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5A742" w14:textId="5F014824" w:rsidR="00B66115" w:rsidRDefault="00D9693F">
      <w:pPr>
        <w:rPr>
          <w:b/>
          <w:bCs/>
        </w:rPr>
      </w:pPr>
      <w:r>
        <w:rPr>
          <w:b/>
          <w:bCs/>
        </w:rPr>
        <w:t>Pathway</w:t>
      </w:r>
      <w:r w:rsidR="00C90934">
        <w:rPr>
          <w:b/>
          <w:bCs/>
        </w:rPr>
        <w:t xml:space="preserve"> </w:t>
      </w:r>
      <w:r w:rsidR="00C776C0">
        <w:rPr>
          <w:b/>
          <w:bCs/>
        </w:rPr>
        <w:t>C</w:t>
      </w:r>
      <w:r w:rsidR="00C90934">
        <w:rPr>
          <w:b/>
          <w:bCs/>
        </w:rPr>
        <w:t xml:space="preserve"> </w:t>
      </w:r>
      <w:r>
        <w:rPr>
          <w:b/>
          <w:bCs/>
        </w:rPr>
        <w:t>Level</w:t>
      </w:r>
      <w:r w:rsidR="00030D90">
        <w:rPr>
          <w:b/>
          <w:bCs/>
        </w:rPr>
        <w:t xml:space="preserve"> </w:t>
      </w:r>
      <w:r w:rsidR="001E1864">
        <w:rPr>
          <w:b/>
          <w:bCs/>
        </w:rPr>
        <w:t>C</w:t>
      </w:r>
      <w:r w:rsidR="00C776C0">
        <w:rPr>
          <w:b/>
          <w:bCs/>
        </w:rPr>
        <w:t>1</w:t>
      </w:r>
      <w:r w:rsidR="00B66115">
        <w:rPr>
          <w:b/>
          <w:bCs/>
        </w:rPr>
        <w:t xml:space="preserve"> </w:t>
      </w:r>
      <w:r w:rsidR="00B548C7">
        <w:rPr>
          <w:b/>
          <w:bCs/>
        </w:rPr>
        <w:t xml:space="preserve">Writing </w:t>
      </w:r>
    </w:p>
    <w:p w14:paraId="315E824B" w14:textId="6AD29796" w:rsidR="008130A7" w:rsidRDefault="008419D9">
      <w:pPr>
        <w:rPr>
          <w:b/>
          <w:bCs/>
        </w:rPr>
      </w:pPr>
      <w:r>
        <w:rPr>
          <w:b/>
          <w:bCs/>
        </w:rPr>
        <w:t xml:space="preserve">Persuasive </w:t>
      </w:r>
      <w:r w:rsidR="00EA3373">
        <w:rPr>
          <w:b/>
          <w:bCs/>
        </w:rPr>
        <w:t>text</w:t>
      </w:r>
      <w:r w:rsidR="000A60DD">
        <w:rPr>
          <w:b/>
          <w:bCs/>
        </w:rPr>
        <w:t xml:space="preserve">- </w:t>
      </w:r>
      <w:r w:rsidR="00C776C0">
        <w:rPr>
          <w:b/>
          <w:bCs/>
        </w:rPr>
        <w:t>Should shops stop using plastic bags</w:t>
      </w:r>
      <w:r w:rsidR="00045692">
        <w:rPr>
          <w:b/>
          <w:bCs/>
        </w:rPr>
        <w:t>?</w:t>
      </w:r>
      <w:r w:rsidR="00CB20E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0ECC7E84" w14:textId="77777777" w:rsidTr="00F8380E">
        <w:tc>
          <w:tcPr>
            <w:tcW w:w="1393" w:type="dxa"/>
          </w:tcPr>
          <w:p w14:paraId="11B93FB4" w14:textId="77777777" w:rsidR="00E84FEF" w:rsidRDefault="00475190" w:rsidP="00812A97">
            <w:pPr>
              <w:rPr>
                <w:b/>
                <w:bCs/>
              </w:rPr>
            </w:pPr>
            <w:r>
              <w:rPr>
                <w:b/>
                <w:bCs/>
              </w:rPr>
              <w:t xml:space="preserve">Student information </w:t>
            </w:r>
          </w:p>
        </w:tc>
        <w:tc>
          <w:tcPr>
            <w:tcW w:w="21282" w:type="dxa"/>
          </w:tcPr>
          <w:p w14:paraId="0ACDA8AC" w14:textId="23D9C890" w:rsidR="006E2756" w:rsidRPr="00E84FEF" w:rsidRDefault="00C776C0" w:rsidP="00CD73D3">
            <w:r>
              <w:t xml:space="preserve">The student is 15 years old and is in </w:t>
            </w:r>
            <w:r w:rsidR="00AE30ED">
              <w:t xml:space="preserve">Year </w:t>
            </w:r>
            <w:r>
              <w:t xml:space="preserve">9. He is from Thailand and speaks Thai as his home language. He has had age-equivalent schooling and </w:t>
            </w:r>
            <w:r w:rsidR="00DD79AF">
              <w:t>can</w:t>
            </w:r>
            <w:r>
              <w:t xml:space="preserve"> read and write in his home language. </w:t>
            </w:r>
            <w:r w:rsidR="00C06513">
              <w:t xml:space="preserve">He learned English in Thailand. </w:t>
            </w:r>
            <w:r>
              <w:t xml:space="preserve">He is currently studying in an English language centre.  </w:t>
            </w:r>
          </w:p>
        </w:tc>
      </w:tr>
      <w:tr w:rsidR="00AA73FA" w14:paraId="3679F209" w14:textId="77777777" w:rsidTr="00F8380E">
        <w:tc>
          <w:tcPr>
            <w:tcW w:w="1393" w:type="dxa"/>
          </w:tcPr>
          <w:p w14:paraId="561E51FD" w14:textId="77777777" w:rsidR="00AA73FA" w:rsidRDefault="00AA73FA" w:rsidP="00812A97">
            <w:pPr>
              <w:rPr>
                <w:b/>
                <w:bCs/>
              </w:rPr>
            </w:pPr>
            <w:r>
              <w:rPr>
                <w:b/>
                <w:bCs/>
              </w:rPr>
              <w:t xml:space="preserve">Task </w:t>
            </w:r>
          </w:p>
        </w:tc>
        <w:tc>
          <w:tcPr>
            <w:tcW w:w="21282" w:type="dxa"/>
          </w:tcPr>
          <w:p w14:paraId="643C2E0D" w14:textId="3CC0E1FF" w:rsidR="00C776C0" w:rsidRDefault="00C776C0" w:rsidP="00C776C0">
            <w:pPr>
              <w:autoSpaceDE w:val="0"/>
              <w:autoSpaceDN w:val="0"/>
              <w:adjustRightInd w:val="0"/>
              <w:spacing w:after="0"/>
            </w:pPr>
            <w:r w:rsidRPr="00C776C0">
              <w:t xml:space="preserve">The student was asked to write a paragraph on the topic </w:t>
            </w:r>
            <w:r w:rsidRPr="00ED4A1F">
              <w:rPr>
                <w:i/>
                <w:iCs/>
              </w:rPr>
              <w:t xml:space="preserve">Should shops stop using plastic </w:t>
            </w:r>
            <w:proofErr w:type="gramStart"/>
            <w:r w:rsidRPr="00ED4A1F">
              <w:rPr>
                <w:i/>
                <w:iCs/>
              </w:rPr>
              <w:t>bags?</w:t>
            </w:r>
            <w:proofErr w:type="gramEnd"/>
          </w:p>
          <w:p w14:paraId="21AAABA3" w14:textId="010D1CCD" w:rsidR="008D155C" w:rsidRDefault="008D155C" w:rsidP="00C776C0">
            <w:pPr>
              <w:autoSpaceDE w:val="0"/>
              <w:autoSpaceDN w:val="0"/>
              <w:adjustRightInd w:val="0"/>
              <w:spacing w:after="0"/>
            </w:pPr>
            <w:r>
              <w:t xml:space="preserve">The student was provided with heavily scaffolded </w:t>
            </w:r>
            <w:r w:rsidR="00C863A2">
              <w:t xml:space="preserve">paragraph plans that guided </w:t>
            </w:r>
            <w:r w:rsidR="001C3195">
              <w:t xml:space="preserve">him </w:t>
            </w:r>
            <w:r w:rsidR="00C863A2">
              <w:t>through the structure of a paragraph</w:t>
            </w:r>
            <w:r w:rsidR="002F166D">
              <w:t>,</w:t>
            </w:r>
            <w:r w:rsidR="00C863A2">
              <w:t xml:space="preserve"> </w:t>
            </w:r>
            <w:r w:rsidR="002F166D">
              <w:t xml:space="preserve">including </w:t>
            </w:r>
            <w:r w:rsidR="00C863A2">
              <w:t xml:space="preserve">a topic sentence, linking words, series of arguments </w:t>
            </w:r>
            <w:r w:rsidR="001C3195">
              <w:t>and</w:t>
            </w:r>
            <w:r w:rsidR="00C863A2">
              <w:t xml:space="preserve"> a concluding sentence. </w:t>
            </w:r>
          </w:p>
          <w:p w14:paraId="08F4E821" w14:textId="43F5B7ED" w:rsidR="00B5244B" w:rsidRPr="00E84FEF" w:rsidRDefault="00C863A2" w:rsidP="00C863A2">
            <w:pPr>
              <w:autoSpaceDE w:val="0"/>
              <w:autoSpaceDN w:val="0"/>
              <w:adjustRightInd w:val="0"/>
              <w:spacing w:after="0"/>
            </w:pPr>
            <w:r>
              <w:t>The student was not provided any other additional support.</w:t>
            </w:r>
            <w:r w:rsidR="003B29AD">
              <w:t xml:space="preserve"> The analysis is based on the student’s writing before correction.</w:t>
            </w:r>
          </w:p>
        </w:tc>
      </w:tr>
    </w:tbl>
    <w:p w14:paraId="7F471803" w14:textId="1821E526" w:rsidR="00077784" w:rsidRDefault="00077784" w:rsidP="00812A97">
      <w:pPr>
        <w:rPr>
          <w:b/>
          <w:bCs/>
        </w:rPr>
      </w:pPr>
    </w:p>
    <w:tbl>
      <w:tblPr>
        <w:tblStyle w:val="TableGrid"/>
        <w:tblW w:w="22675" w:type="dxa"/>
        <w:tblLook w:val="04A0" w:firstRow="1" w:lastRow="0" w:firstColumn="1" w:lastColumn="0" w:noHBand="0" w:noVBand="1"/>
      </w:tblPr>
      <w:tblGrid>
        <w:gridCol w:w="1251"/>
        <w:gridCol w:w="10700"/>
        <w:gridCol w:w="10724"/>
      </w:tblGrid>
      <w:tr w:rsidR="00B673EB" w:rsidRPr="00073CD1" w14:paraId="2CB64437" w14:textId="77777777" w:rsidTr="003B29AD">
        <w:tc>
          <w:tcPr>
            <w:tcW w:w="1251" w:type="dxa"/>
          </w:tcPr>
          <w:p w14:paraId="4F231F1A" w14:textId="77777777" w:rsidR="00B673EB" w:rsidRPr="0092442D" w:rsidRDefault="00B548C7" w:rsidP="006D170F">
            <w:pPr>
              <w:rPr>
                <w:rFonts w:ascii="Calibri" w:hAnsi="Calibri" w:cs="Calibri"/>
                <w:b/>
                <w:szCs w:val="22"/>
              </w:rPr>
            </w:pPr>
            <w:r>
              <w:rPr>
                <w:rFonts w:ascii="Calibri" w:hAnsi="Calibri" w:cs="Calibri"/>
                <w:b/>
                <w:szCs w:val="22"/>
              </w:rPr>
              <w:t xml:space="preserve">Section </w:t>
            </w:r>
            <w:r w:rsidR="00B673EB" w:rsidRPr="0092442D">
              <w:rPr>
                <w:rFonts w:ascii="Calibri" w:hAnsi="Calibri" w:cs="Calibri"/>
                <w:b/>
                <w:szCs w:val="22"/>
              </w:rPr>
              <w:t xml:space="preserve"> </w:t>
            </w:r>
          </w:p>
        </w:tc>
        <w:tc>
          <w:tcPr>
            <w:tcW w:w="10700" w:type="dxa"/>
          </w:tcPr>
          <w:p w14:paraId="116CF540"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724" w:type="dxa"/>
          </w:tcPr>
          <w:p w14:paraId="1C0952B2"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C067C6" w:rsidRPr="001E52F0" w14:paraId="644256FC" w14:textId="77777777" w:rsidTr="003B29AD">
        <w:tc>
          <w:tcPr>
            <w:tcW w:w="1251" w:type="dxa"/>
          </w:tcPr>
          <w:p w14:paraId="7A8C2916" w14:textId="7FDB6330" w:rsidR="00C067C6" w:rsidRPr="0092442D" w:rsidRDefault="00C067C6" w:rsidP="00C776C0">
            <w:pPr>
              <w:rPr>
                <w:rFonts w:ascii="Calibri" w:hAnsi="Calibri" w:cs="Calibri"/>
                <w:bCs/>
                <w:szCs w:val="22"/>
              </w:rPr>
            </w:pPr>
            <w:r>
              <w:rPr>
                <w:rFonts w:ascii="Calibri" w:hAnsi="Calibri" w:cs="Calibri"/>
                <w:bCs/>
                <w:szCs w:val="22"/>
              </w:rPr>
              <w:t>Plan</w:t>
            </w:r>
          </w:p>
        </w:tc>
        <w:tc>
          <w:tcPr>
            <w:tcW w:w="10700" w:type="dxa"/>
          </w:tcPr>
          <w:p w14:paraId="2525F680" w14:textId="0BFBA10D" w:rsidR="00C067C6" w:rsidRPr="0092442D" w:rsidRDefault="00C067C6" w:rsidP="008D155C">
            <w:pPr>
              <w:jc w:val="center"/>
              <w:rPr>
                <w:rFonts w:ascii="Calibri" w:hAnsi="Calibri" w:cs="Calibri"/>
                <w:bCs/>
                <w:szCs w:val="22"/>
              </w:rPr>
            </w:pPr>
            <w:r w:rsidRPr="008D155C">
              <w:rPr>
                <w:rFonts w:ascii="Calibri" w:hAnsi="Calibri" w:cs="Calibri"/>
                <w:bCs/>
                <w:noProof/>
                <w:szCs w:val="22"/>
              </w:rPr>
              <w:drawing>
                <wp:inline distT="0" distB="0" distL="0" distR="0" wp14:anchorId="4F5E1EC7" wp14:editId="17CA5C44">
                  <wp:extent cx="6360776" cy="2962275"/>
                  <wp:effectExtent l="0" t="0" r="2540" b="0"/>
                  <wp:docPr id="1" name="Picture 1"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typed out. "/>
                          <pic:cNvPicPr/>
                        </pic:nvPicPr>
                        <pic:blipFill>
                          <a:blip r:embed="rId11"/>
                          <a:stretch>
                            <a:fillRect/>
                          </a:stretch>
                        </pic:blipFill>
                        <pic:spPr>
                          <a:xfrm>
                            <a:off x="0" y="0"/>
                            <a:ext cx="6378948" cy="2970738"/>
                          </a:xfrm>
                          <a:prstGeom prst="rect">
                            <a:avLst/>
                          </a:prstGeom>
                        </pic:spPr>
                      </pic:pic>
                    </a:graphicData>
                  </a:graphic>
                </wp:inline>
              </w:drawing>
            </w:r>
          </w:p>
        </w:tc>
        <w:tc>
          <w:tcPr>
            <w:tcW w:w="10724" w:type="dxa"/>
            <w:vMerge w:val="restart"/>
          </w:tcPr>
          <w:p w14:paraId="23DEFE30" w14:textId="77777777" w:rsidR="00C067C6" w:rsidRPr="00715E1B" w:rsidRDefault="00C067C6" w:rsidP="00715E1B">
            <w:pPr>
              <w:pStyle w:val="ListParagraph"/>
              <w:numPr>
                <w:ilvl w:val="0"/>
                <w:numId w:val="35"/>
              </w:numPr>
              <w:rPr>
                <w:rStyle w:val="Hyperlink"/>
                <w:rFonts w:ascii="Calibri" w:hAnsi="Calibri" w:cs="Calibri"/>
                <w:b/>
                <w:color w:val="auto"/>
                <w:sz w:val="22"/>
                <w:szCs w:val="22"/>
                <w:bdr w:val="none" w:sz="0" w:space="0" w:color="auto"/>
              </w:rPr>
            </w:pPr>
            <w:r w:rsidRPr="00BA2D39">
              <w:rPr>
                <w:rFonts w:cstheme="minorHAnsi"/>
                <w:color w:val="333333"/>
              </w:rPr>
              <w:t xml:space="preserve">Show some organisation of subject matter and attempt the structure of a specified text </w:t>
            </w:r>
            <w:hyperlink r:id="rId12" w:tooltip="View elaborations and additional details of VCEALL597" w:history="1">
              <w:r w:rsidRPr="00BA2D39">
                <w:rPr>
                  <w:rStyle w:val="Hyperlink"/>
                  <w:rFonts w:cstheme="minorHAnsi"/>
                  <w:sz w:val="22"/>
                  <w:szCs w:val="22"/>
                </w:rPr>
                <w:t>(VCEALL597)</w:t>
              </w:r>
            </w:hyperlink>
          </w:p>
          <w:p w14:paraId="55D7713C" w14:textId="1CDEA14E" w:rsidR="00C067C6" w:rsidRPr="00715E1B" w:rsidRDefault="00C067C6" w:rsidP="00715E1B">
            <w:pPr>
              <w:pStyle w:val="ListParagraph"/>
              <w:numPr>
                <w:ilvl w:val="0"/>
                <w:numId w:val="35"/>
              </w:numPr>
              <w:rPr>
                <w:rFonts w:ascii="Calibri" w:hAnsi="Calibri" w:cs="Calibri"/>
                <w:b/>
                <w:szCs w:val="22"/>
              </w:rPr>
            </w:pPr>
            <w:r w:rsidRPr="00715E1B">
              <w:rPr>
                <w:rFonts w:cstheme="minorHAnsi"/>
                <w:color w:val="333333"/>
              </w:rPr>
              <w:t xml:space="preserve">Use single-word subject–verb–object word order in simple sentences and noun–pronoun agreements with few errors </w:t>
            </w:r>
            <w:hyperlink r:id="rId13" w:tooltip="View elaborations and additional details of VCEALL600" w:history="1">
              <w:r w:rsidRPr="00715E1B">
                <w:rPr>
                  <w:rStyle w:val="Hyperlink"/>
                  <w:rFonts w:cstheme="minorHAnsi"/>
                  <w:sz w:val="22"/>
                  <w:szCs w:val="22"/>
                </w:rPr>
                <w:t>(VCEALL600)</w:t>
              </w:r>
            </w:hyperlink>
            <w:r w:rsidRPr="00715E1B">
              <w:rPr>
                <w:rFonts w:cstheme="minorHAnsi"/>
                <w:color w:val="333333"/>
              </w:rPr>
              <w:t xml:space="preserve"> </w:t>
            </w:r>
          </w:p>
          <w:p w14:paraId="44FBF299" w14:textId="77777777" w:rsidR="00C067C6" w:rsidRPr="00715E1B" w:rsidRDefault="00C067C6" w:rsidP="00B84C28">
            <w:pPr>
              <w:pStyle w:val="ListParagraph"/>
              <w:numPr>
                <w:ilvl w:val="0"/>
                <w:numId w:val="35"/>
              </w:numPr>
              <w:rPr>
                <w:rStyle w:val="Hyperlink"/>
                <w:rFonts w:ascii="Calibri" w:hAnsi="Calibri" w:cs="Calibri"/>
                <w:b/>
                <w:color w:val="auto"/>
                <w:sz w:val="22"/>
                <w:szCs w:val="22"/>
                <w:bdr w:val="none" w:sz="0" w:space="0" w:color="auto"/>
              </w:rPr>
            </w:pPr>
            <w:r w:rsidRPr="00BA2D39">
              <w:rPr>
                <w:rFonts w:cstheme="minorHAnsi"/>
                <w:color w:val="333333"/>
              </w:rPr>
              <w:t xml:space="preserve">Use common punctuation with some consistency </w:t>
            </w:r>
            <w:hyperlink r:id="rId14" w:tooltip="View elaborations and additional details of VCEALL607" w:history="1">
              <w:r w:rsidRPr="00BA2D39">
                <w:rPr>
                  <w:rStyle w:val="Hyperlink"/>
                  <w:rFonts w:cstheme="minorHAnsi"/>
                  <w:sz w:val="22"/>
                  <w:szCs w:val="22"/>
                </w:rPr>
                <w:t>(VCEALL607)</w:t>
              </w:r>
            </w:hyperlink>
          </w:p>
          <w:p w14:paraId="5EE17162" w14:textId="77777777" w:rsidR="00C067C6" w:rsidRPr="0092442D" w:rsidRDefault="00C067C6" w:rsidP="00B84C28">
            <w:pPr>
              <w:pStyle w:val="ListParagraph"/>
              <w:numPr>
                <w:ilvl w:val="0"/>
                <w:numId w:val="35"/>
              </w:numPr>
              <w:rPr>
                <w:rFonts w:ascii="Calibri" w:hAnsi="Calibri" w:cs="Calibri"/>
                <w:b/>
                <w:szCs w:val="22"/>
              </w:rPr>
            </w:pPr>
            <w:r w:rsidRPr="00BA2D39">
              <w:rPr>
                <w:rFonts w:cstheme="minorHAnsi"/>
                <w:color w:val="333333"/>
              </w:rPr>
              <w:t xml:space="preserve">Use </w:t>
            </w:r>
            <w:proofErr w:type="spellStart"/>
            <w:r w:rsidRPr="00BA2D39">
              <w:rPr>
                <w:rFonts w:cstheme="minorHAnsi"/>
                <w:color w:val="333333"/>
              </w:rPr>
              <w:t>grapho</w:t>
            </w:r>
            <w:proofErr w:type="spellEnd"/>
            <w:r w:rsidRPr="00BA2D39">
              <w:rPr>
                <w:rFonts w:cstheme="minorHAnsi"/>
                <w:color w:val="333333"/>
              </w:rPr>
              <w:t xml:space="preserve">-phonic knowledge to attempt to spell unknown words </w:t>
            </w:r>
            <w:hyperlink r:id="rId15" w:tooltip="View elaborations and additional details of VCEALL606" w:history="1">
              <w:r w:rsidRPr="00BA2D39">
                <w:rPr>
                  <w:rStyle w:val="Hyperlink"/>
                  <w:rFonts w:cstheme="minorHAnsi"/>
                  <w:sz w:val="22"/>
                  <w:szCs w:val="22"/>
                </w:rPr>
                <w:t>(VCEALL606)</w:t>
              </w:r>
            </w:hyperlink>
          </w:p>
          <w:p w14:paraId="09C792D9" w14:textId="77777777" w:rsidR="00C067C6" w:rsidRPr="00C863A2" w:rsidRDefault="00C067C6" w:rsidP="00C863A2">
            <w:pPr>
              <w:pStyle w:val="ListParagraph"/>
              <w:numPr>
                <w:ilvl w:val="0"/>
                <w:numId w:val="38"/>
              </w:numPr>
              <w:rPr>
                <w:rStyle w:val="Hyperlink"/>
                <w:rFonts w:ascii="Calibri" w:hAnsi="Calibri" w:cs="Calibri"/>
                <w:b/>
                <w:color w:val="auto"/>
                <w:sz w:val="22"/>
                <w:szCs w:val="22"/>
                <w:bdr w:val="none" w:sz="0" w:space="0" w:color="auto"/>
              </w:rPr>
            </w:pPr>
            <w:r w:rsidRPr="00BA2D39">
              <w:rPr>
                <w:rFonts w:cstheme="minorHAnsi"/>
                <w:color w:val="333333"/>
              </w:rPr>
              <w:t xml:space="preserve">Write to communicate personal ideas </w:t>
            </w:r>
            <w:hyperlink r:id="rId16" w:tooltip="View elaborations and additional details of VCEALC591" w:history="1">
              <w:r w:rsidRPr="00BA2D39">
                <w:rPr>
                  <w:rStyle w:val="Hyperlink"/>
                  <w:rFonts w:cstheme="minorHAnsi"/>
                  <w:sz w:val="22"/>
                  <w:szCs w:val="22"/>
                </w:rPr>
                <w:t>(VCEALC591)</w:t>
              </w:r>
            </w:hyperlink>
          </w:p>
          <w:p w14:paraId="0978397E" w14:textId="485944EE" w:rsidR="00C067C6" w:rsidRPr="0092442D" w:rsidRDefault="00C067C6" w:rsidP="00C863A2">
            <w:pPr>
              <w:pStyle w:val="ListParagraph"/>
              <w:numPr>
                <w:ilvl w:val="0"/>
                <w:numId w:val="38"/>
              </w:numPr>
              <w:rPr>
                <w:rFonts w:ascii="Calibri" w:hAnsi="Calibri" w:cs="Calibri"/>
                <w:b/>
                <w:szCs w:val="22"/>
              </w:rPr>
            </w:pPr>
            <w:r w:rsidRPr="00C863A2">
              <w:rPr>
                <w:rFonts w:cstheme="minorHAnsi"/>
                <w:color w:val="333333"/>
              </w:rPr>
              <w:t xml:space="preserve">Use basic digital technology functions </w:t>
            </w:r>
            <w:hyperlink r:id="rId17" w:tooltip="View elaborations and additional details of VCEALL608" w:history="1">
              <w:r w:rsidRPr="00C863A2">
                <w:rPr>
                  <w:rStyle w:val="Hyperlink"/>
                  <w:rFonts w:cstheme="minorHAnsi"/>
                  <w:sz w:val="22"/>
                  <w:szCs w:val="22"/>
                </w:rPr>
                <w:t>(VCEALL608)</w:t>
              </w:r>
            </w:hyperlink>
          </w:p>
        </w:tc>
      </w:tr>
      <w:tr w:rsidR="00C067C6" w:rsidRPr="001E52F0" w14:paraId="7521B1AD" w14:textId="77777777" w:rsidTr="003B29AD">
        <w:tc>
          <w:tcPr>
            <w:tcW w:w="1251" w:type="dxa"/>
          </w:tcPr>
          <w:p w14:paraId="600FF4EF" w14:textId="53A0117C" w:rsidR="00C067C6" w:rsidRPr="0092442D" w:rsidRDefault="00C067C6" w:rsidP="006D170F">
            <w:pPr>
              <w:rPr>
                <w:rFonts w:ascii="Calibri" w:hAnsi="Calibri" w:cs="Calibri"/>
                <w:bCs/>
                <w:szCs w:val="22"/>
              </w:rPr>
            </w:pPr>
            <w:r>
              <w:rPr>
                <w:rFonts w:ascii="Calibri" w:hAnsi="Calibri" w:cs="Calibri"/>
                <w:bCs/>
                <w:szCs w:val="22"/>
              </w:rPr>
              <w:t>Final</w:t>
            </w:r>
          </w:p>
        </w:tc>
        <w:tc>
          <w:tcPr>
            <w:tcW w:w="10700" w:type="dxa"/>
          </w:tcPr>
          <w:p w14:paraId="5F346A89" w14:textId="24F913AC" w:rsidR="00C067C6" w:rsidRPr="0092442D" w:rsidRDefault="00C067C6" w:rsidP="00C863A2">
            <w:pPr>
              <w:jc w:val="center"/>
              <w:rPr>
                <w:rFonts w:ascii="Calibri" w:hAnsi="Calibri" w:cs="Calibri"/>
                <w:bCs/>
                <w:szCs w:val="22"/>
              </w:rPr>
            </w:pPr>
            <w:r w:rsidRPr="008D155C">
              <w:rPr>
                <w:rFonts w:ascii="Calibri" w:hAnsi="Calibri" w:cs="Calibri"/>
                <w:bCs/>
                <w:noProof/>
                <w:szCs w:val="22"/>
              </w:rPr>
              <w:drawing>
                <wp:inline distT="0" distB="0" distL="0" distR="0" wp14:anchorId="0274792B" wp14:editId="11133A7D">
                  <wp:extent cx="6629398" cy="2209800"/>
                  <wp:effectExtent l="0" t="0" r="635" b="0"/>
                  <wp:docPr id="2" name="Picture 2"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s work typed out. "/>
                          <pic:cNvPicPr/>
                        </pic:nvPicPr>
                        <pic:blipFill>
                          <a:blip r:embed="rId18"/>
                          <a:stretch>
                            <a:fillRect/>
                          </a:stretch>
                        </pic:blipFill>
                        <pic:spPr>
                          <a:xfrm>
                            <a:off x="0" y="0"/>
                            <a:ext cx="6629398" cy="2209800"/>
                          </a:xfrm>
                          <a:prstGeom prst="rect">
                            <a:avLst/>
                          </a:prstGeom>
                        </pic:spPr>
                      </pic:pic>
                    </a:graphicData>
                  </a:graphic>
                </wp:inline>
              </w:drawing>
            </w:r>
          </w:p>
        </w:tc>
        <w:tc>
          <w:tcPr>
            <w:tcW w:w="10724" w:type="dxa"/>
            <w:vMerge/>
          </w:tcPr>
          <w:p w14:paraId="78E7F151" w14:textId="577E2CF8" w:rsidR="00C067C6" w:rsidRPr="00C863A2" w:rsidRDefault="00C067C6" w:rsidP="00C863A2">
            <w:pPr>
              <w:pStyle w:val="ListParagraph"/>
              <w:numPr>
                <w:ilvl w:val="0"/>
                <w:numId w:val="38"/>
              </w:numPr>
              <w:rPr>
                <w:rFonts w:ascii="Calibri" w:hAnsi="Calibri" w:cs="Calibri"/>
                <w:b/>
                <w:szCs w:val="22"/>
              </w:rPr>
            </w:pPr>
          </w:p>
        </w:tc>
      </w:tr>
    </w:tbl>
    <w:p w14:paraId="28AA206D" w14:textId="77777777" w:rsidR="00B673EB" w:rsidRDefault="00B673EB" w:rsidP="00812A97">
      <w:pPr>
        <w:rPr>
          <w:b/>
          <w:bCs/>
        </w:rPr>
      </w:pPr>
    </w:p>
    <w:tbl>
      <w:tblPr>
        <w:tblStyle w:val="TableGrid"/>
        <w:tblW w:w="22675" w:type="dxa"/>
        <w:tblLook w:val="04A0" w:firstRow="1" w:lastRow="0" w:firstColumn="1" w:lastColumn="0" w:noHBand="0" w:noVBand="1"/>
      </w:tblPr>
      <w:tblGrid>
        <w:gridCol w:w="11949"/>
        <w:gridCol w:w="10726"/>
      </w:tblGrid>
      <w:tr w:rsidR="00C863A2" w14:paraId="7A90D9D6" w14:textId="77777777" w:rsidTr="00F30126">
        <w:tc>
          <w:tcPr>
            <w:tcW w:w="11949" w:type="dxa"/>
            <w:vMerge w:val="restart"/>
            <w:shd w:val="clear" w:color="auto" w:fill="FFFFFF" w:themeFill="background1"/>
          </w:tcPr>
          <w:p w14:paraId="191CF6F0" w14:textId="4126D797" w:rsidR="00C863A2" w:rsidRDefault="00C863A2"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C1</w:t>
            </w:r>
            <w:r w:rsidRPr="00334ACD">
              <w:rPr>
                <w:rFonts w:cstheme="minorHAnsi"/>
              </w:rPr>
              <w:t xml:space="preserve"> in </w:t>
            </w:r>
            <w:r>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C1</w:t>
            </w:r>
            <w:r w:rsidRPr="00334ACD">
              <w:rPr>
                <w:rFonts w:cstheme="minorHAnsi"/>
              </w:rPr>
              <w:t xml:space="preserve">, consolidating </w:t>
            </w:r>
            <w:r>
              <w:rPr>
                <w:rFonts w:cstheme="minorHAnsi"/>
              </w:rPr>
              <w:t>C1</w:t>
            </w:r>
            <w:r w:rsidRPr="00334ACD">
              <w:rPr>
                <w:rFonts w:cstheme="minorHAnsi"/>
              </w:rPr>
              <w:t xml:space="preserve"> or at the </w:t>
            </w:r>
            <w:r>
              <w:rPr>
                <w:rFonts w:cstheme="minorHAnsi"/>
              </w:rPr>
              <w:t>C1</w:t>
            </w:r>
            <w:r w:rsidRPr="00334ACD">
              <w:rPr>
                <w:rFonts w:cstheme="minorHAnsi"/>
              </w:rPr>
              <w:t xml:space="preserve"> standard in </w:t>
            </w:r>
            <w:r>
              <w:rPr>
                <w:rFonts w:cstheme="minorHAnsi"/>
              </w:rPr>
              <w:t>Writing</w:t>
            </w:r>
            <w:r w:rsidRPr="00334ACD">
              <w:rPr>
                <w:rFonts w:cstheme="minorHAnsi"/>
              </w:rPr>
              <w:t>.</w:t>
            </w:r>
            <w:r>
              <w:rPr>
                <w:rFonts w:cstheme="minorHAnsi"/>
              </w:rPr>
              <w:t xml:space="preserve">   </w:t>
            </w:r>
          </w:p>
          <w:p w14:paraId="073A16C1" w14:textId="77777777" w:rsidR="00C863A2" w:rsidRPr="003C4B39" w:rsidRDefault="00C863A2" w:rsidP="00C776C0">
            <w:pPr>
              <w:tabs>
                <w:tab w:val="left" w:pos="142"/>
              </w:tabs>
              <w:spacing w:before="120" w:line="276" w:lineRule="auto"/>
              <w:rPr>
                <w:rFonts w:cstheme="minorHAnsi"/>
              </w:rPr>
            </w:pPr>
            <w:r w:rsidRPr="003C4B39">
              <w:rPr>
                <w:rFonts w:cstheme="minorHAnsi"/>
              </w:rPr>
              <w:t>At</w:t>
            </w:r>
            <w:r w:rsidRPr="003C4B39">
              <w:rPr>
                <w:rFonts w:cstheme="minorHAnsi"/>
                <w:b/>
                <w:bCs/>
              </w:rPr>
              <w:t xml:space="preserve"> beginning Level C1 </w:t>
            </w:r>
            <w:r w:rsidRPr="003C4B39">
              <w:rPr>
                <w:rFonts w:cstheme="minorHAnsi"/>
              </w:rPr>
              <w:t>students</w:t>
            </w:r>
            <w:r w:rsidRPr="003C4B39">
              <w:rPr>
                <w:rFonts w:cstheme="minorHAnsi"/>
                <w:b/>
                <w:bCs/>
              </w:rPr>
              <w:t>:</w:t>
            </w:r>
          </w:p>
          <w:p w14:paraId="5A879B1D"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attempt to write down words they have heard or said, but this will usually not be with accurate spelling</w:t>
            </w:r>
          </w:p>
          <w:p w14:paraId="1F569FCC" w14:textId="77777777" w:rsidR="00C863A2" w:rsidRPr="004645C4" w:rsidRDefault="00C863A2" w:rsidP="00C776C0">
            <w:pPr>
              <w:pStyle w:val="ListParagraph"/>
              <w:numPr>
                <w:ilvl w:val="0"/>
                <w:numId w:val="36"/>
              </w:numPr>
              <w:spacing w:after="160" w:line="259" w:lineRule="auto"/>
              <w:rPr>
                <w:rFonts w:cstheme="minorHAnsi"/>
              </w:rPr>
            </w:pPr>
            <w:r w:rsidRPr="003C4B39">
              <w:rPr>
                <w:rFonts w:cstheme="minorHAnsi"/>
              </w:rPr>
              <w:t>will rely heavily on proformas and other model texts as scaffolding to produce extended pieces of writing longer than a phrase or sentence</w:t>
            </w:r>
            <w:r>
              <w:rPr>
                <w:rFonts w:cstheme="minorHAnsi"/>
              </w:rPr>
              <w:t xml:space="preserve"> </w:t>
            </w:r>
            <w:r w:rsidRPr="004645C4">
              <w:rPr>
                <w:rFonts w:cstheme="minorHAnsi"/>
              </w:rPr>
              <w:t>with teacher guidance, but are not yet aware that different text types are used for different purposes</w:t>
            </w:r>
          </w:p>
          <w:p w14:paraId="593D1D0A"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lastRenderedPageBreak/>
              <w:t>tend to focus on producing a final product, rather than recognising that the act of writing is a process that involves planning, revision, and editing.</w:t>
            </w:r>
          </w:p>
          <w:p w14:paraId="188FF0DC" w14:textId="77777777" w:rsidR="00C863A2" w:rsidRPr="003C4B39" w:rsidRDefault="00C863A2" w:rsidP="00C776C0">
            <w:pPr>
              <w:tabs>
                <w:tab w:val="left" w:pos="142"/>
              </w:tabs>
              <w:spacing w:before="120" w:line="276" w:lineRule="auto"/>
              <w:rPr>
                <w:rFonts w:cstheme="minorHAnsi"/>
              </w:rPr>
            </w:pPr>
            <w:r w:rsidRPr="003C4B39">
              <w:rPr>
                <w:rFonts w:cstheme="minorHAnsi"/>
              </w:rPr>
              <w:t>At</w:t>
            </w:r>
            <w:r w:rsidRPr="003C4B39">
              <w:rPr>
                <w:rFonts w:cstheme="minorHAnsi"/>
                <w:b/>
                <w:bCs/>
              </w:rPr>
              <w:t xml:space="preserve"> consolidating Level C1 </w:t>
            </w:r>
            <w:r w:rsidRPr="003C4B39">
              <w:rPr>
                <w:rFonts w:cstheme="minorHAnsi"/>
              </w:rPr>
              <w:t>students:</w:t>
            </w:r>
          </w:p>
          <w:p w14:paraId="6517F4CC"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have begun to attempt their own sentences, although the focus is on meaning rather than grammatical accuracy</w:t>
            </w:r>
          </w:p>
          <w:p w14:paraId="63171DE2"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produce sentences that tend to follow a basic subject–verb–object pattern, but with varying degrees of accuracy</w:t>
            </w:r>
          </w:p>
          <w:p w14:paraId="08E256E6"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create texts that demonstrate a growing awareness of differences between text types, especially in terms of overall organisational features and structure, although their ability to demonstrate this in their own writing is still very rudimentary</w:t>
            </w:r>
          </w:p>
          <w:p w14:paraId="6E2C6954"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can review their writing and identify aspects that might be changed or revised, with assistance.</w:t>
            </w:r>
          </w:p>
          <w:p w14:paraId="38D1A910" w14:textId="77777777" w:rsidR="00C863A2" w:rsidRPr="003C4B39" w:rsidRDefault="00C863A2" w:rsidP="00C776C0">
            <w:pPr>
              <w:rPr>
                <w:rFonts w:cstheme="minorHAnsi"/>
                <w:b/>
                <w:bCs/>
                <w:color w:val="333333"/>
              </w:rPr>
            </w:pPr>
            <w:r w:rsidRPr="003C4B39">
              <w:rPr>
                <w:rFonts w:cstheme="minorHAnsi"/>
              </w:rPr>
              <w:t>At</w:t>
            </w:r>
            <w:r w:rsidRPr="003C4B39">
              <w:rPr>
                <w:rFonts w:cstheme="minorHAnsi"/>
                <w:b/>
                <w:bCs/>
              </w:rPr>
              <w:t xml:space="preserve"> </w:t>
            </w:r>
            <w:hyperlink r:id="rId19" w:history="1">
              <w:r w:rsidRPr="003C4B39">
                <w:rPr>
                  <w:rStyle w:val="Hyperlink"/>
                  <w:rFonts w:cstheme="minorHAnsi"/>
                  <w:b/>
                  <w:bCs/>
                  <w:sz w:val="22"/>
                  <w:szCs w:val="22"/>
                  <w:bdr w:val="none" w:sz="0" w:space="0" w:color="auto"/>
                </w:rPr>
                <w:t xml:space="preserve">Level C1 Achievement Standard </w:t>
              </w:r>
            </w:hyperlink>
            <w:r w:rsidRPr="003C4B39">
              <w:rPr>
                <w:rFonts w:cstheme="minorHAnsi"/>
              </w:rPr>
              <w:t>students:</w:t>
            </w:r>
          </w:p>
          <w:p w14:paraId="5E4F93DE"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write for a range of basic classroom and personal purposes, making lists and writing simple journal entries, notes, descriptions, recounts of events and instructional texts</w:t>
            </w:r>
          </w:p>
          <w:p w14:paraId="2DE8894F"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 xml:space="preserve">produce basic sentences and short texts based on well-practised spoken English and familiar contexts </w:t>
            </w:r>
          </w:p>
          <w:p w14:paraId="4CE8777C"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write with varying grammatical accuracy, expressing themselves using familiar vocabulary and modelled structures and features</w:t>
            </w:r>
          </w:p>
          <w:p w14:paraId="0D3CBD72"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order and sequence sentences about familiar topics into simple coherent texts, incorporating basic conventions such as headings and paragraphs</w:t>
            </w:r>
          </w:p>
          <w:p w14:paraId="6E3C7961"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correct some errors relating to targeted grammatical items, and rework drafts in response to teacher suggestions</w:t>
            </w:r>
          </w:p>
          <w:p w14:paraId="21097C92"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plan their texts and provide some additional information through visual texts, with support</w:t>
            </w:r>
          </w:p>
          <w:p w14:paraId="03FCAA1C" w14:textId="77777777" w:rsidR="00C863A2" w:rsidRPr="003C4B39" w:rsidRDefault="00C863A2" w:rsidP="00C776C0">
            <w:pPr>
              <w:pStyle w:val="ListParagraph"/>
              <w:numPr>
                <w:ilvl w:val="0"/>
                <w:numId w:val="36"/>
              </w:numPr>
              <w:spacing w:after="160" w:line="259" w:lineRule="auto"/>
              <w:rPr>
                <w:rFonts w:cstheme="minorHAnsi"/>
              </w:rPr>
            </w:pPr>
            <w:r w:rsidRPr="003C4B39">
              <w:rPr>
                <w:rFonts w:cstheme="minorHAnsi"/>
              </w:rPr>
              <w:t>utilise a range of strategies for finding and spelling words, using spelling patterns and checking resources</w:t>
            </w:r>
          </w:p>
          <w:p w14:paraId="10D4568F" w14:textId="0F16A913" w:rsidR="00C863A2" w:rsidRPr="00715E1B" w:rsidRDefault="00C863A2" w:rsidP="00AE2149">
            <w:pPr>
              <w:pStyle w:val="ListParagraph"/>
              <w:numPr>
                <w:ilvl w:val="0"/>
                <w:numId w:val="36"/>
              </w:numPr>
              <w:spacing w:after="160" w:line="259" w:lineRule="auto"/>
              <w:rPr>
                <w:rFonts w:cstheme="minorHAnsi"/>
              </w:rPr>
            </w:pPr>
            <w:r w:rsidRPr="003C4B39">
              <w:rPr>
                <w:rFonts w:cstheme="minorHAnsi"/>
              </w:rPr>
              <w:t>use basic features in software applications to write and present their texts.</w:t>
            </w:r>
          </w:p>
        </w:tc>
        <w:tc>
          <w:tcPr>
            <w:tcW w:w="10726" w:type="dxa"/>
            <w:shd w:val="clear" w:color="auto" w:fill="E2EFD9" w:themeFill="accent6" w:themeFillTint="33"/>
          </w:tcPr>
          <w:p w14:paraId="3D09706F" w14:textId="77777777" w:rsidR="00C863A2" w:rsidRDefault="00C863A2" w:rsidP="00BA4F03">
            <w:pPr>
              <w:rPr>
                <w:b/>
                <w:bCs/>
              </w:rPr>
            </w:pPr>
            <w:r>
              <w:rPr>
                <w:b/>
                <w:bCs/>
              </w:rPr>
              <w:lastRenderedPageBreak/>
              <w:t xml:space="preserve">Possible next steps for this student’s learning: </w:t>
            </w:r>
          </w:p>
          <w:p w14:paraId="1D019E5F" w14:textId="0F9C208E" w:rsidR="00C863A2" w:rsidRPr="00715E1B" w:rsidRDefault="00C863A2" w:rsidP="00715E1B">
            <w:pPr>
              <w:pStyle w:val="ListParagraph"/>
              <w:numPr>
                <w:ilvl w:val="0"/>
                <w:numId w:val="37"/>
              </w:numPr>
              <w:autoSpaceDE w:val="0"/>
              <w:autoSpaceDN w:val="0"/>
              <w:adjustRightInd w:val="0"/>
              <w:spacing w:after="0"/>
              <w:rPr>
                <w:rStyle w:val="Hyperlink"/>
                <w:rFonts w:cstheme="minorHAnsi"/>
                <w:b/>
                <w:bCs/>
                <w:color w:val="auto"/>
                <w:sz w:val="22"/>
                <w:bdr w:val="none" w:sz="0" w:space="0" w:color="auto"/>
              </w:rPr>
            </w:pPr>
            <w:r>
              <w:rPr>
                <w:rFonts w:cstheme="minorHAnsi"/>
                <w:color w:val="333333"/>
              </w:rPr>
              <w:t xml:space="preserve">Discussing the plan with a teacher and a peer and </w:t>
            </w:r>
            <w:r w:rsidR="004A665C">
              <w:rPr>
                <w:rFonts w:cstheme="minorHAnsi"/>
                <w:color w:val="333333"/>
              </w:rPr>
              <w:t>incorporating</w:t>
            </w:r>
            <w:r>
              <w:rPr>
                <w:rFonts w:cstheme="minorHAnsi"/>
                <w:color w:val="333333"/>
              </w:rPr>
              <w:t xml:space="preserve"> corrections and suggestions</w:t>
            </w:r>
            <w:r w:rsidRPr="00BA2D39">
              <w:rPr>
                <w:rFonts w:cstheme="minorHAnsi"/>
                <w:color w:val="333333"/>
              </w:rPr>
              <w:t xml:space="preserve"> </w:t>
            </w:r>
            <w:hyperlink r:id="rId20" w:tooltip="View elaborations and additional details of VCEALA594" w:history="1">
              <w:r w:rsidRPr="00BA2D39">
                <w:rPr>
                  <w:rStyle w:val="Hyperlink"/>
                  <w:rFonts w:cstheme="minorHAnsi"/>
                  <w:sz w:val="22"/>
                  <w:szCs w:val="22"/>
                </w:rPr>
                <w:t>(VCEALA594)</w:t>
              </w:r>
            </w:hyperlink>
          </w:p>
          <w:p w14:paraId="2BB07003" w14:textId="2747B0B3" w:rsidR="00864760" w:rsidRPr="00864760" w:rsidRDefault="00007A0C" w:rsidP="00715E1B">
            <w:pPr>
              <w:pStyle w:val="ListParagraph"/>
              <w:numPr>
                <w:ilvl w:val="0"/>
                <w:numId w:val="37"/>
              </w:numPr>
              <w:autoSpaceDE w:val="0"/>
              <w:autoSpaceDN w:val="0"/>
              <w:adjustRightInd w:val="0"/>
              <w:spacing w:after="0"/>
              <w:rPr>
                <w:rFonts w:cstheme="minorHAnsi"/>
                <w:color w:val="333333"/>
              </w:rPr>
            </w:pPr>
            <w:r>
              <w:t xml:space="preserve">Learning when and how to use negatives </w:t>
            </w:r>
            <w:r w:rsidR="00B91020">
              <w:t xml:space="preserve">correctly </w:t>
            </w:r>
            <w:hyperlink r:id="rId21" w:tooltip="View elaborations and additional details of VCEALL602" w:history="1">
              <w:r w:rsidR="00EF2A5C" w:rsidRPr="00BA2D39">
                <w:rPr>
                  <w:rStyle w:val="Hyperlink"/>
                  <w:rFonts w:cstheme="minorHAnsi"/>
                  <w:sz w:val="22"/>
                  <w:szCs w:val="22"/>
                </w:rPr>
                <w:t>(VCEALL602)</w:t>
              </w:r>
            </w:hyperlink>
          </w:p>
          <w:p w14:paraId="083424E1" w14:textId="43FDDFAD" w:rsidR="00C863A2" w:rsidRPr="00715E1B" w:rsidRDefault="00C863A2" w:rsidP="00715E1B">
            <w:pPr>
              <w:pStyle w:val="ListParagraph"/>
              <w:numPr>
                <w:ilvl w:val="0"/>
                <w:numId w:val="37"/>
              </w:numPr>
              <w:autoSpaceDE w:val="0"/>
              <w:autoSpaceDN w:val="0"/>
              <w:adjustRightInd w:val="0"/>
              <w:spacing w:after="0"/>
              <w:rPr>
                <w:rStyle w:val="Hyperlink"/>
                <w:rFonts w:cstheme="minorHAnsi"/>
                <w:b/>
                <w:bCs/>
                <w:color w:val="auto"/>
                <w:sz w:val="22"/>
                <w:bdr w:val="none" w:sz="0" w:space="0" w:color="auto"/>
              </w:rPr>
            </w:pPr>
            <w:r>
              <w:rPr>
                <w:rFonts w:cstheme="minorHAnsi"/>
                <w:color w:val="333333"/>
              </w:rPr>
              <w:t xml:space="preserve">Using a range of learnt sentence starters specifically for persuasive text such as </w:t>
            </w:r>
            <w:r w:rsidRPr="00ED4A1F">
              <w:rPr>
                <w:rFonts w:cstheme="minorHAnsi"/>
                <w:i/>
                <w:iCs/>
                <w:color w:val="333333"/>
              </w:rPr>
              <w:t>In my opinion</w:t>
            </w:r>
            <w:r>
              <w:rPr>
                <w:rFonts w:cstheme="minorHAnsi"/>
                <w:color w:val="333333"/>
              </w:rPr>
              <w:t xml:space="preserve">..., </w:t>
            </w:r>
            <w:r w:rsidRPr="00ED4A1F">
              <w:rPr>
                <w:rFonts w:cstheme="minorHAnsi"/>
                <w:i/>
                <w:iCs/>
                <w:color w:val="333333"/>
              </w:rPr>
              <w:t>I believe</w:t>
            </w:r>
            <w:r>
              <w:rPr>
                <w:rFonts w:cstheme="minorHAnsi"/>
                <w:color w:val="333333"/>
              </w:rPr>
              <w:t>...</w:t>
            </w:r>
            <w:r w:rsidR="00ED4A1F">
              <w:rPr>
                <w:rFonts w:cstheme="minorHAnsi"/>
                <w:color w:val="333333"/>
              </w:rPr>
              <w:t xml:space="preserve"> </w:t>
            </w:r>
            <w:r w:rsidR="00C67906">
              <w:rPr>
                <w:rFonts w:cstheme="minorHAnsi"/>
                <w:color w:val="333333"/>
              </w:rPr>
              <w:t xml:space="preserve">and </w:t>
            </w:r>
            <w:r w:rsidRPr="00ED4A1F">
              <w:rPr>
                <w:rFonts w:cstheme="minorHAnsi"/>
                <w:i/>
                <w:iCs/>
                <w:color w:val="333333"/>
              </w:rPr>
              <w:t>It is important that</w:t>
            </w:r>
            <w:r>
              <w:rPr>
                <w:rFonts w:cstheme="minorHAnsi"/>
                <w:color w:val="333333"/>
              </w:rPr>
              <w:t>...</w:t>
            </w:r>
            <w:r w:rsidRPr="00BA2D39">
              <w:rPr>
                <w:rFonts w:cstheme="minorHAnsi"/>
                <w:color w:val="333333"/>
              </w:rPr>
              <w:t xml:space="preserve"> </w:t>
            </w:r>
            <w:hyperlink r:id="rId22" w:tooltip="View elaborations and additional details of VCEALA596" w:history="1">
              <w:r w:rsidRPr="00BA2D39">
                <w:rPr>
                  <w:rStyle w:val="Hyperlink"/>
                  <w:rFonts w:cstheme="minorHAnsi"/>
                  <w:sz w:val="22"/>
                  <w:szCs w:val="22"/>
                </w:rPr>
                <w:t>(VCEALA596)</w:t>
              </w:r>
            </w:hyperlink>
          </w:p>
          <w:p w14:paraId="4716391B" w14:textId="67CE76B1" w:rsidR="00C863A2" w:rsidRPr="00715E1B" w:rsidRDefault="00FD3DED" w:rsidP="00715E1B">
            <w:pPr>
              <w:pStyle w:val="ListParagraph"/>
              <w:numPr>
                <w:ilvl w:val="0"/>
                <w:numId w:val="37"/>
              </w:numPr>
              <w:autoSpaceDE w:val="0"/>
              <w:autoSpaceDN w:val="0"/>
              <w:adjustRightInd w:val="0"/>
              <w:spacing w:after="0"/>
              <w:rPr>
                <w:rStyle w:val="Hyperlink"/>
                <w:rFonts w:cstheme="minorHAnsi"/>
                <w:b/>
                <w:bCs/>
                <w:color w:val="auto"/>
                <w:sz w:val="22"/>
                <w:bdr w:val="none" w:sz="0" w:space="0" w:color="auto"/>
              </w:rPr>
            </w:pPr>
            <w:r>
              <w:rPr>
                <w:rFonts w:cstheme="minorHAnsi"/>
                <w:color w:val="333333"/>
              </w:rPr>
              <w:t xml:space="preserve">Using conjunctions such as </w:t>
            </w:r>
            <w:r w:rsidRPr="00ED4A1F">
              <w:rPr>
                <w:rFonts w:cstheme="minorHAnsi"/>
                <w:i/>
                <w:iCs/>
                <w:color w:val="333333"/>
              </w:rPr>
              <w:t>because</w:t>
            </w:r>
            <w:r>
              <w:rPr>
                <w:rFonts w:cstheme="minorHAnsi"/>
                <w:color w:val="333333"/>
              </w:rPr>
              <w:t xml:space="preserve"> and </w:t>
            </w:r>
            <w:r w:rsidRPr="00ED4A1F">
              <w:rPr>
                <w:rFonts w:cstheme="minorHAnsi"/>
                <w:i/>
                <w:iCs/>
                <w:color w:val="333333"/>
              </w:rPr>
              <w:t>so</w:t>
            </w:r>
            <w:r>
              <w:rPr>
                <w:rFonts w:cstheme="minorHAnsi"/>
                <w:color w:val="333333"/>
              </w:rPr>
              <w:t xml:space="preserve"> to join clauses and provide explanations and reasons </w:t>
            </w:r>
            <w:hyperlink r:id="rId23" w:tooltip="View elaborations and additional details of VCEALL601" w:history="1">
              <w:r w:rsidR="00C863A2" w:rsidRPr="00BA2D39">
                <w:rPr>
                  <w:rStyle w:val="Hyperlink"/>
                  <w:rFonts w:cstheme="minorHAnsi"/>
                  <w:sz w:val="22"/>
                  <w:szCs w:val="22"/>
                </w:rPr>
                <w:t>(VCEALL601)</w:t>
              </w:r>
            </w:hyperlink>
          </w:p>
          <w:p w14:paraId="348EAC62" w14:textId="62121BCE" w:rsidR="00C863A2" w:rsidRPr="00DF56AE" w:rsidRDefault="00C863A2" w:rsidP="00715E1B">
            <w:pPr>
              <w:pStyle w:val="ListParagraph"/>
              <w:numPr>
                <w:ilvl w:val="0"/>
                <w:numId w:val="37"/>
              </w:numPr>
              <w:autoSpaceDE w:val="0"/>
              <w:autoSpaceDN w:val="0"/>
              <w:adjustRightInd w:val="0"/>
              <w:spacing w:after="0"/>
              <w:rPr>
                <w:rStyle w:val="Hyperlink"/>
                <w:rFonts w:cstheme="minorHAnsi"/>
                <w:sz w:val="22"/>
                <w:szCs w:val="22"/>
              </w:rPr>
            </w:pPr>
            <w:r>
              <w:rPr>
                <w:rFonts w:cstheme="minorHAnsi"/>
                <w:color w:val="333333"/>
              </w:rPr>
              <w:t>Learning to incorporate persuasive language</w:t>
            </w:r>
            <w:r w:rsidR="00FD3DED">
              <w:rPr>
                <w:rFonts w:cstheme="minorHAnsi"/>
                <w:color w:val="333333"/>
              </w:rPr>
              <w:t xml:space="preserve">, </w:t>
            </w:r>
            <w:r w:rsidR="00AE4B09">
              <w:rPr>
                <w:rFonts w:cstheme="minorHAnsi"/>
                <w:color w:val="333333"/>
              </w:rPr>
              <w:t xml:space="preserve">including </w:t>
            </w:r>
            <w:r>
              <w:rPr>
                <w:rFonts w:cstheme="minorHAnsi"/>
                <w:color w:val="333333"/>
              </w:rPr>
              <w:t xml:space="preserve">modal verbs such as </w:t>
            </w:r>
            <w:r w:rsidRPr="00ED4A1F">
              <w:rPr>
                <w:rFonts w:cstheme="minorHAnsi"/>
                <w:i/>
                <w:iCs/>
                <w:color w:val="333333"/>
              </w:rPr>
              <w:t>should</w:t>
            </w:r>
            <w:r w:rsidR="006702A8">
              <w:rPr>
                <w:rFonts w:cstheme="minorHAnsi"/>
                <w:color w:val="333333"/>
              </w:rPr>
              <w:t xml:space="preserve"> and</w:t>
            </w:r>
            <w:r>
              <w:rPr>
                <w:rFonts w:cstheme="minorHAnsi"/>
                <w:color w:val="333333"/>
              </w:rPr>
              <w:t xml:space="preserve"> </w:t>
            </w:r>
            <w:r w:rsidRPr="00ED4A1F">
              <w:rPr>
                <w:rFonts w:cstheme="minorHAnsi"/>
                <w:i/>
                <w:iCs/>
                <w:color w:val="333333"/>
              </w:rPr>
              <w:t>must</w:t>
            </w:r>
            <w:r>
              <w:rPr>
                <w:rFonts w:cstheme="minorHAnsi"/>
                <w:color w:val="333333"/>
              </w:rPr>
              <w:t xml:space="preserve"> and modal adverbs such as </w:t>
            </w:r>
            <w:r w:rsidRPr="00ED4A1F">
              <w:rPr>
                <w:rFonts w:cstheme="minorHAnsi"/>
                <w:i/>
                <w:iCs/>
                <w:color w:val="333333"/>
              </w:rPr>
              <w:t xml:space="preserve">definitely </w:t>
            </w:r>
            <w:hyperlink r:id="rId24" w:tooltip="View elaborations and additional details of VCEALL603" w:history="1">
              <w:r w:rsidRPr="00BA2D39">
                <w:rPr>
                  <w:rStyle w:val="Hyperlink"/>
                  <w:rFonts w:cstheme="minorHAnsi"/>
                  <w:sz w:val="22"/>
                  <w:szCs w:val="22"/>
                </w:rPr>
                <w:t>(VCEALL603)</w:t>
              </w:r>
            </w:hyperlink>
          </w:p>
          <w:p w14:paraId="524D4D07" w14:textId="611A54A7" w:rsidR="00053FFA" w:rsidRPr="00715E1B" w:rsidRDefault="00053FFA" w:rsidP="00715E1B">
            <w:pPr>
              <w:pStyle w:val="ListParagraph"/>
              <w:numPr>
                <w:ilvl w:val="0"/>
                <w:numId w:val="37"/>
              </w:numPr>
              <w:autoSpaceDE w:val="0"/>
              <w:autoSpaceDN w:val="0"/>
              <w:adjustRightInd w:val="0"/>
              <w:spacing w:after="0"/>
              <w:rPr>
                <w:rFonts w:cstheme="minorHAnsi"/>
                <w:b/>
                <w:bCs/>
              </w:rPr>
            </w:pPr>
            <w:r>
              <w:rPr>
                <w:rFonts w:cstheme="minorHAnsi"/>
                <w:color w:val="333333"/>
              </w:rPr>
              <w:t xml:space="preserve">Exploring and using text formatting functions in word processing programs or apps to </w:t>
            </w:r>
            <w:r w:rsidR="00D201B8">
              <w:rPr>
                <w:rFonts w:cstheme="minorHAnsi"/>
                <w:color w:val="333333"/>
              </w:rPr>
              <w:t xml:space="preserve">improve the </w:t>
            </w:r>
            <w:r w:rsidR="00F567F6">
              <w:rPr>
                <w:rFonts w:cstheme="minorHAnsi"/>
                <w:color w:val="333333"/>
              </w:rPr>
              <w:t xml:space="preserve">presentation of final work </w:t>
            </w:r>
            <w:hyperlink r:id="rId25" w:tooltip="View elaborations and additional details of VCEALL608" w:history="1">
              <w:r w:rsidR="001558F6" w:rsidRPr="00C863A2">
                <w:rPr>
                  <w:rStyle w:val="Hyperlink"/>
                  <w:rFonts w:cstheme="minorHAnsi"/>
                  <w:sz w:val="22"/>
                  <w:szCs w:val="22"/>
                </w:rPr>
                <w:t>(VCEALL608)</w:t>
              </w:r>
            </w:hyperlink>
          </w:p>
        </w:tc>
      </w:tr>
      <w:tr w:rsidR="00C863A2" w14:paraId="6B62ED62" w14:textId="77777777" w:rsidTr="00F30126">
        <w:tc>
          <w:tcPr>
            <w:tcW w:w="11949" w:type="dxa"/>
            <w:vMerge/>
            <w:shd w:val="clear" w:color="auto" w:fill="FFFFFF" w:themeFill="background1"/>
          </w:tcPr>
          <w:p w14:paraId="2B3CF983" w14:textId="344A1539" w:rsidR="00C863A2" w:rsidRPr="00C776C0" w:rsidRDefault="00C863A2" w:rsidP="00AE2149">
            <w:pPr>
              <w:pStyle w:val="ListParagraph"/>
              <w:numPr>
                <w:ilvl w:val="0"/>
                <w:numId w:val="36"/>
              </w:numPr>
              <w:spacing w:after="160" w:line="259" w:lineRule="auto"/>
              <w:rPr>
                <w:rFonts w:cstheme="minorHAnsi"/>
              </w:rPr>
            </w:pPr>
          </w:p>
        </w:tc>
        <w:tc>
          <w:tcPr>
            <w:tcW w:w="10726" w:type="dxa"/>
            <w:shd w:val="clear" w:color="auto" w:fill="E2EFD9" w:themeFill="accent6" w:themeFillTint="33"/>
          </w:tcPr>
          <w:p w14:paraId="5D3CDA66" w14:textId="77777777" w:rsidR="00C863A2" w:rsidRPr="00AC1C01" w:rsidRDefault="00C863A2" w:rsidP="00455825">
            <w:pPr>
              <w:rPr>
                <w:rFonts w:cstheme="minorHAnsi"/>
                <w:b/>
                <w:bCs/>
              </w:rPr>
            </w:pPr>
            <w:r>
              <w:rPr>
                <w:rFonts w:cstheme="minorHAnsi"/>
                <w:b/>
                <w:bCs/>
              </w:rPr>
              <w:t xml:space="preserve">Pathways and transitions considerations: </w:t>
            </w:r>
          </w:p>
          <w:p w14:paraId="029363A9" w14:textId="308B259F" w:rsidR="00C863A2" w:rsidRDefault="00C863A2" w:rsidP="00455825">
            <w:pPr>
              <w:rPr>
                <w:b/>
                <w:bCs/>
              </w:rPr>
            </w:pPr>
            <w:r>
              <w:t>A</w:t>
            </w:r>
            <w:r w:rsidRPr="00636C20">
              <w:t xml:space="preserve"> </w:t>
            </w:r>
            <w:r w:rsidR="002821F3">
              <w:t>Y</w:t>
            </w:r>
            <w:r w:rsidR="00DE6772" w:rsidRPr="00636C20">
              <w:t xml:space="preserve">ear </w:t>
            </w:r>
            <w:r w:rsidRPr="00636C20">
              <w:t xml:space="preserve">9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4D39C223" w14:textId="77777777" w:rsidR="006A5630" w:rsidRDefault="006A5630" w:rsidP="00A96A42">
      <w:pPr>
        <w:rPr>
          <w:rFonts w:cstheme="minorHAnsi"/>
        </w:rPr>
      </w:pPr>
    </w:p>
    <w:p w14:paraId="3BD99B19" w14:textId="77777777" w:rsidR="00A1452D" w:rsidRDefault="00A1452D" w:rsidP="00A96A42">
      <w:pPr>
        <w:rPr>
          <w:rFonts w:cstheme="minorHAnsi"/>
        </w:rPr>
      </w:pPr>
    </w:p>
    <w:p w14:paraId="261FD484"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949B8" w14:textId="77777777" w:rsidR="00C776C0" w:rsidRDefault="00C776C0" w:rsidP="00126D12">
      <w:pPr>
        <w:spacing w:after="0"/>
      </w:pPr>
      <w:r>
        <w:separator/>
      </w:r>
    </w:p>
  </w:endnote>
  <w:endnote w:type="continuationSeparator" w:id="0">
    <w:p w14:paraId="2446F48E" w14:textId="77777777" w:rsidR="00C776C0" w:rsidRDefault="00C776C0"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DA6E"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70E1"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D9B5"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89BE7" w14:textId="77777777" w:rsidR="00C776C0" w:rsidRDefault="00C776C0" w:rsidP="00126D12">
      <w:pPr>
        <w:spacing w:after="0"/>
      </w:pPr>
      <w:r>
        <w:separator/>
      </w:r>
    </w:p>
  </w:footnote>
  <w:footnote w:type="continuationSeparator" w:id="0">
    <w:p w14:paraId="634BFEB1" w14:textId="77777777" w:rsidR="00C776C0" w:rsidRDefault="00C776C0"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23FB"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5A46" w14:textId="33DE2D45"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614C"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8828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D12061"/>
    <w:multiLevelType w:val="hybridMultilevel"/>
    <w:tmpl w:val="CB8C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7F1997"/>
    <w:multiLevelType w:val="hybridMultilevel"/>
    <w:tmpl w:val="D9542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C05C8F"/>
    <w:multiLevelType w:val="hybridMultilevel"/>
    <w:tmpl w:val="346C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8"/>
  </w:num>
  <w:num w:numId="4">
    <w:abstractNumId w:val="0"/>
  </w:num>
  <w:num w:numId="5">
    <w:abstractNumId w:val="19"/>
  </w:num>
  <w:num w:numId="6">
    <w:abstractNumId w:val="22"/>
  </w:num>
  <w:num w:numId="7">
    <w:abstractNumId w:val="15"/>
  </w:num>
  <w:num w:numId="8">
    <w:abstractNumId w:val="10"/>
  </w:num>
  <w:num w:numId="9">
    <w:abstractNumId w:val="30"/>
  </w:num>
  <w:num w:numId="10">
    <w:abstractNumId w:val="11"/>
  </w:num>
  <w:num w:numId="11">
    <w:abstractNumId w:val="37"/>
  </w:num>
  <w:num w:numId="12">
    <w:abstractNumId w:val="23"/>
  </w:num>
  <w:num w:numId="13">
    <w:abstractNumId w:val="26"/>
  </w:num>
  <w:num w:numId="14">
    <w:abstractNumId w:val="8"/>
  </w:num>
  <w:num w:numId="15">
    <w:abstractNumId w:val="27"/>
  </w:num>
  <w:num w:numId="16">
    <w:abstractNumId w:val="31"/>
  </w:num>
  <w:num w:numId="17">
    <w:abstractNumId w:val="32"/>
  </w:num>
  <w:num w:numId="18">
    <w:abstractNumId w:val="17"/>
  </w:num>
  <w:num w:numId="19">
    <w:abstractNumId w:val="29"/>
  </w:num>
  <w:num w:numId="20">
    <w:abstractNumId w:val="6"/>
  </w:num>
  <w:num w:numId="21">
    <w:abstractNumId w:val="18"/>
  </w:num>
  <w:num w:numId="22">
    <w:abstractNumId w:val="35"/>
  </w:num>
  <w:num w:numId="23">
    <w:abstractNumId w:val="20"/>
  </w:num>
  <w:num w:numId="24">
    <w:abstractNumId w:val="25"/>
  </w:num>
  <w:num w:numId="25">
    <w:abstractNumId w:val="2"/>
  </w:num>
  <w:num w:numId="26">
    <w:abstractNumId w:val="12"/>
  </w:num>
  <w:num w:numId="27">
    <w:abstractNumId w:val="7"/>
  </w:num>
  <w:num w:numId="28">
    <w:abstractNumId w:val="3"/>
  </w:num>
  <w:num w:numId="29">
    <w:abstractNumId w:val="21"/>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34"/>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C0"/>
    <w:rsid w:val="00003F3B"/>
    <w:rsid w:val="00005942"/>
    <w:rsid w:val="00007A0C"/>
    <w:rsid w:val="00010539"/>
    <w:rsid w:val="00010F27"/>
    <w:rsid w:val="00011969"/>
    <w:rsid w:val="00023593"/>
    <w:rsid w:val="0002535E"/>
    <w:rsid w:val="00025A0C"/>
    <w:rsid w:val="00027AF3"/>
    <w:rsid w:val="00030D90"/>
    <w:rsid w:val="00042B6E"/>
    <w:rsid w:val="000432A9"/>
    <w:rsid w:val="00043EBE"/>
    <w:rsid w:val="00045692"/>
    <w:rsid w:val="00045AD6"/>
    <w:rsid w:val="00045CA2"/>
    <w:rsid w:val="0004708D"/>
    <w:rsid w:val="00051AAB"/>
    <w:rsid w:val="00053FFA"/>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58F6"/>
    <w:rsid w:val="00157266"/>
    <w:rsid w:val="001613FB"/>
    <w:rsid w:val="001717D2"/>
    <w:rsid w:val="00173DF2"/>
    <w:rsid w:val="00173E87"/>
    <w:rsid w:val="0017564C"/>
    <w:rsid w:val="0017627B"/>
    <w:rsid w:val="00187A95"/>
    <w:rsid w:val="001A1BEC"/>
    <w:rsid w:val="001A773A"/>
    <w:rsid w:val="001B3878"/>
    <w:rsid w:val="001B4408"/>
    <w:rsid w:val="001B4C08"/>
    <w:rsid w:val="001C074A"/>
    <w:rsid w:val="001C3195"/>
    <w:rsid w:val="001C4AC2"/>
    <w:rsid w:val="001D2027"/>
    <w:rsid w:val="001D66B0"/>
    <w:rsid w:val="001D67B2"/>
    <w:rsid w:val="001E0833"/>
    <w:rsid w:val="001E1864"/>
    <w:rsid w:val="001E444F"/>
    <w:rsid w:val="001F7DD4"/>
    <w:rsid w:val="002057F5"/>
    <w:rsid w:val="00205B80"/>
    <w:rsid w:val="00210C2F"/>
    <w:rsid w:val="002119B0"/>
    <w:rsid w:val="002124D0"/>
    <w:rsid w:val="002127B4"/>
    <w:rsid w:val="00213966"/>
    <w:rsid w:val="00216045"/>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21F3"/>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18E1"/>
    <w:rsid w:val="002E7B88"/>
    <w:rsid w:val="002F166D"/>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29AD"/>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2D7D"/>
    <w:rsid w:val="004A4FAD"/>
    <w:rsid w:val="004A5D9C"/>
    <w:rsid w:val="004A665C"/>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63B7B"/>
    <w:rsid w:val="00663E36"/>
    <w:rsid w:val="006702A8"/>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0BB6"/>
    <w:rsid w:val="006F2F3E"/>
    <w:rsid w:val="006F4953"/>
    <w:rsid w:val="00700652"/>
    <w:rsid w:val="00700D47"/>
    <w:rsid w:val="00701738"/>
    <w:rsid w:val="00703ECF"/>
    <w:rsid w:val="00713EB7"/>
    <w:rsid w:val="00715C98"/>
    <w:rsid w:val="00715D6E"/>
    <w:rsid w:val="00715E1B"/>
    <w:rsid w:val="007213E9"/>
    <w:rsid w:val="00725521"/>
    <w:rsid w:val="00726307"/>
    <w:rsid w:val="00737C8B"/>
    <w:rsid w:val="00737DB1"/>
    <w:rsid w:val="007408DC"/>
    <w:rsid w:val="00744816"/>
    <w:rsid w:val="007522A0"/>
    <w:rsid w:val="00753E73"/>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E5B06"/>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4760"/>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155C"/>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149"/>
    <w:rsid w:val="00AE264B"/>
    <w:rsid w:val="00AE30ED"/>
    <w:rsid w:val="00AE4B09"/>
    <w:rsid w:val="00AE6774"/>
    <w:rsid w:val="00AE6A35"/>
    <w:rsid w:val="00AF342D"/>
    <w:rsid w:val="00AF738C"/>
    <w:rsid w:val="00B008C3"/>
    <w:rsid w:val="00B04264"/>
    <w:rsid w:val="00B05CCC"/>
    <w:rsid w:val="00B0745E"/>
    <w:rsid w:val="00B14511"/>
    <w:rsid w:val="00B15121"/>
    <w:rsid w:val="00B175FB"/>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1020"/>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513"/>
    <w:rsid w:val="00C067C6"/>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67906"/>
    <w:rsid w:val="00C776C0"/>
    <w:rsid w:val="00C817F5"/>
    <w:rsid w:val="00C828D8"/>
    <w:rsid w:val="00C83E23"/>
    <w:rsid w:val="00C8626B"/>
    <w:rsid w:val="00C863A2"/>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0E4F"/>
    <w:rsid w:val="00D011D6"/>
    <w:rsid w:val="00D03E6F"/>
    <w:rsid w:val="00D04B81"/>
    <w:rsid w:val="00D06213"/>
    <w:rsid w:val="00D0771B"/>
    <w:rsid w:val="00D12BB0"/>
    <w:rsid w:val="00D1587A"/>
    <w:rsid w:val="00D16F98"/>
    <w:rsid w:val="00D1769E"/>
    <w:rsid w:val="00D201B8"/>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D79AF"/>
    <w:rsid w:val="00DE0D1D"/>
    <w:rsid w:val="00DE3035"/>
    <w:rsid w:val="00DE4F3D"/>
    <w:rsid w:val="00DE6772"/>
    <w:rsid w:val="00DE6923"/>
    <w:rsid w:val="00DE6930"/>
    <w:rsid w:val="00DF223D"/>
    <w:rsid w:val="00DF56AE"/>
    <w:rsid w:val="00DF5920"/>
    <w:rsid w:val="00DF5BE6"/>
    <w:rsid w:val="00DF6FDF"/>
    <w:rsid w:val="00E026B6"/>
    <w:rsid w:val="00E14945"/>
    <w:rsid w:val="00E20BB8"/>
    <w:rsid w:val="00E23E12"/>
    <w:rsid w:val="00E25C02"/>
    <w:rsid w:val="00E266C3"/>
    <w:rsid w:val="00E27E27"/>
    <w:rsid w:val="00E27F40"/>
    <w:rsid w:val="00E35A1D"/>
    <w:rsid w:val="00E424DC"/>
    <w:rsid w:val="00E43C72"/>
    <w:rsid w:val="00E523CB"/>
    <w:rsid w:val="00E52A83"/>
    <w:rsid w:val="00E60B5E"/>
    <w:rsid w:val="00E631B6"/>
    <w:rsid w:val="00E645B5"/>
    <w:rsid w:val="00E6737B"/>
    <w:rsid w:val="00E679EE"/>
    <w:rsid w:val="00E73115"/>
    <w:rsid w:val="00E733B9"/>
    <w:rsid w:val="00E7458B"/>
    <w:rsid w:val="00E75013"/>
    <w:rsid w:val="00E84FEF"/>
    <w:rsid w:val="00E8788B"/>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A1F"/>
    <w:rsid w:val="00ED4B76"/>
    <w:rsid w:val="00ED5FBC"/>
    <w:rsid w:val="00EE1C17"/>
    <w:rsid w:val="00EE4FE8"/>
    <w:rsid w:val="00EE5214"/>
    <w:rsid w:val="00EE6FAD"/>
    <w:rsid w:val="00EF2A5C"/>
    <w:rsid w:val="00EF65E7"/>
    <w:rsid w:val="00F029F3"/>
    <w:rsid w:val="00F065A9"/>
    <w:rsid w:val="00F12113"/>
    <w:rsid w:val="00F12CF3"/>
    <w:rsid w:val="00F147D8"/>
    <w:rsid w:val="00F156F9"/>
    <w:rsid w:val="00F1576A"/>
    <w:rsid w:val="00F1707E"/>
    <w:rsid w:val="00F204C4"/>
    <w:rsid w:val="00F25C6A"/>
    <w:rsid w:val="00F2635B"/>
    <w:rsid w:val="00F30126"/>
    <w:rsid w:val="00F3125E"/>
    <w:rsid w:val="00F525EA"/>
    <w:rsid w:val="00F567F6"/>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3DED"/>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F0E1E"/>
  <w15:chartTrackingRefBased/>
  <w15:docId w15:val="{65FC7385-6DC6-4365-8F3D-FA8D6E3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600" TargetMode="External"/><Relationship Id="rId18" Type="http://schemas.openxmlformats.org/officeDocument/2006/relationships/image" Target="media/image2.png"/><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602"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597" TargetMode="External"/><Relationship Id="rId17" Type="http://schemas.openxmlformats.org/officeDocument/2006/relationships/hyperlink" Target="https://victoriancurriculum.vcaa.vic.edu.au/Curriculum/ContentDescription/VCEALL608" TargetMode="External"/><Relationship Id="rId25" Type="http://schemas.openxmlformats.org/officeDocument/2006/relationships/hyperlink" Target="https://victoriancurriculum.vcaa.vic.edu.au/Curriculum/ContentDescription/VCEALL608" TargetMode="External"/><Relationship Id="rId33" Type="http://schemas.openxmlformats.org/officeDocument/2006/relationships/theme" Target="theme/theme1.xml"/><Relationship Id="rId29" Type="http://schemas.openxmlformats.org/officeDocument/2006/relationships/footer" Target="footer2.xml"/><Relationship Id="rId16" Type="http://schemas.openxmlformats.org/officeDocument/2006/relationships/hyperlink" Target="https://victoriancurriculum.vcaa.vic.edu.au/Curriculum/ContentDescription/VCEALC591" TargetMode="External"/><Relationship Id="rId20" Type="http://schemas.openxmlformats.org/officeDocument/2006/relationships/hyperlink" Target="https://victoriancurriculum.vcaa.vic.edu.au/Curriculum/ContentDescription/VCEALA5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60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06" TargetMode="External"/><Relationship Id="rId23" Type="http://schemas.openxmlformats.org/officeDocument/2006/relationships/hyperlink" Target="https://victoriancurriculum.vcaa.vic.edu.au/Curriculum/ContentDescription/VCEALL60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english/english-as-an-additional-language-eal/pathway-c-late-immersion/curriculum/f-1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07" TargetMode="External"/><Relationship Id="rId22" Type="http://schemas.openxmlformats.org/officeDocument/2006/relationships/hyperlink" Target="https://victoriancurriculum.vcaa.vic.edu.au/Curriculum/ContentDescription/VCEALA596"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OneDrive%20-%20VIC%20-%20Department%20of%20Education%20and%20Training\DET%20EAL%20Unit\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C Level C1 Writing 
Persuasive text- Should shops stop using plastic bags? 
</DEECD_Keywords>
    <PublishingExpirationDate xmlns="http://schemas.microsoft.com/sharepoint/v3" xsi:nil="true"/>
    <DEECD_Description xmlns="http://schemas.microsoft.com/sharepoint/v3">Pathway C Level C1 Writing 
Persuasive text- Should shops stop using plastic bags?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www.w3.org/XML/1998/namespace"/>
    <ds:schemaRef ds:uri="http://purl.org/dc/elements/1.1/"/>
    <ds:schemaRef ds:uri="238b40cc-5620-4a1c-9250-4b92012a1abc"/>
    <ds:schemaRef ds:uri="http://schemas.microsoft.com/office/2006/documentManagement/types"/>
    <ds:schemaRef ds:uri="http://purl.org/dc/terms/"/>
    <ds:schemaRef ds:uri="http://schemas.microsoft.com/sharepoint/v3"/>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9D856BE-4007-473B-B736-C66BD84A1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787CE-5BDA-41A3-A3FA-EC8004CCB26B}"/>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100</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Derrick</dc:creator>
  <cp:keywords/>
  <dc:description/>
  <cp:lastModifiedBy>Yan Yao Choong</cp:lastModifiedBy>
  <cp:revision>40</cp:revision>
  <dcterms:created xsi:type="dcterms:W3CDTF">2021-04-26T05:14:00Z</dcterms:created>
  <dcterms:modified xsi:type="dcterms:W3CDTF">2021-07-08T23:50:00Z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{447f4c71-d2fa-4990-9bad-c4c5b7d92f9c}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R20211632220</vt:lpwstr>
  </property>
  <property fmtid="{D5CDD505-2E9C-101B-9397-08002B2CF9AE}" pid="12" name="RecordPoint_SubmissionCompleted">
    <vt:lpwstr>2021-07-09T09:50:40.0835230+10:00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