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1.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0.xml" ContentType="application/vnd.openxmlformats-officedocument.wordprocessingml.header+xml"/>
  <Override PartName="/word/header29.xml" ContentType="application/vnd.openxmlformats-officedocument.wordprocessingml.header+xml"/>
  <Override PartName="/word/header28.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45.xml" ContentType="application/vnd.openxmlformats-officedocument.wordprocessingml.header+xml"/>
  <Override PartName="/word/header44.xml" ContentType="application/vnd.openxmlformats-officedocument.wordprocessingml.header+xml"/>
  <Override PartName="/word/header43.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5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B6" w:rsidRDefault="00C378B6" w:rsidP="00A204D3">
      <w:pPr>
        <w:jc w:val="center"/>
        <w:rPr>
          <w:b/>
          <w:sz w:val="32"/>
          <w:szCs w:val="32"/>
        </w:rPr>
      </w:pPr>
      <w:bookmarkStart w:id="0" w:name="_GoBack"/>
      <w:bookmarkEnd w:id="0"/>
    </w:p>
    <w:p w:rsidR="00C378B6" w:rsidRDefault="00C378B6" w:rsidP="00A204D3">
      <w:pPr>
        <w:jc w:val="center"/>
        <w:rPr>
          <w:b/>
          <w:sz w:val="32"/>
          <w:szCs w:val="32"/>
        </w:rPr>
      </w:pPr>
    </w:p>
    <w:p w:rsidR="00F73E15" w:rsidRDefault="00F73E15" w:rsidP="00A204D3">
      <w:pPr>
        <w:jc w:val="center"/>
        <w:rPr>
          <w:b/>
          <w:sz w:val="32"/>
          <w:szCs w:val="32"/>
        </w:rPr>
      </w:pPr>
    </w:p>
    <w:p w:rsidR="00F73E15" w:rsidRDefault="00F73E15" w:rsidP="00A204D3">
      <w:pPr>
        <w:jc w:val="center"/>
        <w:rPr>
          <w:b/>
          <w:sz w:val="32"/>
          <w:szCs w:val="32"/>
        </w:rPr>
      </w:pPr>
    </w:p>
    <w:p w:rsidR="00F73E15" w:rsidRDefault="00F73E15" w:rsidP="00A204D3">
      <w:pPr>
        <w:jc w:val="center"/>
        <w:rPr>
          <w:b/>
          <w:sz w:val="32"/>
          <w:szCs w:val="32"/>
        </w:rPr>
      </w:pPr>
    </w:p>
    <w:p w:rsidR="00F73E15" w:rsidRDefault="00F73E15" w:rsidP="00A204D3">
      <w:pPr>
        <w:jc w:val="center"/>
        <w:rPr>
          <w:b/>
          <w:sz w:val="32"/>
          <w:szCs w:val="32"/>
        </w:rPr>
      </w:pPr>
    </w:p>
    <w:p w:rsidR="00C378B6" w:rsidRDefault="00C378B6" w:rsidP="00A204D3">
      <w:pPr>
        <w:jc w:val="center"/>
        <w:rPr>
          <w:b/>
          <w:sz w:val="32"/>
          <w:szCs w:val="32"/>
        </w:rPr>
      </w:pPr>
    </w:p>
    <w:p w:rsidR="00C378B6" w:rsidRPr="00C378B6" w:rsidRDefault="00C378B6" w:rsidP="00A204D3">
      <w:pPr>
        <w:jc w:val="center"/>
        <w:rPr>
          <w:b/>
          <w:sz w:val="48"/>
          <w:szCs w:val="48"/>
        </w:rPr>
      </w:pPr>
      <w:r w:rsidRPr="00C378B6">
        <w:rPr>
          <w:b/>
          <w:sz w:val="48"/>
          <w:szCs w:val="48"/>
        </w:rPr>
        <w:t>Victorian Public Service</w:t>
      </w:r>
    </w:p>
    <w:p w:rsidR="00A204D3" w:rsidRPr="00C378B6" w:rsidRDefault="00D14AB8" w:rsidP="00A204D3">
      <w:pPr>
        <w:jc w:val="center"/>
        <w:rPr>
          <w:b/>
          <w:sz w:val="48"/>
          <w:szCs w:val="48"/>
        </w:rPr>
      </w:pPr>
      <w:r w:rsidRPr="00C378B6">
        <w:rPr>
          <w:b/>
          <w:sz w:val="48"/>
          <w:szCs w:val="48"/>
        </w:rPr>
        <w:t>Enterprise Agreement 2016</w:t>
      </w:r>
    </w:p>
    <w:p w:rsidR="00C378B6" w:rsidRDefault="00C378B6" w:rsidP="00A204D3">
      <w:pPr>
        <w:jc w:val="center"/>
        <w:rPr>
          <w:b/>
          <w:sz w:val="32"/>
          <w:szCs w:val="32"/>
        </w:rPr>
      </w:pPr>
    </w:p>
    <w:p w:rsidR="00C378B6" w:rsidRDefault="00C378B6" w:rsidP="00A204D3">
      <w:pPr>
        <w:jc w:val="center"/>
        <w:rPr>
          <w:b/>
          <w:sz w:val="32"/>
          <w:szCs w:val="32"/>
        </w:rPr>
      </w:pPr>
    </w:p>
    <w:p w:rsidR="0061278E" w:rsidRDefault="0061278E" w:rsidP="00A204D3">
      <w:pPr>
        <w:jc w:val="center"/>
        <w:rPr>
          <w:b/>
          <w:sz w:val="32"/>
        </w:rPr>
        <w:sectPr w:rsidR="0061278E" w:rsidSect="0061278E">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992" w:right="1134" w:bottom="992" w:left="1134" w:header="709" w:footer="709" w:gutter="567"/>
          <w:cols w:space="708"/>
          <w:docGrid w:linePitch="360"/>
        </w:sectPr>
      </w:pPr>
    </w:p>
    <w:p w:rsidR="00C24240" w:rsidRPr="001C0D5D" w:rsidRDefault="00C24240" w:rsidP="00C24240">
      <w:pPr>
        <w:jc w:val="center"/>
        <w:rPr>
          <w:b/>
          <w:sz w:val="28"/>
        </w:rPr>
      </w:pPr>
      <w:r w:rsidRPr="00A204D3">
        <w:rPr>
          <w:b/>
          <w:sz w:val="28"/>
        </w:rPr>
        <w:lastRenderedPageBreak/>
        <w:t xml:space="preserve">Table of </w:t>
      </w:r>
      <w:r w:rsidRPr="001C0D5D">
        <w:rPr>
          <w:b/>
          <w:sz w:val="28"/>
        </w:rPr>
        <w:t>Contents</w:t>
      </w:r>
    </w:p>
    <w:p w:rsidR="000E3E28" w:rsidRDefault="002325D6">
      <w:pPr>
        <w:pStyle w:val="TOC1"/>
        <w:rPr>
          <w:rFonts w:asciiTheme="minorHAnsi" w:eastAsiaTheme="minorEastAsia" w:hAnsiTheme="minorHAnsi" w:cstheme="minorBidi"/>
          <w:b w:val="0"/>
          <w:bCs w:val="0"/>
          <w:noProof/>
          <w:sz w:val="22"/>
          <w:szCs w:val="22"/>
        </w:rPr>
      </w:pPr>
      <w:r w:rsidRPr="00F221D5">
        <w:rPr>
          <w:b w:val="0"/>
          <w:bCs w:val="0"/>
          <w:sz w:val="22"/>
          <w:szCs w:val="22"/>
        </w:rPr>
        <w:fldChar w:fldCharType="begin"/>
      </w:r>
      <w:r w:rsidRPr="00F221D5">
        <w:rPr>
          <w:b w:val="0"/>
          <w:bCs w:val="0"/>
          <w:sz w:val="22"/>
          <w:szCs w:val="22"/>
        </w:rPr>
        <w:instrText xml:space="preserve"> TOC \o "1-3" \h \z \u </w:instrText>
      </w:r>
      <w:r w:rsidRPr="00F221D5">
        <w:rPr>
          <w:b w:val="0"/>
          <w:bCs w:val="0"/>
          <w:sz w:val="22"/>
          <w:szCs w:val="22"/>
        </w:rPr>
        <w:fldChar w:fldCharType="separate"/>
      </w:r>
      <w:hyperlink w:anchor="_Toc450301499" w:history="1">
        <w:r w:rsidR="000E3E28" w:rsidRPr="00D47E0E">
          <w:rPr>
            <w:rStyle w:val="Hyperlink"/>
            <w:noProof/>
          </w:rPr>
          <w:t>Section I – Core Terms and Conditions of Employment</w:t>
        </w:r>
        <w:r w:rsidR="000E3E28">
          <w:rPr>
            <w:noProof/>
            <w:webHidden/>
          </w:rPr>
          <w:tab/>
        </w:r>
        <w:r w:rsidR="000E3E28">
          <w:rPr>
            <w:noProof/>
            <w:webHidden/>
          </w:rPr>
          <w:fldChar w:fldCharType="begin"/>
        </w:r>
        <w:r w:rsidR="000E3E28">
          <w:rPr>
            <w:noProof/>
            <w:webHidden/>
          </w:rPr>
          <w:instrText xml:space="preserve"> PAGEREF _Toc450301499 \h </w:instrText>
        </w:r>
        <w:r w:rsidR="000E3E28">
          <w:rPr>
            <w:noProof/>
            <w:webHidden/>
          </w:rPr>
        </w:r>
        <w:r w:rsidR="000E3E28">
          <w:rPr>
            <w:noProof/>
            <w:webHidden/>
          </w:rPr>
          <w:fldChar w:fldCharType="separate"/>
        </w:r>
        <w:r w:rsidR="000E3E28">
          <w:rPr>
            <w:noProof/>
            <w:webHidden/>
          </w:rPr>
          <w:t>12</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00"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Application and Operation of Agreement</w:t>
        </w:r>
        <w:r w:rsidR="000E3E28">
          <w:rPr>
            <w:noProof/>
            <w:webHidden/>
          </w:rPr>
          <w:tab/>
        </w:r>
        <w:r w:rsidR="000E3E28">
          <w:rPr>
            <w:noProof/>
            <w:webHidden/>
          </w:rPr>
          <w:fldChar w:fldCharType="begin"/>
        </w:r>
        <w:r w:rsidR="000E3E28">
          <w:rPr>
            <w:noProof/>
            <w:webHidden/>
          </w:rPr>
          <w:instrText xml:space="preserve"> PAGEREF _Toc450301500 \h </w:instrText>
        </w:r>
        <w:r w:rsidR="000E3E28">
          <w:rPr>
            <w:noProof/>
            <w:webHidden/>
          </w:rPr>
        </w:r>
        <w:r w:rsidR="000E3E28">
          <w:rPr>
            <w:noProof/>
            <w:webHidden/>
          </w:rPr>
          <w:fldChar w:fldCharType="separate"/>
        </w:r>
        <w:r w:rsidR="000E3E28">
          <w:rPr>
            <w:noProof/>
            <w:webHidden/>
          </w:rPr>
          <w:t>12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1"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Title</w:t>
        </w:r>
        <w:r w:rsidR="000E3E28">
          <w:rPr>
            <w:noProof/>
            <w:webHidden/>
          </w:rPr>
          <w:tab/>
        </w:r>
        <w:r w:rsidR="000E3E28">
          <w:rPr>
            <w:noProof/>
            <w:webHidden/>
          </w:rPr>
          <w:fldChar w:fldCharType="begin"/>
        </w:r>
        <w:r w:rsidR="000E3E28">
          <w:rPr>
            <w:noProof/>
            <w:webHidden/>
          </w:rPr>
          <w:instrText xml:space="preserve"> PAGEREF _Toc450301501 \h </w:instrText>
        </w:r>
        <w:r w:rsidR="000E3E28">
          <w:rPr>
            <w:noProof/>
            <w:webHidden/>
          </w:rPr>
        </w:r>
        <w:r w:rsidR="000E3E28">
          <w:rPr>
            <w:noProof/>
            <w:webHidden/>
          </w:rPr>
          <w:fldChar w:fldCharType="separate"/>
        </w:r>
        <w:r w:rsidR="000E3E28">
          <w:rPr>
            <w:noProof/>
            <w:webHidden/>
          </w:rPr>
          <w:t>12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2"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Definitions and interpretation</w:t>
        </w:r>
        <w:r w:rsidR="000E3E28">
          <w:rPr>
            <w:noProof/>
            <w:webHidden/>
          </w:rPr>
          <w:tab/>
        </w:r>
        <w:r w:rsidR="000E3E28">
          <w:rPr>
            <w:noProof/>
            <w:webHidden/>
          </w:rPr>
          <w:fldChar w:fldCharType="begin"/>
        </w:r>
        <w:r w:rsidR="000E3E28">
          <w:rPr>
            <w:noProof/>
            <w:webHidden/>
          </w:rPr>
          <w:instrText xml:space="preserve"> PAGEREF _Toc450301502 \h </w:instrText>
        </w:r>
        <w:r w:rsidR="000E3E28">
          <w:rPr>
            <w:noProof/>
            <w:webHidden/>
          </w:rPr>
        </w:r>
        <w:r w:rsidR="000E3E28">
          <w:rPr>
            <w:noProof/>
            <w:webHidden/>
          </w:rPr>
          <w:fldChar w:fldCharType="separate"/>
        </w:r>
        <w:r w:rsidR="000E3E28">
          <w:rPr>
            <w:noProof/>
            <w:webHidden/>
          </w:rPr>
          <w:t>12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3"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Commencement Date and Period of Operation</w:t>
        </w:r>
        <w:r w:rsidR="000E3E28">
          <w:rPr>
            <w:noProof/>
            <w:webHidden/>
          </w:rPr>
          <w:tab/>
        </w:r>
        <w:r w:rsidR="000E3E28">
          <w:rPr>
            <w:noProof/>
            <w:webHidden/>
          </w:rPr>
          <w:fldChar w:fldCharType="begin"/>
        </w:r>
        <w:r w:rsidR="000E3E28">
          <w:rPr>
            <w:noProof/>
            <w:webHidden/>
          </w:rPr>
          <w:instrText xml:space="preserve"> PAGEREF _Toc450301503 \h </w:instrText>
        </w:r>
        <w:r w:rsidR="000E3E28">
          <w:rPr>
            <w:noProof/>
            <w:webHidden/>
          </w:rPr>
        </w:r>
        <w:r w:rsidR="000E3E28">
          <w:rPr>
            <w:noProof/>
            <w:webHidden/>
          </w:rPr>
          <w:fldChar w:fldCharType="separate"/>
        </w:r>
        <w:r w:rsidR="000E3E28">
          <w:rPr>
            <w:noProof/>
            <w:webHidden/>
          </w:rPr>
          <w:t>13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4"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lang w:val="en-GB"/>
          </w:rPr>
          <w:t>Application of Agreement and Parties Covered</w:t>
        </w:r>
        <w:r w:rsidR="000E3E28">
          <w:rPr>
            <w:noProof/>
            <w:webHidden/>
          </w:rPr>
          <w:tab/>
        </w:r>
        <w:r w:rsidR="000E3E28">
          <w:rPr>
            <w:noProof/>
            <w:webHidden/>
          </w:rPr>
          <w:fldChar w:fldCharType="begin"/>
        </w:r>
        <w:r w:rsidR="000E3E28">
          <w:rPr>
            <w:noProof/>
            <w:webHidden/>
          </w:rPr>
          <w:instrText xml:space="preserve"> PAGEREF _Toc450301504 \h </w:instrText>
        </w:r>
        <w:r w:rsidR="000E3E28">
          <w:rPr>
            <w:noProof/>
            <w:webHidden/>
          </w:rPr>
        </w:r>
        <w:r w:rsidR="000E3E28">
          <w:rPr>
            <w:noProof/>
            <w:webHidden/>
          </w:rPr>
          <w:fldChar w:fldCharType="separate"/>
        </w:r>
        <w:r w:rsidR="000E3E28">
          <w:rPr>
            <w:noProof/>
            <w:webHidden/>
          </w:rPr>
          <w:t>14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5"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lang w:val="en-GB"/>
          </w:rPr>
          <w:t>No Further Claims</w:t>
        </w:r>
        <w:r w:rsidR="000E3E28">
          <w:rPr>
            <w:noProof/>
            <w:webHidden/>
          </w:rPr>
          <w:tab/>
        </w:r>
        <w:r w:rsidR="000E3E28">
          <w:rPr>
            <w:noProof/>
            <w:webHidden/>
          </w:rPr>
          <w:fldChar w:fldCharType="begin"/>
        </w:r>
        <w:r w:rsidR="000E3E28">
          <w:rPr>
            <w:noProof/>
            <w:webHidden/>
          </w:rPr>
          <w:instrText xml:space="preserve"> PAGEREF _Toc450301505 \h </w:instrText>
        </w:r>
        <w:r w:rsidR="000E3E28">
          <w:rPr>
            <w:noProof/>
            <w:webHidden/>
          </w:rPr>
        </w:r>
        <w:r w:rsidR="000E3E28">
          <w:rPr>
            <w:noProof/>
            <w:webHidden/>
          </w:rPr>
          <w:fldChar w:fldCharType="separate"/>
        </w:r>
        <w:r w:rsidR="000E3E28">
          <w:rPr>
            <w:noProof/>
            <w:webHidden/>
          </w:rPr>
          <w:t>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6"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lang w:val="en-GB"/>
          </w:rPr>
          <w:t>Savings Provisions and Relationship with other Awards and Agreements</w:t>
        </w:r>
        <w:r w:rsidR="000E3E28">
          <w:rPr>
            <w:noProof/>
            <w:webHidden/>
          </w:rPr>
          <w:tab/>
        </w:r>
        <w:r w:rsidR="000E3E28">
          <w:rPr>
            <w:noProof/>
            <w:webHidden/>
          </w:rPr>
          <w:fldChar w:fldCharType="begin"/>
        </w:r>
        <w:r w:rsidR="000E3E28">
          <w:rPr>
            <w:noProof/>
            <w:webHidden/>
          </w:rPr>
          <w:instrText xml:space="preserve"> PAGEREF _Toc450301506 \h </w:instrText>
        </w:r>
        <w:r w:rsidR="000E3E28">
          <w:rPr>
            <w:noProof/>
            <w:webHidden/>
          </w:rPr>
        </w:r>
        <w:r w:rsidR="000E3E28">
          <w:rPr>
            <w:noProof/>
            <w:webHidden/>
          </w:rPr>
          <w:fldChar w:fldCharType="separate"/>
        </w:r>
        <w:r w:rsidR="000E3E28">
          <w:rPr>
            <w:noProof/>
            <w:webHidden/>
          </w:rPr>
          <w:t>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7"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lang w:val="en-GB"/>
          </w:rPr>
          <w:t>Anti</w:t>
        </w:r>
        <w:r w:rsidR="000E3E28" w:rsidRPr="00D47E0E">
          <w:rPr>
            <w:rStyle w:val="Hyperlink"/>
            <w:noProof/>
            <w:lang w:val="en-GB"/>
          </w:rPr>
          <w:noBreakHyphen/>
          <w:t>Discrimination</w:t>
        </w:r>
        <w:r w:rsidR="000E3E28">
          <w:rPr>
            <w:noProof/>
            <w:webHidden/>
          </w:rPr>
          <w:tab/>
        </w:r>
        <w:r w:rsidR="000E3E28">
          <w:rPr>
            <w:noProof/>
            <w:webHidden/>
          </w:rPr>
          <w:fldChar w:fldCharType="begin"/>
        </w:r>
        <w:r w:rsidR="000E3E28">
          <w:rPr>
            <w:noProof/>
            <w:webHidden/>
          </w:rPr>
          <w:instrText xml:space="preserve"> PAGEREF _Toc450301507 \h </w:instrText>
        </w:r>
        <w:r w:rsidR="000E3E28">
          <w:rPr>
            <w:noProof/>
            <w:webHidden/>
          </w:rPr>
        </w:r>
        <w:r w:rsidR="000E3E28">
          <w:rPr>
            <w:noProof/>
            <w:webHidden/>
          </w:rPr>
          <w:fldChar w:fldCharType="separate"/>
        </w:r>
        <w:r w:rsidR="000E3E28">
          <w:rPr>
            <w:noProof/>
            <w:webHidden/>
          </w:rPr>
          <w:t>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8"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lang w:val="en-GB"/>
          </w:rPr>
          <w:t>Individual Flexibility Arrangements</w:t>
        </w:r>
        <w:r w:rsidR="000E3E28">
          <w:rPr>
            <w:noProof/>
            <w:webHidden/>
          </w:rPr>
          <w:tab/>
        </w:r>
        <w:r w:rsidR="000E3E28">
          <w:rPr>
            <w:noProof/>
            <w:webHidden/>
          </w:rPr>
          <w:fldChar w:fldCharType="begin"/>
        </w:r>
        <w:r w:rsidR="000E3E28">
          <w:rPr>
            <w:noProof/>
            <w:webHidden/>
          </w:rPr>
          <w:instrText xml:space="preserve"> PAGEREF _Toc450301508 \h </w:instrText>
        </w:r>
        <w:r w:rsidR="000E3E28">
          <w:rPr>
            <w:noProof/>
            <w:webHidden/>
          </w:rPr>
        </w:r>
        <w:r w:rsidR="000E3E28">
          <w:rPr>
            <w:noProof/>
            <w:webHidden/>
          </w:rPr>
          <w:fldChar w:fldCharType="separate"/>
        </w:r>
        <w:r w:rsidR="000E3E28">
          <w:rPr>
            <w:noProof/>
            <w:webHidden/>
          </w:rPr>
          <w:t>17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09" w:history="1">
        <w:r w:rsidR="000E3E28" w:rsidRPr="00D47E0E">
          <w:rPr>
            <w:rStyle w:val="Hyperlink"/>
            <w:rFonts w:cs="Times New Roman"/>
            <w:noProof/>
            <w:lang w:val="en-GB"/>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lang w:val="en-GB"/>
          </w:rPr>
          <w:t>Right to Request Flexible Working Arrangements</w:t>
        </w:r>
        <w:r w:rsidR="000E3E28">
          <w:rPr>
            <w:noProof/>
            <w:webHidden/>
          </w:rPr>
          <w:tab/>
        </w:r>
        <w:r w:rsidR="000E3E28">
          <w:rPr>
            <w:noProof/>
            <w:webHidden/>
          </w:rPr>
          <w:fldChar w:fldCharType="begin"/>
        </w:r>
        <w:r w:rsidR="000E3E28">
          <w:rPr>
            <w:noProof/>
            <w:webHidden/>
          </w:rPr>
          <w:instrText xml:space="preserve"> PAGEREF _Toc450301509 \h </w:instrText>
        </w:r>
        <w:r w:rsidR="000E3E28">
          <w:rPr>
            <w:noProof/>
            <w:webHidden/>
          </w:rPr>
        </w:r>
        <w:r w:rsidR="000E3E28">
          <w:rPr>
            <w:noProof/>
            <w:webHidden/>
          </w:rPr>
          <w:fldChar w:fldCharType="separate"/>
        </w:r>
        <w:r w:rsidR="000E3E28">
          <w:rPr>
            <w:noProof/>
            <w:webHidden/>
          </w:rPr>
          <w:t>17</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10"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Communication, Consultation and Dispute Resolution</w:t>
        </w:r>
        <w:r w:rsidR="000E3E28">
          <w:rPr>
            <w:noProof/>
            <w:webHidden/>
          </w:rPr>
          <w:tab/>
        </w:r>
        <w:r w:rsidR="000E3E28">
          <w:rPr>
            <w:noProof/>
            <w:webHidden/>
          </w:rPr>
          <w:fldChar w:fldCharType="begin"/>
        </w:r>
        <w:r w:rsidR="000E3E28">
          <w:rPr>
            <w:noProof/>
            <w:webHidden/>
          </w:rPr>
          <w:instrText xml:space="preserve"> PAGEREF _Toc450301510 \h </w:instrText>
        </w:r>
        <w:r w:rsidR="000E3E28">
          <w:rPr>
            <w:noProof/>
            <w:webHidden/>
          </w:rPr>
        </w:r>
        <w:r w:rsidR="000E3E28">
          <w:rPr>
            <w:noProof/>
            <w:webHidden/>
          </w:rPr>
          <w:fldChar w:fldCharType="separate"/>
        </w:r>
        <w:r w:rsidR="000E3E28">
          <w:rPr>
            <w:noProof/>
            <w:webHidden/>
          </w:rPr>
          <w:t>20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1"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lang w:val="en-GB"/>
          </w:rPr>
          <w:t>Implementation of Change</w:t>
        </w:r>
        <w:r w:rsidR="000E3E28">
          <w:rPr>
            <w:noProof/>
            <w:webHidden/>
          </w:rPr>
          <w:tab/>
        </w:r>
        <w:r w:rsidR="000E3E28">
          <w:rPr>
            <w:noProof/>
            <w:webHidden/>
          </w:rPr>
          <w:fldChar w:fldCharType="begin"/>
        </w:r>
        <w:r w:rsidR="000E3E28">
          <w:rPr>
            <w:noProof/>
            <w:webHidden/>
          </w:rPr>
          <w:instrText xml:space="preserve"> PAGEREF _Toc450301511 \h </w:instrText>
        </w:r>
        <w:r w:rsidR="000E3E28">
          <w:rPr>
            <w:noProof/>
            <w:webHidden/>
          </w:rPr>
        </w:r>
        <w:r w:rsidR="000E3E28">
          <w:rPr>
            <w:noProof/>
            <w:webHidden/>
          </w:rPr>
          <w:fldChar w:fldCharType="separate"/>
        </w:r>
        <w:r w:rsidR="000E3E28">
          <w:rPr>
            <w:noProof/>
            <w:webHidden/>
          </w:rPr>
          <w:t>20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2" w:history="1">
        <w:r w:rsidR="000E3E28" w:rsidRPr="00D47E0E">
          <w:rPr>
            <w:rStyle w:val="Hyperlink"/>
            <w:rFonts w:cs="Times New Roman"/>
            <w:noProof/>
            <w:lang w:val="en-GB"/>
            <w14:scene3d>
              <w14:camera w14:prst="orthographicFront"/>
              <w14:lightRig w14:rig="threePt" w14:dir="t">
                <w14:rot w14:lat="0" w14:lon="0" w14:rev="0"/>
              </w14:lightRig>
            </w14:scene3d>
          </w:rPr>
          <w:t>11.</w:t>
        </w:r>
        <w:r w:rsidR="000E3E28">
          <w:rPr>
            <w:rFonts w:asciiTheme="minorHAnsi" w:hAnsiTheme="minorHAnsi"/>
            <w:noProof/>
            <w:sz w:val="22"/>
            <w:lang w:val="en-AU" w:eastAsia="en-AU"/>
          </w:rPr>
          <w:tab/>
        </w:r>
        <w:r w:rsidR="000E3E28" w:rsidRPr="00D47E0E">
          <w:rPr>
            <w:rStyle w:val="Hyperlink"/>
            <w:noProof/>
            <w:lang w:val="en-GB"/>
          </w:rPr>
          <w:t>Consultation on Changes to Rosters or Hours of Work</w:t>
        </w:r>
        <w:r w:rsidR="000E3E28">
          <w:rPr>
            <w:noProof/>
            <w:webHidden/>
          </w:rPr>
          <w:tab/>
        </w:r>
        <w:r w:rsidR="000E3E28">
          <w:rPr>
            <w:noProof/>
            <w:webHidden/>
          </w:rPr>
          <w:fldChar w:fldCharType="begin"/>
        </w:r>
        <w:r w:rsidR="000E3E28">
          <w:rPr>
            <w:noProof/>
            <w:webHidden/>
          </w:rPr>
          <w:instrText xml:space="preserve"> PAGEREF _Toc450301512 \h </w:instrText>
        </w:r>
        <w:r w:rsidR="000E3E28">
          <w:rPr>
            <w:noProof/>
            <w:webHidden/>
          </w:rPr>
        </w:r>
        <w:r w:rsidR="000E3E28">
          <w:rPr>
            <w:noProof/>
            <w:webHidden/>
          </w:rPr>
          <w:fldChar w:fldCharType="separate"/>
        </w:r>
        <w:r w:rsidR="000E3E28">
          <w:rPr>
            <w:noProof/>
            <w:webHidden/>
          </w:rPr>
          <w:t>21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3" w:history="1">
        <w:r w:rsidR="000E3E28" w:rsidRPr="00D47E0E">
          <w:rPr>
            <w:rStyle w:val="Hyperlink"/>
            <w:rFonts w:cs="Times New Roman"/>
            <w:noProof/>
            <w14:scene3d>
              <w14:camera w14:prst="orthographicFront"/>
              <w14:lightRig w14:rig="threePt" w14:dir="t">
                <w14:rot w14:lat="0" w14:lon="0" w14:rev="0"/>
              </w14:lightRig>
            </w14:scene3d>
          </w:rPr>
          <w:t>12.</w:t>
        </w:r>
        <w:r w:rsidR="000E3E28">
          <w:rPr>
            <w:rFonts w:asciiTheme="minorHAnsi" w:hAnsiTheme="minorHAnsi"/>
            <w:noProof/>
            <w:sz w:val="22"/>
            <w:lang w:val="en-AU" w:eastAsia="en-AU"/>
          </w:rPr>
          <w:tab/>
        </w:r>
        <w:r w:rsidR="000E3E28" w:rsidRPr="00D47E0E">
          <w:rPr>
            <w:rStyle w:val="Hyperlink"/>
            <w:noProof/>
            <w:lang w:val="en-GB"/>
          </w:rPr>
          <w:t>Resolution of Disputes</w:t>
        </w:r>
        <w:r w:rsidR="000E3E28">
          <w:rPr>
            <w:noProof/>
            <w:webHidden/>
          </w:rPr>
          <w:tab/>
        </w:r>
        <w:r w:rsidR="000E3E28">
          <w:rPr>
            <w:noProof/>
            <w:webHidden/>
          </w:rPr>
          <w:fldChar w:fldCharType="begin"/>
        </w:r>
        <w:r w:rsidR="000E3E28">
          <w:rPr>
            <w:noProof/>
            <w:webHidden/>
          </w:rPr>
          <w:instrText xml:space="preserve"> PAGEREF _Toc450301513 \h </w:instrText>
        </w:r>
        <w:r w:rsidR="000E3E28">
          <w:rPr>
            <w:noProof/>
            <w:webHidden/>
          </w:rPr>
        </w:r>
        <w:r w:rsidR="000E3E28">
          <w:rPr>
            <w:noProof/>
            <w:webHidden/>
          </w:rPr>
          <w:fldChar w:fldCharType="separate"/>
        </w:r>
        <w:r w:rsidR="000E3E28">
          <w:rPr>
            <w:noProof/>
            <w:webHidden/>
          </w:rPr>
          <w:t>22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4" w:history="1">
        <w:r w:rsidR="000E3E28" w:rsidRPr="00D47E0E">
          <w:rPr>
            <w:rStyle w:val="Hyperlink"/>
            <w:rFonts w:cs="Times New Roman"/>
            <w:noProof/>
            <w14:scene3d>
              <w14:camera w14:prst="orthographicFront"/>
              <w14:lightRig w14:rig="threePt" w14:dir="t">
                <w14:rot w14:lat="0" w14:lon="0" w14:rev="0"/>
              </w14:lightRig>
            </w14:scene3d>
          </w:rPr>
          <w:t>13.</w:t>
        </w:r>
        <w:r w:rsidR="000E3E28">
          <w:rPr>
            <w:rFonts w:asciiTheme="minorHAnsi" w:hAnsiTheme="minorHAnsi"/>
            <w:noProof/>
            <w:sz w:val="22"/>
            <w:lang w:val="en-AU" w:eastAsia="en-AU"/>
          </w:rPr>
          <w:tab/>
        </w:r>
        <w:r w:rsidR="000E3E28" w:rsidRPr="00D47E0E">
          <w:rPr>
            <w:rStyle w:val="Hyperlink"/>
            <w:noProof/>
            <w:lang w:val="en-GB"/>
          </w:rPr>
          <w:t>Workload</w:t>
        </w:r>
        <w:r w:rsidR="000E3E28">
          <w:rPr>
            <w:noProof/>
            <w:webHidden/>
          </w:rPr>
          <w:tab/>
        </w:r>
        <w:r w:rsidR="000E3E28">
          <w:rPr>
            <w:noProof/>
            <w:webHidden/>
          </w:rPr>
          <w:fldChar w:fldCharType="begin"/>
        </w:r>
        <w:r w:rsidR="000E3E28">
          <w:rPr>
            <w:noProof/>
            <w:webHidden/>
          </w:rPr>
          <w:instrText xml:space="preserve"> PAGEREF _Toc450301514 \h </w:instrText>
        </w:r>
        <w:r w:rsidR="000E3E28">
          <w:rPr>
            <w:noProof/>
            <w:webHidden/>
          </w:rPr>
        </w:r>
        <w:r w:rsidR="000E3E28">
          <w:rPr>
            <w:noProof/>
            <w:webHidden/>
          </w:rPr>
          <w:fldChar w:fldCharType="separate"/>
        </w:r>
        <w:r w:rsidR="000E3E28">
          <w:rPr>
            <w:noProof/>
            <w:webHidden/>
          </w:rPr>
          <w:t>25</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15"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Employment Relationship and Related Arrangements</w:t>
        </w:r>
        <w:r w:rsidR="000E3E28">
          <w:rPr>
            <w:noProof/>
            <w:webHidden/>
          </w:rPr>
          <w:tab/>
        </w:r>
        <w:r w:rsidR="000E3E28">
          <w:rPr>
            <w:noProof/>
            <w:webHidden/>
          </w:rPr>
          <w:fldChar w:fldCharType="begin"/>
        </w:r>
        <w:r w:rsidR="000E3E28">
          <w:rPr>
            <w:noProof/>
            <w:webHidden/>
          </w:rPr>
          <w:instrText xml:space="preserve"> PAGEREF _Toc450301515 \h </w:instrText>
        </w:r>
        <w:r w:rsidR="000E3E28">
          <w:rPr>
            <w:noProof/>
            <w:webHidden/>
          </w:rPr>
        </w:r>
        <w:r w:rsidR="000E3E28">
          <w:rPr>
            <w:noProof/>
            <w:webHidden/>
          </w:rPr>
          <w:fldChar w:fldCharType="separate"/>
        </w:r>
        <w:r w:rsidR="000E3E28">
          <w:rPr>
            <w:noProof/>
            <w:webHidden/>
          </w:rPr>
          <w:t>26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6" w:history="1">
        <w:r w:rsidR="000E3E28" w:rsidRPr="00D47E0E">
          <w:rPr>
            <w:rStyle w:val="Hyperlink"/>
            <w:rFonts w:cs="Times New Roman"/>
            <w:noProof/>
            <w:lang w:val="en-GB"/>
            <w14:scene3d>
              <w14:camera w14:prst="orthographicFront"/>
              <w14:lightRig w14:rig="threePt" w14:dir="t">
                <w14:rot w14:lat="0" w14:lon="0" w14:rev="0"/>
              </w14:lightRig>
            </w14:scene3d>
          </w:rPr>
          <w:t>14.</w:t>
        </w:r>
        <w:r w:rsidR="000E3E28">
          <w:rPr>
            <w:rFonts w:asciiTheme="minorHAnsi" w:hAnsiTheme="minorHAnsi"/>
            <w:noProof/>
            <w:sz w:val="22"/>
            <w:lang w:val="en-AU" w:eastAsia="en-AU"/>
          </w:rPr>
          <w:tab/>
        </w:r>
        <w:r w:rsidR="000E3E28" w:rsidRPr="00D47E0E">
          <w:rPr>
            <w:rStyle w:val="Hyperlink"/>
            <w:noProof/>
            <w:lang w:val="en-GB"/>
          </w:rPr>
          <w:t>Secure Employment</w:t>
        </w:r>
        <w:r w:rsidR="000E3E28">
          <w:rPr>
            <w:noProof/>
            <w:webHidden/>
          </w:rPr>
          <w:tab/>
        </w:r>
        <w:r w:rsidR="000E3E28">
          <w:rPr>
            <w:noProof/>
            <w:webHidden/>
          </w:rPr>
          <w:fldChar w:fldCharType="begin"/>
        </w:r>
        <w:r w:rsidR="000E3E28">
          <w:rPr>
            <w:noProof/>
            <w:webHidden/>
          </w:rPr>
          <w:instrText xml:space="preserve"> PAGEREF _Toc450301516 \h </w:instrText>
        </w:r>
        <w:r w:rsidR="000E3E28">
          <w:rPr>
            <w:noProof/>
            <w:webHidden/>
          </w:rPr>
        </w:r>
        <w:r w:rsidR="000E3E28">
          <w:rPr>
            <w:noProof/>
            <w:webHidden/>
          </w:rPr>
          <w:fldChar w:fldCharType="separate"/>
        </w:r>
        <w:r w:rsidR="000E3E28">
          <w:rPr>
            <w:noProof/>
            <w:webHidden/>
          </w:rPr>
          <w:t>26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7" w:history="1">
        <w:r w:rsidR="000E3E28" w:rsidRPr="00D47E0E">
          <w:rPr>
            <w:rStyle w:val="Hyperlink"/>
            <w:rFonts w:cs="Times New Roman"/>
            <w:noProof/>
            <w:lang w:val="en-GB"/>
            <w14:scene3d>
              <w14:camera w14:prst="orthographicFront"/>
              <w14:lightRig w14:rig="threePt" w14:dir="t">
                <w14:rot w14:lat="0" w14:lon="0" w14:rev="0"/>
              </w14:lightRig>
            </w14:scene3d>
          </w:rPr>
          <w:t>15.</w:t>
        </w:r>
        <w:r w:rsidR="000E3E28">
          <w:rPr>
            <w:rFonts w:asciiTheme="minorHAnsi" w:hAnsiTheme="minorHAnsi"/>
            <w:noProof/>
            <w:sz w:val="22"/>
            <w:lang w:val="en-AU" w:eastAsia="en-AU"/>
          </w:rPr>
          <w:tab/>
        </w:r>
        <w:r w:rsidR="000E3E28" w:rsidRPr="00D47E0E">
          <w:rPr>
            <w:rStyle w:val="Hyperlink"/>
            <w:noProof/>
            <w:lang w:val="en-GB"/>
          </w:rPr>
          <w:t>Employment Categories and Entitlements</w:t>
        </w:r>
        <w:r w:rsidR="000E3E28">
          <w:rPr>
            <w:noProof/>
            <w:webHidden/>
          </w:rPr>
          <w:tab/>
        </w:r>
        <w:r w:rsidR="000E3E28">
          <w:rPr>
            <w:noProof/>
            <w:webHidden/>
          </w:rPr>
          <w:fldChar w:fldCharType="begin"/>
        </w:r>
        <w:r w:rsidR="000E3E28">
          <w:rPr>
            <w:noProof/>
            <w:webHidden/>
          </w:rPr>
          <w:instrText xml:space="preserve"> PAGEREF _Toc450301517 \h </w:instrText>
        </w:r>
        <w:r w:rsidR="000E3E28">
          <w:rPr>
            <w:noProof/>
            <w:webHidden/>
          </w:rPr>
        </w:r>
        <w:r w:rsidR="000E3E28">
          <w:rPr>
            <w:noProof/>
            <w:webHidden/>
          </w:rPr>
          <w:fldChar w:fldCharType="separate"/>
        </w:r>
        <w:r w:rsidR="000E3E28">
          <w:rPr>
            <w:noProof/>
            <w:webHidden/>
          </w:rPr>
          <w:t>26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8" w:history="1">
        <w:r w:rsidR="000E3E28" w:rsidRPr="00D47E0E">
          <w:rPr>
            <w:rStyle w:val="Hyperlink"/>
            <w:rFonts w:cs="Times New Roman"/>
            <w:noProof/>
            <w14:scene3d>
              <w14:camera w14:prst="orthographicFront"/>
              <w14:lightRig w14:rig="threePt" w14:dir="t">
                <w14:rot w14:lat="0" w14:lon="0" w14:rev="0"/>
              </w14:lightRig>
            </w14:scene3d>
          </w:rPr>
          <w:t>16.</w:t>
        </w:r>
        <w:r w:rsidR="000E3E28">
          <w:rPr>
            <w:rFonts w:asciiTheme="minorHAnsi" w:hAnsiTheme="minorHAnsi"/>
            <w:noProof/>
            <w:sz w:val="22"/>
            <w:lang w:val="en-AU" w:eastAsia="en-AU"/>
          </w:rPr>
          <w:tab/>
        </w:r>
        <w:r w:rsidR="000E3E28" w:rsidRPr="00D47E0E">
          <w:rPr>
            <w:rStyle w:val="Hyperlink"/>
            <w:noProof/>
            <w:lang w:val="en-GB"/>
          </w:rPr>
          <w:t>Termination of Employment</w:t>
        </w:r>
        <w:r w:rsidR="000E3E28">
          <w:rPr>
            <w:noProof/>
            <w:webHidden/>
          </w:rPr>
          <w:tab/>
        </w:r>
        <w:r w:rsidR="000E3E28">
          <w:rPr>
            <w:noProof/>
            <w:webHidden/>
          </w:rPr>
          <w:fldChar w:fldCharType="begin"/>
        </w:r>
        <w:r w:rsidR="000E3E28">
          <w:rPr>
            <w:noProof/>
            <w:webHidden/>
          </w:rPr>
          <w:instrText xml:space="preserve"> PAGEREF _Toc450301518 \h </w:instrText>
        </w:r>
        <w:r w:rsidR="000E3E28">
          <w:rPr>
            <w:noProof/>
            <w:webHidden/>
          </w:rPr>
        </w:r>
        <w:r w:rsidR="000E3E28">
          <w:rPr>
            <w:noProof/>
            <w:webHidden/>
          </w:rPr>
          <w:fldChar w:fldCharType="separate"/>
        </w:r>
        <w:r w:rsidR="000E3E28">
          <w:rPr>
            <w:noProof/>
            <w:webHidden/>
          </w:rPr>
          <w:t>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19" w:history="1">
        <w:r w:rsidR="000E3E28" w:rsidRPr="00D47E0E">
          <w:rPr>
            <w:rStyle w:val="Hyperlink"/>
            <w:rFonts w:cs="Times New Roman"/>
            <w:noProof/>
            <w:lang w:val="en-GB"/>
            <w14:scene3d>
              <w14:camera w14:prst="orthographicFront"/>
              <w14:lightRig w14:rig="threePt" w14:dir="t">
                <w14:rot w14:lat="0" w14:lon="0" w14:rev="0"/>
              </w14:lightRig>
            </w14:scene3d>
          </w:rPr>
          <w:t>17.</w:t>
        </w:r>
        <w:r w:rsidR="000E3E28">
          <w:rPr>
            <w:rFonts w:asciiTheme="minorHAnsi" w:hAnsiTheme="minorHAnsi"/>
            <w:noProof/>
            <w:sz w:val="22"/>
            <w:lang w:val="en-AU" w:eastAsia="en-AU"/>
          </w:rPr>
          <w:tab/>
        </w:r>
        <w:r w:rsidR="000E3E28" w:rsidRPr="00D47E0E">
          <w:rPr>
            <w:rStyle w:val="Hyperlink"/>
            <w:noProof/>
            <w:lang w:val="en-GB"/>
          </w:rPr>
          <w:t>Costs of Employment Related Legal Proceedings</w:t>
        </w:r>
        <w:r w:rsidR="000E3E28">
          <w:rPr>
            <w:noProof/>
            <w:webHidden/>
          </w:rPr>
          <w:tab/>
        </w:r>
        <w:r w:rsidR="000E3E28">
          <w:rPr>
            <w:noProof/>
            <w:webHidden/>
          </w:rPr>
          <w:fldChar w:fldCharType="begin"/>
        </w:r>
        <w:r w:rsidR="000E3E28">
          <w:rPr>
            <w:noProof/>
            <w:webHidden/>
          </w:rPr>
          <w:instrText xml:space="preserve"> PAGEREF _Toc450301519 \h </w:instrText>
        </w:r>
        <w:r w:rsidR="000E3E28">
          <w:rPr>
            <w:noProof/>
            <w:webHidden/>
          </w:rPr>
        </w:r>
        <w:r w:rsidR="000E3E28">
          <w:rPr>
            <w:noProof/>
            <w:webHidden/>
          </w:rPr>
          <w:fldChar w:fldCharType="separate"/>
        </w:r>
        <w:r w:rsidR="000E3E28">
          <w:rPr>
            <w:noProof/>
            <w:webHidden/>
          </w:rPr>
          <w:t>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0" w:history="1">
        <w:r w:rsidR="000E3E28" w:rsidRPr="00D47E0E">
          <w:rPr>
            <w:rStyle w:val="Hyperlink"/>
            <w:rFonts w:cs="Times New Roman"/>
            <w:noProof/>
            <w:lang w:val="en-GB"/>
            <w14:scene3d>
              <w14:camera w14:prst="orthographicFront"/>
              <w14:lightRig w14:rig="threePt" w14:dir="t">
                <w14:rot w14:lat="0" w14:lon="0" w14:rev="0"/>
              </w14:lightRig>
            </w14:scene3d>
          </w:rPr>
          <w:t>18.</w:t>
        </w:r>
        <w:r w:rsidR="000E3E28">
          <w:rPr>
            <w:rFonts w:asciiTheme="minorHAnsi" w:hAnsiTheme="minorHAnsi"/>
            <w:noProof/>
            <w:sz w:val="22"/>
            <w:lang w:val="en-AU" w:eastAsia="en-AU"/>
          </w:rPr>
          <w:tab/>
        </w:r>
        <w:r w:rsidR="000E3E28" w:rsidRPr="00D47E0E">
          <w:rPr>
            <w:rStyle w:val="Hyperlink"/>
            <w:noProof/>
            <w:lang w:val="en-GB"/>
          </w:rPr>
          <w:t>Home Based Work</w:t>
        </w:r>
        <w:r w:rsidR="000E3E28">
          <w:rPr>
            <w:noProof/>
            <w:webHidden/>
          </w:rPr>
          <w:tab/>
        </w:r>
        <w:r w:rsidR="000E3E28">
          <w:rPr>
            <w:noProof/>
            <w:webHidden/>
          </w:rPr>
          <w:fldChar w:fldCharType="begin"/>
        </w:r>
        <w:r w:rsidR="000E3E28">
          <w:rPr>
            <w:noProof/>
            <w:webHidden/>
          </w:rPr>
          <w:instrText xml:space="preserve"> PAGEREF _Toc450301520 \h </w:instrText>
        </w:r>
        <w:r w:rsidR="000E3E28">
          <w:rPr>
            <w:noProof/>
            <w:webHidden/>
          </w:rPr>
        </w:r>
        <w:r w:rsidR="000E3E28">
          <w:rPr>
            <w:noProof/>
            <w:webHidden/>
          </w:rPr>
          <w:fldChar w:fldCharType="separate"/>
        </w:r>
        <w:r w:rsidR="000E3E28">
          <w:rPr>
            <w:noProof/>
            <w:webHidden/>
          </w:rPr>
          <w:t>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1" w:history="1">
        <w:r w:rsidR="000E3E28" w:rsidRPr="00D47E0E">
          <w:rPr>
            <w:rStyle w:val="Hyperlink"/>
            <w:rFonts w:cs="Times New Roman"/>
            <w:noProof/>
            <w:lang w:val="en-GB"/>
            <w14:scene3d>
              <w14:camera w14:prst="orthographicFront"/>
              <w14:lightRig w14:rig="threePt" w14:dir="t">
                <w14:rot w14:lat="0" w14:lon="0" w14:rev="0"/>
              </w14:lightRig>
            </w14:scene3d>
          </w:rPr>
          <w:t>19.</w:t>
        </w:r>
        <w:r w:rsidR="000E3E28">
          <w:rPr>
            <w:rFonts w:asciiTheme="minorHAnsi" w:hAnsiTheme="minorHAnsi"/>
            <w:noProof/>
            <w:sz w:val="22"/>
            <w:lang w:val="en-AU" w:eastAsia="en-AU"/>
          </w:rPr>
          <w:tab/>
        </w:r>
        <w:r w:rsidR="000E3E28" w:rsidRPr="00D47E0E">
          <w:rPr>
            <w:rStyle w:val="Hyperlink"/>
            <w:noProof/>
            <w:lang w:val="en-GB"/>
          </w:rPr>
          <w:t>Redeployment</w:t>
        </w:r>
        <w:r w:rsidR="000E3E28">
          <w:rPr>
            <w:noProof/>
            <w:webHidden/>
          </w:rPr>
          <w:tab/>
        </w:r>
        <w:r w:rsidR="000E3E28">
          <w:rPr>
            <w:noProof/>
            <w:webHidden/>
          </w:rPr>
          <w:fldChar w:fldCharType="begin"/>
        </w:r>
        <w:r w:rsidR="000E3E28">
          <w:rPr>
            <w:noProof/>
            <w:webHidden/>
          </w:rPr>
          <w:instrText xml:space="preserve"> PAGEREF _Toc450301521 \h </w:instrText>
        </w:r>
        <w:r w:rsidR="000E3E28">
          <w:rPr>
            <w:noProof/>
            <w:webHidden/>
          </w:rPr>
        </w:r>
        <w:r w:rsidR="000E3E28">
          <w:rPr>
            <w:noProof/>
            <w:webHidden/>
          </w:rPr>
          <w:fldChar w:fldCharType="separate"/>
        </w:r>
        <w:r w:rsidR="000E3E28">
          <w:rPr>
            <w:noProof/>
            <w:webHidden/>
          </w:rPr>
          <w:t>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2" w:history="1">
        <w:r w:rsidR="000E3E28" w:rsidRPr="00D47E0E">
          <w:rPr>
            <w:rStyle w:val="Hyperlink"/>
            <w:rFonts w:cs="Times New Roman"/>
            <w:noProof/>
            <w:lang w:val="en-GB"/>
            <w14:scene3d>
              <w14:camera w14:prst="orthographicFront"/>
              <w14:lightRig w14:rig="threePt" w14:dir="t">
                <w14:rot w14:lat="0" w14:lon="0" w14:rev="0"/>
              </w14:lightRig>
            </w14:scene3d>
          </w:rPr>
          <w:t>20.</w:t>
        </w:r>
        <w:r w:rsidR="000E3E28">
          <w:rPr>
            <w:rFonts w:asciiTheme="minorHAnsi" w:hAnsiTheme="minorHAnsi"/>
            <w:noProof/>
            <w:sz w:val="22"/>
            <w:lang w:val="en-AU" w:eastAsia="en-AU"/>
          </w:rPr>
          <w:tab/>
        </w:r>
        <w:r w:rsidR="000E3E28" w:rsidRPr="00D47E0E">
          <w:rPr>
            <w:rStyle w:val="Hyperlink"/>
            <w:noProof/>
            <w:lang w:val="en-GB"/>
          </w:rPr>
          <w:t>Management of Unsatisfactory Work Performance</w:t>
        </w:r>
        <w:r w:rsidR="000E3E28">
          <w:rPr>
            <w:noProof/>
            <w:webHidden/>
          </w:rPr>
          <w:tab/>
        </w:r>
        <w:r w:rsidR="000E3E28">
          <w:rPr>
            <w:noProof/>
            <w:webHidden/>
          </w:rPr>
          <w:fldChar w:fldCharType="begin"/>
        </w:r>
        <w:r w:rsidR="000E3E28">
          <w:rPr>
            <w:noProof/>
            <w:webHidden/>
          </w:rPr>
          <w:instrText xml:space="preserve"> PAGEREF _Toc450301522 \h </w:instrText>
        </w:r>
        <w:r w:rsidR="000E3E28">
          <w:rPr>
            <w:noProof/>
            <w:webHidden/>
          </w:rPr>
        </w:r>
        <w:r w:rsidR="000E3E28">
          <w:rPr>
            <w:noProof/>
            <w:webHidden/>
          </w:rPr>
          <w:fldChar w:fldCharType="separate"/>
        </w:r>
        <w:r w:rsidR="000E3E28">
          <w:rPr>
            <w:noProof/>
            <w:webHidden/>
          </w:rPr>
          <w:t>32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3" w:history="1">
        <w:r w:rsidR="000E3E28" w:rsidRPr="00D47E0E">
          <w:rPr>
            <w:rStyle w:val="Hyperlink"/>
            <w:rFonts w:cs="Times New Roman"/>
            <w:noProof/>
            <w:lang w:val="en-GB"/>
            <w14:scene3d>
              <w14:camera w14:prst="orthographicFront"/>
              <w14:lightRig w14:rig="threePt" w14:dir="t">
                <w14:rot w14:lat="0" w14:lon="0" w14:rev="0"/>
              </w14:lightRig>
            </w14:scene3d>
          </w:rPr>
          <w:t>21.</w:t>
        </w:r>
        <w:r w:rsidR="000E3E28">
          <w:rPr>
            <w:rFonts w:asciiTheme="minorHAnsi" w:hAnsiTheme="minorHAnsi"/>
            <w:noProof/>
            <w:sz w:val="22"/>
            <w:lang w:val="en-AU" w:eastAsia="en-AU"/>
          </w:rPr>
          <w:tab/>
        </w:r>
        <w:r w:rsidR="000E3E28" w:rsidRPr="00D47E0E">
          <w:rPr>
            <w:rStyle w:val="Hyperlink"/>
            <w:noProof/>
            <w:lang w:val="en-GB"/>
          </w:rPr>
          <w:t>Management of Misconduct</w:t>
        </w:r>
        <w:r w:rsidR="000E3E28">
          <w:rPr>
            <w:noProof/>
            <w:webHidden/>
          </w:rPr>
          <w:tab/>
        </w:r>
        <w:r w:rsidR="000E3E28">
          <w:rPr>
            <w:noProof/>
            <w:webHidden/>
          </w:rPr>
          <w:fldChar w:fldCharType="begin"/>
        </w:r>
        <w:r w:rsidR="000E3E28">
          <w:rPr>
            <w:noProof/>
            <w:webHidden/>
          </w:rPr>
          <w:instrText xml:space="preserve"> PAGEREF _Toc450301523 \h </w:instrText>
        </w:r>
        <w:r w:rsidR="000E3E28">
          <w:rPr>
            <w:noProof/>
            <w:webHidden/>
          </w:rPr>
        </w:r>
        <w:r w:rsidR="000E3E28">
          <w:rPr>
            <w:noProof/>
            <w:webHidden/>
          </w:rPr>
          <w:fldChar w:fldCharType="separate"/>
        </w:r>
        <w:r w:rsidR="000E3E28">
          <w:rPr>
            <w:noProof/>
            <w:webHidden/>
          </w:rPr>
          <w:t>37</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24" w:history="1">
        <w:r w:rsidR="000E3E28" w:rsidRPr="00D47E0E">
          <w:rPr>
            <w:rStyle w:val="Hyperlink"/>
            <w:noProof/>
          </w:rPr>
          <w:t>Part 4</w:t>
        </w:r>
        <w:r w:rsidR="000E3E28">
          <w:rPr>
            <w:rFonts w:asciiTheme="minorHAnsi" w:eastAsiaTheme="minorEastAsia" w:hAnsiTheme="minorHAnsi" w:cstheme="minorBidi"/>
            <w:b w:val="0"/>
            <w:noProof/>
            <w:sz w:val="22"/>
            <w:szCs w:val="22"/>
          </w:rPr>
          <w:tab/>
        </w:r>
        <w:r w:rsidR="000E3E28" w:rsidRPr="00D47E0E">
          <w:rPr>
            <w:rStyle w:val="Hyperlink"/>
            <w:noProof/>
          </w:rPr>
          <w:t>Salary and Related Matters</w:t>
        </w:r>
        <w:r w:rsidR="000E3E28">
          <w:rPr>
            <w:noProof/>
            <w:webHidden/>
          </w:rPr>
          <w:tab/>
        </w:r>
        <w:r w:rsidR="000E3E28">
          <w:rPr>
            <w:noProof/>
            <w:webHidden/>
          </w:rPr>
          <w:fldChar w:fldCharType="begin"/>
        </w:r>
        <w:r w:rsidR="000E3E28">
          <w:rPr>
            <w:noProof/>
            <w:webHidden/>
          </w:rPr>
          <w:instrText xml:space="preserve"> PAGEREF _Toc450301524 \h </w:instrText>
        </w:r>
        <w:r w:rsidR="000E3E28">
          <w:rPr>
            <w:noProof/>
            <w:webHidden/>
          </w:rPr>
        </w:r>
        <w:r w:rsidR="000E3E28">
          <w:rPr>
            <w:noProof/>
            <w:webHidden/>
          </w:rPr>
          <w:fldChar w:fldCharType="separate"/>
        </w:r>
        <w:r w:rsidR="000E3E28">
          <w:rPr>
            <w:noProof/>
            <w:webHidden/>
          </w:rPr>
          <w:t>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5" w:history="1">
        <w:r w:rsidR="000E3E28" w:rsidRPr="00D47E0E">
          <w:rPr>
            <w:rStyle w:val="Hyperlink"/>
            <w:rFonts w:cs="Times New Roman"/>
            <w:noProof/>
            <w:lang w:val="en-GB"/>
            <w14:scene3d>
              <w14:camera w14:prst="orthographicFront"/>
              <w14:lightRig w14:rig="threePt" w14:dir="t">
                <w14:rot w14:lat="0" w14:lon="0" w14:rev="0"/>
              </w14:lightRig>
            </w14:scene3d>
          </w:rPr>
          <w:t>22.</w:t>
        </w:r>
        <w:r w:rsidR="000E3E28">
          <w:rPr>
            <w:rFonts w:asciiTheme="minorHAnsi" w:hAnsiTheme="minorHAnsi"/>
            <w:noProof/>
            <w:sz w:val="22"/>
            <w:lang w:val="en-AU" w:eastAsia="en-AU"/>
          </w:rPr>
          <w:tab/>
        </w:r>
        <w:r w:rsidR="000E3E28" w:rsidRPr="00D47E0E">
          <w:rPr>
            <w:rStyle w:val="Hyperlink"/>
            <w:noProof/>
            <w:lang w:val="en-GB"/>
          </w:rPr>
          <w:t>Application</w:t>
        </w:r>
        <w:r w:rsidR="000E3E28">
          <w:rPr>
            <w:noProof/>
            <w:webHidden/>
          </w:rPr>
          <w:tab/>
        </w:r>
        <w:r w:rsidR="000E3E28">
          <w:rPr>
            <w:noProof/>
            <w:webHidden/>
          </w:rPr>
          <w:fldChar w:fldCharType="begin"/>
        </w:r>
        <w:r w:rsidR="000E3E28">
          <w:rPr>
            <w:noProof/>
            <w:webHidden/>
          </w:rPr>
          <w:instrText xml:space="preserve"> PAGEREF _Toc450301525 \h </w:instrText>
        </w:r>
        <w:r w:rsidR="000E3E28">
          <w:rPr>
            <w:noProof/>
            <w:webHidden/>
          </w:rPr>
        </w:r>
        <w:r w:rsidR="000E3E28">
          <w:rPr>
            <w:noProof/>
            <w:webHidden/>
          </w:rPr>
          <w:fldChar w:fldCharType="separate"/>
        </w:r>
        <w:r w:rsidR="000E3E28">
          <w:rPr>
            <w:noProof/>
            <w:webHidden/>
          </w:rPr>
          <w:t>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6" w:history="1">
        <w:r w:rsidR="000E3E28" w:rsidRPr="00D47E0E">
          <w:rPr>
            <w:rStyle w:val="Hyperlink"/>
            <w:rFonts w:cs="Times New Roman"/>
            <w:noProof/>
            <w:lang w:val="en-GB"/>
            <w14:scene3d>
              <w14:camera w14:prst="orthographicFront"/>
              <w14:lightRig w14:rig="threePt" w14:dir="t">
                <w14:rot w14:lat="0" w14:lon="0" w14:rev="0"/>
              </w14:lightRig>
            </w14:scene3d>
          </w:rPr>
          <w:t>23.</w:t>
        </w:r>
        <w:r w:rsidR="000E3E28">
          <w:rPr>
            <w:rFonts w:asciiTheme="minorHAnsi" w:hAnsiTheme="minorHAnsi"/>
            <w:noProof/>
            <w:sz w:val="22"/>
            <w:lang w:val="en-AU" w:eastAsia="en-AU"/>
          </w:rPr>
          <w:tab/>
        </w:r>
        <w:r w:rsidR="000E3E28" w:rsidRPr="00D47E0E">
          <w:rPr>
            <w:rStyle w:val="Hyperlink"/>
            <w:noProof/>
            <w:lang w:val="en-GB"/>
          </w:rPr>
          <w:t>Classifications and Salaries – VPS and VPS aligned adaptive structures</w:t>
        </w:r>
        <w:r w:rsidR="000E3E28">
          <w:rPr>
            <w:noProof/>
            <w:webHidden/>
          </w:rPr>
          <w:tab/>
        </w:r>
        <w:r w:rsidR="000E3E28">
          <w:rPr>
            <w:noProof/>
            <w:webHidden/>
          </w:rPr>
          <w:fldChar w:fldCharType="begin"/>
        </w:r>
        <w:r w:rsidR="000E3E28">
          <w:rPr>
            <w:noProof/>
            <w:webHidden/>
          </w:rPr>
          <w:instrText xml:space="preserve"> PAGEREF _Toc450301526 \h </w:instrText>
        </w:r>
        <w:r w:rsidR="000E3E28">
          <w:rPr>
            <w:noProof/>
            <w:webHidden/>
          </w:rPr>
        </w:r>
        <w:r w:rsidR="000E3E28">
          <w:rPr>
            <w:noProof/>
            <w:webHidden/>
          </w:rPr>
          <w:fldChar w:fldCharType="separate"/>
        </w:r>
        <w:r w:rsidR="000E3E28">
          <w:rPr>
            <w:noProof/>
            <w:webHidden/>
          </w:rPr>
          <w:t>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7" w:history="1">
        <w:r w:rsidR="000E3E28" w:rsidRPr="00D47E0E">
          <w:rPr>
            <w:rStyle w:val="Hyperlink"/>
            <w:rFonts w:cs="Times New Roman"/>
            <w:noProof/>
            <w:lang w:val="en-GB"/>
            <w14:scene3d>
              <w14:camera w14:prst="orthographicFront"/>
              <w14:lightRig w14:rig="threePt" w14:dir="t">
                <w14:rot w14:lat="0" w14:lon="0" w14:rev="0"/>
              </w14:lightRig>
            </w14:scene3d>
          </w:rPr>
          <w:t>24.</w:t>
        </w:r>
        <w:r w:rsidR="000E3E28">
          <w:rPr>
            <w:rFonts w:asciiTheme="minorHAnsi" w:hAnsiTheme="minorHAnsi"/>
            <w:noProof/>
            <w:sz w:val="22"/>
            <w:lang w:val="en-AU" w:eastAsia="en-AU"/>
          </w:rPr>
          <w:tab/>
        </w:r>
        <w:r w:rsidR="000E3E28" w:rsidRPr="00D47E0E">
          <w:rPr>
            <w:rStyle w:val="Hyperlink"/>
            <w:noProof/>
            <w:lang w:val="en-GB"/>
          </w:rPr>
          <w:t>Progression within a Value Range</w:t>
        </w:r>
        <w:r w:rsidR="000E3E28">
          <w:rPr>
            <w:noProof/>
            <w:webHidden/>
          </w:rPr>
          <w:tab/>
        </w:r>
        <w:r w:rsidR="000E3E28">
          <w:rPr>
            <w:noProof/>
            <w:webHidden/>
          </w:rPr>
          <w:fldChar w:fldCharType="begin"/>
        </w:r>
        <w:r w:rsidR="000E3E28">
          <w:rPr>
            <w:noProof/>
            <w:webHidden/>
          </w:rPr>
          <w:instrText xml:space="preserve"> PAGEREF _Toc450301527 \h </w:instrText>
        </w:r>
        <w:r w:rsidR="000E3E28">
          <w:rPr>
            <w:noProof/>
            <w:webHidden/>
          </w:rPr>
        </w:r>
        <w:r w:rsidR="000E3E28">
          <w:rPr>
            <w:noProof/>
            <w:webHidden/>
          </w:rPr>
          <w:fldChar w:fldCharType="separate"/>
        </w:r>
        <w:r w:rsidR="000E3E28">
          <w:rPr>
            <w:noProof/>
            <w:webHidden/>
          </w:rPr>
          <w:t>44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8" w:history="1">
        <w:r w:rsidR="000E3E28" w:rsidRPr="00D47E0E">
          <w:rPr>
            <w:rStyle w:val="Hyperlink"/>
            <w:rFonts w:cs="Times New Roman"/>
            <w:noProof/>
            <w:lang w:val="en-GB"/>
            <w14:scene3d>
              <w14:camera w14:prst="orthographicFront"/>
              <w14:lightRig w14:rig="threePt" w14:dir="t">
                <w14:rot w14:lat="0" w14:lon="0" w14:rev="0"/>
              </w14:lightRig>
            </w14:scene3d>
          </w:rPr>
          <w:t>25.</w:t>
        </w:r>
        <w:r w:rsidR="000E3E28">
          <w:rPr>
            <w:rFonts w:asciiTheme="minorHAnsi" w:hAnsiTheme="minorHAnsi"/>
            <w:noProof/>
            <w:sz w:val="22"/>
            <w:lang w:val="en-AU" w:eastAsia="en-AU"/>
          </w:rPr>
          <w:tab/>
        </w:r>
        <w:r w:rsidR="000E3E28" w:rsidRPr="00D47E0E">
          <w:rPr>
            <w:rStyle w:val="Hyperlink"/>
            <w:noProof/>
            <w:lang w:val="en-GB"/>
          </w:rPr>
          <w:t>Classifications and Salaries – Non</w:t>
        </w:r>
        <w:r w:rsidR="000E3E28" w:rsidRPr="00D47E0E">
          <w:rPr>
            <w:rStyle w:val="Hyperlink"/>
            <w:noProof/>
            <w:lang w:val="en-GB"/>
          </w:rPr>
          <w:noBreakHyphen/>
          <w:t>VPS Aligned</w:t>
        </w:r>
        <w:r w:rsidR="000E3E28">
          <w:rPr>
            <w:noProof/>
            <w:webHidden/>
          </w:rPr>
          <w:tab/>
        </w:r>
        <w:r w:rsidR="000E3E28">
          <w:rPr>
            <w:noProof/>
            <w:webHidden/>
          </w:rPr>
          <w:fldChar w:fldCharType="begin"/>
        </w:r>
        <w:r w:rsidR="000E3E28">
          <w:rPr>
            <w:noProof/>
            <w:webHidden/>
          </w:rPr>
          <w:instrText xml:space="preserve"> PAGEREF _Toc450301528 \h </w:instrText>
        </w:r>
        <w:r w:rsidR="000E3E28">
          <w:rPr>
            <w:noProof/>
            <w:webHidden/>
          </w:rPr>
        </w:r>
        <w:r w:rsidR="000E3E28">
          <w:rPr>
            <w:noProof/>
            <w:webHidden/>
          </w:rPr>
          <w:fldChar w:fldCharType="separate"/>
        </w:r>
        <w:r w:rsidR="000E3E28">
          <w:rPr>
            <w:noProof/>
            <w:webHidden/>
          </w:rPr>
          <w:t>46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29" w:history="1">
        <w:r w:rsidR="000E3E28" w:rsidRPr="00D47E0E">
          <w:rPr>
            <w:rStyle w:val="Hyperlink"/>
            <w:rFonts w:cs="Times New Roman"/>
            <w:noProof/>
            <w:lang w:val="en-GB"/>
            <w14:scene3d>
              <w14:camera w14:prst="orthographicFront"/>
              <w14:lightRig w14:rig="threePt" w14:dir="t">
                <w14:rot w14:lat="0" w14:lon="0" w14:rev="0"/>
              </w14:lightRig>
            </w14:scene3d>
          </w:rPr>
          <w:t>26.</w:t>
        </w:r>
        <w:r w:rsidR="000E3E28">
          <w:rPr>
            <w:rFonts w:asciiTheme="minorHAnsi" w:hAnsiTheme="minorHAnsi"/>
            <w:noProof/>
            <w:sz w:val="22"/>
            <w:lang w:val="en-AU" w:eastAsia="en-AU"/>
          </w:rPr>
          <w:tab/>
        </w:r>
        <w:r w:rsidR="000E3E28" w:rsidRPr="00D47E0E">
          <w:rPr>
            <w:rStyle w:val="Hyperlink"/>
            <w:noProof/>
            <w:lang w:val="en-GB"/>
          </w:rPr>
          <w:t>Salary Increases</w:t>
        </w:r>
        <w:r w:rsidR="000E3E28">
          <w:rPr>
            <w:noProof/>
            <w:webHidden/>
          </w:rPr>
          <w:tab/>
        </w:r>
        <w:r w:rsidR="000E3E28">
          <w:rPr>
            <w:noProof/>
            <w:webHidden/>
          </w:rPr>
          <w:fldChar w:fldCharType="begin"/>
        </w:r>
        <w:r w:rsidR="000E3E28">
          <w:rPr>
            <w:noProof/>
            <w:webHidden/>
          </w:rPr>
          <w:instrText xml:space="preserve"> PAGEREF _Toc450301529 \h </w:instrText>
        </w:r>
        <w:r w:rsidR="000E3E28">
          <w:rPr>
            <w:noProof/>
            <w:webHidden/>
          </w:rPr>
        </w:r>
        <w:r w:rsidR="000E3E28">
          <w:rPr>
            <w:noProof/>
            <w:webHidden/>
          </w:rPr>
          <w:fldChar w:fldCharType="separate"/>
        </w:r>
        <w:r w:rsidR="000E3E28">
          <w:rPr>
            <w:noProof/>
            <w:webHidden/>
          </w:rPr>
          <w:t>47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0" w:history="1">
        <w:r w:rsidR="000E3E28" w:rsidRPr="00D47E0E">
          <w:rPr>
            <w:rStyle w:val="Hyperlink"/>
            <w:rFonts w:cs="Times New Roman"/>
            <w:noProof/>
            <w:lang w:val="en-GB"/>
            <w14:scene3d>
              <w14:camera w14:prst="orthographicFront"/>
              <w14:lightRig w14:rig="threePt" w14:dir="t">
                <w14:rot w14:lat="0" w14:lon="0" w14:rev="0"/>
              </w14:lightRig>
            </w14:scene3d>
          </w:rPr>
          <w:t>27.</w:t>
        </w:r>
        <w:r w:rsidR="000E3E28">
          <w:rPr>
            <w:rFonts w:asciiTheme="minorHAnsi" w:hAnsiTheme="minorHAnsi"/>
            <w:noProof/>
            <w:sz w:val="22"/>
            <w:lang w:val="en-AU" w:eastAsia="en-AU"/>
          </w:rPr>
          <w:tab/>
        </w:r>
        <w:r w:rsidR="000E3E28" w:rsidRPr="00D47E0E">
          <w:rPr>
            <w:rStyle w:val="Hyperlink"/>
            <w:noProof/>
            <w:lang w:val="en-GB"/>
          </w:rPr>
          <w:t>Casual Employees – Loading</w:t>
        </w:r>
        <w:r w:rsidR="000E3E28">
          <w:rPr>
            <w:noProof/>
            <w:webHidden/>
          </w:rPr>
          <w:tab/>
        </w:r>
        <w:r w:rsidR="000E3E28">
          <w:rPr>
            <w:noProof/>
            <w:webHidden/>
          </w:rPr>
          <w:fldChar w:fldCharType="begin"/>
        </w:r>
        <w:r w:rsidR="000E3E28">
          <w:rPr>
            <w:noProof/>
            <w:webHidden/>
          </w:rPr>
          <w:instrText xml:space="preserve"> PAGEREF _Toc450301530 \h </w:instrText>
        </w:r>
        <w:r w:rsidR="000E3E28">
          <w:rPr>
            <w:noProof/>
            <w:webHidden/>
          </w:rPr>
        </w:r>
        <w:r w:rsidR="000E3E28">
          <w:rPr>
            <w:noProof/>
            <w:webHidden/>
          </w:rPr>
          <w:fldChar w:fldCharType="separate"/>
        </w:r>
        <w:r w:rsidR="000E3E28">
          <w:rPr>
            <w:noProof/>
            <w:webHidden/>
          </w:rPr>
          <w:t>48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1" w:history="1">
        <w:r w:rsidR="000E3E28" w:rsidRPr="00D47E0E">
          <w:rPr>
            <w:rStyle w:val="Hyperlink"/>
            <w:rFonts w:cs="Times New Roman"/>
            <w:noProof/>
            <w:lang w:val="en-GB"/>
            <w14:scene3d>
              <w14:camera w14:prst="orthographicFront"/>
              <w14:lightRig w14:rig="threePt" w14:dir="t">
                <w14:rot w14:lat="0" w14:lon="0" w14:rev="0"/>
              </w14:lightRig>
            </w14:scene3d>
          </w:rPr>
          <w:t>28.</w:t>
        </w:r>
        <w:r w:rsidR="000E3E28">
          <w:rPr>
            <w:rFonts w:asciiTheme="minorHAnsi" w:hAnsiTheme="minorHAnsi"/>
            <w:noProof/>
            <w:sz w:val="22"/>
            <w:lang w:val="en-AU" w:eastAsia="en-AU"/>
          </w:rPr>
          <w:tab/>
        </w:r>
        <w:r w:rsidR="000E3E28" w:rsidRPr="00D47E0E">
          <w:rPr>
            <w:rStyle w:val="Hyperlink"/>
            <w:noProof/>
            <w:lang w:val="en-GB"/>
          </w:rPr>
          <w:t>Supported Wage System</w:t>
        </w:r>
        <w:r w:rsidR="000E3E28">
          <w:rPr>
            <w:noProof/>
            <w:webHidden/>
          </w:rPr>
          <w:tab/>
        </w:r>
        <w:r w:rsidR="000E3E28">
          <w:rPr>
            <w:noProof/>
            <w:webHidden/>
          </w:rPr>
          <w:fldChar w:fldCharType="begin"/>
        </w:r>
        <w:r w:rsidR="000E3E28">
          <w:rPr>
            <w:noProof/>
            <w:webHidden/>
          </w:rPr>
          <w:instrText xml:space="preserve"> PAGEREF _Toc450301531 \h </w:instrText>
        </w:r>
        <w:r w:rsidR="000E3E28">
          <w:rPr>
            <w:noProof/>
            <w:webHidden/>
          </w:rPr>
        </w:r>
        <w:r w:rsidR="000E3E28">
          <w:rPr>
            <w:noProof/>
            <w:webHidden/>
          </w:rPr>
          <w:fldChar w:fldCharType="separate"/>
        </w:r>
        <w:r w:rsidR="000E3E28">
          <w:rPr>
            <w:noProof/>
            <w:webHidden/>
          </w:rPr>
          <w:t>48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2" w:history="1">
        <w:r w:rsidR="000E3E28" w:rsidRPr="00D47E0E">
          <w:rPr>
            <w:rStyle w:val="Hyperlink"/>
            <w:rFonts w:cs="Times New Roman"/>
            <w:noProof/>
            <w:lang w:val="en-GB"/>
            <w14:scene3d>
              <w14:camera w14:prst="orthographicFront"/>
              <w14:lightRig w14:rig="threePt" w14:dir="t">
                <w14:rot w14:lat="0" w14:lon="0" w14:rev="0"/>
              </w14:lightRig>
            </w14:scene3d>
          </w:rPr>
          <w:t>29.</w:t>
        </w:r>
        <w:r w:rsidR="000E3E28">
          <w:rPr>
            <w:rFonts w:asciiTheme="minorHAnsi" w:hAnsiTheme="minorHAnsi"/>
            <w:noProof/>
            <w:sz w:val="22"/>
            <w:lang w:val="en-AU" w:eastAsia="en-AU"/>
          </w:rPr>
          <w:tab/>
        </w:r>
        <w:r w:rsidR="000E3E28" w:rsidRPr="00D47E0E">
          <w:rPr>
            <w:rStyle w:val="Hyperlink"/>
            <w:noProof/>
            <w:lang w:val="en-GB"/>
          </w:rPr>
          <w:t>Payment of Salaries</w:t>
        </w:r>
        <w:r w:rsidR="000E3E28">
          <w:rPr>
            <w:noProof/>
            <w:webHidden/>
          </w:rPr>
          <w:tab/>
        </w:r>
        <w:r w:rsidR="000E3E28">
          <w:rPr>
            <w:noProof/>
            <w:webHidden/>
          </w:rPr>
          <w:fldChar w:fldCharType="begin"/>
        </w:r>
        <w:r w:rsidR="000E3E28">
          <w:rPr>
            <w:noProof/>
            <w:webHidden/>
          </w:rPr>
          <w:instrText xml:space="preserve"> PAGEREF _Toc450301532 \h </w:instrText>
        </w:r>
        <w:r w:rsidR="000E3E28">
          <w:rPr>
            <w:noProof/>
            <w:webHidden/>
          </w:rPr>
        </w:r>
        <w:r w:rsidR="000E3E28">
          <w:rPr>
            <w:noProof/>
            <w:webHidden/>
          </w:rPr>
          <w:fldChar w:fldCharType="separate"/>
        </w:r>
        <w:r w:rsidR="000E3E28">
          <w:rPr>
            <w:noProof/>
            <w:webHidden/>
          </w:rPr>
          <w:t>48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3" w:history="1">
        <w:r w:rsidR="000E3E28" w:rsidRPr="00D47E0E">
          <w:rPr>
            <w:rStyle w:val="Hyperlink"/>
            <w:rFonts w:cs="Times New Roman"/>
            <w:noProof/>
            <w:lang w:val="en-GB"/>
            <w14:scene3d>
              <w14:camera w14:prst="orthographicFront"/>
              <w14:lightRig w14:rig="threePt" w14:dir="t">
                <w14:rot w14:lat="0" w14:lon="0" w14:rev="0"/>
              </w14:lightRig>
            </w14:scene3d>
          </w:rPr>
          <w:t>30.</w:t>
        </w:r>
        <w:r w:rsidR="000E3E28">
          <w:rPr>
            <w:rFonts w:asciiTheme="minorHAnsi" w:hAnsiTheme="minorHAnsi"/>
            <w:noProof/>
            <w:sz w:val="22"/>
            <w:lang w:val="en-AU" w:eastAsia="en-AU"/>
          </w:rPr>
          <w:tab/>
        </w:r>
        <w:r w:rsidR="000E3E28" w:rsidRPr="00D47E0E">
          <w:rPr>
            <w:rStyle w:val="Hyperlink"/>
            <w:noProof/>
            <w:lang w:val="en-GB"/>
          </w:rPr>
          <w:t>Salary Packaging</w:t>
        </w:r>
        <w:r w:rsidR="000E3E28">
          <w:rPr>
            <w:noProof/>
            <w:webHidden/>
          </w:rPr>
          <w:tab/>
        </w:r>
        <w:r w:rsidR="000E3E28">
          <w:rPr>
            <w:noProof/>
            <w:webHidden/>
          </w:rPr>
          <w:fldChar w:fldCharType="begin"/>
        </w:r>
        <w:r w:rsidR="000E3E28">
          <w:rPr>
            <w:noProof/>
            <w:webHidden/>
          </w:rPr>
          <w:instrText xml:space="preserve"> PAGEREF _Toc450301533 \h </w:instrText>
        </w:r>
        <w:r w:rsidR="000E3E28">
          <w:rPr>
            <w:noProof/>
            <w:webHidden/>
          </w:rPr>
        </w:r>
        <w:r w:rsidR="000E3E28">
          <w:rPr>
            <w:noProof/>
            <w:webHidden/>
          </w:rPr>
          <w:fldChar w:fldCharType="separate"/>
        </w:r>
        <w:r w:rsidR="000E3E28">
          <w:rPr>
            <w:noProof/>
            <w:webHidden/>
          </w:rPr>
          <w:t>49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4" w:history="1">
        <w:r w:rsidR="000E3E28" w:rsidRPr="00D47E0E">
          <w:rPr>
            <w:rStyle w:val="Hyperlink"/>
            <w:rFonts w:cs="Times New Roman"/>
            <w:noProof/>
            <w:lang w:val="en-GB"/>
            <w14:scene3d>
              <w14:camera w14:prst="orthographicFront"/>
              <w14:lightRig w14:rig="threePt" w14:dir="t">
                <w14:rot w14:lat="0" w14:lon="0" w14:rev="0"/>
              </w14:lightRig>
            </w14:scene3d>
          </w:rPr>
          <w:t>31.</w:t>
        </w:r>
        <w:r w:rsidR="000E3E28">
          <w:rPr>
            <w:rFonts w:asciiTheme="minorHAnsi" w:hAnsiTheme="minorHAnsi"/>
            <w:noProof/>
            <w:sz w:val="22"/>
            <w:lang w:val="en-AU" w:eastAsia="en-AU"/>
          </w:rPr>
          <w:tab/>
        </w:r>
        <w:r w:rsidR="000E3E28" w:rsidRPr="00D47E0E">
          <w:rPr>
            <w:rStyle w:val="Hyperlink"/>
            <w:noProof/>
            <w:lang w:val="en-GB"/>
          </w:rPr>
          <w:t>Allowances – Work or Conditions</w:t>
        </w:r>
        <w:r w:rsidR="000E3E28">
          <w:rPr>
            <w:noProof/>
            <w:webHidden/>
          </w:rPr>
          <w:tab/>
        </w:r>
        <w:r w:rsidR="000E3E28">
          <w:rPr>
            <w:noProof/>
            <w:webHidden/>
          </w:rPr>
          <w:fldChar w:fldCharType="begin"/>
        </w:r>
        <w:r w:rsidR="000E3E28">
          <w:rPr>
            <w:noProof/>
            <w:webHidden/>
          </w:rPr>
          <w:instrText xml:space="preserve"> PAGEREF _Toc450301534 \h </w:instrText>
        </w:r>
        <w:r w:rsidR="000E3E28">
          <w:rPr>
            <w:noProof/>
            <w:webHidden/>
          </w:rPr>
        </w:r>
        <w:r w:rsidR="000E3E28">
          <w:rPr>
            <w:noProof/>
            <w:webHidden/>
          </w:rPr>
          <w:fldChar w:fldCharType="separate"/>
        </w:r>
        <w:r w:rsidR="000E3E28">
          <w:rPr>
            <w:noProof/>
            <w:webHidden/>
          </w:rPr>
          <w:t>49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5" w:history="1">
        <w:r w:rsidR="000E3E28" w:rsidRPr="00D47E0E">
          <w:rPr>
            <w:rStyle w:val="Hyperlink"/>
            <w:rFonts w:cs="Times New Roman"/>
            <w:noProof/>
            <w:lang w:val="en-GB"/>
            <w14:scene3d>
              <w14:camera w14:prst="orthographicFront"/>
              <w14:lightRig w14:rig="threePt" w14:dir="t">
                <w14:rot w14:lat="0" w14:lon="0" w14:rev="0"/>
              </w14:lightRig>
            </w14:scene3d>
          </w:rPr>
          <w:t>32.</w:t>
        </w:r>
        <w:r w:rsidR="000E3E28">
          <w:rPr>
            <w:rFonts w:asciiTheme="minorHAnsi" w:hAnsiTheme="minorHAnsi"/>
            <w:noProof/>
            <w:sz w:val="22"/>
            <w:lang w:val="en-AU" w:eastAsia="en-AU"/>
          </w:rPr>
          <w:tab/>
        </w:r>
        <w:r w:rsidR="000E3E28" w:rsidRPr="00D47E0E">
          <w:rPr>
            <w:rStyle w:val="Hyperlink"/>
            <w:noProof/>
            <w:lang w:val="en-GB"/>
          </w:rPr>
          <w:t>Reimbursement of Expenses</w:t>
        </w:r>
        <w:r w:rsidR="000E3E28">
          <w:rPr>
            <w:noProof/>
            <w:webHidden/>
          </w:rPr>
          <w:tab/>
        </w:r>
        <w:r w:rsidR="000E3E28">
          <w:rPr>
            <w:noProof/>
            <w:webHidden/>
          </w:rPr>
          <w:fldChar w:fldCharType="begin"/>
        </w:r>
        <w:r w:rsidR="000E3E28">
          <w:rPr>
            <w:noProof/>
            <w:webHidden/>
          </w:rPr>
          <w:instrText xml:space="preserve"> PAGEREF _Toc450301535 \h </w:instrText>
        </w:r>
        <w:r w:rsidR="000E3E28">
          <w:rPr>
            <w:noProof/>
            <w:webHidden/>
          </w:rPr>
        </w:r>
        <w:r w:rsidR="000E3E28">
          <w:rPr>
            <w:noProof/>
            <w:webHidden/>
          </w:rPr>
          <w:fldChar w:fldCharType="separate"/>
        </w:r>
        <w:r w:rsidR="000E3E28">
          <w:rPr>
            <w:noProof/>
            <w:webHidden/>
          </w:rPr>
          <w:t>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6" w:history="1">
        <w:r w:rsidR="000E3E28" w:rsidRPr="00D47E0E">
          <w:rPr>
            <w:rStyle w:val="Hyperlink"/>
            <w:rFonts w:cs="Times New Roman"/>
            <w:noProof/>
            <w:lang w:val="en-GB"/>
            <w14:scene3d>
              <w14:camera w14:prst="orthographicFront"/>
              <w14:lightRig w14:rig="threePt" w14:dir="t">
                <w14:rot w14:lat="0" w14:lon="0" w14:rev="0"/>
              </w14:lightRig>
            </w14:scene3d>
          </w:rPr>
          <w:t>33.</w:t>
        </w:r>
        <w:r w:rsidR="000E3E28">
          <w:rPr>
            <w:rFonts w:asciiTheme="minorHAnsi" w:hAnsiTheme="minorHAnsi"/>
            <w:noProof/>
            <w:sz w:val="22"/>
            <w:lang w:val="en-AU" w:eastAsia="en-AU"/>
          </w:rPr>
          <w:tab/>
        </w:r>
        <w:r w:rsidR="000E3E28" w:rsidRPr="00D47E0E">
          <w:rPr>
            <w:rStyle w:val="Hyperlink"/>
            <w:noProof/>
            <w:lang w:val="en-GB"/>
          </w:rPr>
          <w:t>Superannuation</w:t>
        </w:r>
        <w:r w:rsidR="000E3E28">
          <w:rPr>
            <w:noProof/>
            <w:webHidden/>
          </w:rPr>
          <w:tab/>
        </w:r>
        <w:r w:rsidR="000E3E28">
          <w:rPr>
            <w:noProof/>
            <w:webHidden/>
          </w:rPr>
          <w:fldChar w:fldCharType="begin"/>
        </w:r>
        <w:r w:rsidR="000E3E28">
          <w:rPr>
            <w:noProof/>
            <w:webHidden/>
          </w:rPr>
          <w:instrText xml:space="preserve"> PAGEREF _Toc450301536 \h </w:instrText>
        </w:r>
        <w:r w:rsidR="000E3E28">
          <w:rPr>
            <w:noProof/>
            <w:webHidden/>
          </w:rPr>
        </w:r>
        <w:r w:rsidR="000E3E28">
          <w:rPr>
            <w:noProof/>
            <w:webHidden/>
          </w:rPr>
          <w:fldChar w:fldCharType="separate"/>
        </w:r>
        <w:r w:rsidR="000E3E28">
          <w:rPr>
            <w:noProof/>
            <w:webHidden/>
          </w:rPr>
          <w:t>55</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37" w:history="1">
        <w:r w:rsidR="000E3E28" w:rsidRPr="00D47E0E">
          <w:rPr>
            <w:rStyle w:val="Hyperlink"/>
            <w:noProof/>
          </w:rPr>
          <w:t>Part 5</w:t>
        </w:r>
        <w:r w:rsidR="000E3E28">
          <w:rPr>
            <w:rFonts w:asciiTheme="minorHAnsi" w:eastAsiaTheme="minorEastAsia" w:hAnsiTheme="minorHAnsi" w:cstheme="minorBidi"/>
            <w:b w:val="0"/>
            <w:noProof/>
            <w:sz w:val="22"/>
            <w:szCs w:val="22"/>
          </w:rPr>
          <w:tab/>
        </w:r>
        <w:r w:rsidR="000E3E28" w:rsidRPr="00D47E0E">
          <w:rPr>
            <w:rStyle w:val="Hyperlink"/>
            <w:noProof/>
          </w:rPr>
          <w:t>Hours of Work and Related Matters</w:t>
        </w:r>
        <w:r w:rsidR="000E3E28">
          <w:rPr>
            <w:noProof/>
            <w:webHidden/>
          </w:rPr>
          <w:tab/>
        </w:r>
        <w:r w:rsidR="000E3E28">
          <w:rPr>
            <w:noProof/>
            <w:webHidden/>
          </w:rPr>
          <w:fldChar w:fldCharType="begin"/>
        </w:r>
        <w:r w:rsidR="000E3E28">
          <w:rPr>
            <w:noProof/>
            <w:webHidden/>
          </w:rPr>
          <w:instrText xml:space="preserve"> PAGEREF _Toc450301537 \h </w:instrText>
        </w:r>
        <w:r w:rsidR="000E3E28">
          <w:rPr>
            <w:noProof/>
            <w:webHidden/>
          </w:rPr>
        </w:r>
        <w:r w:rsidR="000E3E28">
          <w:rPr>
            <w:noProof/>
            <w:webHidden/>
          </w:rPr>
          <w:fldChar w:fldCharType="separate"/>
        </w:r>
        <w:r w:rsidR="000E3E28">
          <w:rPr>
            <w:noProof/>
            <w:webHidden/>
          </w:rPr>
          <w:t>56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8" w:history="1">
        <w:r w:rsidR="000E3E28" w:rsidRPr="00D47E0E">
          <w:rPr>
            <w:rStyle w:val="Hyperlink"/>
            <w:rFonts w:cs="Times New Roman"/>
            <w:noProof/>
            <w:lang w:val="en-GB"/>
            <w14:scene3d>
              <w14:camera w14:prst="orthographicFront"/>
              <w14:lightRig w14:rig="threePt" w14:dir="t">
                <w14:rot w14:lat="0" w14:lon="0" w14:rev="0"/>
              </w14:lightRig>
            </w14:scene3d>
          </w:rPr>
          <w:t>34.</w:t>
        </w:r>
        <w:r w:rsidR="000E3E28">
          <w:rPr>
            <w:rFonts w:asciiTheme="minorHAnsi" w:hAnsiTheme="minorHAnsi"/>
            <w:noProof/>
            <w:sz w:val="22"/>
            <w:lang w:val="en-AU" w:eastAsia="en-AU"/>
          </w:rPr>
          <w:tab/>
        </w:r>
        <w:r w:rsidR="000E3E28" w:rsidRPr="00D47E0E">
          <w:rPr>
            <w:rStyle w:val="Hyperlink"/>
            <w:noProof/>
            <w:lang w:val="en-GB"/>
          </w:rPr>
          <w:t>Hours of Work</w:t>
        </w:r>
        <w:r w:rsidR="000E3E28">
          <w:rPr>
            <w:noProof/>
            <w:webHidden/>
          </w:rPr>
          <w:tab/>
        </w:r>
        <w:r w:rsidR="000E3E28">
          <w:rPr>
            <w:noProof/>
            <w:webHidden/>
          </w:rPr>
          <w:fldChar w:fldCharType="begin"/>
        </w:r>
        <w:r w:rsidR="000E3E28">
          <w:rPr>
            <w:noProof/>
            <w:webHidden/>
          </w:rPr>
          <w:instrText xml:space="preserve"> PAGEREF _Toc450301538 \h </w:instrText>
        </w:r>
        <w:r w:rsidR="000E3E28">
          <w:rPr>
            <w:noProof/>
            <w:webHidden/>
          </w:rPr>
        </w:r>
        <w:r w:rsidR="000E3E28">
          <w:rPr>
            <w:noProof/>
            <w:webHidden/>
          </w:rPr>
          <w:fldChar w:fldCharType="separate"/>
        </w:r>
        <w:r w:rsidR="000E3E28">
          <w:rPr>
            <w:noProof/>
            <w:webHidden/>
          </w:rPr>
          <w:t>56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39" w:history="1">
        <w:r w:rsidR="000E3E28" w:rsidRPr="00D47E0E">
          <w:rPr>
            <w:rStyle w:val="Hyperlink"/>
            <w:rFonts w:cs="Times New Roman"/>
            <w:noProof/>
            <w:lang w:val="en-GB"/>
            <w14:scene3d>
              <w14:camera w14:prst="orthographicFront"/>
              <w14:lightRig w14:rig="threePt" w14:dir="t">
                <w14:rot w14:lat="0" w14:lon="0" w14:rev="0"/>
              </w14:lightRig>
            </w14:scene3d>
          </w:rPr>
          <w:t>35.</w:t>
        </w:r>
        <w:r w:rsidR="000E3E28">
          <w:rPr>
            <w:rFonts w:asciiTheme="minorHAnsi" w:hAnsiTheme="minorHAnsi"/>
            <w:noProof/>
            <w:sz w:val="22"/>
            <w:lang w:val="en-AU" w:eastAsia="en-AU"/>
          </w:rPr>
          <w:tab/>
        </w:r>
        <w:r w:rsidR="000E3E28" w:rsidRPr="00D47E0E">
          <w:rPr>
            <w:rStyle w:val="Hyperlink"/>
            <w:noProof/>
            <w:lang w:val="en-GB"/>
          </w:rPr>
          <w:t>Shift Work</w:t>
        </w:r>
        <w:r w:rsidR="000E3E28">
          <w:rPr>
            <w:noProof/>
            <w:webHidden/>
          </w:rPr>
          <w:tab/>
        </w:r>
        <w:r w:rsidR="000E3E28">
          <w:rPr>
            <w:noProof/>
            <w:webHidden/>
          </w:rPr>
          <w:fldChar w:fldCharType="begin"/>
        </w:r>
        <w:r w:rsidR="000E3E28">
          <w:rPr>
            <w:noProof/>
            <w:webHidden/>
          </w:rPr>
          <w:instrText xml:space="preserve"> PAGEREF _Toc450301539 \h </w:instrText>
        </w:r>
        <w:r w:rsidR="000E3E28">
          <w:rPr>
            <w:noProof/>
            <w:webHidden/>
          </w:rPr>
        </w:r>
        <w:r w:rsidR="000E3E28">
          <w:rPr>
            <w:noProof/>
            <w:webHidden/>
          </w:rPr>
          <w:fldChar w:fldCharType="separate"/>
        </w:r>
        <w:r w:rsidR="000E3E28">
          <w:rPr>
            <w:noProof/>
            <w:webHidden/>
          </w:rPr>
          <w:t>57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0" w:history="1">
        <w:r w:rsidR="000E3E28" w:rsidRPr="00D47E0E">
          <w:rPr>
            <w:rStyle w:val="Hyperlink"/>
            <w:rFonts w:cs="Times New Roman"/>
            <w:noProof/>
            <w:lang w:val="en-GB"/>
            <w14:scene3d>
              <w14:camera w14:prst="orthographicFront"/>
              <w14:lightRig w14:rig="threePt" w14:dir="t">
                <w14:rot w14:lat="0" w14:lon="0" w14:rev="0"/>
              </w14:lightRig>
            </w14:scene3d>
          </w:rPr>
          <w:t>36.</w:t>
        </w:r>
        <w:r w:rsidR="000E3E28">
          <w:rPr>
            <w:rFonts w:asciiTheme="minorHAnsi" w:hAnsiTheme="minorHAnsi"/>
            <w:noProof/>
            <w:sz w:val="22"/>
            <w:lang w:val="en-AU" w:eastAsia="en-AU"/>
          </w:rPr>
          <w:tab/>
        </w:r>
        <w:r w:rsidR="000E3E28" w:rsidRPr="00D47E0E">
          <w:rPr>
            <w:rStyle w:val="Hyperlink"/>
            <w:noProof/>
            <w:lang w:val="en-GB"/>
          </w:rPr>
          <w:t>Overtime</w:t>
        </w:r>
        <w:r w:rsidR="000E3E28">
          <w:rPr>
            <w:noProof/>
            <w:webHidden/>
          </w:rPr>
          <w:tab/>
        </w:r>
        <w:r w:rsidR="000E3E28">
          <w:rPr>
            <w:noProof/>
            <w:webHidden/>
          </w:rPr>
          <w:fldChar w:fldCharType="begin"/>
        </w:r>
        <w:r w:rsidR="000E3E28">
          <w:rPr>
            <w:noProof/>
            <w:webHidden/>
          </w:rPr>
          <w:instrText xml:space="preserve"> PAGEREF _Toc450301540 \h </w:instrText>
        </w:r>
        <w:r w:rsidR="000E3E28">
          <w:rPr>
            <w:noProof/>
            <w:webHidden/>
          </w:rPr>
        </w:r>
        <w:r w:rsidR="000E3E28">
          <w:rPr>
            <w:noProof/>
            <w:webHidden/>
          </w:rPr>
          <w:fldChar w:fldCharType="separate"/>
        </w:r>
        <w:r w:rsidR="000E3E28">
          <w:rPr>
            <w:noProof/>
            <w:webHidden/>
          </w:rPr>
          <w:t>59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1" w:history="1">
        <w:r w:rsidR="000E3E28" w:rsidRPr="00D47E0E">
          <w:rPr>
            <w:rStyle w:val="Hyperlink"/>
            <w:rFonts w:cs="Times New Roman"/>
            <w:noProof/>
            <w:lang w:val="en-GB"/>
            <w14:scene3d>
              <w14:camera w14:prst="orthographicFront"/>
              <w14:lightRig w14:rig="threePt" w14:dir="t">
                <w14:rot w14:lat="0" w14:lon="0" w14:rev="0"/>
              </w14:lightRig>
            </w14:scene3d>
          </w:rPr>
          <w:t>37.</w:t>
        </w:r>
        <w:r w:rsidR="000E3E28">
          <w:rPr>
            <w:rFonts w:asciiTheme="minorHAnsi" w:hAnsiTheme="minorHAnsi"/>
            <w:noProof/>
            <w:sz w:val="22"/>
            <w:lang w:val="en-AU" w:eastAsia="en-AU"/>
          </w:rPr>
          <w:tab/>
        </w:r>
        <w:r w:rsidR="000E3E28" w:rsidRPr="00D47E0E">
          <w:rPr>
            <w:rStyle w:val="Hyperlink"/>
            <w:noProof/>
            <w:lang w:val="en-GB"/>
          </w:rPr>
          <w:t>Meal Breaks</w:t>
        </w:r>
        <w:r w:rsidR="000E3E28">
          <w:rPr>
            <w:noProof/>
            <w:webHidden/>
          </w:rPr>
          <w:tab/>
        </w:r>
        <w:r w:rsidR="000E3E28">
          <w:rPr>
            <w:noProof/>
            <w:webHidden/>
          </w:rPr>
          <w:fldChar w:fldCharType="begin"/>
        </w:r>
        <w:r w:rsidR="000E3E28">
          <w:rPr>
            <w:noProof/>
            <w:webHidden/>
          </w:rPr>
          <w:instrText xml:space="preserve"> PAGEREF _Toc450301541 \h </w:instrText>
        </w:r>
        <w:r w:rsidR="000E3E28">
          <w:rPr>
            <w:noProof/>
            <w:webHidden/>
          </w:rPr>
        </w:r>
        <w:r w:rsidR="000E3E28">
          <w:rPr>
            <w:noProof/>
            <w:webHidden/>
          </w:rPr>
          <w:fldChar w:fldCharType="separate"/>
        </w:r>
        <w:r w:rsidR="000E3E28">
          <w:rPr>
            <w:noProof/>
            <w:webHidden/>
          </w:rPr>
          <w:t>64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2" w:history="1">
        <w:r w:rsidR="000E3E28" w:rsidRPr="00D47E0E">
          <w:rPr>
            <w:rStyle w:val="Hyperlink"/>
            <w:rFonts w:cs="Times New Roman"/>
            <w:noProof/>
            <w:lang w:val="en-GB"/>
            <w14:scene3d>
              <w14:camera w14:prst="orthographicFront"/>
              <w14:lightRig w14:rig="threePt" w14:dir="t">
                <w14:rot w14:lat="0" w14:lon="0" w14:rev="0"/>
              </w14:lightRig>
            </w14:scene3d>
          </w:rPr>
          <w:t>38.</w:t>
        </w:r>
        <w:r w:rsidR="000E3E28">
          <w:rPr>
            <w:rFonts w:asciiTheme="minorHAnsi" w:hAnsiTheme="minorHAnsi"/>
            <w:noProof/>
            <w:sz w:val="22"/>
            <w:lang w:val="en-AU" w:eastAsia="en-AU"/>
          </w:rPr>
          <w:tab/>
        </w:r>
        <w:r w:rsidR="000E3E28" w:rsidRPr="00D47E0E">
          <w:rPr>
            <w:rStyle w:val="Hyperlink"/>
            <w:noProof/>
            <w:lang w:val="en-GB"/>
          </w:rPr>
          <w:t>Christmas Closedown</w:t>
        </w:r>
        <w:r w:rsidR="000E3E28">
          <w:rPr>
            <w:noProof/>
            <w:webHidden/>
          </w:rPr>
          <w:tab/>
        </w:r>
        <w:r w:rsidR="000E3E28">
          <w:rPr>
            <w:noProof/>
            <w:webHidden/>
          </w:rPr>
          <w:fldChar w:fldCharType="begin"/>
        </w:r>
        <w:r w:rsidR="000E3E28">
          <w:rPr>
            <w:noProof/>
            <w:webHidden/>
          </w:rPr>
          <w:instrText xml:space="preserve"> PAGEREF _Toc450301542 \h </w:instrText>
        </w:r>
        <w:r w:rsidR="000E3E28">
          <w:rPr>
            <w:noProof/>
            <w:webHidden/>
          </w:rPr>
        </w:r>
        <w:r w:rsidR="000E3E28">
          <w:rPr>
            <w:noProof/>
            <w:webHidden/>
          </w:rPr>
          <w:fldChar w:fldCharType="separate"/>
        </w:r>
        <w:r w:rsidR="000E3E28">
          <w:rPr>
            <w:noProof/>
            <w:webHidden/>
          </w:rPr>
          <w:t>64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3" w:history="1">
        <w:r w:rsidR="000E3E28" w:rsidRPr="00D47E0E">
          <w:rPr>
            <w:rStyle w:val="Hyperlink"/>
            <w:rFonts w:cs="Times New Roman"/>
            <w:noProof/>
            <w:lang w:val="en-GB"/>
            <w14:scene3d>
              <w14:camera w14:prst="orthographicFront"/>
              <w14:lightRig w14:rig="threePt" w14:dir="t">
                <w14:rot w14:lat="0" w14:lon="0" w14:rev="0"/>
              </w14:lightRig>
            </w14:scene3d>
          </w:rPr>
          <w:t>39.</w:t>
        </w:r>
        <w:r w:rsidR="000E3E28">
          <w:rPr>
            <w:rFonts w:asciiTheme="minorHAnsi" w:hAnsiTheme="minorHAnsi"/>
            <w:noProof/>
            <w:sz w:val="22"/>
            <w:lang w:val="en-AU" w:eastAsia="en-AU"/>
          </w:rPr>
          <w:tab/>
        </w:r>
        <w:r w:rsidR="000E3E28" w:rsidRPr="00D47E0E">
          <w:rPr>
            <w:rStyle w:val="Hyperlink"/>
            <w:noProof/>
            <w:lang w:val="en-GB"/>
          </w:rPr>
          <w:t>Childcare</w:t>
        </w:r>
        <w:r w:rsidR="000E3E28">
          <w:rPr>
            <w:noProof/>
            <w:webHidden/>
          </w:rPr>
          <w:tab/>
        </w:r>
        <w:r w:rsidR="000E3E28">
          <w:rPr>
            <w:noProof/>
            <w:webHidden/>
          </w:rPr>
          <w:fldChar w:fldCharType="begin"/>
        </w:r>
        <w:r w:rsidR="000E3E28">
          <w:rPr>
            <w:noProof/>
            <w:webHidden/>
          </w:rPr>
          <w:instrText xml:space="preserve"> PAGEREF _Toc450301543 \h </w:instrText>
        </w:r>
        <w:r w:rsidR="000E3E28">
          <w:rPr>
            <w:noProof/>
            <w:webHidden/>
          </w:rPr>
        </w:r>
        <w:r w:rsidR="000E3E28">
          <w:rPr>
            <w:noProof/>
            <w:webHidden/>
          </w:rPr>
          <w:fldChar w:fldCharType="separate"/>
        </w:r>
        <w:r w:rsidR="000E3E28">
          <w:rPr>
            <w:noProof/>
            <w:webHidden/>
          </w:rPr>
          <w:t>65</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44" w:history="1">
        <w:r w:rsidR="000E3E28" w:rsidRPr="00D47E0E">
          <w:rPr>
            <w:rStyle w:val="Hyperlink"/>
            <w:noProof/>
          </w:rPr>
          <w:t>Part 6</w:t>
        </w:r>
        <w:r w:rsidR="000E3E28">
          <w:rPr>
            <w:rFonts w:asciiTheme="minorHAnsi" w:eastAsiaTheme="minorEastAsia" w:hAnsiTheme="minorHAnsi" w:cstheme="minorBidi"/>
            <w:b w:val="0"/>
            <w:noProof/>
            <w:sz w:val="22"/>
            <w:szCs w:val="22"/>
          </w:rPr>
          <w:tab/>
        </w:r>
        <w:r w:rsidR="000E3E28" w:rsidRPr="00D47E0E">
          <w:rPr>
            <w:rStyle w:val="Hyperlink"/>
            <w:noProof/>
          </w:rPr>
          <w:t>Leave of Absence and Public Holidays</w:t>
        </w:r>
        <w:r w:rsidR="000E3E28">
          <w:rPr>
            <w:noProof/>
            <w:webHidden/>
          </w:rPr>
          <w:tab/>
        </w:r>
        <w:r w:rsidR="000E3E28">
          <w:rPr>
            <w:noProof/>
            <w:webHidden/>
          </w:rPr>
          <w:fldChar w:fldCharType="begin"/>
        </w:r>
        <w:r w:rsidR="000E3E28">
          <w:rPr>
            <w:noProof/>
            <w:webHidden/>
          </w:rPr>
          <w:instrText xml:space="preserve"> PAGEREF _Toc450301544 \h </w:instrText>
        </w:r>
        <w:r w:rsidR="000E3E28">
          <w:rPr>
            <w:noProof/>
            <w:webHidden/>
          </w:rPr>
        </w:r>
        <w:r w:rsidR="000E3E28">
          <w:rPr>
            <w:noProof/>
            <w:webHidden/>
          </w:rPr>
          <w:fldChar w:fldCharType="separate"/>
        </w:r>
        <w:r w:rsidR="000E3E28">
          <w:rPr>
            <w:noProof/>
            <w:webHidden/>
          </w:rPr>
          <w:t>66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5" w:history="1">
        <w:r w:rsidR="000E3E28" w:rsidRPr="00D47E0E">
          <w:rPr>
            <w:rStyle w:val="Hyperlink"/>
            <w:rFonts w:cs="Times New Roman"/>
            <w:noProof/>
            <w:lang w:val="en-GB"/>
            <w14:scene3d>
              <w14:camera w14:prst="orthographicFront"/>
              <w14:lightRig w14:rig="threePt" w14:dir="t">
                <w14:rot w14:lat="0" w14:lon="0" w14:rev="0"/>
              </w14:lightRig>
            </w14:scene3d>
          </w:rPr>
          <w:t>40.</w:t>
        </w:r>
        <w:r w:rsidR="000E3E28">
          <w:rPr>
            <w:rFonts w:asciiTheme="minorHAnsi" w:hAnsiTheme="minorHAnsi"/>
            <w:noProof/>
            <w:sz w:val="22"/>
            <w:lang w:val="en-AU" w:eastAsia="en-AU"/>
          </w:rPr>
          <w:tab/>
        </w:r>
        <w:r w:rsidR="000E3E28" w:rsidRPr="00D47E0E">
          <w:rPr>
            <w:rStyle w:val="Hyperlink"/>
            <w:noProof/>
            <w:lang w:val="en-GB"/>
          </w:rPr>
          <w:t>Leave of Absence – General</w:t>
        </w:r>
        <w:r w:rsidR="000E3E28">
          <w:rPr>
            <w:noProof/>
            <w:webHidden/>
          </w:rPr>
          <w:tab/>
        </w:r>
        <w:r w:rsidR="000E3E28">
          <w:rPr>
            <w:noProof/>
            <w:webHidden/>
          </w:rPr>
          <w:fldChar w:fldCharType="begin"/>
        </w:r>
        <w:r w:rsidR="000E3E28">
          <w:rPr>
            <w:noProof/>
            <w:webHidden/>
          </w:rPr>
          <w:instrText xml:space="preserve"> PAGEREF _Toc450301545 \h </w:instrText>
        </w:r>
        <w:r w:rsidR="000E3E28">
          <w:rPr>
            <w:noProof/>
            <w:webHidden/>
          </w:rPr>
        </w:r>
        <w:r w:rsidR="000E3E28">
          <w:rPr>
            <w:noProof/>
            <w:webHidden/>
          </w:rPr>
          <w:fldChar w:fldCharType="separate"/>
        </w:r>
        <w:r w:rsidR="000E3E28">
          <w:rPr>
            <w:noProof/>
            <w:webHidden/>
          </w:rPr>
          <w:t>66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6" w:history="1">
        <w:r w:rsidR="000E3E28" w:rsidRPr="00D47E0E">
          <w:rPr>
            <w:rStyle w:val="Hyperlink"/>
            <w:rFonts w:cs="Times New Roman"/>
            <w:noProof/>
            <w:lang w:val="en-GB"/>
            <w14:scene3d>
              <w14:camera w14:prst="orthographicFront"/>
              <w14:lightRig w14:rig="threePt" w14:dir="t">
                <w14:rot w14:lat="0" w14:lon="0" w14:rev="0"/>
              </w14:lightRig>
            </w14:scene3d>
          </w:rPr>
          <w:t>41.</w:t>
        </w:r>
        <w:r w:rsidR="000E3E28">
          <w:rPr>
            <w:rFonts w:asciiTheme="minorHAnsi" w:hAnsiTheme="minorHAnsi"/>
            <w:noProof/>
            <w:sz w:val="22"/>
            <w:lang w:val="en-AU" w:eastAsia="en-AU"/>
          </w:rPr>
          <w:tab/>
        </w:r>
        <w:r w:rsidR="000E3E28" w:rsidRPr="00D47E0E">
          <w:rPr>
            <w:rStyle w:val="Hyperlink"/>
            <w:noProof/>
            <w:lang w:val="en-GB"/>
          </w:rPr>
          <w:t>Annual Leave</w:t>
        </w:r>
        <w:r w:rsidR="000E3E28">
          <w:rPr>
            <w:noProof/>
            <w:webHidden/>
          </w:rPr>
          <w:tab/>
        </w:r>
        <w:r w:rsidR="000E3E28">
          <w:rPr>
            <w:noProof/>
            <w:webHidden/>
          </w:rPr>
          <w:fldChar w:fldCharType="begin"/>
        </w:r>
        <w:r w:rsidR="000E3E28">
          <w:rPr>
            <w:noProof/>
            <w:webHidden/>
          </w:rPr>
          <w:instrText xml:space="preserve"> PAGEREF _Toc450301546 \h </w:instrText>
        </w:r>
        <w:r w:rsidR="000E3E28">
          <w:rPr>
            <w:noProof/>
            <w:webHidden/>
          </w:rPr>
        </w:r>
        <w:r w:rsidR="000E3E28">
          <w:rPr>
            <w:noProof/>
            <w:webHidden/>
          </w:rPr>
          <w:fldChar w:fldCharType="separate"/>
        </w:r>
        <w:r w:rsidR="000E3E28">
          <w:rPr>
            <w:noProof/>
            <w:webHidden/>
          </w:rPr>
          <w:t>66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7" w:history="1">
        <w:r w:rsidR="000E3E28" w:rsidRPr="00D47E0E">
          <w:rPr>
            <w:rStyle w:val="Hyperlink"/>
            <w:rFonts w:cs="Times New Roman"/>
            <w:noProof/>
            <w:lang w:val="en-GB"/>
            <w14:scene3d>
              <w14:camera w14:prst="orthographicFront"/>
              <w14:lightRig w14:rig="threePt" w14:dir="t">
                <w14:rot w14:lat="0" w14:lon="0" w14:rev="0"/>
              </w14:lightRig>
            </w14:scene3d>
          </w:rPr>
          <w:t>42.</w:t>
        </w:r>
        <w:r w:rsidR="000E3E28">
          <w:rPr>
            <w:rFonts w:asciiTheme="minorHAnsi" w:hAnsiTheme="minorHAnsi"/>
            <w:noProof/>
            <w:sz w:val="22"/>
            <w:lang w:val="en-AU" w:eastAsia="en-AU"/>
          </w:rPr>
          <w:tab/>
        </w:r>
        <w:r w:rsidR="000E3E28" w:rsidRPr="00D47E0E">
          <w:rPr>
            <w:rStyle w:val="Hyperlink"/>
            <w:noProof/>
            <w:lang w:val="en-GB"/>
          </w:rPr>
          <w:t>Cashing Out of Annual Leave</w:t>
        </w:r>
        <w:r w:rsidR="000E3E28">
          <w:rPr>
            <w:noProof/>
            <w:webHidden/>
          </w:rPr>
          <w:tab/>
        </w:r>
        <w:r w:rsidR="000E3E28">
          <w:rPr>
            <w:noProof/>
            <w:webHidden/>
          </w:rPr>
          <w:fldChar w:fldCharType="begin"/>
        </w:r>
        <w:r w:rsidR="000E3E28">
          <w:rPr>
            <w:noProof/>
            <w:webHidden/>
          </w:rPr>
          <w:instrText xml:space="preserve"> PAGEREF _Toc450301547 \h </w:instrText>
        </w:r>
        <w:r w:rsidR="000E3E28">
          <w:rPr>
            <w:noProof/>
            <w:webHidden/>
          </w:rPr>
        </w:r>
        <w:r w:rsidR="000E3E28">
          <w:rPr>
            <w:noProof/>
            <w:webHidden/>
          </w:rPr>
          <w:fldChar w:fldCharType="separate"/>
        </w:r>
        <w:r w:rsidR="000E3E28">
          <w:rPr>
            <w:noProof/>
            <w:webHidden/>
          </w:rPr>
          <w:t>70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8" w:history="1">
        <w:r w:rsidR="000E3E28" w:rsidRPr="00D47E0E">
          <w:rPr>
            <w:rStyle w:val="Hyperlink"/>
            <w:rFonts w:cs="Times New Roman"/>
            <w:noProof/>
            <w:lang w:val="en-GB"/>
            <w14:scene3d>
              <w14:camera w14:prst="orthographicFront"/>
              <w14:lightRig w14:rig="threePt" w14:dir="t">
                <w14:rot w14:lat="0" w14:lon="0" w14:rev="0"/>
              </w14:lightRig>
            </w14:scene3d>
          </w:rPr>
          <w:t>43.</w:t>
        </w:r>
        <w:r w:rsidR="000E3E28">
          <w:rPr>
            <w:rFonts w:asciiTheme="minorHAnsi" w:hAnsiTheme="minorHAnsi"/>
            <w:noProof/>
            <w:sz w:val="22"/>
            <w:lang w:val="en-AU" w:eastAsia="en-AU"/>
          </w:rPr>
          <w:tab/>
        </w:r>
        <w:r w:rsidR="000E3E28" w:rsidRPr="00D47E0E">
          <w:rPr>
            <w:rStyle w:val="Hyperlink"/>
            <w:noProof/>
            <w:lang w:val="en-GB"/>
          </w:rPr>
          <w:t>Purchased Leave</w:t>
        </w:r>
        <w:r w:rsidR="000E3E28">
          <w:rPr>
            <w:noProof/>
            <w:webHidden/>
          </w:rPr>
          <w:tab/>
        </w:r>
        <w:r w:rsidR="000E3E28">
          <w:rPr>
            <w:noProof/>
            <w:webHidden/>
          </w:rPr>
          <w:fldChar w:fldCharType="begin"/>
        </w:r>
        <w:r w:rsidR="000E3E28">
          <w:rPr>
            <w:noProof/>
            <w:webHidden/>
          </w:rPr>
          <w:instrText xml:space="preserve"> PAGEREF _Toc450301548 \h </w:instrText>
        </w:r>
        <w:r w:rsidR="000E3E28">
          <w:rPr>
            <w:noProof/>
            <w:webHidden/>
          </w:rPr>
        </w:r>
        <w:r w:rsidR="000E3E28">
          <w:rPr>
            <w:noProof/>
            <w:webHidden/>
          </w:rPr>
          <w:fldChar w:fldCharType="separate"/>
        </w:r>
        <w:r w:rsidR="000E3E28">
          <w:rPr>
            <w:noProof/>
            <w:webHidden/>
          </w:rPr>
          <w:t>70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49" w:history="1">
        <w:r w:rsidR="000E3E28" w:rsidRPr="00D47E0E">
          <w:rPr>
            <w:rStyle w:val="Hyperlink"/>
            <w:rFonts w:cs="Times New Roman"/>
            <w:noProof/>
            <w:lang w:val="en-GB"/>
            <w14:scene3d>
              <w14:camera w14:prst="orthographicFront"/>
              <w14:lightRig w14:rig="threePt" w14:dir="t">
                <w14:rot w14:lat="0" w14:lon="0" w14:rev="0"/>
              </w14:lightRig>
            </w14:scene3d>
          </w:rPr>
          <w:t>44.</w:t>
        </w:r>
        <w:r w:rsidR="000E3E28">
          <w:rPr>
            <w:rFonts w:asciiTheme="minorHAnsi" w:hAnsiTheme="minorHAnsi"/>
            <w:noProof/>
            <w:sz w:val="22"/>
            <w:lang w:val="en-AU" w:eastAsia="en-AU"/>
          </w:rPr>
          <w:tab/>
        </w:r>
        <w:r w:rsidR="000E3E28" w:rsidRPr="00D47E0E">
          <w:rPr>
            <w:rStyle w:val="Hyperlink"/>
            <w:noProof/>
            <w:lang w:val="en-GB"/>
          </w:rPr>
          <w:t>Infectious Diseases</w:t>
        </w:r>
        <w:r w:rsidR="000E3E28">
          <w:rPr>
            <w:noProof/>
            <w:webHidden/>
          </w:rPr>
          <w:tab/>
        </w:r>
        <w:r w:rsidR="000E3E28">
          <w:rPr>
            <w:noProof/>
            <w:webHidden/>
          </w:rPr>
          <w:fldChar w:fldCharType="begin"/>
        </w:r>
        <w:r w:rsidR="000E3E28">
          <w:rPr>
            <w:noProof/>
            <w:webHidden/>
          </w:rPr>
          <w:instrText xml:space="preserve"> PAGEREF _Toc450301549 \h </w:instrText>
        </w:r>
        <w:r w:rsidR="000E3E28">
          <w:rPr>
            <w:noProof/>
            <w:webHidden/>
          </w:rPr>
        </w:r>
        <w:r w:rsidR="000E3E28">
          <w:rPr>
            <w:noProof/>
            <w:webHidden/>
          </w:rPr>
          <w:fldChar w:fldCharType="separate"/>
        </w:r>
        <w:r w:rsidR="000E3E28">
          <w:rPr>
            <w:noProof/>
            <w:webHidden/>
          </w:rPr>
          <w:t>71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0" w:history="1">
        <w:r w:rsidR="000E3E28" w:rsidRPr="00D47E0E">
          <w:rPr>
            <w:rStyle w:val="Hyperlink"/>
            <w:rFonts w:cs="Times New Roman"/>
            <w:noProof/>
            <w:lang w:val="en-GB"/>
            <w14:scene3d>
              <w14:camera w14:prst="orthographicFront"/>
              <w14:lightRig w14:rig="threePt" w14:dir="t">
                <w14:rot w14:lat="0" w14:lon="0" w14:rev="0"/>
              </w14:lightRig>
            </w14:scene3d>
          </w:rPr>
          <w:t>45.</w:t>
        </w:r>
        <w:r w:rsidR="000E3E28">
          <w:rPr>
            <w:rFonts w:asciiTheme="minorHAnsi" w:hAnsiTheme="minorHAnsi"/>
            <w:noProof/>
            <w:sz w:val="22"/>
            <w:lang w:val="en-AU" w:eastAsia="en-AU"/>
          </w:rPr>
          <w:tab/>
        </w:r>
        <w:r w:rsidR="000E3E28" w:rsidRPr="00D47E0E">
          <w:rPr>
            <w:rStyle w:val="Hyperlink"/>
            <w:noProof/>
            <w:lang w:val="en-GB"/>
          </w:rPr>
          <w:t>Dangerous Medical Conditions</w:t>
        </w:r>
        <w:r w:rsidR="000E3E28">
          <w:rPr>
            <w:noProof/>
            <w:webHidden/>
          </w:rPr>
          <w:tab/>
        </w:r>
        <w:r w:rsidR="000E3E28">
          <w:rPr>
            <w:noProof/>
            <w:webHidden/>
          </w:rPr>
          <w:fldChar w:fldCharType="begin"/>
        </w:r>
        <w:r w:rsidR="000E3E28">
          <w:rPr>
            <w:noProof/>
            <w:webHidden/>
          </w:rPr>
          <w:instrText xml:space="preserve"> PAGEREF _Toc450301550 \h </w:instrText>
        </w:r>
        <w:r w:rsidR="000E3E28">
          <w:rPr>
            <w:noProof/>
            <w:webHidden/>
          </w:rPr>
        </w:r>
        <w:r w:rsidR="000E3E28">
          <w:rPr>
            <w:noProof/>
            <w:webHidden/>
          </w:rPr>
          <w:fldChar w:fldCharType="separate"/>
        </w:r>
        <w:r w:rsidR="000E3E28">
          <w:rPr>
            <w:noProof/>
            <w:webHidden/>
          </w:rPr>
          <w:t>72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1" w:history="1">
        <w:r w:rsidR="000E3E28" w:rsidRPr="00D47E0E">
          <w:rPr>
            <w:rStyle w:val="Hyperlink"/>
            <w:rFonts w:cs="Times New Roman"/>
            <w:noProof/>
            <w:lang w:val="en-GB"/>
            <w14:scene3d>
              <w14:camera w14:prst="orthographicFront"/>
              <w14:lightRig w14:rig="threePt" w14:dir="t">
                <w14:rot w14:lat="0" w14:lon="0" w14:rev="0"/>
              </w14:lightRig>
            </w14:scene3d>
          </w:rPr>
          <w:t>46.</w:t>
        </w:r>
        <w:r w:rsidR="000E3E28">
          <w:rPr>
            <w:rFonts w:asciiTheme="minorHAnsi" w:hAnsiTheme="minorHAnsi"/>
            <w:noProof/>
            <w:sz w:val="22"/>
            <w:lang w:val="en-AU" w:eastAsia="en-AU"/>
          </w:rPr>
          <w:tab/>
        </w:r>
        <w:r w:rsidR="000E3E28" w:rsidRPr="00D47E0E">
          <w:rPr>
            <w:rStyle w:val="Hyperlink"/>
            <w:noProof/>
            <w:lang w:val="en-GB"/>
          </w:rPr>
          <w:t>Public Holidays</w:t>
        </w:r>
        <w:r w:rsidR="000E3E28">
          <w:rPr>
            <w:noProof/>
            <w:webHidden/>
          </w:rPr>
          <w:tab/>
        </w:r>
        <w:r w:rsidR="000E3E28">
          <w:rPr>
            <w:noProof/>
            <w:webHidden/>
          </w:rPr>
          <w:fldChar w:fldCharType="begin"/>
        </w:r>
        <w:r w:rsidR="000E3E28">
          <w:rPr>
            <w:noProof/>
            <w:webHidden/>
          </w:rPr>
          <w:instrText xml:space="preserve"> PAGEREF _Toc450301551 \h </w:instrText>
        </w:r>
        <w:r w:rsidR="000E3E28">
          <w:rPr>
            <w:noProof/>
            <w:webHidden/>
          </w:rPr>
        </w:r>
        <w:r w:rsidR="000E3E28">
          <w:rPr>
            <w:noProof/>
            <w:webHidden/>
          </w:rPr>
          <w:fldChar w:fldCharType="separate"/>
        </w:r>
        <w:r w:rsidR="000E3E28">
          <w:rPr>
            <w:noProof/>
            <w:webHidden/>
          </w:rPr>
          <w:t>72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2" w:history="1">
        <w:r w:rsidR="000E3E28" w:rsidRPr="00D47E0E">
          <w:rPr>
            <w:rStyle w:val="Hyperlink"/>
            <w:rFonts w:cs="Times New Roman"/>
            <w:noProof/>
            <w:lang w:val="en-GB"/>
            <w14:scene3d>
              <w14:camera w14:prst="orthographicFront"/>
              <w14:lightRig w14:rig="threePt" w14:dir="t">
                <w14:rot w14:lat="0" w14:lon="0" w14:rev="0"/>
              </w14:lightRig>
            </w14:scene3d>
          </w:rPr>
          <w:t>47.</w:t>
        </w:r>
        <w:r w:rsidR="000E3E28">
          <w:rPr>
            <w:rFonts w:asciiTheme="minorHAnsi" w:hAnsiTheme="minorHAnsi"/>
            <w:noProof/>
            <w:sz w:val="22"/>
            <w:lang w:val="en-AU" w:eastAsia="en-AU"/>
          </w:rPr>
          <w:tab/>
        </w:r>
        <w:r w:rsidR="000E3E28" w:rsidRPr="00D47E0E">
          <w:rPr>
            <w:rStyle w:val="Hyperlink"/>
            <w:noProof/>
            <w:lang w:val="en-GB"/>
          </w:rPr>
          <w:t>Personal/ Carer’s Leave</w:t>
        </w:r>
        <w:r w:rsidR="000E3E28">
          <w:rPr>
            <w:noProof/>
            <w:webHidden/>
          </w:rPr>
          <w:tab/>
        </w:r>
        <w:r w:rsidR="000E3E28">
          <w:rPr>
            <w:noProof/>
            <w:webHidden/>
          </w:rPr>
          <w:fldChar w:fldCharType="begin"/>
        </w:r>
        <w:r w:rsidR="000E3E28">
          <w:rPr>
            <w:noProof/>
            <w:webHidden/>
          </w:rPr>
          <w:instrText xml:space="preserve"> PAGEREF _Toc450301552 \h </w:instrText>
        </w:r>
        <w:r w:rsidR="000E3E28">
          <w:rPr>
            <w:noProof/>
            <w:webHidden/>
          </w:rPr>
        </w:r>
        <w:r w:rsidR="000E3E28">
          <w:rPr>
            <w:noProof/>
            <w:webHidden/>
          </w:rPr>
          <w:fldChar w:fldCharType="separate"/>
        </w:r>
        <w:r w:rsidR="000E3E28">
          <w:rPr>
            <w:noProof/>
            <w:webHidden/>
          </w:rPr>
          <w:t>73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3" w:history="1">
        <w:r w:rsidR="000E3E28" w:rsidRPr="00D47E0E">
          <w:rPr>
            <w:rStyle w:val="Hyperlink"/>
            <w:rFonts w:cs="Times New Roman"/>
            <w:noProof/>
            <w:lang w:val="en-GB"/>
            <w14:scene3d>
              <w14:camera w14:prst="orthographicFront"/>
              <w14:lightRig w14:rig="threePt" w14:dir="t">
                <w14:rot w14:lat="0" w14:lon="0" w14:rev="0"/>
              </w14:lightRig>
            </w14:scene3d>
          </w:rPr>
          <w:t>48.</w:t>
        </w:r>
        <w:r w:rsidR="000E3E28">
          <w:rPr>
            <w:rFonts w:asciiTheme="minorHAnsi" w:hAnsiTheme="minorHAnsi"/>
            <w:noProof/>
            <w:sz w:val="22"/>
            <w:lang w:val="en-AU" w:eastAsia="en-AU"/>
          </w:rPr>
          <w:tab/>
        </w:r>
        <w:r w:rsidR="000E3E28" w:rsidRPr="00D47E0E">
          <w:rPr>
            <w:rStyle w:val="Hyperlink"/>
            <w:noProof/>
          </w:rPr>
          <w:t>Family</w:t>
        </w:r>
        <w:r w:rsidR="000E3E28" w:rsidRPr="00D47E0E">
          <w:rPr>
            <w:rStyle w:val="Hyperlink"/>
            <w:noProof/>
            <w:lang w:val="en-GB"/>
          </w:rPr>
          <w:t xml:space="preserve"> Violence Leave</w:t>
        </w:r>
        <w:r w:rsidR="000E3E28">
          <w:rPr>
            <w:noProof/>
            <w:webHidden/>
          </w:rPr>
          <w:tab/>
        </w:r>
        <w:r w:rsidR="000E3E28">
          <w:rPr>
            <w:noProof/>
            <w:webHidden/>
          </w:rPr>
          <w:fldChar w:fldCharType="begin"/>
        </w:r>
        <w:r w:rsidR="000E3E28">
          <w:rPr>
            <w:noProof/>
            <w:webHidden/>
          </w:rPr>
          <w:instrText xml:space="preserve"> PAGEREF _Toc450301553 \h </w:instrText>
        </w:r>
        <w:r w:rsidR="000E3E28">
          <w:rPr>
            <w:noProof/>
            <w:webHidden/>
          </w:rPr>
        </w:r>
        <w:r w:rsidR="000E3E28">
          <w:rPr>
            <w:noProof/>
            <w:webHidden/>
          </w:rPr>
          <w:fldChar w:fldCharType="separate"/>
        </w:r>
        <w:r w:rsidR="000E3E28">
          <w:rPr>
            <w:noProof/>
            <w:webHidden/>
          </w:rPr>
          <w:t>77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4" w:history="1">
        <w:r w:rsidR="000E3E28" w:rsidRPr="00D47E0E">
          <w:rPr>
            <w:rStyle w:val="Hyperlink"/>
            <w:rFonts w:cs="Times New Roman"/>
            <w:noProof/>
            <w:lang w:val="en-GB"/>
            <w14:scene3d>
              <w14:camera w14:prst="orthographicFront"/>
              <w14:lightRig w14:rig="threePt" w14:dir="t">
                <w14:rot w14:lat="0" w14:lon="0" w14:rev="0"/>
              </w14:lightRig>
            </w14:scene3d>
          </w:rPr>
          <w:t>49.</w:t>
        </w:r>
        <w:r w:rsidR="000E3E28">
          <w:rPr>
            <w:rFonts w:asciiTheme="minorHAnsi" w:hAnsiTheme="minorHAnsi"/>
            <w:noProof/>
            <w:sz w:val="22"/>
            <w:lang w:val="en-AU" w:eastAsia="en-AU"/>
          </w:rPr>
          <w:tab/>
        </w:r>
        <w:r w:rsidR="000E3E28" w:rsidRPr="00D47E0E">
          <w:rPr>
            <w:rStyle w:val="Hyperlink"/>
            <w:noProof/>
            <w:lang w:val="en-GB"/>
          </w:rPr>
          <w:t>Military Service Sick Leave</w:t>
        </w:r>
        <w:r w:rsidR="000E3E28">
          <w:rPr>
            <w:noProof/>
            <w:webHidden/>
          </w:rPr>
          <w:tab/>
        </w:r>
        <w:r w:rsidR="000E3E28">
          <w:rPr>
            <w:noProof/>
            <w:webHidden/>
          </w:rPr>
          <w:fldChar w:fldCharType="begin"/>
        </w:r>
        <w:r w:rsidR="000E3E28">
          <w:rPr>
            <w:noProof/>
            <w:webHidden/>
          </w:rPr>
          <w:instrText xml:space="preserve"> PAGEREF _Toc450301554 \h </w:instrText>
        </w:r>
        <w:r w:rsidR="000E3E28">
          <w:rPr>
            <w:noProof/>
            <w:webHidden/>
          </w:rPr>
        </w:r>
        <w:r w:rsidR="000E3E28">
          <w:rPr>
            <w:noProof/>
            <w:webHidden/>
          </w:rPr>
          <w:fldChar w:fldCharType="separate"/>
        </w:r>
        <w:r w:rsidR="000E3E28">
          <w:rPr>
            <w:noProof/>
            <w:webHidden/>
          </w:rPr>
          <w:t>79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5" w:history="1">
        <w:r w:rsidR="000E3E28" w:rsidRPr="00D47E0E">
          <w:rPr>
            <w:rStyle w:val="Hyperlink"/>
            <w:rFonts w:cs="Times New Roman"/>
            <w:noProof/>
            <w:lang w:val="en-GB"/>
            <w14:scene3d>
              <w14:camera w14:prst="orthographicFront"/>
              <w14:lightRig w14:rig="threePt" w14:dir="t">
                <w14:rot w14:lat="0" w14:lon="0" w14:rev="0"/>
              </w14:lightRig>
            </w14:scene3d>
          </w:rPr>
          <w:t>50.</w:t>
        </w:r>
        <w:r w:rsidR="000E3E28">
          <w:rPr>
            <w:rFonts w:asciiTheme="minorHAnsi" w:hAnsiTheme="minorHAnsi"/>
            <w:noProof/>
            <w:sz w:val="22"/>
            <w:lang w:val="en-AU" w:eastAsia="en-AU"/>
          </w:rPr>
          <w:tab/>
        </w:r>
        <w:r w:rsidR="000E3E28" w:rsidRPr="00D47E0E">
          <w:rPr>
            <w:rStyle w:val="Hyperlink"/>
            <w:noProof/>
            <w:lang w:val="en-GB"/>
          </w:rPr>
          <w:t>Compassionate Leave</w:t>
        </w:r>
        <w:r w:rsidR="000E3E28">
          <w:rPr>
            <w:noProof/>
            <w:webHidden/>
          </w:rPr>
          <w:tab/>
        </w:r>
        <w:r w:rsidR="000E3E28">
          <w:rPr>
            <w:noProof/>
            <w:webHidden/>
          </w:rPr>
          <w:fldChar w:fldCharType="begin"/>
        </w:r>
        <w:r w:rsidR="000E3E28">
          <w:rPr>
            <w:noProof/>
            <w:webHidden/>
          </w:rPr>
          <w:instrText xml:space="preserve"> PAGEREF _Toc450301555 \h </w:instrText>
        </w:r>
        <w:r w:rsidR="000E3E28">
          <w:rPr>
            <w:noProof/>
            <w:webHidden/>
          </w:rPr>
        </w:r>
        <w:r w:rsidR="000E3E28">
          <w:rPr>
            <w:noProof/>
            <w:webHidden/>
          </w:rPr>
          <w:fldChar w:fldCharType="separate"/>
        </w:r>
        <w:r w:rsidR="000E3E28">
          <w:rPr>
            <w:noProof/>
            <w:webHidden/>
          </w:rPr>
          <w:t>80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6" w:history="1">
        <w:r w:rsidR="000E3E28" w:rsidRPr="00D47E0E">
          <w:rPr>
            <w:rStyle w:val="Hyperlink"/>
            <w:rFonts w:cs="Times New Roman"/>
            <w:noProof/>
            <w:lang w:val="en-GB"/>
            <w14:scene3d>
              <w14:camera w14:prst="orthographicFront"/>
              <w14:lightRig w14:rig="threePt" w14:dir="t">
                <w14:rot w14:lat="0" w14:lon="0" w14:rev="0"/>
              </w14:lightRig>
            </w14:scene3d>
          </w:rPr>
          <w:t>51.</w:t>
        </w:r>
        <w:r w:rsidR="000E3E28">
          <w:rPr>
            <w:rFonts w:asciiTheme="minorHAnsi" w:hAnsiTheme="minorHAnsi"/>
            <w:noProof/>
            <w:sz w:val="22"/>
            <w:lang w:val="en-AU" w:eastAsia="en-AU"/>
          </w:rPr>
          <w:tab/>
        </w:r>
        <w:r w:rsidR="000E3E28" w:rsidRPr="00D47E0E">
          <w:rPr>
            <w:rStyle w:val="Hyperlink"/>
            <w:noProof/>
            <w:lang w:val="en-GB"/>
          </w:rPr>
          <w:t>Parental Leave</w:t>
        </w:r>
        <w:r w:rsidR="000E3E28">
          <w:rPr>
            <w:noProof/>
            <w:webHidden/>
          </w:rPr>
          <w:tab/>
        </w:r>
        <w:r w:rsidR="000E3E28">
          <w:rPr>
            <w:noProof/>
            <w:webHidden/>
          </w:rPr>
          <w:fldChar w:fldCharType="begin"/>
        </w:r>
        <w:r w:rsidR="000E3E28">
          <w:rPr>
            <w:noProof/>
            <w:webHidden/>
          </w:rPr>
          <w:instrText xml:space="preserve"> PAGEREF _Toc450301556 \h </w:instrText>
        </w:r>
        <w:r w:rsidR="000E3E28">
          <w:rPr>
            <w:noProof/>
            <w:webHidden/>
          </w:rPr>
        </w:r>
        <w:r w:rsidR="000E3E28">
          <w:rPr>
            <w:noProof/>
            <w:webHidden/>
          </w:rPr>
          <w:fldChar w:fldCharType="separate"/>
        </w:r>
        <w:r w:rsidR="000E3E28">
          <w:rPr>
            <w:noProof/>
            <w:webHidden/>
          </w:rPr>
          <w:t>81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7" w:history="1">
        <w:r w:rsidR="000E3E28" w:rsidRPr="00D47E0E">
          <w:rPr>
            <w:rStyle w:val="Hyperlink"/>
            <w:rFonts w:cs="Times New Roman"/>
            <w:noProof/>
            <w:lang w:val="en-GB"/>
            <w14:scene3d>
              <w14:camera w14:prst="orthographicFront"/>
              <w14:lightRig w14:rig="threePt" w14:dir="t">
                <w14:rot w14:lat="0" w14:lon="0" w14:rev="0"/>
              </w14:lightRig>
            </w14:scene3d>
          </w:rPr>
          <w:t>52.</w:t>
        </w:r>
        <w:r w:rsidR="000E3E28">
          <w:rPr>
            <w:rFonts w:asciiTheme="minorHAnsi" w:hAnsiTheme="minorHAnsi"/>
            <w:noProof/>
            <w:sz w:val="22"/>
            <w:lang w:val="en-AU" w:eastAsia="en-AU"/>
          </w:rPr>
          <w:tab/>
        </w:r>
        <w:r w:rsidR="000E3E28" w:rsidRPr="00D47E0E">
          <w:rPr>
            <w:rStyle w:val="Hyperlink"/>
            <w:noProof/>
            <w:lang w:val="en-GB"/>
          </w:rPr>
          <w:t>Leave to Attend Rehabilitation Program</w:t>
        </w:r>
        <w:r w:rsidR="000E3E28">
          <w:rPr>
            <w:noProof/>
            <w:webHidden/>
          </w:rPr>
          <w:tab/>
        </w:r>
        <w:r w:rsidR="000E3E28">
          <w:rPr>
            <w:noProof/>
            <w:webHidden/>
          </w:rPr>
          <w:fldChar w:fldCharType="begin"/>
        </w:r>
        <w:r w:rsidR="000E3E28">
          <w:rPr>
            <w:noProof/>
            <w:webHidden/>
          </w:rPr>
          <w:instrText xml:space="preserve"> PAGEREF _Toc450301557 \h </w:instrText>
        </w:r>
        <w:r w:rsidR="000E3E28">
          <w:rPr>
            <w:noProof/>
            <w:webHidden/>
          </w:rPr>
        </w:r>
        <w:r w:rsidR="000E3E28">
          <w:rPr>
            <w:noProof/>
            <w:webHidden/>
          </w:rPr>
          <w:fldChar w:fldCharType="separate"/>
        </w:r>
        <w:r w:rsidR="000E3E28">
          <w:rPr>
            <w:noProof/>
            <w:webHidden/>
          </w:rPr>
          <w:t>92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8" w:history="1">
        <w:r w:rsidR="000E3E28" w:rsidRPr="00D47E0E">
          <w:rPr>
            <w:rStyle w:val="Hyperlink"/>
            <w:rFonts w:cs="Times New Roman"/>
            <w:noProof/>
            <w:lang w:val="en-GB"/>
            <w14:scene3d>
              <w14:camera w14:prst="orthographicFront"/>
              <w14:lightRig w14:rig="threePt" w14:dir="t">
                <w14:rot w14:lat="0" w14:lon="0" w14:rev="0"/>
              </w14:lightRig>
            </w14:scene3d>
          </w:rPr>
          <w:t>53.</w:t>
        </w:r>
        <w:r w:rsidR="000E3E28">
          <w:rPr>
            <w:rFonts w:asciiTheme="minorHAnsi" w:hAnsiTheme="minorHAnsi"/>
            <w:noProof/>
            <w:sz w:val="22"/>
            <w:lang w:val="en-AU" w:eastAsia="en-AU"/>
          </w:rPr>
          <w:tab/>
        </w:r>
        <w:r w:rsidR="000E3E28" w:rsidRPr="00D47E0E">
          <w:rPr>
            <w:rStyle w:val="Hyperlink"/>
            <w:noProof/>
            <w:lang w:val="en-GB"/>
          </w:rPr>
          <w:t>Cultural and Ceremonial Leave</w:t>
        </w:r>
        <w:r w:rsidR="000E3E28">
          <w:rPr>
            <w:noProof/>
            <w:webHidden/>
          </w:rPr>
          <w:tab/>
        </w:r>
        <w:r w:rsidR="000E3E28">
          <w:rPr>
            <w:noProof/>
            <w:webHidden/>
          </w:rPr>
          <w:fldChar w:fldCharType="begin"/>
        </w:r>
        <w:r w:rsidR="000E3E28">
          <w:rPr>
            <w:noProof/>
            <w:webHidden/>
          </w:rPr>
          <w:instrText xml:space="preserve"> PAGEREF _Toc450301558 \h </w:instrText>
        </w:r>
        <w:r w:rsidR="000E3E28">
          <w:rPr>
            <w:noProof/>
            <w:webHidden/>
          </w:rPr>
        </w:r>
        <w:r w:rsidR="000E3E28">
          <w:rPr>
            <w:noProof/>
            <w:webHidden/>
          </w:rPr>
          <w:fldChar w:fldCharType="separate"/>
        </w:r>
        <w:r w:rsidR="000E3E28">
          <w:rPr>
            <w:noProof/>
            <w:webHidden/>
          </w:rPr>
          <w:t>92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59" w:history="1">
        <w:r w:rsidR="000E3E28" w:rsidRPr="00D47E0E">
          <w:rPr>
            <w:rStyle w:val="Hyperlink"/>
            <w:rFonts w:cs="Times New Roman"/>
            <w:noProof/>
            <w:lang w:val="en-GB"/>
            <w14:scene3d>
              <w14:camera w14:prst="orthographicFront"/>
              <w14:lightRig w14:rig="threePt" w14:dir="t">
                <w14:rot w14:lat="0" w14:lon="0" w14:rev="0"/>
              </w14:lightRig>
            </w14:scene3d>
          </w:rPr>
          <w:t>54.</w:t>
        </w:r>
        <w:r w:rsidR="000E3E28">
          <w:rPr>
            <w:rFonts w:asciiTheme="minorHAnsi" w:hAnsiTheme="minorHAnsi"/>
            <w:noProof/>
            <w:sz w:val="22"/>
            <w:lang w:val="en-AU" w:eastAsia="en-AU"/>
          </w:rPr>
          <w:tab/>
        </w:r>
        <w:r w:rsidR="000E3E28" w:rsidRPr="00D47E0E">
          <w:rPr>
            <w:rStyle w:val="Hyperlink"/>
            <w:noProof/>
            <w:lang w:val="en-GB"/>
          </w:rPr>
          <w:t>Long Service Leave</w:t>
        </w:r>
        <w:r w:rsidR="000E3E28">
          <w:rPr>
            <w:noProof/>
            <w:webHidden/>
          </w:rPr>
          <w:tab/>
        </w:r>
        <w:r w:rsidR="000E3E28">
          <w:rPr>
            <w:noProof/>
            <w:webHidden/>
          </w:rPr>
          <w:fldChar w:fldCharType="begin"/>
        </w:r>
        <w:r w:rsidR="000E3E28">
          <w:rPr>
            <w:noProof/>
            <w:webHidden/>
          </w:rPr>
          <w:instrText xml:space="preserve"> PAGEREF _Toc450301559 \h </w:instrText>
        </w:r>
        <w:r w:rsidR="000E3E28">
          <w:rPr>
            <w:noProof/>
            <w:webHidden/>
          </w:rPr>
        </w:r>
        <w:r w:rsidR="000E3E28">
          <w:rPr>
            <w:noProof/>
            <w:webHidden/>
          </w:rPr>
          <w:fldChar w:fldCharType="separate"/>
        </w:r>
        <w:r w:rsidR="000E3E28">
          <w:rPr>
            <w:noProof/>
            <w:webHidden/>
          </w:rPr>
          <w:t>93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0" w:history="1">
        <w:r w:rsidR="000E3E28" w:rsidRPr="00D47E0E">
          <w:rPr>
            <w:rStyle w:val="Hyperlink"/>
            <w:rFonts w:cs="Times New Roman"/>
            <w:noProof/>
            <w:lang w:val="en-GB"/>
            <w14:scene3d>
              <w14:camera w14:prst="orthographicFront"/>
              <w14:lightRig w14:rig="threePt" w14:dir="t">
                <w14:rot w14:lat="0" w14:lon="0" w14:rev="0"/>
              </w14:lightRig>
            </w14:scene3d>
          </w:rPr>
          <w:t>55.</w:t>
        </w:r>
        <w:r w:rsidR="000E3E28">
          <w:rPr>
            <w:rFonts w:asciiTheme="minorHAnsi" w:hAnsiTheme="minorHAnsi"/>
            <w:noProof/>
            <w:sz w:val="22"/>
            <w:lang w:val="en-AU" w:eastAsia="en-AU"/>
          </w:rPr>
          <w:tab/>
        </w:r>
        <w:r w:rsidR="000E3E28" w:rsidRPr="00D47E0E">
          <w:rPr>
            <w:rStyle w:val="Hyperlink"/>
            <w:noProof/>
            <w:lang w:val="en-GB"/>
          </w:rPr>
          <w:t>Extended Leave Scheme</w:t>
        </w:r>
        <w:r w:rsidR="000E3E28">
          <w:rPr>
            <w:noProof/>
            <w:webHidden/>
          </w:rPr>
          <w:tab/>
        </w:r>
        <w:r w:rsidR="000E3E28">
          <w:rPr>
            <w:noProof/>
            <w:webHidden/>
          </w:rPr>
          <w:fldChar w:fldCharType="begin"/>
        </w:r>
        <w:r w:rsidR="000E3E28">
          <w:rPr>
            <w:noProof/>
            <w:webHidden/>
          </w:rPr>
          <w:instrText xml:space="preserve"> PAGEREF _Toc450301560 \h </w:instrText>
        </w:r>
        <w:r w:rsidR="000E3E28">
          <w:rPr>
            <w:noProof/>
            <w:webHidden/>
          </w:rPr>
        </w:r>
        <w:r w:rsidR="000E3E28">
          <w:rPr>
            <w:noProof/>
            <w:webHidden/>
          </w:rPr>
          <w:fldChar w:fldCharType="separate"/>
        </w:r>
        <w:r w:rsidR="000E3E28">
          <w:rPr>
            <w:noProof/>
            <w:webHidden/>
          </w:rPr>
          <w:t>96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1" w:history="1">
        <w:r w:rsidR="000E3E28" w:rsidRPr="00D47E0E">
          <w:rPr>
            <w:rStyle w:val="Hyperlink"/>
            <w:rFonts w:cs="Times New Roman"/>
            <w:noProof/>
            <w:lang w:val="en-GB"/>
            <w14:scene3d>
              <w14:camera w14:prst="orthographicFront"/>
              <w14:lightRig w14:rig="threePt" w14:dir="t">
                <w14:rot w14:lat="0" w14:lon="0" w14:rev="0"/>
              </w14:lightRig>
            </w14:scene3d>
          </w:rPr>
          <w:t>56.</w:t>
        </w:r>
        <w:r w:rsidR="000E3E28">
          <w:rPr>
            <w:rFonts w:asciiTheme="minorHAnsi" w:hAnsiTheme="minorHAnsi"/>
            <w:noProof/>
            <w:sz w:val="22"/>
            <w:lang w:val="en-AU" w:eastAsia="en-AU"/>
          </w:rPr>
          <w:tab/>
        </w:r>
        <w:r w:rsidR="000E3E28" w:rsidRPr="00D47E0E">
          <w:rPr>
            <w:rStyle w:val="Hyperlink"/>
            <w:noProof/>
            <w:lang w:val="en-GB"/>
          </w:rPr>
          <w:t>Defence Reserve Leave</w:t>
        </w:r>
        <w:r w:rsidR="000E3E28">
          <w:rPr>
            <w:noProof/>
            <w:webHidden/>
          </w:rPr>
          <w:tab/>
        </w:r>
        <w:r w:rsidR="000E3E28">
          <w:rPr>
            <w:noProof/>
            <w:webHidden/>
          </w:rPr>
          <w:fldChar w:fldCharType="begin"/>
        </w:r>
        <w:r w:rsidR="000E3E28">
          <w:rPr>
            <w:noProof/>
            <w:webHidden/>
          </w:rPr>
          <w:instrText xml:space="preserve"> PAGEREF _Toc450301561 \h </w:instrText>
        </w:r>
        <w:r w:rsidR="000E3E28">
          <w:rPr>
            <w:noProof/>
            <w:webHidden/>
          </w:rPr>
        </w:r>
        <w:r w:rsidR="000E3E28">
          <w:rPr>
            <w:noProof/>
            <w:webHidden/>
          </w:rPr>
          <w:fldChar w:fldCharType="separate"/>
        </w:r>
        <w:r w:rsidR="000E3E28">
          <w:rPr>
            <w:noProof/>
            <w:webHidden/>
          </w:rPr>
          <w:t>97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2" w:history="1">
        <w:r w:rsidR="000E3E28" w:rsidRPr="00D47E0E">
          <w:rPr>
            <w:rStyle w:val="Hyperlink"/>
            <w:rFonts w:cs="Times New Roman"/>
            <w:noProof/>
            <w:lang w:val="en-GB"/>
            <w14:scene3d>
              <w14:camera w14:prst="orthographicFront"/>
              <w14:lightRig w14:rig="threePt" w14:dir="t">
                <w14:rot w14:lat="0" w14:lon="0" w14:rev="0"/>
              </w14:lightRig>
            </w14:scene3d>
          </w:rPr>
          <w:t>57.</w:t>
        </w:r>
        <w:r w:rsidR="000E3E28">
          <w:rPr>
            <w:rFonts w:asciiTheme="minorHAnsi" w:hAnsiTheme="minorHAnsi"/>
            <w:noProof/>
            <w:sz w:val="22"/>
            <w:lang w:val="en-AU" w:eastAsia="en-AU"/>
          </w:rPr>
          <w:tab/>
        </w:r>
        <w:r w:rsidR="000E3E28" w:rsidRPr="00D47E0E">
          <w:rPr>
            <w:rStyle w:val="Hyperlink"/>
            <w:noProof/>
            <w:lang w:val="en-GB"/>
          </w:rPr>
          <w:t>Jury Service</w:t>
        </w:r>
        <w:r w:rsidR="000E3E28">
          <w:rPr>
            <w:noProof/>
            <w:webHidden/>
          </w:rPr>
          <w:tab/>
        </w:r>
        <w:r w:rsidR="000E3E28">
          <w:rPr>
            <w:noProof/>
            <w:webHidden/>
          </w:rPr>
          <w:fldChar w:fldCharType="begin"/>
        </w:r>
        <w:r w:rsidR="000E3E28">
          <w:rPr>
            <w:noProof/>
            <w:webHidden/>
          </w:rPr>
          <w:instrText xml:space="preserve"> PAGEREF _Toc450301562 \h </w:instrText>
        </w:r>
        <w:r w:rsidR="000E3E28">
          <w:rPr>
            <w:noProof/>
            <w:webHidden/>
          </w:rPr>
        </w:r>
        <w:r w:rsidR="000E3E28">
          <w:rPr>
            <w:noProof/>
            <w:webHidden/>
          </w:rPr>
          <w:fldChar w:fldCharType="separate"/>
        </w:r>
        <w:r w:rsidR="000E3E28">
          <w:rPr>
            <w:noProof/>
            <w:webHidden/>
          </w:rPr>
          <w:t>97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3" w:history="1">
        <w:r w:rsidR="000E3E28" w:rsidRPr="00D47E0E">
          <w:rPr>
            <w:rStyle w:val="Hyperlink"/>
            <w:rFonts w:cs="Times New Roman"/>
            <w:noProof/>
            <w:lang w:val="en-GB"/>
            <w14:scene3d>
              <w14:camera w14:prst="orthographicFront"/>
              <w14:lightRig w14:rig="threePt" w14:dir="t">
                <w14:rot w14:lat="0" w14:lon="0" w14:rev="0"/>
              </w14:lightRig>
            </w14:scene3d>
          </w:rPr>
          <w:t>58.</w:t>
        </w:r>
        <w:r w:rsidR="000E3E28">
          <w:rPr>
            <w:rFonts w:asciiTheme="minorHAnsi" w:hAnsiTheme="minorHAnsi"/>
            <w:noProof/>
            <w:sz w:val="22"/>
            <w:lang w:val="en-AU" w:eastAsia="en-AU"/>
          </w:rPr>
          <w:tab/>
        </w:r>
        <w:r w:rsidR="000E3E28" w:rsidRPr="00D47E0E">
          <w:rPr>
            <w:rStyle w:val="Hyperlink"/>
            <w:noProof/>
            <w:lang w:val="en-GB"/>
          </w:rPr>
          <w:t>Leave for Blood Donations</w:t>
        </w:r>
        <w:r w:rsidR="000E3E28">
          <w:rPr>
            <w:noProof/>
            <w:webHidden/>
          </w:rPr>
          <w:tab/>
        </w:r>
        <w:r w:rsidR="000E3E28">
          <w:rPr>
            <w:noProof/>
            <w:webHidden/>
          </w:rPr>
          <w:fldChar w:fldCharType="begin"/>
        </w:r>
        <w:r w:rsidR="000E3E28">
          <w:rPr>
            <w:noProof/>
            <w:webHidden/>
          </w:rPr>
          <w:instrText xml:space="preserve"> PAGEREF _Toc450301563 \h </w:instrText>
        </w:r>
        <w:r w:rsidR="000E3E28">
          <w:rPr>
            <w:noProof/>
            <w:webHidden/>
          </w:rPr>
        </w:r>
        <w:r w:rsidR="000E3E28">
          <w:rPr>
            <w:noProof/>
            <w:webHidden/>
          </w:rPr>
          <w:fldChar w:fldCharType="separate"/>
        </w:r>
        <w:r w:rsidR="000E3E28">
          <w:rPr>
            <w:noProof/>
            <w:webHidden/>
          </w:rPr>
          <w:t>98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4" w:history="1">
        <w:r w:rsidR="000E3E28" w:rsidRPr="00D47E0E">
          <w:rPr>
            <w:rStyle w:val="Hyperlink"/>
            <w:rFonts w:cs="Times New Roman"/>
            <w:noProof/>
            <w:lang w:val="en-GB"/>
            <w14:scene3d>
              <w14:camera w14:prst="orthographicFront"/>
              <w14:lightRig w14:rig="threePt" w14:dir="t">
                <w14:rot w14:lat="0" w14:lon="0" w14:rev="0"/>
              </w14:lightRig>
            </w14:scene3d>
          </w:rPr>
          <w:t>59.</w:t>
        </w:r>
        <w:r w:rsidR="000E3E28">
          <w:rPr>
            <w:rFonts w:asciiTheme="minorHAnsi" w:hAnsiTheme="minorHAnsi"/>
            <w:noProof/>
            <w:sz w:val="22"/>
            <w:lang w:val="en-AU" w:eastAsia="en-AU"/>
          </w:rPr>
          <w:tab/>
        </w:r>
        <w:r w:rsidR="000E3E28" w:rsidRPr="00D47E0E">
          <w:rPr>
            <w:rStyle w:val="Hyperlink"/>
            <w:noProof/>
            <w:lang w:val="en-GB"/>
          </w:rPr>
          <w:t>Leave to Engage in Voluntary Emergency Management Activities</w:t>
        </w:r>
        <w:r w:rsidR="000E3E28">
          <w:rPr>
            <w:noProof/>
            <w:webHidden/>
          </w:rPr>
          <w:tab/>
        </w:r>
        <w:r w:rsidR="000E3E28">
          <w:rPr>
            <w:noProof/>
            <w:webHidden/>
          </w:rPr>
          <w:fldChar w:fldCharType="begin"/>
        </w:r>
        <w:r w:rsidR="000E3E28">
          <w:rPr>
            <w:noProof/>
            <w:webHidden/>
          </w:rPr>
          <w:instrText xml:space="preserve"> PAGEREF _Toc450301564 \h </w:instrText>
        </w:r>
        <w:r w:rsidR="000E3E28">
          <w:rPr>
            <w:noProof/>
            <w:webHidden/>
          </w:rPr>
        </w:r>
        <w:r w:rsidR="000E3E28">
          <w:rPr>
            <w:noProof/>
            <w:webHidden/>
          </w:rPr>
          <w:fldChar w:fldCharType="separate"/>
        </w:r>
        <w:r w:rsidR="000E3E28">
          <w:rPr>
            <w:noProof/>
            <w:webHidden/>
          </w:rPr>
          <w:t>98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5" w:history="1">
        <w:r w:rsidR="000E3E28" w:rsidRPr="00D47E0E">
          <w:rPr>
            <w:rStyle w:val="Hyperlink"/>
            <w:rFonts w:cs="Times New Roman"/>
            <w:noProof/>
            <w:lang w:val="en-GB"/>
            <w14:scene3d>
              <w14:camera w14:prst="orthographicFront"/>
              <w14:lightRig w14:rig="threePt" w14:dir="t">
                <w14:rot w14:lat="0" w14:lon="0" w14:rev="0"/>
              </w14:lightRig>
            </w14:scene3d>
          </w:rPr>
          <w:t>60.</w:t>
        </w:r>
        <w:r w:rsidR="000E3E28">
          <w:rPr>
            <w:rFonts w:asciiTheme="minorHAnsi" w:hAnsiTheme="minorHAnsi"/>
            <w:noProof/>
            <w:sz w:val="22"/>
            <w:lang w:val="en-AU" w:eastAsia="en-AU"/>
          </w:rPr>
          <w:tab/>
        </w:r>
        <w:r w:rsidR="000E3E28" w:rsidRPr="00D47E0E">
          <w:rPr>
            <w:rStyle w:val="Hyperlink"/>
            <w:noProof/>
            <w:lang w:val="en-GB"/>
          </w:rPr>
          <w:t>Leave to Engage in Voluntary Community Activities</w:t>
        </w:r>
        <w:r w:rsidR="000E3E28">
          <w:rPr>
            <w:noProof/>
            <w:webHidden/>
          </w:rPr>
          <w:tab/>
        </w:r>
        <w:r w:rsidR="000E3E28">
          <w:rPr>
            <w:noProof/>
            <w:webHidden/>
          </w:rPr>
          <w:fldChar w:fldCharType="begin"/>
        </w:r>
        <w:r w:rsidR="000E3E28">
          <w:rPr>
            <w:noProof/>
            <w:webHidden/>
          </w:rPr>
          <w:instrText xml:space="preserve"> PAGEREF _Toc450301565 \h </w:instrText>
        </w:r>
        <w:r w:rsidR="000E3E28">
          <w:rPr>
            <w:noProof/>
            <w:webHidden/>
          </w:rPr>
        </w:r>
        <w:r w:rsidR="000E3E28">
          <w:rPr>
            <w:noProof/>
            <w:webHidden/>
          </w:rPr>
          <w:fldChar w:fldCharType="separate"/>
        </w:r>
        <w:r w:rsidR="000E3E28">
          <w:rPr>
            <w:noProof/>
            <w:webHidden/>
          </w:rPr>
          <w:t>98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6" w:history="1">
        <w:r w:rsidR="000E3E28" w:rsidRPr="00D47E0E">
          <w:rPr>
            <w:rStyle w:val="Hyperlink"/>
            <w:rFonts w:cs="Times New Roman"/>
            <w:noProof/>
            <w:lang w:val="en-GB"/>
            <w14:scene3d>
              <w14:camera w14:prst="orthographicFront"/>
              <w14:lightRig w14:rig="threePt" w14:dir="t">
                <w14:rot w14:lat="0" w14:lon="0" w14:rev="0"/>
              </w14:lightRig>
            </w14:scene3d>
          </w:rPr>
          <w:t>61.</w:t>
        </w:r>
        <w:r w:rsidR="000E3E28">
          <w:rPr>
            <w:rFonts w:asciiTheme="minorHAnsi" w:hAnsiTheme="minorHAnsi"/>
            <w:noProof/>
            <w:sz w:val="22"/>
            <w:lang w:val="en-AU" w:eastAsia="en-AU"/>
          </w:rPr>
          <w:tab/>
        </w:r>
        <w:r w:rsidR="000E3E28" w:rsidRPr="00D47E0E">
          <w:rPr>
            <w:rStyle w:val="Hyperlink"/>
            <w:noProof/>
            <w:lang w:val="en-GB"/>
          </w:rPr>
          <w:t>Participation in Sporting Events</w:t>
        </w:r>
        <w:r w:rsidR="000E3E28">
          <w:rPr>
            <w:noProof/>
            <w:webHidden/>
          </w:rPr>
          <w:tab/>
        </w:r>
        <w:r w:rsidR="000E3E28">
          <w:rPr>
            <w:noProof/>
            <w:webHidden/>
          </w:rPr>
          <w:fldChar w:fldCharType="begin"/>
        </w:r>
        <w:r w:rsidR="000E3E28">
          <w:rPr>
            <w:noProof/>
            <w:webHidden/>
          </w:rPr>
          <w:instrText xml:space="preserve"> PAGEREF _Toc450301566 \h </w:instrText>
        </w:r>
        <w:r w:rsidR="000E3E28">
          <w:rPr>
            <w:noProof/>
            <w:webHidden/>
          </w:rPr>
        </w:r>
        <w:r w:rsidR="000E3E28">
          <w:rPr>
            <w:noProof/>
            <w:webHidden/>
          </w:rPr>
          <w:fldChar w:fldCharType="separate"/>
        </w:r>
        <w:r w:rsidR="000E3E28">
          <w:rPr>
            <w:noProof/>
            <w:webHidden/>
          </w:rPr>
          <w:t>99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7" w:history="1">
        <w:r w:rsidR="000E3E28" w:rsidRPr="00D47E0E">
          <w:rPr>
            <w:rStyle w:val="Hyperlink"/>
            <w:rFonts w:cs="Times New Roman"/>
            <w:noProof/>
            <w:lang w:val="en-GB"/>
            <w14:scene3d>
              <w14:camera w14:prst="orthographicFront"/>
              <w14:lightRig w14:rig="threePt" w14:dir="t">
                <w14:rot w14:lat="0" w14:lon="0" w14:rev="0"/>
              </w14:lightRig>
            </w14:scene3d>
          </w:rPr>
          <w:t>62.</w:t>
        </w:r>
        <w:r w:rsidR="000E3E28">
          <w:rPr>
            <w:rFonts w:asciiTheme="minorHAnsi" w:hAnsiTheme="minorHAnsi"/>
            <w:noProof/>
            <w:sz w:val="22"/>
            <w:lang w:val="en-AU" w:eastAsia="en-AU"/>
          </w:rPr>
          <w:tab/>
        </w:r>
        <w:r w:rsidR="000E3E28" w:rsidRPr="00D47E0E">
          <w:rPr>
            <w:rStyle w:val="Hyperlink"/>
            <w:noProof/>
            <w:lang w:val="en-GB"/>
          </w:rPr>
          <w:t>Study Leave</w:t>
        </w:r>
        <w:r w:rsidR="000E3E28">
          <w:rPr>
            <w:noProof/>
            <w:webHidden/>
          </w:rPr>
          <w:tab/>
        </w:r>
        <w:r w:rsidR="000E3E28">
          <w:rPr>
            <w:noProof/>
            <w:webHidden/>
          </w:rPr>
          <w:fldChar w:fldCharType="begin"/>
        </w:r>
        <w:r w:rsidR="000E3E28">
          <w:rPr>
            <w:noProof/>
            <w:webHidden/>
          </w:rPr>
          <w:instrText xml:space="preserve"> PAGEREF _Toc450301567 \h </w:instrText>
        </w:r>
        <w:r w:rsidR="000E3E28">
          <w:rPr>
            <w:noProof/>
            <w:webHidden/>
          </w:rPr>
        </w:r>
        <w:r w:rsidR="000E3E28">
          <w:rPr>
            <w:noProof/>
            <w:webHidden/>
          </w:rPr>
          <w:fldChar w:fldCharType="separate"/>
        </w:r>
        <w:r w:rsidR="000E3E28">
          <w:rPr>
            <w:noProof/>
            <w:webHidden/>
          </w:rPr>
          <w:t>99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68" w:history="1">
        <w:r w:rsidR="000E3E28" w:rsidRPr="00D47E0E">
          <w:rPr>
            <w:rStyle w:val="Hyperlink"/>
            <w:rFonts w:cs="Times New Roman"/>
            <w:noProof/>
            <w:lang w:val="en-GB"/>
            <w14:scene3d>
              <w14:camera w14:prst="orthographicFront"/>
              <w14:lightRig w14:rig="threePt" w14:dir="t">
                <w14:rot w14:lat="0" w14:lon="0" w14:rev="0"/>
              </w14:lightRig>
            </w14:scene3d>
          </w:rPr>
          <w:t>63.</w:t>
        </w:r>
        <w:r w:rsidR="000E3E28">
          <w:rPr>
            <w:rFonts w:asciiTheme="minorHAnsi" w:hAnsiTheme="minorHAnsi"/>
            <w:noProof/>
            <w:sz w:val="22"/>
            <w:lang w:val="en-AU" w:eastAsia="en-AU"/>
          </w:rPr>
          <w:tab/>
        </w:r>
        <w:r w:rsidR="000E3E28" w:rsidRPr="00D47E0E">
          <w:rPr>
            <w:rStyle w:val="Hyperlink"/>
            <w:noProof/>
            <w:lang w:val="en-GB"/>
          </w:rPr>
          <w:t>Leave Without Pay</w:t>
        </w:r>
        <w:r w:rsidR="000E3E28">
          <w:rPr>
            <w:noProof/>
            <w:webHidden/>
          </w:rPr>
          <w:tab/>
        </w:r>
        <w:r w:rsidR="000E3E28">
          <w:rPr>
            <w:noProof/>
            <w:webHidden/>
          </w:rPr>
          <w:fldChar w:fldCharType="begin"/>
        </w:r>
        <w:r w:rsidR="000E3E28">
          <w:rPr>
            <w:noProof/>
            <w:webHidden/>
          </w:rPr>
          <w:instrText xml:space="preserve"> PAGEREF _Toc450301568 \h </w:instrText>
        </w:r>
        <w:r w:rsidR="000E3E28">
          <w:rPr>
            <w:noProof/>
            <w:webHidden/>
          </w:rPr>
        </w:r>
        <w:r w:rsidR="000E3E28">
          <w:rPr>
            <w:noProof/>
            <w:webHidden/>
          </w:rPr>
          <w:fldChar w:fldCharType="separate"/>
        </w:r>
        <w:r w:rsidR="000E3E28">
          <w:rPr>
            <w:noProof/>
            <w:webHidden/>
          </w:rPr>
          <w:t>99</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569" w:history="1">
        <w:r w:rsidR="000E3E28" w:rsidRPr="00D47E0E">
          <w:rPr>
            <w:rStyle w:val="Hyperlink"/>
            <w:noProof/>
          </w:rPr>
          <w:t>Part 7</w:t>
        </w:r>
        <w:r w:rsidR="000E3E28">
          <w:rPr>
            <w:rFonts w:asciiTheme="minorHAnsi" w:eastAsiaTheme="minorEastAsia" w:hAnsiTheme="minorHAnsi" w:cstheme="minorBidi"/>
            <w:b w:val="0"/>
            <w:noProof/>
            <w:sz w:val="22"/>
            <w:szCs w:val="22"/>
          </w:rPr>
          <w:tab/>
        </w:r>
        <w:r w:rsidR="000E3E28" w:rsidRPr="00D47E0E">
          <w:rPr>
            <w:rStyle w:val="Hyperlink"/>
            <w:noProof/>
          </w:rPr>
          <w:t>Occupational Health and Safety</w:t>
        </w:r>
        <w:r w:rsidR="000E3E28">
          <w:rPr>
            <w:noProof/>
            <w:webHidden/>
          </w:rPr>
          <w:tab/>
        </w:r>
        <w:r w:rsidR="000E3E28">
          <w:rPr>
            <w:noProof/>
            <w:webHidden/>
          </w:rPr>
          <w:fldChar w:fldCharType="begin"/>
        </w:r>
        <w:r w:rsidR="000E3E28">
          <w:rPr>
            <w:noProof/>
            <w:webHidden/>
          </w:rPr>
          <w:instrText xml:space="preserve"> PAGEREF _Toc450301569 \h </w:instrText>
        </w:r>
        <w:r w:rsidR="000E3E28">
          <w:rPr>
            <w:noProof/>
            <w:webHidden/>
          </w:rPr>
        </w:r>
        <w:r w:rsidR="000E3E28">
          <w:rPr>
            <w:noProof/>
            <w:webHidden/>
          </w:rPr>
          <w:fldChar w:fldCharType="separate"/>
        </w:r>
        <w:r w:rsidR="000E3E28">
          <w:rPr>
            <w:noProof/>
            <w:webHidden/>
          </w:rPr>
          <w:t>100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0" w:history="1">
        <w:r w:rsidR="000E3E28" w:rsidRPr="00D47E0E">
          <w:rPr>
            <w:rStyle w:val="Hyperlink"/>
            <w:rFonts w:cs="Times New Roman"/>
            <w:noProof/>
            <w:lang w:val="en-GB"/>
            <w14:scene3d>
              <w14:camera w14:prst="orthographicFront"/>
              <w14:lightRig w14:rig="threePt" w14:dir="t">
                <w14:rot w14:lat="0" w14:lon="0" w14:rev="0"/>
              </w14:lightRig>
            </w14:scene3d>
          </w:rPr>
          <w:t>64.</w:t>
        </w:r>
        <w:r w:rsidR="000E3E28">
          <w:rPr>
            <w:rFonts w:asciiTheme="minorHAnsi" w:hAnsiTheme="minorHAnsi"/>
            <w:noProof/>
            <w:sz w:val="22"/>
            <w:lang w:val="en-AU" w:eastAsia="en-AU"/>
          </w:rPr>
          <w:tab/>
        </w:r>
        <w:r w:rsidR="000E3E28" w:rsidRPr="00D47E0E">
          <w:rPr>
            <w:rStyle w:val="Hyperlink"/>
            <w:noProof/>
            <w:lang w:val="en-GB"/>
          </w:rPr>
          <w:t>Accident Make</w:t>
        </w:r>
        <w:r w:rsidR="000E3E28" w:rsidRPr="00D47E0E">
          <w:rPr>
            <w:rStyle w:val="Hyperlink"/>
            <w:noProof/>
            <w:lang w:val="en-GB"/>
          </w:rPr>
          <w:noBreakHyphen/>
          <w:t>Up Pay</w:t>
        </w:r>
        <w:r w:rsidR="000E3E28">
          <w:rPr>
            <w:noProof/>
            <w:webHidden/>
          </w:rPr>
          <w:tab/>
        </w:r>
        <w:r w:rsidR="000E3E28">
          <w:rPr>
            <w:noProof/>
            <w:webHidden/>
          </w:rPr>
          <w:fldChar w:fldCharType="begin"/>
        </w:r>
        <w:r w:rsidR="000E3E28">
          <w:rPr>
            <w:noProof/>
            <w:webHidden/>
          </w:rPr>
          <w:instrText xml:space="preserve"> PAGEREF _Toc450301570 \h </w:instrText>
        </w:r>
        <w:r w:rsidR="000E3E28">
          <w:rPr>
            <w:noProof/>
            <w:webHidden/>
          </w:rPr>
        </w:r>
        <w:r w:rsidR="000E3E28">
          <w:rPr>
            <w:noProof/>
            <w:webHidden/>
          </w:rPr>
          <w:fldChar w:fldCharType="separate"/>
        </w:r>
        <w:r w:rsidR="000E3E28">
          <w:rPr>
            <w:noProof/>
            <w:webHidden/>
          </w:rPr>
          <w:t>100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1" w:history="1">
        <w:r w:rsidR="000E3E28" w:rsidRPr="00D47E0E">
          <w:rPr>
            <w:rStyle w:val="Hyperlink"/>
            <w:rFonts w:cs="Times New Roman"/>
            <w:noProof/>
            <w:lang w:val="en-GB"/>
            <w14:scene3d>
              <w14:camera w14:prst="orthographicFront"/>
              <w14:lightRig w14:rig="threePt" w14:dir="t">
                <w14:rot w14:lat="0" w14:lon="0" w14:rev="0"/>
              </w14:lightRig>
            </w14:scene3d>
          </w:rPr>
          <w:t>65.</w:t>
        </w:r>
        <w:r w:rsidR="000E3E28">
          <w:rPr>
            <w:rFonts w:asciiTheme="minorHAnsi" w:hAnsiTheme="minorHAnsi"/>
            <w:noProof/>
            <w:sz w:val="22"/>
            <w:lang w:val="en-AU" w:eastAsia="en-AU"/>
          </w:rPr>
          <w:tab/>
        </w:r>
        <w:r w:rsidR="000E3E28" w:rsidRPr="00D47E0E">
          <w:rPr>
            <w:rStyle w:val="Hyperlink"/>
            <w:noProof/>
            <w:lang w:val="en-GB"/>
          </w:rPr>
          <w:t>Occupational Health and Safety and Rehabilitation</w:t>
        </w:r>
        <w:r w:rsidR="000E3E28">
          <w:rPr>
            <w:noProof/>
            <w:webHidden/>
          </w:rPr>
          <w:tab/>
        </w:r>
        <w:r w:rsidR="000E3E28">
          <w:rPr>
            <w:noProof/>
            <w:webHidden/>
          </w:rPr>
          <w:fldChar w:fldCharType="begin"/>
        </w:r>
        <w:r w:rsidR="000E3E28">
          <w:rPr>
            <w:noProof/>
            <w:webHidden/>
          </w:rPr>
          <w:instrText xml:space="preserve"> PAGEREF _Toc450301571 \h </w:instrText>
        </w:r>
        <w:r w:rsidR="000E3E28">
          <w:rPr>
            <w:noProof/>
            <w:webHidden/>
          </w:rPr>
        </w:r>
        <w:r w:rsidR="000E3E28">
          <w:rPr>
            <w:noProof/>
            <w:webHidden/>
          </w:rPr>
          <w:fldChar w:fldCharType="separate"/>
        </w:r>
        <w:r w:rsidR="000E3E28">
          <w:rPr>
            <w:noProof/>
            <w:webHidden/>
          </w:rPr>
          <w:t>100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2" w:history="1">
        <w:r w:rsidR="000E3E28" w:rsidRPr="00D47E0E">
          <w:rPr>
            <w:rStyle w:val="Hyperlink"/>
            <w:rFonts w:cs="Times New Roman"/>
            <w:noProof/>
            <w:lang w:val="en-GB"/>
            <w14:scene3d>
              <w14:camera w14:prst="orthographicFront"/>
              <w14:lightRig w14:rig="threePt" w14:dir="t">
                <w14:rot w14:lat="0" w14:lon="0" w14:rev="0"/>
              </w14:lightRig>
            </w14:scene3d>
          </w:rPr>
          <w:t>66.</w:t>
        </w:r>
        <w:r w:rsidR="000E3E28">
          <w:rPr>
            <w:rFonts w:asciiTheme="minorHAnsi" w:hAnsiTheme="minorHAnsi"/>
            <w:noProof/>
            <w:sz w:val="22"/>
            <w:lang w:val="en-AU" w:eastAsia="en-AU"/>
          </w:rPr>
          <w:tab/>
        </w:r>
        <w:r w:rsidR="000E3E28" w:rsidRPr="00D47E0E">
          <w:rPr>
            <w:rStyle w:val="Hyperlink"/>
            <w:noProof/>
            <w:lang w:val="en-GB"/>
          </w:rPr>
          <w:t>Industrial Relations/Occupational Health and Safety Training</w:t>
        </w:r>
        <w:r w:rsidR="000E3E28">
          <w:rPr>
            <w:noProof/>
            <w:webHidden/>
          </w:rPr>
          <w:tab/>
        </w:r>
        <w:r w:rsidR="000E3E28">
          <w:rPr>
            <w:noProof/>
            <w:webHidden/>
          </w:rPr>
          <w:fldChar w:fldCharType="begin"/>
        </w:r>
        <w:r w:rsidR="000E3E28">
          <w:rPr>
            <w:noProof/>
            <w:webHidden/>
          </w:rPr>
          <w:instrText xml:space="preserve"> PAGEREF _Toc450301572 \h </w:instrText>
        </w:r>
        <w:r w:rsidR="000E3E28">
          <w:rPr>
            <w:noProof/>
            <w:webHidden/>
          </w:rPr>
        </w:r>
        <w:r w:rsidR="000E3E28">
          <w:rPr>
            <w:noProof/>
            <w:webHidden/>
          </w:rPr>
          <w:fldChar w:fldCharType="separate"/>
        </w:r>
        <w:r w:rsidR="000E3E28">
          <w:rPr>
            <w:noProof/>
            <w:webHidden/>
          </w:rPr>
          <w:t>103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3" w:history="1">
        <w:r w:rsidR="000E3E28" w:rsidRPr="00D47E0E">
          <w:rPr>
            <w:rStyle w:val="Hyperlink"/>
            <w:rFonts w:cs="Times New Roman"/>
            <w:noProof/>
            <w:lang w:val="en-GB"/>
            <w14:scene3d>
              <w14:camera w14:prst="orthographicFront"/>
              <w14:lightRig w14:rig="threePt" w14:dir="t">
                <w14:rot w14:lat="0" w14:lon="0" w14:rev="0"/>
              </w14:lightRig>
            </w14:scene3d>
          </w:rPr>
          <w:t>67.</w:t>
        </w:r>
        <w:r w:rsidR="000E3E28">
          <w:rPr>
            <w:rFonts w:asciiTheme="minorHAnsi" w:hAnsiTheme="minorHAnsi"/>
            <w:noProof/>
            <w:sz w:val="22"/>
            <w:lang w:val="en-AU" w:eastAsia="en-AU"/>
          </w:rPr>
          <w:tab/>
        </w:r>
        <w:r w:rsidR="000E3E28" w:rsidRPr="00D47E0E">
          <w:rPr>
            <w:rStyle w:val="Hyperlink"/>
            <w:noProof/>
            <w:lang w:val="en-GB"/>
          </w:rPr>
          <w:t>Facilities, Equipment and Accommodation – General</w:t>
        </w:r>
        <w:r w:rsidR="000E3E28">
          <w:rPr>
            <w:noProof/>
            <w:webHidden/>
          </w:rPr>
          <w:tab/>
        </w:r>
        <w:r w:rsidR="000E3E28">
          <w:rPr>
            <w:noProof/>
            <w:webHidden/>
          </w:rPr>
          <w:fldChar w:fldCharType="begin"/>
        </w:r>
        <w:r w:rsidR="000E3E28">
          <w:rPr>
            <w:noProof/>
            <w:webHidden/>
          </w:rPr>
          <w:instrText xml:space="preserve"> PAGEREF _Toc450301573 \h </w:instrText>
        </w:r>
        <w:r w:rsidR="000E3E28">
          <w:rPr>
            <w:noProof/>
            <w:webHidden/>
          </w:rPr>
        </w:r>
        <w:r w:rsidR="000E3E28">
          <w:rPr>
            <w:noProof/>
            <w:webHidden/>
          </w:rPr>
          <w:fldChar w:fldCharType="separate"/>
        </w:r>
        <w:r w:rsidR="000E3E28">
          <w:rPr>
            <w:noProof/>
            <w:webHidden/>
          </w:rPr>
          <w:t>104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4" w:history="1">
        <w:r w:rsidR="000E3E28" w:rsidRPr="00D47E0E">
          <w:rPr>
            <w:rStyle w:val="Hyperlink"/>
            <w:rFonts w:cs="Times New Roman"/>
            <w:noProof/>
            <w:lang w:val="en-GB"/>
            <w14:scene3d>
              <w14:camera w14:prst="orthographicFront"/>
              <w14:lightRig w14:rig="threePt" w14:dir="t">
                <w14:rot w14:lat="0" w14:lon="0" w14:rev="0"/>
              </w14:lightRig>
            </w14:scene3d>
          </w:rPr>
          <w:t>68.</w:t>
        </w:r>
        <w:r w:rsidR="000E3E28">
          <w:rPr>
            <w:rFonts w:asciiTheme="minorHAnsi" w:hAnsiTheme="minorHAnsi"/>
            <w:noProof/>
            <w:sz w:val="22"/>
            <w:lang w:val="en-AU" w:eastAsia="en-AU"/>
          </w:rPr>
          <w:tab/>
        </w:r>
        <w:r w:rsidR="000E3E28" w:rsidRPr="00D47E0E">
          <w:rPr>
            <w:rStyle w:val="Hyperlink"/>
            <w:noProof/>
            <w:lang w:val="en-GB"/>
          </w:rPr>
          <w:t>Agreement Compliance and Union Related Matters</w:t>
        </w:r>
        <w:r w:rsidR="000E3E28">
          <w:rPr>
            <w:noProof/>
            <w:webHidden/>
          </w:rPr>
          <w:tab/>
        </w:r>
        <w:r w:rsidR="000E3E28">
          <w:rPr>
            <w:noProof/>
            <w:webHidden/>
          </w:rPr>
          <w:fldChar w:fldCharType="begin"/>
        </w:r>
        <w:r w:rsidR="000E3E28">
          <w:rPr>
            <w:noProof/>
            <w:webHidden/>
          </w:rPr>
          <w:instrText xml:space="preserve"> PAGEREF _Toc450301574 \h </w:instrText>
        </w:r>
        <w:r w:rsidR="000E3E28">
          <w:rPr>
            <w:noProof/>
            <w:webHidden/>
          </w:rPr>
        </w:r>
        <w:r w:rsidR="000E3E28">
          <w:rPr>
            <w:noProof/>
            <w:webHidden/>
          </w:rPr>
          <w:fldChar w:fldCharType="separate"/>
        </w:r>
        <w:r w:rsidR="000E3E28">
          <w:rPr>
            <w:noProof/>
            <w:webHidden/>
          </w:rPr>
          <w:t>104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5" w:history="1">
        <w:r w:rsidR="000E3E28" w:rsidRPr="00D47E0E">
          <w:rPr>
            <w:rStyle w:val="Hyperlink"/>
            <w:rFonts w:cs="Times New Roman"/>
            <w:noProof/>
            <w:lang w:val="en-GB"/>
            <w14:scene3d>
              <w14:camera w14:prst="orthographicFront"/>
              <w14:lightRig w14:rig="threePt" w14:dir="t">
                <w14:rot w14:lat="0" w14:lon="0" w14:rev="0"/>
              </w14:lightRig>
            </w14:scene3d>
          </w:rPr>
          <w:t>69.</w:t>
        </w:r>
        <w:r w:rsidR="000E3E28">
          <w:rPr>
            <w:rFonts w:asciiTheme="minorHAnsi" w:hAnsiTheme="minorHAnsi"/>
            <w:noProof/>
            <w:sz w:val="22"/>
            <w:lang w:val="en-AU" w:eastAsia="en-AU"/>
          </w:rPr>
          <w:tab/>
        </w:r>
        <w:r w:rsidR="000E3E28" w:rsidRPr="00D47E0E">
          <w:rPr>
            <w:rStyle w:val="Hyperlink"/>
            <w:noProof/>
            <w:lang w:val="en-GB"/>
          </w:rPr>
          <w:t>Right of Entry</w:t>
        </w:r>
        <w:r w:rsidR="000E3E28">
          <w:rPr>
            <w:noProof/>
            <w:webHidden/>
          </w:rPr>
          <w:tab/>
        </w:r>
        <w:r w:rsidR="000E3E28">
          <w:rPr>
            <w:noProof/>
            <w:webHidden/>
          </w:rPr>
          <w:fldChar w:fldCharType="begin"/>
        </w:r>
        <w:r w:rsidR="000E3E28">
          <w:rPr>
            <w:noProof/>
            <w:webHidden/>
          </w:rPr>
          <w:instrText xml:space="preserve"> PAGEREF _Toc450301575 \h </w:instrText>
        </w:r>
        <w:r w:rsidR="000E3E28">
          <w:rPr>
            <w:noProof/>
            <w:webHidden/>
          </w:rPr>
        </w:r>
        <w:r w:rsidR="000E3E28">
          <w:rPr>
            <w:noProof/>
            <w:webHidden/>
          </w:rPr>
          <w:fldChar w:fldCharType="separate"/>
        </w:r>
        <w:r w:rsidR="000E3E28">
          <w:rPr>
            <w:noProof/>
            <w:webHidden/>
          </w:rPr>
          <w:t>105</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576" w:history="1">
        <w:r w:rsidR="000E3E28" w:rsidRPr="00D47E0E">
          <w:rPr>
            <w:rStyle w:val="Hyperlink"/>
            <w:noProof/>
            <w14:scene3d>
              <w14:camera w14:prst="orthographicFront"/>
              <w14:lightRig w14:rig="threePt" w14:dir="t">
                <w14:rot w14:lat="0" w14:lon="0" w14:rev="0"/>
              </w14:lightRig>
            </w14:scene3d>
          </w:rPr>
          <w:t>Schedule A</w:t>
        </w:r>
        <w:r w:rsidR="000E3E28">
          <w:rPr>
            <w:rFonts w:asciiTheme="minorHAnsi" w:eastAsiaTheme="minorEastAsia" w:hAnsiTheme="minorHAnsi" w:cstheme="minorBidi"/>
            <w:b w:val="0"/>
            <w:bCs w:val="0"/>
            <w:noProof/>
            <w:sz w:val="22"/>
            <w:szCs w:val="22"/>
          </w:rPr>
          <w:tab/>
        </w:r>
        <w:r w:rsidR="000E3E28" w:rsidRPr="00D47E0E">
          <w:rPr>
            <w:rStyle w:val="Hyperlink"/>
            <w:noProof/>
          </w:rPr>
          <w:t>Redeployment</w:t>
        </w:r>
        <w:r w:rsidR="000E3E28">
          <w:rPr>
            <w:noProof/>
            <w:webHidden/>
          </w:rPr>
          <w:tab/>
        </w:r>
        <w:r w:rsidR="000E3E28">
          <w:rPr>
            <w:noProof/>
            <w:webHidden/>
          </w:rPr>
          <w:fldChar w:fldCharType="begin"/>
        </w:r>
        <w:r w:rsidR="000E3E28">
          <w:rPr>
            <w:noProof/>
            <w:webHidden/>
          </w:rPr>
          <w:instrText xml:space="preserve"> PAGEREF _Toc450301576 \h </w:instrText>
        </w:r>
        <w:r w:rsidR="000E3E28">
          <w:rPr>
            <w:noProof/>
            <w:webHidden/>
          </w:rPr>
        </w:r>
        <w:r w:rsidR="000E3E28">
          <w:rPr>
            <w:noProof/>
            <w:webHidden/>
          </w:rPr>
          <w:fldChar w:fldCharType="separate"/>
        </w:r>
        <w:r w:rsidR="000E3E28">
          <w:rPr>
            <w:noProof/>
            <w:webHidden/>
          </w:rPr>
          <w:t>106</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577" w:history="1">
        <w:r w:rsidR="000E3E28" w:rsidRPr="00D47E0E">
          <w:rPr>
            <w:rStyle w:val="Hyperlink"/>
            <w:noProof/>
            <w14:scene3d>
              <w14:camera w14:prst="orthographicFront"/>
              <w14:lightRig w14:rig="threePt" w14:dir="t">
                <w14:rot w14:lat="0" w14:lon="0" w14:rev="0"/>
              </w14:lightRig>
            </w14:scene3d>
          </w:rPr>
          <w:t>Schedule B</w:t>
        </w:r>
        <w:r w:rsidR="000E3E28">
          <w:rPr>
            <w:rFonts w:asciiTheme="minorHAnsi" w:eastAsiaTheme="minorEastAsia" w:hAnsiTheme="minorHAnsi" w:cstheme="minorBidi"/>
            <w:b w:val="0"/>
            <w:bCs w:val="0"/>
            <w:noProof/>
            <w:sz w:val="22"/>
            <w:szCs w:val="22"/>
          </w:rPr>
          <w:tab/>
        </w:r>
        <w:r w:rsidR="000E3E28" w:rsidRPr="00D47E0E">
          <w:rPr>
            <w:rStyle w:val="Hyperlink"/>
            <w:noProof/>
          </w:rPr>
          <w:t>Salaries - VPS</w:t>
        </w:r>
        <w:r w:rsidR="000E3E28">
          <w:rPr>
            <w:noProof/>
            <w:webHidden/>
          </w:rPr>
          <w:tab/>
        </w:r>
        <w:r w:rsidR="000E3E28">
          <w:rPr>
            <w:noProof/>
            <w:webHidden/>
          </w:rPr>
          <w:fldChar w:fldCharType="begin"/>
        </w:r>
        <w:r w:rsidR="000E3E28">
          <w:rPr>
            <w:noProof/>
            <w:webHidden/>
          </w:rPr>
          <w:instrText xml:space="preserve"> PAGEREF _Toc450301577 \h </w:instrText>
        </w:r>
        <w:r w:rsidR="000E3E28">
          <w:rPr>
            <w:noProof/>
            <w:webHidden/>
          </w:rPr>
        </w:r>
        <w:r w:rsidR="000E3E28">
          <w:rPr>
            <w:noProof/>
            <w:webHidden/>
          </w:rPr>
          <w:fldChar w:fldCharType="separate"/>
        </w:r>
        <w:r w:rsidR="000E3E28">
          <w:rPr>
            <w:noProof/>
            <w:webHidden/>
          </w:rPr>
          <w:t>107</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578" w:history="1">
        <w:r w:rsidR="000E3E28" w:rsidRPr="00D47E0E">
          <w:rPr>
            <w:rStyle w:val="Hyperlink"/>
            <w:noProof/>
            <w14:scene3d>
              <w14:camera w14:prst="orthographicFront"/>
              <w14:lightRig w14:rig="threePt" w14:dir="t">
                <w14:rot w14:lat="0" w14:lon="0" w14:rev="0"/>
              </w14:lightRig>
            </w14:scene3d>
          </w:rPr>
          <w:t>Schedule C</w:t>
        </w:r>
        <w:r w:rsidR="000E3E28">
          <w:rPr>
            <w:rFonts w:asciiTheme="minorHAnsi" w:eastAsiaTheme="minorEastAsia" w:hAnsiTheme="minorHAnsi" w:cstheme="minorBidi"/>
            <w:b w:val="0"/>
            <w:bCs w:val="0"/>
            <w:noProof/>
            <w:sz w:val="22"/>
            <w:szCs w:val="22"/>
          </w:rPr>
          <w:tab/>
        </w:r>
        <w:r w:rsidR="000E3E28" w:rsidRPr="00D47E0E">
          <w:rPr>
            <w:rStyle w:val="Hyperlink"/>
            <w:noProof/>
          </w:rPr>
          <w:t>VPS Aligned Adaptive Structures</w:t>
        </w:r>
        <w:r w:rsidR="000E3E28">
          <w:rPr>
            <w:noProof/>
            <w:webHidden/>
          </w:rPr>
          <w:tab/>
        </w:r>
        <w:r w:rsidR="000E3E28">
          <w:rPr>
            <w:noProof/>
            <w:webHidden/>
          </w:rPr>
          <w:fldChar w:fldCharType="begin"/>
        </w:r>
        <w:r w:rsidR="000E3E28">
          <w:rPr>
            <w:noProof/>
            <w:webHidden/>
          </w:rPr>
          <w:instrText xml:space="preserve"> PAGEREF _Toc450301578 \h </w:instrText>
        </w:r>
        <w:r w:rsidR="000E3E28">
          <w:rPr>
            <w:noProof/>
            <w:webHidden/>
          </w:rPr>
        </w:r>
        <w:r w:rsidR="000E3E28">
          <w:rPr>
            <w:noProof/>
            <w:webHidden/>
          </w:rPr>
          <w:fldChar w:fldCharType="separate"/>
        </w:r>
        <w:r w:rsidR="000E3E28">
          <w:rPr>
            <w:noProof/>
            <w:webHidden/>
          </w:rPr>
          <w:t>115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79"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Adaptive</w:t>
        </w:r>
        <w:r w:rsidR="000E3E28" w:rsidRPr="00D47E0E">
          <w:rPr>
            <w:rStyle w:val="Hyperlink"/>
            <w:noProof/>
            <w:lang w:val="en-GB"/>
          </w:rPr>
          <w:t xml:space="preserve"> Classification Structures</w:t>
        </w:r>
        <w:r w:rsidR="000E3E28">
          <w:rPr>
            <w:noProof/>
            <w:webHidden/>
          </w:rPr>
          <w:tab/>
        </w:r>
        <w:r w:rsidR="000E3E28">
          <w:rPr>
            <w:noProof/>
            <w:webHidden/>
          </w:rPr>
          <w:fldChar w:fldCharType="begin"/>
        </w:r>
        <w:r w:rsidR="000E3E28">
          <w:rPr>
            <w:noProof/>
            <w:webHidden/>
          </w:rPr>
          <w:instrText xml:space="preserve"> PAGEREF _Toc450301579 \h </w:instrText>
        </w:r>
        <w:r w:rsidR="000E3E28">
          <w:rPr>
            <w:noProof/>
            <w:webHidden/>
          </w:rPr>
        </w:r>
        <w:r w:rsidR="000E3E28">
          <w:rPr>
            <w:noProof/>
            <w:webHidden/>
          </w:rPr>
          <w:fldChar w:fldCharType="separate"/>
        </w:r>
        <w:r w:rsidR="000E3E28">
          <w:rPr>
            <w:noProof/>
            <w:webHidden/>
          </w:rPr>
          <w:t>115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0" w:history="1">
        <w:r w:rsidR="000E3E28" w:rsidRPr="00D47E0E">
          <w:rPr>
            <w:rStyle w:val="Hyperlink"/>
            <w:rFonts w:cs="Times New Roman"/>
            <w:noProof/>
            <w:lang w:val="en-GB"/>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lang w:val="en-GB"/>
          </w:rPr>
          <w:t>Legal Officer Adaptive Structure</w:t>
        </w:r>
        <w:r w:rsidR="000E3E28">
          <w:rPr>
            <w:noProof/>
            <w:webHidden/>
          </w:rPr>
          <w:tab/>
        </w:r>
        <w:r w:rsidR="000E3E28">
          <w:rPr>
            <w:noProof/>
            <w:webHidden/>
          </w:rPr>
          <w:fldChar w:fldCharType="begin"/>
        </w:r>
        <w:r w:rsidR="000E3E28">
          <w:rPr>
            <w:noProof/>
            <w:webHidden/>
          </w:rPr>
          <w:instrText xml:space="preserve"> PAGEREF _Toc450301580 \h </w:instrText>
        </w:r>
        <w:r w:rsidR="000E3E28">
          <w:rPr>
            <w:noProof/>
            <w:webHidden/>
          </w:rPr>
        </w:r>
        <w:r w:rsidR="000E3E28">
          <w:rPr>
            <w:noProof/>
            <w:webHidden/>
          </w:rPr>
          <w:fldChar w:fldCharType="separate"/>
        </w:r>
        <w:r w:rsidR="000E3E28">
          <w:rPr>
            <w:noProof/>
            <w:webHidden/>
          </w:rPr>
          <w:t>115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1" w:history="1">
        <w:r w:rsidR="000E3E28" w:rsidRPr="00D47E0E">
          <w:rPr>
            <w:rStyle w:val="Hyperlink"/>
            <w:rFonts w:cs="Times New Roman"/>
            <w:noProof/>
            <w:lang w:val="en-GB"/>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lang w:val="en-GB"/>
          </w:rPr>
          <w:t>Allied Health Adaptive Structure</w:t>
        </w:r>
        <w:r w:rsidR="000E3E28">
          <w:rPr>
            <w:noProof/>
            <w:webHidden/>
          </w:rPr>
          <w:tab/>
        </w:r>
        <w:r w:rsidR="000E3E28">
          <w:rPr>
            <w:noProof/>
            <w:webHidden/>
          </w:rPr>
          <w:fldChar w:fldCharType="begin"/>
        </w:r>
        <w:r w:rsidR="000E3E28">
          <w:rPr>
            <w:noProof/>
            <w:webHidden/>
          </w:rPr>
          <w:instrText xml:space="preserve"> PAGEREF _Toc450301581 \h </w:instrText>
        </w:r>
        <w:r w:rsidR="000E3E28">
          <w:rPr>
            <w:noProof/>
            <w:webHidden/>
          </w:rPr>
        </w:r>
        <w:r w:rsidR="000E3E28">
          <w:rPr>
            <w:noProof/>
            <w:webHidden/>
          </w:rPr>
          <w:fldChar w:fldCharType="separate"/>
        </w:r>
        <w:r w:rsidR="000E3E28">
          <w:rPr>
            <w:noProof/>
            <w:webHidden/>
          </w:rPr>
          <w:t>116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2" w:history="1">
        <w:r w:rsidR="000E3E28" w:rsidRPr="00D47E0E">
          <w:rPr>
            <w:rStyle w:val="Hyperlink"/>
            <w:rFonts w:cs="Times New Roman"/>
            <w:noProof/>
            <w:lang w:val="en-GB"/>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lang w:val="en-GB"/>
          </w:rPr>
          <w:t>Science Adaptive Structure</w:t>
        </w:r>
        <w:r w:rsidR="000E3E28">
          <w:rPr>
            <w:noProof/>
            <w:webHidden/>
          </w:rPr>
          <w:tab/>
        </w:r>
        <w:r w:rsidR="000E3E28">
          <w:rPr>
            <w:noProof/>
            <w:webHidden/>
          </w:rPr>
          <w:fldChar w:fldCharType="begin"/>
        </w:r>
        <w:r w:rsidR="000E3E28">
          <w:rPr>
            <w:noProof/>
            <w:webHidden/>
          </w:rPr>
          <w:instrText xml:space="preserve"> PAGEREF _Toc450301582 \h </w:instrText>
        </w:r>
        <w:r w:rsidR="000E3E28">
          <w:rPr>
            <w:noProof/>
            <w:webHidden/>
          </w:rPr>
        </w:r>
        <w:r w:rsidR="000E3E28">
          <w:rPr>
            <w:noProof/>
            <w:webHidden/>
          </w:rPr>
          <w:fldChar w:fldCharType="separate"/>
        </w:r>
        <w:r w:rsidR="000E3E28">
          <w:rPr>
            <w:noProof/>
            <w:webHidden/>
          </w:rPr>
          <w:t>117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3"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Department of Health and Human Services – Housing Services Officer and Housing Customer Services Officer Structures</w:t>
        </w:r>
        <w:r w:rsidR="000E3E28">
          <w:rPr>
            <w:noProof/>
            <w:webHidden/>
          </w:rPr>
          <w:tab/>
        </w:r>
        <w:r w:rsidR="000E3E28">
          <w:rPr>
            <w:noProof/>
            <w:webHidden/>
          </w:rPr>
          <w:fldChar w:fldCharType="begin"/>
        </w:r>
        <w:r w:rsidR="000E3E28">
          <w:rPr>
            <w:noProof/>
            <w:webHidden/>
          </w:rPr>
          <w:instrText xml:space="preserve"> PAGEREF _Toc450301583 \h </w:instrText>
        </w:r>
        <w:r w:rsidR="000E3E28">
          <w:rPr>
            <w:noProof/>
            <w:webHidden/>
          </w:rPr>
        </w:r>
        <w:r w:rsidR="000E3E28">
          <w:rPr>
            <w:noProof/>
            <w:webHidden/>
          </w:rPr>
          <w:fldChar w:fldCharType="separate"/>
        </w:r>
        <w:r w:rsidR="000E3E28">
          <w:rPr>
            <w:noProof/>
            <w:webHidden/>
          </w:rPr>
          <w:t>118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4" w:history="1">
        <w:r w:rsidR="000E3E28" w:rsidRPr="00D47E0E">
          <w:rPr>
            <w:rStyle w:val="Hyperlink"/>
            <w:rFonts w:cs="Times New Roman"/>
            <w:noProof/>
            <w:lang w:val="en-GB"/>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lang w:val="en-GB"/>
          </w:rPr>
          <w:t>Department of Justice and Regulation – Custodial Officers Structure</w:t>
        </w:r>
        <w:r w:rsidR="000E3E28">
          <w:rPr>
            <w:noProof/>
            <w:webHidden/>
          </w:rPr>
          <w:tab/>
        </w:r>
        <w:r w:rsidR="000E3E28">
          <w:rPr>
            <w:noProof/>
            <w:webHidden/>
          </w:rPr>
          <w:fldChar w:fldCharType="begin"/>
        </w:r>
        <w:r w:rsidR="000E3E28">
          <w:rPr>
            <w:noProof/>
            <w:webHidden/>
          </w:rPr>
          <w:instrText xml:space="preserve"> PAGEREF _Toc450301584 \h </w:instrText>
        </w:r>
        <w:r w:rsidR="000E3E28">
          <w:rPr>
            <w:noProof/>
            <w:webHidden/>
          </w:rPr>
        </w:r>
        <w:r w:rsidR="000E3E28">
          <w:rPr>
            <w:noProof/>
            <w:webHidden/>
          </w:rPr>
          <w:fldChar w:fldCharType="separate"/>
        </w:r>
        <w:r w:rsidR="000E3E28">
          <w:rPr>
            <w:noProof/>
            <w:webHidden/>
          </w:rPr>
          <w:t>120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5"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Department of Justice and Regulation – Sheriff’s Officer Structure</w:t>
        </w:r>
        <w:r w:rsidR="000E3E28">
          <w:rPr>
            <w:noProof/>
            <w:webHidden/>
          </w:rPr>
          <w:tab/>
        </w:r>
        <w:r w:rsidR="000E3E28">
          <w:rPr>
            <w:noProof/>
            <w:webHidden/>
          </w:rPr>
          <w:fldChar w:fldCharType="begin"/>
        </w:r>
        <w:r w:rsidR="000E3E28">
          <w:rPr>
            <w:noProof/>
            <w:webHidden/>
          </w:rPr>
          <w:instrText xml:space="preserve"> PAGEREF _Toc450301585 \h </w:instrText>
        </w:r>
        <w:r w:rsidR="000E3E28">
          <w:rPr>
            <w:noProof/>
            <w:webHidden/>
          </w:rPr>
        </w:r>
        <w:r w:rsidR="000E3E28">
          <w:rPr>
            <w:noProof/>
            <w:webHidden/>
          </w:rPr>
          <w:fldChar w:fldCharType="separate"/>
        </w:r>
        <w:r w:rsidR="000E3E28">
          <w:rPr>
            <w:noProof/>
            <w:webHidden/>
          </w:rPr>
          <w:t>122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6"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Department of Justice and Regulation – Community Corrections Practitioner Structure</w:t>
        </w:r>
        <w:r w:rsidR="000E3E28">
          <w:rPr>
            <w:noProof/>
            <w:webHidden/>
          </w:rPr>
          <w:tab/>
        </w:r>
        <w:r w:rsidR="000E3E28">
          <w:rPr>
            <w:noProof/>
            <w:webHidden/>
          </w:rPr>
          <w:fldChar w:fldCharType="begin"/>
        </w:r>
        <w:r w:rsidR="000E3E28">
          <w:rPr>
            <w:noProof/>
            <w:webHidden/>
          </w:rPr>
          <w:instrText xml:space="preserve"> PAGEREF _Toc450301586 \h </w:instrText>
        </w:r>
        <w:r w:rsidR="000E3E28">
          <w:rPr>
            <w:noProof/>
            <w:webHidden/>
          </w:rPr>
        </w:r>
        <w:r w:rsidR="000E3E28">
          <w:rPr>
            <w:noProof/>
            <w:webHidden/>
          </w:rPr>
          <w:fldChar w:fldCharType="separate"/>
        </w:r>
        <w:r w:rsidR="000E3E28">
          <w:rPr>
            <w:noProof/>
            <w:webHidden/>
          </w:rPr>
          <w:t>124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7" w:history="1">
        <w:r w:rsidR="000E3E28" w:rsidRPr="00D47E0E">
          <w:rPr>
            <w:rStyle w:val="Hyperlink"/>
            <w:rFonts w:cs="Times New Roman"/>
            <w:noProof/>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rPr>
          <w:t>Department of Economic Development, Jobs, Transport and Resources – Fisheries Officers Structure</w:t>
        </w:r>
        <w:r w:rsidR="000E3E28">
          <w:rPr>
            <w:noProof/>
            <w:webHidden/>
          </w:rPr>
          <w:tab/>
        </w:r>
        <w:r w:rsidR="000E3E28">
          <w:rPr>
            <w:noProof/>
            <w:webHidden/>
          </w:rPr>
          <w:fldChar w:fldCharType="begin"/>
        </w:r>
        <w:r w:rsidR="000E3E28">
          <w:rPr>
            <w:noProof/>
            <w:webHidden/>
          </w:rPr>
          <w:instrText xml:space="preserve"> PAGEREF _Toc450301587 \h </w:instrText>
        </w:r>
        <w:r w:rsidR="000E3E28">
          <w:rPr>
            <w:noProof/>
            <w:webHidden/>
          </w:rPr>
        </w:r>
        <w:r w:rsidR="000E3E28">
          <w:rPr>
            <w:noProof/>
            <w:webHidden/>
          </w:rPr>
          <w:fldChar w:fldCharType="separate"/>
        </w:r>
        <w:r w:rsidR="000E3E28">
          <w:rPr>
            <w:noProof/>
            <w:webHidden/>
          </w:rPr>
          <w:t>131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8"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rPr>
          <w:t>Court Services Victoria – Court Registrar Structure</w:t>
        </w:r>
        <w:r w:rsidR="000E3E28">
          <w:rPr>
            <w:noProof/>
            <w:webHidden/>
          </w:rPr>
          <w:tab/>
        </w:r>
        <w:r w:rsidR="000E3E28">
          <w:rPr>
            <w:noProof/>
            <w:webHidden/>
          </w:rPr>
          <w:fldChar w:fldCharType="begin"/>
        </w:r>
        <w:r w:rsidR="000E3E28">
          <w:rPr>
            <w:noProof/>
            <w:webHidden/>
          </w:rPr>
          <w:instrText xml:space="preserve"> PAGEREF _Toc450301588 \h </w:instrText>
        </w:r>
        <w:r w:rsidR="000E3E28">
          <w:rPr>
            <w:noProof/>
            <w:webHidden/>
          </w:rPr>
        </w:r>
        <w:r w:rsidR="000E3E28">
          <w:rPr>
            <w:noProof/>
            <w:webHidden/>
          </w:rPr>
          <w:fldChar w:fldCharType="separate"/>
        </w:r>
        <w:r w:rsidR="000E3E28">
          <w:rPr>
            <w:noProof/>
            <w:webHidden/>
          </w:rPr>
          <w:t>132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89" w:history="1">
        <w:r w:rsidR="000E3E28" w:rsidRPr="00D47E0E">
          <w:rPr>
            <w:rStyle w:val="Hyperlink"/>
            <w:rFonts w:cs="Times New Roman"/>
            <w:noProof/>
            <w14:scene3d>
              <w14:camera w14:prst="orthographicFront"/>
              <w14:lightRig w14:rig="threePt" w14:dir="t">
                <w14:rot w14:lat="0" w14:lon="0" w14:rev="0"/>
              </w14:lightRig>
            </w14:scene3d>
          </w:rPr>
          <w:t>11.</w:t>
        </w:r>
        <w:r w:rsidR="000E3E28">
          <w:rPr>
            <w:rFonts w:asciiTheme="minorHAnsi" w:hAnsiTheme="minorHAnsi"/>
            <w:noProof/>
            <w:sz w:val="22"/>
            <w:lang w:val="en-AU" w:eastAsia="en-AU"/>
          </w:rPr>
          <w:tab/>
        </w:r>
        <w:r w:rsidR="000E3E28" w:rsidRPr="00D47E0E">
          <w:rPr>
            <w:rStyle w:val="Hyperlink"/>
            <w:noProof/>
          </w:rPr>
          <w:t>Victoria Police – Police Custody Officer Structure</w:t>
        </w:r>
        <w:r w:rsidR="000E3E28">
          <w:rPr>
            <w:noProof/>
            <w:webHidden/>
          </w:rPr>
          <w:tab/>
        </w:r>
        <w:r w:rsidR="000E3E28">
          <w:rPr>
            <w:noProof/>
            <w:webHidden/>
          </w:rPr>
          <w:fldChar w:fldCharType="begin"/>
        </w:r>
        <w:r w:rsidR="000E3E28">
          <w:rPr>
            <w:noProof/>
            <w:webHidden/>
          </w:rPr>
          <w:instrText xml:space="preserve"> PAGEREF _Toc450301589 \h </w:instrText>
        </w:r>
        <w:r w:rsidR="000E3E28">
          <w:rPr>
            <w:noProof/>
            <w:webHidden/>
          </w:rPr>
        </w:r>
        <w:r w:rsidR="000E3E28">
          <w:rPr>
            <w:noProof/>
            <w:webHidden/>
          </w:rPr>
          <w:fldChar w:fldCharType="separate"/>
        </w:r>
        <w:r w:rsidR="000E3E28">
          <w:rPr>
            <w:noProof/>
            <w:webHidden/>
          </w:rPr>
          <w:t>133</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590" w:history="1">
        <w:r w:rsidR="000E3E28" w:rsidRPr="00D47E0E">
          <w:rPr>
            <w:rStyle w:val="Hyperlink"/>
            <w:noProof/>
            <w14:scene3d>
              <w14:camera w14:prst="orthographicFront"/>
              <w14:lightRig w14:rig="threePt" w14:dir="t">
                <w14:rot w14:lat="0" w14:lon="0" w14:rev="0"/>
              </w14:lightRig>
            </w14:scene3d>
          </w:rPr>
          <w:t>Schedule D</w:t>
        </w:r>
        <w:r w:rsidR="000E3E28">
          <w:rPr>
            <w:rFonts w:asciiTheme="minorHAnsi" w:eastAsiaTheme="minorEastAsia" w:hAnsiTheme="minorHAnsi" w:cstheme="minorBidi"/>
            <w:b w:val="0"/>
            <w:bCs w:val="0"/>
            <w:noProof/>
            <w:sz w:val="22"/>
            <w:szCs w:val="22"/>
          </w:rPr>
          <w:tab/>
        </w:r>
        <w:r w:rsidR="000E3E28" w:rsidRPr="00D47E0E">
          <w:rPr>
            <w:rStyle w:val="Hyperlink"/>
            <w:noProof/>
          </w:rPr>
          <w:t>Non-VPS Aligned Adaptive Structures</w:t>
        </w:r>
        <w:r w:rsidR="000E3E28">
          <w:rPr>
            <w:noProof/>
            <w:webHidden/>
          </w:rPr>
          <w:tab/>
        </w:r>
        <w:r w:rsidR="000E3E28">
          <w:rPr>
            <w:noProof/>
            <w:webHidden/>
          </w:rPr>
          <w:fldChar w:fldCharType="begin"/>
        </w:r>
        <w:r w:rsidR="000E3E28">
          <w:rPr>
            <w:noProof/>
            <w:webHidden/>
          </w:rPr>
          <w:instrText xml:space="preserve"> PAGEREF _Toc450301590 \h </w:instrText>
        </w:r>
        <w:r w:rsidR="000E3E28">
          <w:rPr>
            <w:noProof/>
            <w:webHidden/>
          </w:rPr>
        </w:r>
        <w:r w:rsidR="000E3E28">
          <w:rPr>
            <w:noProof/>
            <w:webHidden/>
          </w:rPr>
          <w:fldChar w:fldCharType="separate"/>
        </w:r>
        <w:r w:rsidR="000E3E28">
          <w:rPr>
            <w:noProof/>
            <w:webHidden/>
          </w:rPr>
          <w:t>134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1"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Department of Health and Human Services – Child Protection Practitioner Structure – Children Youth and Families Stream</w:t>
        </w:r>
        <w:r w:rsidR="000E3E28">
          <w:rPr>
            <w:noProof/>
            <w:webHidden/>
          </w:rPr>
          <w:tab/>
        </w:r>
        <w:r w:rsidR="000E3E28">
          <w:rPr>
            <w:noProof/>
            <w:webHidden/>
          </w:rPr>
          <w:fldChar w:fldCharType="begin"/>
        </w:r>
        <w:r w:rsidR="000E3E28">
          <w:rPr>
            <w:noProof/>
            <w:webHidden/>
          </w:rPr>
          <w:instrText xml:space="preserve"> PAGEREF _Toc450301591 \h </w:instrText>
        </w:r>
        <w:r w:rsidR="000E3E28">
          <w:rPr>
            <w:noProof/>
            <w:webHidden/>
          </w:rPr>
        </w:r>
        <w:r w:rsidR="000E3E28">
          <w:rPr>
            <w:noProof/>
            <w:webHidden/>
          </w:rPr>
          <w:fldChar w:fldCharType="separate"/>
        </w:r>
        <w:r w:rsidR="000E3E28">
          <w:rPr>
            <w:noProof/>
            <w:webHidden/>
          </w:rPr>
          <w:t>134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2" w:history="1">
        <w:r w:rsidR="000E3E28" w:rsidRPr="00D47E0E">
          <w:rPr>
            <w:rStyle w:val="Hyperlink"/>
            <w:rFonts w:cs="Times New Roman"/>
            <w:noProof/>
            <w:lang w:val="en-GB"/>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lang w:val="en-GB"/>
          </w:rPr>
          <w:t>Department of Health and Human Services – Child Protection Practitioner Structure – Child Protection Practitioner Stream</w:t>
        </w:r>
        <w:r w:rsidR="000E3E28">
          <w:rPr>
            <w:noProof/>
            <w:webHidden/>
          </w:rPr>
          <w:tab/>
        </w:r>
        <w:r w:rsidR="000E3E28">
          <w:rPr>
            <w:noProof/>
            <w:webHidden/>
          </w:rPr>
          <w:fldChar w:fldCharType="begin"/>
        </w:r>
        <w:r w:rsidR="000E3E28">
          <w:rPr>
            <w:noProof/>
            <w:webHidden/>
          </w:rPr>
          <w:instrText xml:space="preserve"> PAGEREF _Toc450301592 \h </w:instrText>
        </w:r>
        <w:r w:rsidR="000E3E28">
          <w:rPr>
            <w:noProof/>
            <w:webHidden/>
          </w:rPr>
        </w:r>
        <w:r w:rsidR="000E3E28">
          <w:rPr>
            <w:noProof/>
            <w:webHidden/>
          </w:rPr>
          <w:fldChar w:fldCharType="separate"/>
        </w:r>
        <w:r w:rsidR="000E3E28">
          <w:rPr>
            <w:noProof/>
            <w:webHidden/>
          </w:rPr>
          <w:t>137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3"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Department of Health and Human Services – Youth Justice Worker Structure</w:t>
        </w:r>
        <w:r w:rsidR="000E3E28">
          <w:rPr>
            <w:noProof/>
            <w:webHidden/>
          </w:rPr>
          <w:tab/>
        </w:r>
        <w:r w:rsidR="000E3E28">
          <w:rPr>
            <w:noProof/>
            <w:webHidden/>
          </w:rPr>
          <w:fldChar w:fldCharType="begin"/>
        </w:r>
        <w:r w:rsidR="000E3E28">
          <w:rPr>
            <w:noProof/>
            <w:webHidden/>
          </w:rPr>
          <w:instrText xml:space="preserve"> PAGEREF _Toc450301593 \h </w:instrText>
        </w:r>
        <w:r w:rsidR="000E3E28">
          <w:rPr>
            <w:noProof/>
            <w:webHidden/>
          </w:rPr>
        </w:r>
        <w:r w:rsidR="000E3E28">
          <w:rPr>
            <w:noProof/>
            <w:webHidden/>
          </w:rPr>
          <w:fldChar w:fldCharType="separate"/>
        </w:r>
        <w:r w:rsidR="000E3E28">
          <w:rPr>
            <w:noProof/>
            <w:webHidden/>
          </w:rPr>
          <w:t>139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4"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Victoria Police – Forensic Officer Structure</w:t>
        </w:r>
        <w:r w:rsidR="000E3E28">
          <w:rPr>
            <w:noProof/>
            <w:webHidden/>
          </w:rPr>
          <w:tab/>
        </w:r>
        <w:r w:rsidR="000E3E28">
          <w:rPr>
            <w:noProof/>
            <w:webHidden/>
          </w:rPr>
          <w:fldChar w:fldCharType="begin"/>
        </w:r>
        <w:r w:rsidR="000E3E28">
          <w:rPr>
            <w:noProof/>
            <w:webHidden/>
          </w:rPr>
          <w:instrText xml:space="preserve"> PAGEREF _Toc450301594 \h </w:instrText>
        </w:r>
        <w:r w:rsidR="000E3E28">
          <w:rPr>
            <w:noProof/>
            <w:webHidden/>
          </w:rPr>
        </w:r>
        <w:r w:rsidR="000E3E28">
          <w:rPr>
            <w:noProof/>
            <w:webHidden/>
          </w:rPr>
          <w:fldChar w:fldCharType="separate"/>
        </w:r>
        <w:r w:rsidR="000E3E28">
          <w:rPr>
            <w:noProof/>
            <w:webHidden/>
          </w:rPr>
          <w:t>141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5"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Ministerial Chauffeurs Structure</w:t>
        </w:r>
        <w:r w:rsidR="000E3E28">
          <w:rPr>
            <w:noProof/>
            <w:webHidden/>
          </w:rPr>
          <w:tab/>
        </w:r>
        <w:r w:rsidR="000E3E28">
          <w:rPr>
            <w:noProof/>
            <w:webHidden/>
          </w:rPr>
          <w:fldChar w:fldCharType="begin"/>
        </w:r>
        <w:r w:rsidR="000E3E28">
          <w:rPr>
            <w:noProof/>
            <w:webHidden/>
          </w:rPr>
          <w:instrText xml:space="preserve"> PAGEREF _Toc450301595 \h </w:instrText>
        </w:r>
        <w:r w:rsidR="000E3E28">
          <w:rPr>
            <w:noProof/>
            <w:webHidden/>
          </w:rPr>
        </w:r>
        <w:r w:rsidR="000E3E28">
          <w:rPr>
            <w:noProof/>
            <w:webHidden/>
          </w:rPr>
          <w:fldChar w:fldCharType="separate"/>
        </w:r>
        <w:r w:rsidR="000E3E28">
          <w:rPr>
            <w:noProof/>
            <w:webHidden/>
          </w:rPr>
          <w:t>142</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596" w:history="1">
        <w:r w:rsidR="000E3E28" w:rsidRPr="00D47E0E">
          <w:rPr>
            <w:rStyle w:val="Hyperlink"/>
            <w:noProof/>
            <w14:scene3d>
              <w14:camera w14:prst="orthographicFront"/>
              <w14:lightRig w14:rig="threePt" w14:dir="t">
                <w14:rot w14:lat="0" w14:lon="0" w14:rev="0"/>
              </w14:lightRig>
            </w14:scene3d>
          </w:rPr>
          <w:t>Schedule E</w:t>
        </w:r>
        <w:r w:rsidR="000E3E28">
          <w:rPr>
            <w:rFonts w:asciiTheme="minorHAnsi" w:eastAsiaTheme="minorEastAsia" w:hAnsiTheme="minorHAnsi" w:cstheme="minorBidi"/>
            <w:b w:val="0"/>
            <w:bCs w:val="0"/>
            <w:noProof/>
            <w:sz w:val="22"/>
            <w:szCs w:val="22"/>
          </w:rPr>
          <w:tab/>
        </w:r>
        <w:r w:rsidR="000E3E28" w:rsidRPr="00D47E0E">
          <w:rPr>
            <w:rStyle w:val="Hyperlink"/>
            <w:noProof/>
          </w:rPr>
          <w:t>Classification Descriptors</w:t>
        </w:r>
        <w:r w:rsidR="000E3E28">
          <w:rPr>
            <w:noProof/>
            <w:webHidden/>
          </w:rPr>
          <w:tab/>
        </w:r>
        <w:r w:rsidR="000E3E28">
          <w:rPr>
            <w:noProof/>
            <w:webHidden/>
          </w:rPr>
          <w:fldChar w:fldCharType="begin"/>
        </w:r>
        <w:r w:rsidR="000E3E28">
          <w:rPr>
            <w:noProof/>
            <w:webHidden/>
          </w:rPr>
          <w:instrText xml:space="preserve"> PAGEREF _Toc450301596 \h </w:instrText>
        </w:r>
        <w:r w:rsidR="000E3E28">
          <w:rPr>
            <w:noProof/>
            <w:webHidden/>
          </w:rPr>
        </w:r>
        <w:r w:rsidR="000E3E28">
          <w:rPr>
            <w:noProof/>
            <w:webHidden/>
          </w:rPr>
          <w:fldChar w:fldCharType="separate"/>
        </w:r>
        <w:r w:rsidR="000E3E28">
          <w:rPr>
            <w:noProof/>
            <w:webHidden/>
          </w:rPr>
          <w:t>144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7"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VPS Non-Executive Career Structure Classification and Value Range Standard Descriptors</w:t>
        </w:r>
        <w:r w:rsidR="000E3E28">
          <w:rPr>
            <w:noProof/>
            <w:webHidden/>
          </w:rPr>
          <w:tab/>
        </w:r>
        <w:r w:rsidR="000E3E28">
          <w:rPr>
            <w:noProof/>
            <w:webHidden/>
          </w:rPr>
          <w:fldChar w:fldCharType="begin"/>
        </w:r>
        <w:r w:rsidR="000E3E28">
          <w:rPr>
            <w:noProof/>
            <w:webHidden/>
          </w:rPr>
          <w:instrText xml:space="preserve"> PAGEREF _Toc450301597 \h </w:instrText>
        </w:r>
        <w:r w:rsidR="000E3E28">
          <w:rPr>
            <w:noProof/>
            <w:webHidden/>
          </w:rPr>
        </w:r>
        <w:r w:rsidR="000E3E28">
          <w:rPr>
            <w:noProof/>
            <w:webHidden/>
          </w:rPr>
          <w:fldChar w:fldCharType="separate"/>
        </w:r>
        <w:r w:rsidR="000E3E28">
          <w:rPr>
            <w:noProof/>
            <w:webHidden/>
          </w:rPr>
          <w:t>144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8"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Legal Grade and Value Range Descriptors</w:t>
        </w:r>
        <w:r w:rsidR="000E3E28">
          <w:rPr>
            <w:noProof/>
            <w:webHidden/>
          </w:rPr>
          <w:tab/>
        </w:r>
        <w:r w:rsidR="000E3E28">
          <w:rPr>
            <w:noProof/>
            <w:webHidden/>
          </w:rPr>
          <w:fldChar w:fldCharType="begin"/>
        </w:r>
        <w:r w:rsidR="000E3E28">
          <w:rPr>
            <w:noProof/>
            <w:webHidden/>
          </w:rPr>
          <w:instrText xml:space="preserve"> PAGEREF _Toc450301598 \h </w:instrText>
        </w:r>
        <w:r w:rsidR="000E3E28">
          <w:rPr>
            <w:noProof/>
            <w:webHidden/>
          </w:rPr>
        </w:r>
        <w:r w:rsidR="000E3E28">
          <w:rPr>
            <w:noProof/>
            <w:webHidden/>
          </w:rPr>
          <w:fldChar w:fldCharType="separate"/>
        </w:r>
        <w:r w:rsidR="000E3E28">
          <w:rPr>
            <w:noProof/>
            <w:webHidden/>
          </w:rPr>
          <w:t>159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599"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Speech Therapists, Social Workers, Psychologists/Guidance Officers and Related Professions (Allied Health) Grade and Value Range Descriptors</w:t>
        </w:r>
        <w:r w:rsidR="000E3E28">
          <w:rPr>
            <w:noProof/>
            <w:webHidden/>
          </w:rPr>
          <w:tab/>
        </w:r>
        <w:r w:rsidR="000E3E28">
          <w:rPr>
            <w:noProof/>
            <w:webHidden/>
          </w:rPr>
          <w:fldChar w:fldCharType="begin"/>
        </w:r>
        <w:r w:rsidR="000E3E28">
          <w:rPr>
            <w:noProof/>
            <w:webHidden/>
          </w:rPr>
          <w:instrText xml:space="preserve"> PAGEREF _Toc450301599 \h </w:instrText>
        </w:r>
        <w:r w:rsidR="000E3E28">
          <w:rPr>
            <w:noProof/>
            <w:webHidden/>
          </w:rPr>
        </w:r>
        <w:r w:rsidR="000E3E28">
          <w:rPr>
            <w:noProof/>
            <w:webHidden/>
          </w:rPr>
          <w:fldChar w:fldCharType="separate"/>
        </w:r>
        <w:r w:rsidR="000E3E28">
          <w:rPr>
            <w:noProof/>
            <w:webHidden/>
          </w:rPr>
          <w:t>165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0"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Science Grade and Value Range Descriptors</w:t>
        </w:r>
        <w:r w:rsidR="000E3E28">
          <w:rPr>
            <w:noProof/>
            <w:webHidden/>
          </w:rPr>
          <w:tab/>
        </w:r>
        <w:r w:rsidR="000E3E28">
          <w:rPr>
            <w:noProof/>
            <w:webHidden/>
          </w:rPr>
          <w:fldChar w:fldCharType="begin"/>
        </w:r>
        <w:r w:rsidR="000E3E28">
          <w:rPr>
            <w:noProof/>
            <w:webHidden/>
          </w:rPr>
          <w:instrText xml:space="preserve"> PAGEREF _Toc450301600 \h </w:instrText>
        </w:r>
        <w:r w:rsidR="000E3E28">
          <w:rPr>
            <w:noProof/>
            <w:webHidden/>
          </w:rPr>
        </w:r>
        <w:r w:rsidR="000E3E28">
          <w:rPr>
            <w:noProof/>
            <w:webHidden/>
          </w:rPr>
          <w:fldChar w:fldCharType="separate"/>
        </w:r>
        <w:r w:rsidR="000E3E28">
          <w:rPr>
            <w:noProof/>
            <w:webHidden/>
          </w:rPr>
          <w:t>168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1"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Housing Officer/ Housing Customer Service Officer</w:t>
        </w:r>
        <w:r w:rsidR="000E3E28">
          <w:rPr>
            <w:noProof/>
            <w:webHidden/>
          </w:rPr>
          <w:tab/>
        </w:r>
        <w:r w:rsidR="000E3E28">
          <w:rPr>
            <w:noProof/>
            <w:webHidden/>
          </w:rPr>
          <w:fldChar w:fldCharType="begin"/>
        </w:r>
        <w:r w:rsidR="000E3E28">
          <w:rPr>
            <w:noProof/>
            <w:webHidden/>
          </w:rPr>
          <w:instrText xml:space="preserve"> PAGEREF _Toc450301601 \h </w:instrText>
        </w:r>
        <w:r w:rsidR="000E3E28">
          <w:rPr>
            <w:noProof/>
            <w:webHidden/>
          </w:rPr>
        </w:r>
        <w:r w:rsidR="000E3E28">
          <w:rPr>
            <w:noProof/>
            <w:webHidden/>
          </w:rPr>
          <w:fldChar w:fldCharType="separate"/>
        </w:r>
        <w:r w:rsidR="000E3E28">
          <w:rPr>
            <w:noProof/>
            <w:webHidden/>
          </w:rPr>
          <w:t>173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2"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Child Protection Practitioner - Children, Youth and Families Stream - Classifications and Standard Descriptors</w:t>
        </w:r>
        <w:r w:rsidR="000E3E28">
          <w:rPr>
            <w:noProof/>
            <w:webHidden/>
          </w:rPr>
          <w:tab/>
        </w:r>
        <w:r w:rsidR="000E3E28">
          <w:rPr>
            <w:noProof/>
            <w:webHidden/>
          </w:rPr>
          <w:fldChar w:fldCharType="begin"/>
        </w:r>
        <w:r w:rsidR="000E3E28">
          <w:rPr>
            <w:noProof/>
            <w:webHidden/>
          </w:rPr>
          <w:instrText xml:space="preserve"> PAGEREF _Toc450301602 \h </w:instrText>
        </w:r>
        <w:r w:rsidR="000E3E28">
          <w:rPr>
            <w:noProof/>
            <w:webHidden/>
          </w:rPr>
        </w:r>
        <w:r w:rsidR="000E3E28">
          <w:rPr>
            <w:noProof/>
            <w:webHidden/>
          </w:rPr>
          <w:fldChar w:fldCharType="separate"/>
        </w:r>
        <w:r w:rsidR="000E3E28">
          <w:rPr>
            <w:noProof/>
            <w:webHidden/>
          </w:rPr>
          <w:t>176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3"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Child Protection Practitioner - Child Protection Practitioner Stream – Classifications and Standard Descriptors</w:t>
        </w:r>
        <w:r w:rsidR="000E3E28">
          <w:rPr>
            <w:noProof/>
            <w:webHidden/>
          </w:rPr>
          <w:tab/>
        </w:r>
        <w:r w:rsidR="000E3E28">
          <w:rPr>
            <w:noProof/>
            <w:webHidden/>
          </w:rPr>
          <w:fldChar w:fldCharType="begin"/>
        </w:r>
        <w:r w:rsidR="000E3E28">
          <w:rPr>
            <w:noProof/>
            <w:webHidden/>
          </w:rPr>
          <w:instrText xml:space="preserve"> PAGEREF _Toc450301603 \h </w:instrText>
        </w:r>
        <w:r w:rsidR="000E3E28">
          <w:rPr>
            <w:noProof/>
            <w:webHidden/>
          </w:rPr>
        </w:r>
        <w:r w:rsidR="000E3E28">
          <w:rPr>
            <w:noProof/>
            <w:webHidden/>
          </w:rPr>
          <w:fldChar w:fldCharType="separate"/>
        </w:r>
        <w:r w:rsidR="000E3E28">
          <w:rPr>
            <w:noProof/>
            <w:webHidden/>
          </w:rPr>
          <w:t>184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4"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Youth Justice Custodial Career Structure Classifications and Standard Descriptors</w:t>
        </w:r>
        <w:r w:rsidR="000E3E28">
          <w:rPr>
            <w:noProof/>
            <w:webHidden/>
          </w:rPr>
          <w:tab/>
        </w:r>
        <w:r w:rsidR="000E3E28">
          <w:rPr>
            <w:noProof/>
            <w:webHidden/>
          </w:rPr>
          <w:fldChar w:fldCharType="begin"/>
        </w:r>
        <w:r w:rsidR="000E3E28">
          <w:rPr>
            <w:noProof/>
            <w:webHidden/>
          </w:rPr>
          <w:instrText xml:space="preserve"> PAGEREF _Toc450301604 \h </w:instrText>
        </w:r>
        <w:r w:rsidR="000E3E28">
          <w:rPr>
            <w:noProof/>
            <w:webHidden/>
          </w:rPr>
        </w:r>
        <w:r w:rsidR="000E3E28">
          <w:rPr>
            <w:noProof/>
            <w:webHidden/>
          </w:rPr>
          <w:fldChar w:fldCharType="separate"/>
        </w:r>
        <w:r w:rsidR="000E3E28">
          <w:rPr>
            <w:noProof/>
            <w:webHidden/>
          </w:rPr>
          <w:t>191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5" w:history="1">
        <w:r w:rsidR="000E3E28" w:rsidRPr="00D47E0E">
          <w:rPr>
            <w:rStyle w:val="Hyperlink"/>
            <w:rFonts w:cs="Times New Roman"/>
            <w:noProof/>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rPr>
          <w:t>Custodial Officer Classification Descriptors</w:t>
        </w:r>
        <w:r w:rsidR="000E3E28">
          <w:rPr>
            <w:noProof/>
            <w:webHidden/>
          </w:rPr>
          <w:tab/>
        </w:r>
        <w:r w:rsidR="000E3E28">
          <w:rPr>
            <w:noProof/>
            <w:webHidden/>
          </w:rPr>
          <w:fldChar w:fldCharType="begin"/>
        </w:r>
        <w:r w:rsidR="000E3E28">
          <w:rPr>
            <w:noProof/>
            <w:webHidden/>
          </w:rPr>
          <w:instrText xml:space="preserve"> PAGEREF _Toc450301605 \h </w:instrText>
        </w:r>
        <w:r w:rsidR="000E3E28">
          <w:rPr>
            <w:noProof/>
            <w:webHidden/>
          </w:rPr>
        </w:r>
        <w:r w:rsidR="000E3E28">
          <w:rPr>
            <w:noProof/>
            <w:webHidden/>
          </w:rPr>
          <w:fldChar w:fldCharType="separate"/>
        </w:r>
        <w:r w:rsidR="000E3E28">
          <w:rPr>
            <w:noProof/>
            <w:webHidden/>
          </w:rPr>
          <w:t>196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6"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rPr>
          <w:t>Forensic Officer Work Level Descriptors</w:t>
        </w:r>
        <w:r w:rsidR="000E3E28">
          <w:rPr>
            <w:noProof/>
            <w:webHidden/>
          </w:rPr>
          <w:tab/>
        </w:r>
        <w:r w:rsidR="000E3E28">
          <w:rPr>
            <w:noProof/>
            <w:webHidden/>
          </w:rPr>
          <w:fldChar w:fldCharType="begin"/>
        </w:r>
        <w:r w:rsidR="000E3E28">
          <w:rPr>
            <w:noProof/>
            <w:webHidden/>
          </w:rPr>
          <w:instrText xml:space="preserve"> PAGEREF _Toc450301606 \h </w:instrText>
        </w:r>
        <w:r w:rsidR="000E3E28">
          <w:rPr>
            <w:noProof/>
            <w:webHidden/>
          </w:rPr>
        </w:r>
        <w:r w:rsidR="000E3E28">
          <w:rPr>
            <w:noProof/>
            <w:webHidden/>
          </w:rPr>
          <w:fldChar w:fldCharType="separate"/>
        </w:r>
        <w:r w:rsidR="000E3E28">
          <w:rPr>
            <w:noProof/>
            <w:webHidden/>
          </w:rPr>
          <w:t>204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7" w:history="1">
        <w:r w:rsidR="000E3E28" w:rsidRPr="00D47E0E">
          <w:rPr>
            <w:rStyle w:val="Hyperlink"/>
            <w:rFonts w:cs="Times New Roman"/>
            <w:noProof/>
            <w14:scene3d>
              <w14:camera w14:prst="orthographicFront"/>
              <w14:lightRig w14:rig="threePt" w14:dir="t">
                <w14:rot w14:lat="0" w14:lon="0" w14:rev="0"/>
              </w14:lightRig>
            </w14:scene3d>
          </w:rPr>
          <w:t>11.</w:t>
        </w:r>
        <w:r w:rsidR="000E3E28">
          <w:rPr>
            <w:rFonts w:asciiTheme="minorHAnsi" w:hAnsiTheme="minorHAnsi"/>
            <w:noProof/>
            <w:sz w:val="22"/>
            <w:lang w:val="en-AU" w:eastAsia="en-AU"/>
          </w:rPr>
          <w:tab/>
        </w:r>
        <w:r w:rsidR="000E3E28" w:rsidRPr="00D47E0E">
          <w:rPr>
            <w:rStyle w:val="Hyperlink"/>
            <w:noProof/>
          </w:rPr>
          <w:t>Police Custody Officer Classification Descriptors</w:t>
        </w:r>
        <w:r w:rsidR="000E3E28">
          <w:rPr>
            <w:noProof/>
            <w:webHidden/>
          </w:rPr>
          <w:tab/>
        </w:r>
        <w:r w:rsidR="000E3E28">
          <w:rPr>
            <w:noProof/>
            <w:webHidden/>
          </w:rPr>
          <w:fldChar w:fldCharType="begin"/>
        </w:r>
        <w:r w:rsidR="000E3E28">
          <w:rPr>
            <w:noProof/>
            <w:webHidden/>
          </w:rPr>
          <w:instrText xml:space="preserve"> PAGEREF _Toc450301607 \h </w:instrText>
        </w:r>
        <w:r w:rsidR="000E3E28">
          <w:rPr>
            <w:noProof/>
            <w:webHidden/>
          </w:rPr>
        </w:r>
        <w:r w:rsidR="000E3E28">
          <w:rPr>
            <w:noProof/>
            <w:webHidden/>
          </w:rPr>
          <w:fldChar w:fldCharType="separate"/>
        </w:r>
        <w:r w:rsidR="000E3E28">
          <w:rPr>
            <w:noProof/>
            <w:webHidden/>
          </w:rPr>
          <w:t>211</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608" w:history="1">
        <w:r w:rsidR="000E3E28" w:rsidRPr="00D47E0E">
          <w:rPr>
            <w:rStyle w:val="Hyperlink"/>
            <w:noProof/>
            <w14:scene3d>
              <w14:camera w14:prst="orthographicFront"/>
              <w14:lightRig w14:rig="threePt" w14:dir="t">
                <w14:rot w14:lat="0" w14:lon="0" w14:rev="0"/>
              </w14:lightRig>
            </w14:scene3d>
          </w:rPr>
          <w:t>Schedule F</w:t>
        </w:r>
        <w:r w:rsidR="000E3E28">
          <w:rPr>
            <w:rFonts w:asciiTheme="minorHAnsi" w:eastAsiaTheme="minorEastAsia" w:hAnsiTheme="minorHAnsi" w:cstheme="minorBidi"/>
            <w:b w:val="0"/>
            <w:bCs w:val="0"/>
            <w:noProof/>
            <w:sz w:val="22"/>
            <w:szCs w:val="22"/>
          </w:rPr>
          <w:tab/>
        </w:r>
        <w:r w:rsidR="000E3E28" w:rsidRPr="00D47E0E">
          <w:rPr>
            <w:rStyle w:val="Hyperlink"/>
            <w:noProof/>
          </w:rPr>
          <w:t>Supported Wage System</w:t>
        </w:r>
        <w:r w:rsidR="000E3E28">
          <w:rPr>
            <w:noProof/>
            <w:webHidden/>
          </w:rPr>
          <w:tab/>
        </w:r>
        <w:r w:rsidR="000E3E28">
          <w:rPr>
            <w:noProof/>
            <w:webHidden/>
          </w:rPr>
          <w:fldChar w:fldCharType="begin"/>
        </w:r>
        <w:r w:rsidR="000E3E28">
          <w:rPr>
            <w:noProof/>
            <w:webHidden/>
          </w:rPr>
          <w:instrText xml:space="preserve"> PAGEREF _Toc450301608 \h </w:instrText>
        </w:r>
        <w:r w:rsidR="000E3E28">
          <w:rPr>
            <w:noProof/>
            <w:webHidden/>
          </w:rPr>
        </w:r>
        <w:r w:rsidR="000E3E28">
          <w:rPr>
            <w:noProof/>
            <w:webHidden/>
          </w:rPr>
          <w:fldChar w:fldCharType="separate"/>
        </w:r>
        <w:r w:rsidR="000E3E28">
          <w:rPr>
            <w:noProof/>
            <w:webHidden/>
          </w:rPr>
          <w:t>213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09"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Supported Wage System</w:t>
        </w:r>
        <w:r w:rsidR="000E3E28">
          <w:rPr>
            <w:noProof/>
            <w:webHidden/>
          </w:rPr>
          <w:tab/>
        </w:r>
        <w:r w:rsidR="000E3E28">
          <w:rPr>
            <w:noProof/>
            <w:webHidden/>
          </w:rPr>
          <w:fldChar w:fldCharType="begin"/>
        </w:r>
        <w:r w:rsidR="000E3E28">
          <w:rPr>
            <w:noProof/>
            <w:webHidden/>
          </w:rPr>
          <w:instrText xml:space="preserve"> PAGEREF _Toc450301609 \h </w:instrText>
        </w:r>
        <w:r w:rsidR="000E3E28">
          <w:rPr>
            <w:noProof/>
            <w:webHidden/>
          </w:rPr>
        </w:r>
        <w:r w:rsidR="000E3E28">
          <w:rPr>
            <w:noProof/>
            <w:webHidden/>
          </w:rPr>
          <w:fldChar w:fldCharType="separate"/>
        </w:r>
        <w:r w:rsidR="000E3E28">
          <w:rPr>
            <w:noProof/>
            <w:webHidden/>
          </w:rPr>
          <w:t>213</w:t>
        </w:r>
        <w:r w:rsidR="000E3E28">
          <w:rPr>
            <w:noProof/>
            <w:webHidden/>
          </w:rPr>
          <w:fldChar w:fldCharType="end"/>
        </w:r>
      </w:hyperlink>
    </w:p>
    <w:p w:rsidR="000E3E28" w:rsidRDefault="00377DE3">
      <w:pPr>
        <w:pStyle w:val="TOC1"/>
        <w:rPr>
          <w:rFonts w:asciiTheme="minorHAnsi" w:eastAsiaTheme="minorEastAsia" w:hAnsiTheme="minorHAnsi" w:cstheme="minorBidi"/>
          <w:b w:val="0"/>
          <w:bCs w:val="0"/>
          <w:noProof/>
          <w:sz w:val="22"/>
          <w:szCs w:val="22"/>
        </w:rPr>
      </w:pPr>
      <w:hyperlink w:anchor="_Toc450301610" w:history="1">
        <w:r w:rsidR="000E3E28" w:rsidRPr="00D47E0E">
          <w:rPr>
            <w:rStyle w:val="Hyperlink"/>
            <w:noProof/>
          </w:rPr>
          <w:t>Signatories</w:t>
        </w:r>
        <w:r w:rsidR="000E3E28">
          <w:rPr>
            <w:noProof/>
            <w:webHidden/>
          </w:rPr>
          <w:tab/>
        </w:r>
        <w:r w:rsidR="000E3E28">
          <w:rPr>
            <w:noProof/>
            <w:webHidden/>
          </w:rPr>
          <w:fldChar w:fldCharType="begin"/>
        </w:r>
        <w:r w:rsidR="000E3E28">
          <w:rPr>
            <w:noProof/>
            <w:webHidden/>
          </w:rPr>
          <w:instrText xml:space="preserve"> PAGEREF _Toc450301610 \h </w:instrText>
        </w:r>
        <w:r w:rsidR="000E3E28">
          <w:rPr>
            <w:noProof/>
            <w:webHidden/>
          </w:rPr>
        </w:r>
        <w:r w:rsidR="000E3E28">
          <w:rPr>
            <w:noProof/>
            <w:webHidden/>
          </w:rPr>
          <w:fldChar w:fldCharType="separate"/>
        </w:r>
        <w:r w:rsidR="000E3E28">
          <w:rPr>
            <w:noProof/>
            <w:webHidden/>
          </w:rPr>
          <w:t>216</w:t>
        </w:r>
        <w:r w:rsidR="000E3E28">
          <w:rPr>
            <w:noProof/>
            <w:webHidden/>
          </w:rPr>
          <w:fldChar w:fldCharType="end"/>
        </w:r>
      </w:hyperlink>
    </w:p>
    <w:p w:rsidR="000E3E28" w:rsidRDefault="00377DE3">
      <w:pPr>
        <w:pStyle w:val="TOC1"/>
        <w:rPr>
          <w:rFonts w:asciiTheme="minorHAnsi" w:eastAsiaTheme="minorEastAsia" w:hAnsiTheme="minorHAnsi" w:cstheme="minorBidi"/>
          <w:b w:val="0"/>
          <w:bCs w:val="0"/>
          <w:noProof/>
          <w:sz w:val="22"/>
          <w:szCs w:val="22"/>
        </w:rPr>
      </w:pPr>
      <w:hyperlink w:anchor="_Toc450301611" w:history="1">
        <w:r w:rsidR="000E3E28" w:rsidRPr="00D47E0E">
          <w:rPr>
            <w:rStyle w:val="Hyperlink"/>
            <w:noProof/>
          </w:rPr>
          <w:t>Section II – Agency Specific Arrangements</w:t>
        </w:r>
        <w:r w:rsidR="000E3E28">
          <w:rPr>
            <w:noProof/>
            <w:webHidden/>
          </w:rPr>
          <w:tab/>
        </w:r>
        <w:r w:rsidR="000E3E28">
          <w:rPr>
            <w:noProof/>
            <w:webHidden/>
          </w:rPr>
          <w:fldChar w:fldCharType="begin"/>
        </w:r>
        <w:r w:rsidR="000E3E28">
          <w:rPr>
            <w:noProof/>
            <w:webHidden/>
          </w:rPr>
          <w:instrText xml:space="preserve"> PAGEREF _Toc450301611 \h </w:instrText>
        </w:r>
        <w:r w:rsidR="000E3E28">
          <w:rPr>
            <w:noProof/>
            <w:webHidden/>
          </w:rPr>
        </w:r>
        <w:r w:rsidR="000E3E28">
          <w:rPr>
            <w:noProof/>
            <w:webHidden/>
          </w:rPr>
          <w:fldChar w:fldCharType="separate"/>
        </w:r>
        <w:r w:rsidR="000E3E28">
          <w:rPr>
            <w:noProof/>
            <w:webHidden/>
          </w:rPr>
          <w:t>223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12"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Agency Specific Arrangements</w:t>
        </w:r>
        <w:r w:rsidR="000E3E28">
          <w:rPr>
            <w:noProof/>
            <w:webHidden/>
          </w:rPr>
          <w:tab/>
        </w:r>
        <w:r w:rsidR="000E3E28">
          <w:rPr>
            <w:noProof/>
            <w:webHidden/>
          </w:rPr>
          <w:fldChar w:fldCharType="begin"/>
        </w:r>
        <w:r w:rsidR="000E3E28">
          <w:rPr>
            <w:noProof/>
            <w:webHidden/>
          </w:rPr>
          <w:instrText xml:space="preserve"> PAGEREF _Toc450301612 \h </w:instrText>
        </w:r>
        <w:r w:rsidR="000E3E28">
          <w:rPr>
            <w:noProof/>
            <w:webHidden/>
          </w:rPr>
        </w:r>
        <w:r w:rsidR="000E3E28">
          <w:rPr>
            <w:noProof/>
            <w:webHidden/>
          </w:rPr>
          <w:fldChar w:fldCharType="separate"/>
        </w:r>
        <w:r w:rsidR="000E3E28">
          <w:rPr>
            <w:noProof/>
            <w:webHidden/>
          </w:rPr>
          <w:t>223</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613" w:history="1">
        <w:r w:rsidR="000E3E28" w:rsidRPr="00D47E0E">
          <w:rPr>
            <w:rStyle w:val="Hyperlink"/>
            <w:noProof/>
          </w:rPr>
          <w:t>Appendix 1</w:t>
        </w:r>
        <w:r w:rsidR="000E3E28">
          <w:rPr>
            <w:rFonts w:asciiTheme="minorHAnsi" w:eastAsiaTheme="minorEastAsia" w:hAnsiTheme="minorHAnsi" w:cstheme="minorBidi"/>
            <w:b w:val="0"/>
            <w:bCs w:val="0"/>
            <w:noProof/>
            <w:sz w:val="22"/>
            <w:szCs w:val="22"/>
          </w:rPr>
          <w:tab/>
        </w:r>
        <w:r w:rsidR="000E3E28" w:rsidRPr="00D47E0E">
          <w:rPr>
            <w:rStyle w:val="Hyperlink"/>
            <w:noProof/>
          </w:rPr>
          <w:t>Department of Justice and Regulation</w:t>
        </w:r>
        <w:r w:rsidR="000E3E28">
          <w:rPr>
            <w:noProof/>
            <w:webHidden/>
          </w:rPr>
          <w:tab/>
        </w:r>
        <w:r w:rsidR="000E3E28">
          <w:rPr>
            <w:noProof/>
            <w:webHidden/>
          </w:rPr>
          <w:fldChar w:fldCharType="begin"/>
        </w:r>
        <w:r w:rsidR="000E3E28">
          <w:rPr>
            <w:noProof/>
            <w:webHidden/>
          </w:rPr>
          <w:instrText xml:space="preserve"> PAGEREF _Toc450301613 \h </w:instrText>
        </w:r>
        <w:r w:rsidR="000E3E28">
          <w:rPr>
            <w:noProof/>
            <w:webHidden/>
          </w:rPr>
        </w:r>
        <w:r w:rsidR="000E3E28">
          <w:rPr>
            <w:noProof/>
            <w:webHidden/>
          </w:rPr>
          <w:fldChar w:fldCharType="separate"/>
        </w:r>
        <w:r w:rsidR="000E3E28">
          <w:rPr>
            <w:noProof/>
            <w:webHidden/>
          </w:rPr>
          <w:t>224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14"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Corrections Victoria</w:t>
        </w:r>
        <w:r w:rsidR="000E3E28">
          <w:rPr>
            <w:noProof/>
            <w:webHidden/>
          </w:rPr>
          <w:tab/>
        </w:r>
        <w:r w:rsidR="000E3E28">
          <w:rPr>
            <w:noProof/>
            <w:webHidden/>
          </w:rPr>
          <w:fldChar w:fldCharType="begin"/>
        </w:r>
        <w:r w:rsidR="000E3E28">
          <w:rPr>
            <w:noProof/>
            <w:webHidden/>
          </w:rPr>
          <w:instrText xml:space="preserve"> PAGEREF _Toc450301614 \h </w:instrText>
        </w:r>
        <w:r w:rsidR="000E3E28">
          <w:rPr>
            <w:noProof/>
            <w:webHidden/>
          </w:rPr>
        </w:r>
        <w:r w:rsidR="000E3E28">
          <w:rPr>
            <w:noProof/>
            <w:webHidden/>
          </w:rPr>
          <w:fldChar w:fldCharType="separate"/>
        </w:r>
        <w:r w:rsidR="000E3E28">
          <w:rPr>
            <w:noProof/>
            <w:webHidden/>
          </w:rPr>
          <w:t>224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15"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Work or Conditions Allowances</w:t>
        </w:r>
        <w:r w:rsidR="000E3E28">
          <w:rPr>
            <w:noProof/>
            <w:webHidden/>
          </w:rPr>
          <w:tab/>
        </w:r>
        <w:r w:rsidR="000E3E28">
          <w:rPr>
            <w:noProof/>
            <w:webHidden/>
          </w:rPr>
          <w:fldChar w:fldCharType="begin"/>
        </w:r>
        <w:r w:rsidR="000E3E28">
          <w:rPr>
            <w:noProof/>
            <w:webHidden/>
          </w:rPr>
          <w:instrText xml:space="preserve"> PAGEREF _Toc450301615 \h </w:instrText>
        </w:r>
        <w:r w:rsidR="000E3E28">
          <w:rPr>
            <w:noProof/>
            <w:webHidden/>
          </w:rPr>
        </w:r>
        <w:r w:rsidR="000E3E28">
          <w:rPr>
            <w:noProof/>
            <w:webHidden/>
          </w:rPr>
          <w:fldChar w:fldCharType="separate"/>
        </w:r>
        <w:r w:rsidR="000E3E28">
          <w:rPr>
            <w:noProof/>
            <w:webHidden/>
          </w:rPr>
          <w:t>224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16"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Wulgunggo Ngalu Learning Place</w:t>
        </w:r>
        <w:r w:rsidR="000E3E28">
          <w:rPr>
            <w:noProof/>
            <w:webHidden/>
          </w:rPr>
          <w:tab/>
        </w:r>
        <w:r w:rsidR="000E3E28">
          <w:rPr>
            <w:noProof/>
            <w:webHidden/>
          </w:rPr>
          <w:fldChar w:fldCharType="begin"/>
        </w:r>
        <w:r w:rsidR="000E3E28">
          <w:rPr>
            <w:noProof/>
            <w:webHidden/>
          </w:rPr>
          <w:instrText xml:space="preserve"> PAGEREF _Toc450301616 \h </w:instrText>
        </w:r>
        <w:r w:rsidR="000E3E28">
          <w:rPr>
            <w:noProof/>
            <w:webHidden/>
          </w:rPr>
        </w:r>
        <w:r w:rsidR="000E3E28">
          <w:rPr>
            <w:noProof/>
            <w:webHidden/>
          </w:rPr>
          <w:fldChar w:fldCharType="separate"/>
        </w:r>
        <w:r w:rsidR="000E3E28">
          <w:rPr>
            <w:noProof/>
            <w:webHidden/>
          </w:rPr>
          <w:t>226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17"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Custodial Officers – Hours of Work and Rosters</w:t>
        </w:r>
        <w:r w:rsidR="000E3E28">
          <w:rPr>
            <w:noProof/>
            <w:webHidden/>
          </w:rPr>
          <w:tab/>
        </w:r>
        <w:r w:rsidR="000E3E28">
          <w:rPr>
            <w:noProof/>
            <w:webHidden/>
          </w:rPr>
          <w:fldChar w:fldCharType="begin"/>
        </w:r>
        <w:r w:rsidR="000E3E28">
          <w:rPr>
            <w:noProof/>
            <w:webHidden/>
          </w:rPr>
          <w:instrText xml:space="preserve"> PAGEREF _Toc450301617 \h </w:instrText>
        </w:r>
        <w:r w:rsidR="000E3E28">
          <w:rPr>
            <w:noProof/>
            <w:webHidden/>
          </w:rPr>
        </w:r>
        <w:r w:rsidR="000E3E28">
          <w:rPr>
            <w:noProof/>
            <w:webHidden/>
          </w:rPr>
          <w:fldChar w:fldCharType="separate"/>
        </w:r>
        <w:r w:rsidR="000E3E28">
          <w:rPr>
            <w:noProof/>
            <w:webHidden/>
          </w:rPr>
          <w:t>227</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18"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Office of the Public Advocate</w:t>
        </w:r>
        <w:r w:rsidR="000E3E28">
          <w:rPr>
            <w:noProof/>
            <w:webHidden/>
          </w:rPr>
          <w:tab/>
        </w:r>
        <w:r w:rsidR="000E3E28">
          <w:rPr>
            <w:noProof/>
            <w:webHidden/>
          </w:rPr>
          <w:fldChar w:fldCharType="begin"/>
        </w:r>
        <w:r w:rsidR="000E3E28">
          <w:rPr>
            <w:noProof/>
            <w:webHidden/>
          </w:rPr>
          <w:instrText xml:space="preserve"> PAGEREF _Toc450301618 \h </w:instrText>
        </w:r>
        <w:r w:rsidR="000E3E28">
          <w:rPr>
            <w:noProof/>
            <w:webHidden/>
          </w:rPr>
        </w:r>
        <w:r w:rsidR="000E3E28">
          <w:rPr>
            <w:noProof/>
            <w:webHidden/>
          </w:rPr>
          <w:fldChar w:fldCharType="separate"/>
        </w:r>
        <w:r w:rsidR="000E3E28">
          <w:rPr>
            <w:noProof/>
            <w:webHidden/>
          </w:rPr>
          <w:t>228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19"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Work or Conditions Allowances – Pager Allowance</w:t>
        </w:r>
        <w:r w:rsidR="000E3E28">
          <w:rPr>
            <w:noProof/>
            <w:webHidden/>
          </w:rPr>
          <w:tab/>
        </w:r>
        <w:r w:rsidR="000E3E28">
          <w:rPr>
            <w:noProof/>
            <w:webHidden/>
          </w:rPr>
          <w:fldChar w:fldCharType="begin"/>
        </w:r>
        <w:r w:rsidR="000E3E28">
          <w:rPr>
            <w:noProof/>
            <w:webHidden/>
          </w:rPr>
          <w:instrText xml:space="preserve"> PAGEREF _Toc450301619 \h </w:instrText>
        </w:r>
        <w:r w:rsidR="000E3E28">
          <w:rPr>
            <w:noProof/>
            <w:webHidden/>
          </w:rPr>
        </w:r>
        <w:r w:rsidR="000E3E28">
          <w:rPr>
            <w:noProof/>
            <w:webHidden/>
          </w:rPr>
          <w:fldChar w:fldCharType="separate"/>
        </w:r>
        <w:r w:rsidR="000E3E28">
          <w:rPr>
            <w:noProof/>
            <w:webHidden/>
          </w:rPr>
          <w:t>228</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20"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Sheriff’s Office</w:t>
        </w:r>
        <w:r w:rsidR="000E3E28">
          <w:rPr>
            <w:noProof/>
            <w:webHidden/>
          </w:rPr>
          <w:tab/>
        </w:r>
        <w:r w:rsidR="000E3E28">
          <w:rPr>
            <w:noProof/>
            <w:webHidden/>
          </w:rPr>
          <w:fldChar w:fldCharType="begin"/>
        </w:r>
        <w:r w:rsidR="000E3E28">
          <w:rPr>
            <w:noProof/>
            <w:webHidden/>
          </w:rPr>
          <w:instrText xml:space="preserve"> PAGEREF _Toc450301620 \h </w:instrText>
        </w:r>
        <w:r w:rsidR="000E3E28">
          <w:rPr>
            <w:noProof/>
            <w:webHidden/>
          </w:rPr>
        </w:r>
        <w:r w:rsidR="000E3E28">
          <w:rPr>
            <w:noProof/>
            <w:webHidden/>
          </w:rPr>
          <w:fldChar w:fldCharType="separate"/>
        </w:r>
        <w:r w:rsidR="000E3E28">
          <w:rPr>
            <w:noProof/>
            <w:webHidden/>
          </w:rPr>
          <w:t>229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21"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Work or Conditions Allowances – Rostered Employees</w:t>
        </w:r>
        <w:r w:rsidR="000E3E28">
          <w:rPr>
            <w:noProof/>
            <w:webHidden/>
          </w:rPr>
          <w:tab/>
        </w:r>
        <w:r w:rsidR="000E3E28">
          <w:rPr>
            <w:noProof/>
            <w:webHidden/>
          </w:rPr>
          <w:fldChar w:fldCharType="begin"/>
        </w:r>
        <w:r w:rsidR="000E3E28">
          <w:rPr>
            <w:noProof/>
            <w:webHidden/>
          </w:rPr>
          <w:instrText xml:space="preserve"> PAGEREF _Toc450301621 \h </w:instrText>
        </w:r>
        <w:r w:rsidR="000E3E28">
          <w:rPr>
            <w:noProof/>
            <w:webHidden/>
          </w:rPr>
        </w:r>
        <w:r w:rsidR="000E3E28">
          <w:rPr>
            <w:noProof/>
            <w:webHidden/>
          </w:rPr>
          <w:fldChar w:fldCharType="separate"/>
        </w:r>
        <w:r w:rsidR="000E3E28">
          <w:rPr>
            <w:noProof/>
            <w:webHidden/>
          </w:rPr>
          <w:t>229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22"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Sheriffs Officer – Fitness for Duty</w:t>
        </w:r>
        <w:r w:rsidR="000E3E28">
          <w:rPr>
            <w:noProof/>
            <w:webHidden/>
          </w:rPr>
          <w:tab/>
        </w:r>
        <w:r w:rsidR="000E3E28">
          <w:rPr>
            <w:noProof/>
            <w:webHidden/>
          </w:rPr>
          <w:fldChar w:fldCharType="begin"/>
        </w:r>
        <w:r w:rsidR="000E3E28">
          <w:rPr>
            <w:noProof/>
            <w:webHidden/>
          </w:rPr>
          <w:instrText xml:space="preserve"> PAGEREF _Toc450301622 \h </w:instrText>
        </w:r>
        <w:r w:rsidR="000E3E28">
          <w:rPr>
            <w:noProof/>
            <w:webHidden/>
          </w:rPr>
        </w:r>
        <w:r w:rsidR="000E3E28">
          <w:rPr>
            <w:noProof/>
            <w:webHidden/>
          </w:rPr>
          <w:fldChar w:fldCharType="separate"/>
        </w:r>
        <w:r w:rsidR="000E3E28">
          <w:rPr>
            <w:noProof/>
            <w:webHidden/>
          </w:rPr>
          <w:t>229</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23" w:history="1">
        <w:r w:rsidR="000E3E28" w:rsidRPr="00D47E0E">
          <w:rPr>
            <w:rStyle w:val="Hyperlink"/>
            <w:noProof/>
          </w:rPr>
          <w:t>Part 4</w:t>
        </w:r>
        <w:r w:rsidR="000E3E28">
          <w:rPr>
            <w:rFonts w:asciiTheme="minorHAnsi" w:eastAsiaTheme="minorEastAsia" w:hAnsiTheme="minorHAnsi" w:cstheme="minorBidi"/>
            <w:b w:val="0"/>
            <w:noProof/>
            <w:sz w:val="22"/>
            <w:szCs w:val="22"/>
          </w:rPr>
          <w:tab/>
        </w:r>
        <w:r w:rsidR="000E3E28" w:rsidRPr="00D47E0E">
          <w:rPr>
            <w:rStyle w:val="Hyperlink"/>
            <w:noProof/>
          </w:rPr>
          <w:t>Consumer Affairs Victoria</w:t>
        </w:r>
        <w:r w:rsidR="000E3E28">
          <w:rPr>
            <w:noProof/>
            <w:webHidden/>
          </w:rPr>
          <w:tab/>
        </w:r>
        <w:r w:rsidR="000E3E28">
          <w:rPr>
            <w:noProof/>
            <w:webHidden/>
          </w:rPr>
          <w:fldChar w:fldCharType="begin"/>
        </w:r>
        <w:r w:rsidR="000E3E28">
          <w:rPr>
            <w:noProof/>
            <w:webHidden/>
          </w:rPr>
          <w:instrText xml:space="preserve"> PAGEREF _Toc450301623 \h </w:instrText>
        </w:r>
        <w:r w:rsidR="000E3E28">
          <w:rPr>
            <w:noProof/>
            <w:webHidden/>
          </w:rPr>
        </w:r>
        <w:r w:rsidR="000E3E28">
          <w:rPr>
            <w:noProof/>
            <w:webHidden/>
          </w:rPr>
          <w:fldChar w:fldCharType="separate"/>
        </w:r>
        <w:r w:rsidR="000E3E28">
          <w:rPr>
            <w:noProof/>
            <w:webHidden/>
          </w:rPr>
          <w:t>229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24"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Shop Trading Inspectors Stand-By Allowance</w:t>
        </w:r>
        <w:r w:rsidR="000E3E28">
          <w:rPr>
            <w:noProof/>
            <w:webHidden/>
          </w:rPr>
          <w:tab/>
        </w:r>
        <w:r w:rsidR="000E3E28">
          <w:rPr>
            <w:noProof/>
            <w:webHidden/>
          </w:rPr>
          <w:fldChar w:fldCharType="begin"/>
        </w:r>
        <w:r w:rsidR="000E3E28">
          <w:rPr>
            <w:noProof/>
            <w:webHidden/>
          </w:rPr>
          <w:instrText xml:space="preserve"> PAGEREF _Toc450301624 \h </w:instrText>
        </w:r>
        <w:r w:rsidR="000E3E28">
          <w:rPr>
            <w:noProof/>
            <w:webHidden/>
          </w:rPr>
        </w:r>
        <w:r w:rsidR="000E3E28">
          <w:rPr>
            <w:noProof/>
            <w:webHidden/>
          </w:rPr>
          <w:fldChar w:fldCharType="separate"/>
        </w:r>
        <w:r w:rsidR="000E3E28">
          <w:rPr>
            <w:noProof/>
            <w:webHidden/>
          </w:rPr>
          <w:t>229</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625" w:history="1">
        <w:r w:rsidR="000E3E28" w:rsidRPr="00D47E0E">
          <w:rPr>
            <w:rStyle w:val="Hyperlink"/>
            <w:noProof/>
          </w:rPr>
          <w:t>Appendix 2</w:t>
        </w:r>
        <w:r w:rsidR="000E3E28">
          <w:rPr>
            <w:rFonts w:asciiTheme="minorHAnsi" w:eastAsiaTheme="minorEastAsia" w:hAnsiTheme="minorHAnsi" w:cstheme="minorBidi"/>
            <w:b w:val="0"/>
            <w:bCs w:val="0"/>
            <w:noProof/>
            <w:sz w:val="22"/>
            <w:szCs w:val="22"/>
          </w:rPr>
          <w:tab/>
        </w:r>
        <w:r w:rsidR="000E3E28" w:rsidRPr="00D47E0E">
          <w:rPr>
            <w:rStyle w:val="Hyperlink"/>
            <w:noProof/>
          </w:rPr>
          <w:t>Department of Education and Training</w:t>
        </w:r>
        <w:r w:rsidR="000E3E28">
          <w:rPr>
            <w:noProof/>
            <w:webHidden/>
          </w:rPr>
          <w:tab/>
        </w:r>
        <w:r w:rsidR="000E3E28">
          <w:rPr>
            <w:noProof/>
            <w:webHidden/>
          </w:rPr>
          <w:fldChar w:fldCharType="begin"/>
        </w:r>
        <w:r w:rsidR="000E3E28">
          <w:rPr>
            <w:noProof/>
            <w:webHidden/>
          </w:rPr>
          <w:instrText xml:space="preserve"> PAGEREF _Toc450301625 \h </w:instrText>
        </w:r>
        <w:r w:rsidR="000E3E28">
          <w:rPr>
            <w:noProof/>
            <w:webHidden/>
          </w:rPr>
        </w:r>
        <w:r w:rsidR="000E3E28">
          <w:rPr>
            <w:noProof/>
            <w:webHidden/>
          </w:rPr>
          <w:fldChar w:fldCharType="separate"/>
        </w:r>
        <w:r w:rsidR="000E3E28">
          <w:rPr>
            <w:noProof/>
            <w:webHidden/>
          </w:rPr>
          <w:t>230</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26"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Victorian Curriculum and Assessment Authority</w:t>
        </w:r>
        <w:r w:rsidR="000E3E28">
          <w:rPr>
            <w:noProof/>
            <w:webHidden/>
          </w:rPr>
          <w:tab/>
        </w:r>
        <w:r w:rsidR="000E3E28">
          <w:rPr>
            <w:noProof/>
            <w:webHidden/>
          </w:rPr>
          <w:fldChar w:fldCharType="begin"/>
        </w:r>
        <w:r w:rsidR="000E3E28">
          <w:rPr>
            <w:noProof/>
            <w:webHidden/>
          </w:rPr>
          <w:instrText xml:space="preserve"> PAGEREF _Toc450301626 \h </w:instrText>
        </w:r>
        <w:r w:rsidR="000E3E28">
          <w:rPr>
            <w:noProof/>
            <w:webHidden/>
          </w:rPr>
        </w:r>
        <w:r w:rsidR="000E3E28">
          <w:rPr>
            <w:noProof/>
            <w:webHidden/>
          </w:rPr>
          <w:fldChar w:fldCharType="separate"/>
        </w:r>
        <w:r w:rsidR="000E3E28">
          <w:rPr>
            <w:noProof/>
            <w:webHidden/>
          </w:rPr>
          <w:t>230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27"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Definitions</w:t>
        </w:r>
        <w:r w:rsidR="000E3E28">
          <w:rPr>
            <w:noProof/>
            <w:webHidden/>
          </w:rPr>
          <w:tab/>
        </w:r>
        <w:r w:rsidR="000E3E28">
          <w:rPr>
            <w:noProof/>
            <w:webHidden/>
          </w:rPr>
          <w:fldChar w:fldCharType="begin"/>
        </w:r>
        <w:r w:rsidR="000E3E28">
          <w:rPr>
            <w:noProof/>
            <w:webHidden/>
          </w:rPr>
          <w:instrText xml:space="preserve"> PAGEREF _Toc450301627 \h </w:instrText>
        </w:r>
        <w:r w:rsidR="000E3E28">
          <w:rPr>
            <w:noProof/>
            <w:webHidden/>
          </w:rPr>
        </w:r>
        <w:r w:rsidR="000E3E28">
          <w:rPr>
            <w:noProof/>
            <w:webHidden/>
          </w:rPr>
          <w:fldChar w:fldCharType="separate"/>
        </w:r>
        <w:r w:rsidR="000E3E28">
          <w:rPr>
            <w:noProof/>
            <w:webHidden/>
          </w:rPr>
          <w:t>230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28"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Stand-by</w:t>
        </w:r>
        <w:r w:rsidR="000E3E28">
          <w:rPr>
            <w:noProof/>
            <w:webHidden/>
          </w:rPr>
          <w:tab/>
        </w:r>
        <w:r w:rsidR="000E3E28">
          <w:rPr>
            <w:noProof/>
            <w:webHidden/>
          </w:rPr>
          <w:fldChar w:fldCharType="begin"/>
        </w:r>
        <w:r w:rsidR="000E3E28">
          <w:rPr>
            <w:noProof/>
            <w:webHidden/>
          </w:rPr>
          <w:instrText xml:space="preserve"> PAGEREF _Toc450301628 \h </w:instrText>
        </w:r>
        <w:r w:rsidR="000E3E28">
          <w:rPr>
            <w:noProof/>
            <w:webHidden/>
          </w:rPr>
        </w:r>
        <w:r w:rsidR="000E3E28">
          <w:rPr>
            <w:noProof/>
            <w:webHidden/>
          </w:rPr>
          <w:fldChar w:fldCharType="separate"/>
        </w:r>
        <w:r w:rsidR="000E3E28">
          <w:rPr>
            <w:noProof/>
            <w:webHidden/>
          </w:rPr>
          <w:t>230</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29"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Senior Medical Advisors</w:t>
        </w:r>
        <w:r w:rsidR="000E3E28">
          <w:rPr>
            <w:noProof/>
            <w:webHidden/>
          </w:rPr>
          <w:tab/>
        </w:r>
        <w:r w:rsidR="000E3E28">
          <w:rPr>
            <w:noProof/>
            <w:webHidden/>
          </w:rPr>
          <w:fldChar w:fldCharType="begin"/>
        </w:r>
        <w:r w:rsidR="000E3E28">
          <w:rPr>
            <w:noProof/>
            <w:webHidden/>
          </w:rPr>
          <w:instrText xml:space="preserve"> PAGEREF _Toc450301629 \h </w:instrText>
        </w:r>
        <w:r w:rsidR="000E3E28">
          <w:rPr>
            <w:noProof/>
            <w:webHidden/>
          </w:rPr>
        </w:r>
        <w:r w:rsidR="000E3E28">
          <w:rPr>
            <w:noProof/>
            <w:webHidden/>
          </w:rPr>
          <w:fldChar w:fldCharType="separate"/>
        </w:r>
        <w:r w:rsidR="000E3E28">
          <w:rPr>
            <w:noProof/>
            <w:webHidden/>
          </w:rPr>
          <w:t>231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0"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Vehicle</w:t>
        </w:r>
        <w:r w:rsidR="000E3E28">
          <w:rPr>
            <w:noProof/>
            <w:webHidden/>
          </w:rPr>
          <w:tab/>
        </w:r>
        <w:r w:rsidR="000E3E28">
          <w:rPr>
            <w:noProof/>
            <w:webHidden/>
          </w:rPr>
          <w:fldChar w:fldCharType="begin"/>
        </w:r>
        <w:r w:rsidR="000E3E28">
          <w:rPr>
            <w:noProof/>
            <w:webHidden/>
          </w:rPr>
          <w:instrText xml:space="preserve"> PAGEREF _Toc450301630 \h </w:instrText>
        </w:r>
        <w:r w:rsidR="000E3E28">
          <w:rPr>
            <w:noProof/>
            <w:webHidden/>
          </w:rPr>
        </w:r>
        <w:r w:rsidR="000E3E28">
          <w:rPr>
            <w:noProof/>
            <w:webHidden/>
          </w:rPr>
          <w:fldChar w:fldCharType="separate"/>
        </w:r>
        <w:r w:rsidR="000E3E28">
          <w:rPr>
            <w:noProof/>
            <w:webHidden/>
          </w:rPr>
          <w:t>231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1"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On-Call Duty Requirements</w:t>
        </w:r>
        <w:r w:rsidR="000E3E28">
          <w:rPr>
            <w:noProof/>
            <w:webHidden/>
          </w:rPr>
          <w:tab/>
        </w:r>
        <w:r w:rsidR="000E3E28">
          <w:rPr>
            <w:noProof/>
            <w:webHidden/>
          </w:rPr>
          <w:fldChar w:fldCharType="begin"/>
        </w:r>
        <w:r w:rsidR="000E3E28">
          <w:rPr>
            <w:noProof/>
            <w:webHidden/>
          </w:rPr>
          <w:instrText xml:space="preserve"> PAGEREF _Toc450301631 \h </w:instrText>
        </w:r>
        <w:r w:rsidR="000E3E28">
          <w:rPr>
            <w:noProof/>
            <w:webHidden/>
          </w:rPr>
        </w:r>
        <w:r w:rsidR="000E3E28">
          <w:rPr>
            <w:noProof/>
            <w:webHidden/>
          </w:rPr>
          <w:fldChar w:fldCharType="separate"/>
        </w:r>
        <w:r w:rsidR="000E3E28">
          <w:rPr>
            <w:noProof/>
            <w:webHidden/>
          </w:rPr>
          <w:t>231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2"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Special Leave</w:t>
        </w:r>
        <w:r w:rsidR="000E3E28">
          <w:rPr>
            <w:noProof/>
            <w:webHidden/>
          </w:rPr>
          <w:tab/>
        </w:r>
        <w:r w:rsidR="000E3E28">
          <w:rPr>
            <w:noProof/>
            <w:webHidden/>
          </w:rPr>
          <w:fldChar w:fldCharType="begin"/>
        </w:r>
        <w:r w:rsidR="000E3E28">
          <w:rPr>
            <w:noProof/>
            <w:webHidden/>
          </w:rPr>
          <w:instrText xml:space="preserve"> PAGEREF _Toc450301632 \h </w:instrText>
        </w:r>
        <w:r w:rsidR="000E3E28">
          <w:rPr>
            <w:noProof/>
            <w:webHidden/>
          </w:rPr>
        </w:r>
        <w:r w:rsidR="000E3E28">
          <w:rPr>
            <w:noProof/>
            <w:webHidden/>
          </w:rPr>
          <w:fldChar w:fldCharType="separate"/>
        </w:r>
        <w:r w:rsidR="000E3E28">
          <w:rPr>
            <w:noProof/>
            <w:webHidden/>
          </w:rPr>
          <w:t>231</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633" w:history="1">
        <w:r w:rsidR="000E3E28" w:rsidRPr="00D47E0E">
          <w:rPr>
            <w:rStyle w:val="Hyperlink"/>
            <w:noProof/>
          </w:rPr>
          <w:t>Appendix 3</w:t>
        </w:r>
        <w:r w:rsidR="000E3E28">
          <w:rPr>
            <w:rFonts w:asciiTheme="minorHAnsi" w:eastAsiaTheme="minorEastAsia" w:hAnsiTheme="minorHAnsi" w:cstheme="minorBidi"/>
            <w:b w:val="0"/>
            <w:bCs w:val="0"/>
            <w:noProof/>
            <w:sz w:val="22"/>
            <w:szCs w:val="22"/>
          </w:rPr>
          <w:tab/>
        </w:r>
        <w:r w:rsidR="000E3E28" w:rsidRPr="00D47E0E">
          <w:rPr>
            <w:rStyle w:val="Hyperlink"/>
            <w:noProof/>
          </w:rPr>
          <w:t>Environment Protection Authority Victoria</w:t>
        </w:r>
        <w:r w:rsidR="000E3E28">
          <w:rPr>
            <w:noProof/>
            <w:webHidden/>
          </w:rPr>
          <w:tab/>
        </w:r>
        <w:r w:rsidR="000E3E28">
          <w:rPr>
            <w:noProof/>
            <w:webHidden/>
          </w:rPr>
          <w:fldChar w:fldCharType="begin"/>
        </w:r>
        <w:r w:rsidR="000E3E28">
          <w:rPr>
            <w:noProof/>
            <w:webHidden/>
          </w:rPr>
          <w:instrText xml:space="preserve"> PAGEREF _Toc450301633 \h </w:instrText>
        </w:r>
        <w:r w:rsidR="000E3E28">
          <w:rPr>
            <w:noProof/>
            <w:webHidden/>
          </w:rPr>
        </w:r>
        <w:r w:rsidR="000E3E28">
          <w:rPr>
            <w:noProof/>
            <w:webHidden/>
          </w:rPr>
          <w:fldChar w:fldCharType="separate"/>
        </w:r>
        <w:r w:rsidR="000E3E28">
          <w:rPr>
            <w:noProof/>
            <w:webHidden/>
          </w:rPr>
          <w:t>232</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34"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Common Provisions</w:t>
        </w:r>
        <w:r w:rsidR="000E3E28">
          <w:rPr>
            <w:noProof/>
            <w:webHidden/>
          </w:rPr>
          <w:tab/>
        </w:r>
        <w:r w:rsidR="000E3E28">
          <w:rPr>
            <w:noProof/>
            <w:webHidden/>
          </w:rPr>
          <w:fldChar w:fldCharType="begin"/>
        </w:r>
        <w:r w:rsidR="000E3E28">
          <w:rPr>
            <w:noProof/>
            <w:webHidden/>
          </w:rPr>
          <w:instrText xml:space="preserve"> PAGEREF _Toc450301634 \h </w:instrText>
        </w:r>
        <w:r w:rsidR="000E3E28">
          <w:rPr>
            <w:noProof/>
            <w:webHidden/>
          </w:rPr>
        </w:r>
        <w:r w:rsidR="000E3E28">
          <w:rPr>
            <w:noProof/>
            <w:webHidden/>
          </w:rPr>
          <w:fldChar w:fldCharType="separate"/>
        </w:r>
        <w:r w:rsidR="000E3E28">
          <w:rPr>
            <w:noProof/>
            <w:webHidden/>
          </w:rPr>
          <w:t>232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5"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Definitions</w:t>
        </w:r>
        <w:r w:rsidR="000E3E28">
          <w:rPr>
            <w:noProof/>
            <w:webHidden/>
          </w:rPr>
          <w:tab/>
        </w:r>
        <w:r w:rsidR="000E3E28">
          <w:rPr>
            <w:noProof/>
            <w:webHidden/>
          </w:rPr>
          <w:fldChar w:fldCharType="begin"/>
        </w:r>
        <w:r w:rsidR="000E3E28">
          <w:rPr>
            <w:noProof/>
            <w:webHidden/>
          </w:rPr>
          <w:instrText xml:space="preserve"> PAGEREF _Toc450301635 \h </w:instrText>
        </w:r>
        <w:r w:rsidR="000E3E28">
          <w:rPr>
            <w:noProof/>
            <w:webHidden/>
          </w:rPr>
        </w:r>
        <w:r w:rsidR="000E3E28">
          <w:rPr>
            <w:noProof/>
            <w:webHidden/>
          </w:rPr>
          <w:fldChar w:fldCharType="separate"/>
        </w:r>
        <w:r w:rsidR="000E3E28">
          <w:rPr>
            <w:noProof/>
            <w:webHidden/>
          </w:rPr>
          <w:t>232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6"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General</w:t>
        </w:r>
        <w:r w:rsidR="000E3E28">
          <w:rPr>
            <w:noProof/>
            <w:webHidden/>
          </w:rPr>
          <w:tab/>
        </w:r>
        <w:r w:rsidR="000E3E28">
          <w:rPr>
            <w:noProof/>
            <w:webHidden/>
          </w:rPr>
          <w:fldChar w:fldCharType="begin"/>
        </w:r>
        <w:r w:rsidR="000E3E28">
          <w:rPr>
            <w:noProof/>
            <w:webHidden/>
          </w:rPr>
          <w:instrText xml:space="preserve"> PAGEREF _Toc450301636 \h </w:instrText>
        </w:r>
        <w:r w:rsidR="000E3E28">
          <w:rPr>
            <w:noProof/>
            <w:webHidden/>
          </w:rPr>
        </w:r>
        <w:r w:rsidR="000E3E28">
          <w:rPr>
            <w:noProof/>
            <w:webHidden/>
          </w:rPr>
          <w:fldChar w:fldCharType="separate"/>
        </w:r>
        <w:r w:rsidR="000E3E28">
          <w:rPr>
            <w:noProof/>
            <w:webHidden/>
          </w:rPr>
          <w:t>233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7" w:history="1">
        <w:r w:rsidR="000E3E28" w:rsidRPr="00D47E0E">
          <w:rPr>
            <w:rStyle w:val="Hyperlink"/>
            <w:rFonts w:cs="Times New Roman"/>
            <w:noProof/>
            <w:lang w:val="en-GB"/>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Arrangements</w:t>
        </w:r>
        <w:r w:rsidR="000E3E28">
          <w:rPr>
            <w:noProof/>
            <w:webHidden/>
          </w:rPr>
          <w:tab/>
        </w:r>
        <w:r w:rsidR="000E3E28">
          <w:rPr>
            <w:noProof/>
            <w:webHidden/>
          </w:rPr>
          <w:fldChar w:fldCharType="begin"/>
        </w:r>
        <w:r w:rsidR="000E3E28">
          <w:rPr>
            <w:noProof/>
            <w:webHidden/>
          </w:rPr>
          <w:instrText xml:space="preserve"> PAGEREF _Toc450301637 \h </w:instrText>
        </w:r>
        <w:r w:rsidR="000E3E28">
          <w:rPr>
            <w:noProof/>
            <w:webHidden/>
          </w:rPr>
        </w:r>
        <w:r w:rsidR="000E3E28">
          <w:rPr>
            <w:noProof/>
            <w:webHidden/>
          </w:rPr>
          <w:fldChar w:fldCharType="separate"/>
        </w:r>
        <w:r w:rsidR="000E3E28">
          <w:rPr>
            <w:noProof/>
            <w:webHidden/>
          </w:rPr>
          <w:t>233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38" w:history="1">
        <w:r w:rsidR="000E3E28" w:rsidRPr="00D47E0E">
          <w:rPr>
            <w:rStyle w:val="Hyperlink"/>
            <w:rFonts w:cs="Times New Roman"/>
            <w:noProof/>
            <w:lang w:val="en-GB"/>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lang w:val="en-GB"/>
          </w:rPr>
          <w:t>Provisions</w:t>
        </w:r>
        <w:r w:rsidR="000E3E28">
          <w:rPr>
            <w:noProof/>
            <w:webHidden/>
          </w:rPr>
          <w:tab/>
        </w:r>
        <w:r w:rsidR="000E3E28">
          <w:rPr>
            <w:noProof/>
            <w:webHidden/>
          </w:rPr>
          <w:fldChar w:fldCharType="begin"/>
        </w:r>
        <w:r w:rsidR="000E3E28">
          <w:rPr>
            <w:noProof/>
            <w:webHidden/>
          </w:rPr>
          <w:instrText xml:space="preserve"> PAGEREF _Toc450301638 \h </w:instrText>
        </w:r>
        <w:r w:rsidR="000E3E28">
          <w:rPr>
            <w:noProof/>
            <w:webHidden/>
          </w:rPr>
        </w:r>
        <w:r w:rsidR="000E3E28">
          <w:rPr>
            <w:noProof/>
            <w:webHidden/>
          </w:rPr>
          <w:fldChar w:fldCharType="separate"/>
        </w:r>
        <w:r w:rsidR="000E3E28">
          <w:rPr>
            <w:noProof/>
            <w:webHidden/>
          </w:rPr>
          <w:t>234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39"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Existing After-hours Roles – Applicable until the new EPA Incident Management Model is Implemented</w:t>
        </w:r>
        <w:r w:rsidR="000E3E28">
          <w:rPr>
            <w:noProof/>
            <w:webHidden/>
          </w:rPr>
          <w:tab/>
        </w:r>
        <w:r w:rsidR="000E3E28">
          <w:rPr>
            <w:noProof/>
            <w:webHidden/>
          </w:rPr>
          <w:fldChar w:fldCharType="begin"/>
        </w:r>
        <w:r w:rsidR="000E3E28">
          <w:rPr>
            <w:noProof/>
            <w:webHidden/>
          </w:rPr>
          <w:instrText xml:space="preserve"> PAGEREF _Toc450301639 \h </w:instrText>
        </w:r>
        <w:r w:rsidR="000E3E28">
          <w:rPr>
            <w:noProof/>
            <w:webHidden/>
          </w:rPr>
        </w:r>
        <w:r w:rsidR="000E3E28">
          <w:rPr>
            <w:noProof/>
            <w:webHidden/>
          </w:rPr>
          <w:fldChar w:fldCharType="separate"/>
        </w:r>
        <w:r w:rsidR="000E3E28">
          <w:rPr>
            <w:noProof/>
            <w:webHidden/>
          </w:rPr>
          <w:t>235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0" w:history="1">
        <w:r w:rsidR="000E3E28" w:rsidRPr="00D47E0E">
          <w:rPr>
            <w:rStyle w:val="Hyperlink"/>
            <w:rFonts w:cs="Times New Roman"/>
            <w:noProof/>
            <w:lang w:val="en-GB"/>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lang w:val="en-GB"/>
          </w:rPr>
          <w:t>Stand-by Roles and Allowances</w:t>
        </w:r>
        <w:r w:rsidR="000E3E28">
          <w:rPr>
            <w:noProof/>
            <w:webHidden/>
          </w:rPr>
          <w:tab/>
        </w:r>
        <w:r w:rsidR="000E3E28">
          <w:rPr>
            <w:noProof/>
            <w:webHidden/>
          </w:rPr>
          <w:fldChar w:fldCharType="begin"/>
        </w:r>
        <w:r w:rsidR="000E3E28">
          <w:rPr>
            <w:noProof/>
            <w:webHidden/>
          </w:rPr>
          <w:instrText xml:space="preserve"> PAGEREF _Toc450301640 \h </w:instrText>
        </w:r>
        <w:r w:rsidR="000E3E28">
          <w:rPr>
            <w:noProof/>
            <w:webHidden/>
          </w:rPr>
        </w:r>
        <w:r w:rsidR="000E3E28">
          <w:rPr>
            <w:noProof/>
            <w:webHidden/>
          </w:rPr>
          <w:fldChar w:fldCharType="separate"/>
        </w:r>
        <w:r w:rsidR="000E3E28">
          <w:rPr>
            <w:noProof/>
            <w:webHidden/>
          </w:rPr>
          <w:t>235</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41"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After-hours Roles - To be Implemented as part of the new EPA Incident Management System</w:t>
        </w:r>
        <w:r w:rsidR="000E3E28">
          <w:rPr>
            <w:noProof/>
            <w:webHidden/>
          </w:rPr>
          <w:tab/>
        </w:r>
        <w:r w:rsidR="000E3E28">
          <w:rPr>
            <w:noProof/>
            <w:webHidden/>
          </w:rPr>
          <w:fldChar w:fldCharType="begin"/>
        </w:r>
        <w:r w:rsidR="000E3E28">
          <w:rPr>
            <w:noProof/>
            <w:webHidden/>
          </w:rPr>
          <w:instrText xml:space="preserve"> PAGEREF _Toc450301641 \h </w:instrText>
        </w:r>
        <w:r w:rsidR="000E3E28">
          <w:rPr>
            <w:noProof/>
            <w:webHidden/>
          </w:rPr>
        </w:r>
        <w:r w:rsidR="000E3E28">
          <w:rPr>
            <w:noProof/>
            <w:webHidden/>
          </w:rPr>
          <w:fldChar w:fldCharType="separate"/>
        </w:r>
        <w:r w:rsidR="000E3E28">
          <w:rPr>
            <w:noProof/>
            <w:webHidden/>
          </w:rPr>
          <w:t>240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2" w:history="1">
        <w:r w:rsidR="000E3E28" w:rsidRPr="00D47E0E">
          <w:rPr>
            <w:rStyle w:val="Hyperlink"/>
            <w:rFonts w:cs="Times New Roman"/>
            <w:noProof/>
            <w:lang w:val="en-GB"/>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lang w:val="en-GB"/>
          </w:rPr>
          <w:t>Regularly Rostered Stand-by Roles and Allowances</w:t>
        </w:r>
        <w:r w:rsidR="000E3E28">
          <w:rPr>
            <w:noProof/>
            <w:webHidden/>
          </w:rPr>
          <w:tab/>
        </w:r>
        <w:r w:rsidR="000E3E28">
          <w:rPr>
            <w:noProof/>
            <w:webHidden/>
          </w:rPr>
          <w:fldChar w:fldCharType="begin"/>
        </w:r>
        <w:r w:rsidR="000E3E28">
          <w:rPr>
            <w:noProof/>
            <w:webHidden/>
          </w:rPr>
          <w:instrText xml:space="preserve"> PAGEREF _Toc450301642 \h </w:instrText>
        </w:r>
        <w:r w:rsidR="000E3E28">
          <w:rPr>
            <w:noProof/>
            <w:webHidden/>
          </w:rPr>
        </w:r>
        <w:r w:rsidR="000E3E28">
          <w:rPr>
            <w:noProof/>
            <w:webHidden/>
          </w:rPr>
          <w:fldChar w:fldCharType="separate"/>
        </w:r>
        <w:r w:rsidR="000E3E28">
          <w:rPr>
            <w:noProof/>
            <w:webHidden/>
          </w:rPr>
          <w:t>240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3"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After-hours Roles Activated and On Emergency Stand-by</w:t>
        </w:r>
        <w:r w:rsidR="000E3E28">
          <w:rPr>
            <w:noProof/>
            <w:webHidden/>
          </w:rPr>
          <w:tab/>
        </w:r>
        <w:r w:rsidR="000E3E28">
          <w:rPr>
            <w:noProof/>
            <w:webHidden/>
          </w:rPr>
          <w:fldChar w:fldCharType="begin"/>
        </w:r>
        <w:r w:rsidR="000E3E28">
          <w:rPr>
            <w:noProof/>
            <w:webHidden/>
          </w:rPr>
          <w:instrText xml:space="preserve"> PAGEREF _Toc450301643 \h </w:instrText>
        </w:r>
        <w:r w:rsidR="000E3E28">
          <w:rPr>
            <w:noProof/>
            <w:webHidden/>
          </w:rPr>
        </w:r>
        <w:r w:rsidR="000E3E28">
          <w:rPr>
            <w:noProof/>
            <w:webHidden/>
          </w:rPr>
          <w:fldChar w:fldCharType="separate"/>
        </w:r>
        <w:r w:rsidR="000E3E28">
          <w:rPr>
            <w:noProof/>
            <w:webHidden/>
          </w:rPr>
          <w:t>246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4" w:history="1">
        <w:r w:rsidR="000E3E28" w:rsidRPr="00D47E0E">
          <w:rPr>
            <w:rStyle w:val="Hyperlink"/>
            <w:rFonts w:cs="Times New Roman"/>
            <w:noProof/>
            <w:lang w:val="en-GB"/>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lang w:val="en-GB"/>
          </w:rPr>
          <w:t>Other Rates, Allowances and Terms</w:t>
        </w:r>
        <w:r w:rsidR="000E3E28">
          <w:rPr>
            <w:noProof/>
            <w:webHidden/>
          </w:rPr>
          <w:tab/>
        </w:r>
        <w:r w:rsidR="000E3E28">
          <w:rPr>
            <w:noProof/>
            <w:webHidden/>
          </w:rPr>
          <w:fldChar w:fldCharType="begin"/>
        </w:r>
        <w:r w:rsidR="000E3E28">
          <w:rPr>
            <w:noProof/>
            <w:webHidden/>
          </w:rPr>
          <w:instrText xml:space="preserve"> PAGEREF _Toc450301644 \h </w:instrText>
        </w:r>
        <w:r w:rsidR="000E3E28">
          <w:rPr>
            <w:noProof/>
            <w:webHidden/>
          </w:rPr>
        </w:r>
        <w:r w:rsidR="000E3E28">
          <w:rPr>
            <w:noProof/>
            <w:webHidden/>
          </w:rPr>
          <w:fldChar w:fldCharType="separate"/>
        </w:r>
        <w:r w:rsidR="000E3E28">
          <w:rPr>
            <w:noProof/>
            <w:webHidden/>
          </w:rPr>
          <w:t>251</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645" w:history="1">
        <w:r w:rsidR="000E3E28" w:rsidRPr="00D47E0E">
          <w:rPr>
            <w:rStyle w:val="Hyperlink"/>
            <w:noProof/>
          </w:rPr>
          <w:t>Appendix 4</w:t>
        </w:r>
        <w:r w:rsidR="000E3E28">
          <w:rPr>
            <w:rFonts w:asciiTheme="minorHAnsi" w:eastAsiaTheme="minorEastAsia" w:hAnsiTheme="minorHAnsi" w:cstheme="minorBidi"/>
            <w:b w:val="0"/>
            <w:bCs w:val="0"/>
            <w:noProof/>
            <w:sz w:val="22"/>
            <w:szCs w:val="22"/>
          </w:rPr>
          <w:tab/>
        </w:r>
        <w:r w:rsidR="000E3E28" w:rsidRPr="00D47E0E">
          <w:rPr>
            <w:rStyle w:val="Hyperlink"/>
            <w:noProof/>
          </w:rPr>
          <w:t>Department of Health and Human Services</w:t>
        </w:r>
        <w:r w:rsidR="000E3E28">
          <w:rPr>
            <w:noProof/>
            <w:webHidden/>
          </w:rPr>
          <w:tab/>
        </w:r>
        <w:r w:rsidR="000E3E28">
          <w:rPr>
            <w:noProof/>
            <w:webHidden/>
          </w:rPr>
          <w:fldChar w:fldCharType="begin"/>
        </w:r>
        <w:r w:rsidR="000E3E28">
          <w:rPr>
            <w:noProof/>
            <w:webHidden/>
          </w:rPr>
          <w:instrText xml:space="preserve"> PAGEREF _Toc450301645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46"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General</w:t>
        </w:r>
        <w:r w:rsidR="000E3E28">
          <w:rPr>
            <w:noProof/>
            <w:webHidden/>
          </w:rPr>
          <w:tab/>
        </w:r>
        <w:r w:rsidR="000E3E28">
          <w:rPr>
            <w:noProof/>
            <w:webHidden/>
          </w:rPr>
          <w:fldChar w:fldCharType="begin"/>
        </w:r>
        <w:r w:rsidR="000E3E28">
          <w:rPr>
            <w:noProof/>
            <w:webHidden/>
          </w:rPr>
          <w:instrText xml:space="preserve"> PAGEREF _Toc450301646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7"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Annual Leave – Shift Workers – Additional Leave – Optional Payment</w:t>
        </w:r>
        <w:r w:rsidR="000E3E28">
          <w:rPr>
            <w:noProof/>
            <w:webHidden/>
          </w:rPr>
          <w:tab/>
        </w:r>
        <w:r w:rsidR="000E3E28">
          <w:rPr>
            <w:noProof/>
            <w:webHidden/>
          </w:rPr>
          <w:fldChar w:fldCharType="begin"/>
        </w:r>
        <w:r w:rsidR="000E3E28">
          <w:rPr>
            <w:noProof/>
            <w:webHidden/>
          </w:rPr>
          <w:instrText xml:space="preserve"> PAGEREF _Toc450301647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8"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Shift Allowances – Saturday and Sundays</w:t>
        </w:r>
        <w:r w:rsidR="000E3E28">
          <w:rPr>
            <w:noProof/>
            <w:webHidden/>
          </w:rPr>
          <w:tab/>
        </w:r>
        <w:r w:rsidR="000E3E28">
          <w:rPr>
            <w:noProof/>
            <w:webHidden/>
          </w:rPr>
          <w:fldChar w:fldCharType="begin"/>
        </w:r>
        <w:r w:rsidR="000E3E28">
          <w:rPr>
            <w:noProof/>
            <w:webHidden/>
          </w:rPr>
          <w:instrText xml:space="preserve"> PAGEREF _Toc450301648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49"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Time Recording</w:t>
        </w:r>
        <w:r w:rsidR="000E3E28">
          <w:rPr>
            <w:noProof/>
            <w:webHidden/>
          </w:rPr>
          <w:tab/>
        </w:r>
        <w:r w:rsidR="000E3E28">
          <w:rPr>
            <w:noProof/>
            <w:webHidden/>
          </w:rPr>
          <w:fldChar w:fldCharType="begin"/>
        </w:r>
        <w:r w:rsidR="000E3E28">
          <w:rPr>
            <w:noProof/>
            <w:webHidden/>
          </w:rPr>
          <w:instrText xml:space="preserve"> PAGEREF _Toc450301649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0"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Leave at Half Pay</w:t>
        </w:r>
        <w:r w:rsidR="000E3E28">
          <w:rPr>
            <w:noProof/>
            <w:webHidden/>
          </w:rPr>
          <w:tab/>
        </w:r>
        <w:r w:rsidR="000E3E28">
          <w:rPr>
            <w:noProof/>
            <w:webHidden/>
          </w:rPr>
          <w:fldChar w:fldCharType="begin"/>
        </w:r>
        <w:r w:rsidR="000E3E28">
          <w:rPr>
            <w:noProof/>
            <w:webHidden/>
          </w:rPr>
          <w:instrText xml:space="preserve"> PAGEREF _Toc450301650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1"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Overtime (Child and Dependent Care), Sleepover and Court Allowances</w:t>
        </w:r>
        <w:r w:rsidR="000E3E28">
          <w:rPr>
            <w:noProof/>
            <w:webHidden/>
          </w:rPr>
          <w:tab/>
        </w:r>
        <w:r w:rsidR="000E3E28">
          <w:rPr>
            <w:noProof/>
            <w:webHidden/>
          </w:rPr>
          <w:fldChar w:fldCharType="begin"/>
        </w:r>
        <w:r w:rsidR="000E3E28">
          <w:rPr>
            <w:noProof/>
            <w:webHidden/>
          </w:rPr>
          <w:instrText xml:space="preserve"> PAGEREF _Toc450301651 \h </w:instrText>
        </w:r>
        <w:r w:rsidR="000E3E28">
          <w:rPr>
            <w:noProof/>
            <w:webHidden/>
          </w:rPr>
        </w:r>
        <w:r w:rsidR="000E3E28">
          <w:rPr>
            <w:noProof/>
            <w:webHidden/>
          </w:rPr>
          <w:fldChar w:fldCharType="separate"/>
        </w:r>
        <w:r w:rsidR="000E3E28">
          <w:rPr>
            <w:noProof/>
            <w:webHidden/>
          </w:rPr>
          <w:t>253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2"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Stand</w:t>
        </w:r>
        <w:r w:rsidR="000E3E28" w:rsidRPr="00D47E0E">
          <w:rPr>
            <w:rStyle w:val="Hyperlink"/>
            <w:noProof/>
          </w:rPr>
          <w:noBreakHyphen/>
          <w:t>by/ Recall Allowance</w:t>
        </w:r>
        <w:r w:rsidR="000E3E28">
          <w:rPr>
            <w:noProof/>
            <w:webHidden/>
          </w:rPr>
          <w:tab/>
        </w:r>
        <w:r w:rsidR="000E3E28">
          <w:rPr>
            <w:noProof/>
            <w:webHidden/>
          </w:rPr>
          <w:fldChar w:fldCharType="begin"/>
        </w:r>
        <w:r w:rsidR="000E3E28">
          <w:rPr>
            <w:noProof/>
            <w:webHidden/>
          </w:rPr>
          <w:instrText xml:space="preserve"> PAGEREF _Toc450301652 \h </w:instrText>
        </w:r>
        <w:r w:rsidR="000E3E28">
          <w:rPr>
            <w:noProof/>
            <w:webHidden/>
          </w:rPr>
        </w:r>
        <w:r w:rsidR="000E3E28">
          <w:rPr>
            <w:noProof/>
            <w:webHidden/>
          </w:rPr>
          <w:fldChar w:fldCharType="separate"/>
        </w:r>
        <w:r w:rsidR="000E3E28">
          <w:rPr>
            <w:noProof/>
            <w:webHidden/>
          </w:rPr>
          <w:t>255</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53"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Child Protection</w:t>
        </w:r>
        <w:r w:rsidR="000E3E28">
          <w:rPr>
            <w:noProof/>
            <w:webHidden/>
          </w:rPr>
          <w:tab/>
        </w:r>
        <w:r w:rsidR="000E3E28">
          <w:rPr>
            <w:noProof/>
            <w:webHidden/>
          </w:rPr>
          <w:fldChar w:fldCharType="begin"/>
        </w:r>
        <w:r w:rsidR="000E3E28">
          <w:rPr>
            <w:noProof/>
            <w:webHidden/>
          </w:rPr>
          <w:instrText xml:space="preserve"> PAGEREF _Toc450301653 \h </w:instrText>
        </w:r>
        <w:r w:rsidR="000E3E28">
          <w:rPr>
            <w:noProof/>
            <w:webHidden/>
          </w:rPr>
        </w:r>
        <w:r w:rsidR="000E3E28">
          <w:rPr>
            <w:noProof/>
            <w:webHidden/>
          </w:rPr>
          <w:fldChar w:fldCharType="separate"/>
        </w:r>
        <w:r w:rsidR="000E3E28">
          <w:rPr>
            <w:noProof/>
            <w:webHidden/>
          </w:rPr>
          <w:t>255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4"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_Toc450301654 \h </w:instrText>
        </w:r>
        <w:r w:rsidR="000E3E28">
          <w:rPr>
            <w:noProof/>
            <w:webHidden/>
          </w:rPr>
        </w:r>
        <w:r w:rsidR="000E3E28">
          <w:rPr>
            <w:noProof/>
            <w:webHidden/>
          </w:rPr>
          <w:fldChar w:fldCharType="separate"/>
        </w:r>
        <w:r w:rsidR="000E3E28">
          <w:rPr>
            <w:noProof/>
            <w:webHidden/>
          </w:rPr>
          <w:t>255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5"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Rural After Hours Stand</w:t>
        </w:r>
        <w:r w:rsidR="000E3E28" w:rsidRPr="00D47E0E">
          <w:rPr>
            <w:rStyle w:val="Hyperlink"/>
            <w:noProof/>
          </w:rPr>
          <w:noBreakHyphen/>
          <w:t>By</w:t>
        </w:r>
        <w:r w:rsidR="000E3E28">
          <w:rPr>
            <w:noProof/>
            <w:webHidden/>
          </w:rPr>
          <w:tab/>
        </w:r>
        <w:r w:rsidR="000E3E28">
          <w:rPr>
            <w:noProof/>
            <w:webHidden/>
          </w:rPr>
          <w:fldChar w:fldCharType="begin"/>
        </w:r>
        <w:r w:rsidR="000E3E28">
          <w:rPr>
            <w:noProof/>
            <w:webHidden/>
          </w:rPr>
          <w:instrText xml:space="preserve"> PAGEREF _Toc450301655 \h </w:instrText>
        </w:r>
        <w:r w:rsidR="000E3E28">
          <w:rPr>
            <w:noProof/>
            <w:webHidden/>
          </w:rPr>
        </w:r>
        <w:r w:rsidR="000E3E28">
          <w:rPr>
            <w:noProof/>
            <w:webHidden/>
          </w:rPr>
          <w:fldChar w:fldCharType="separate"/>
        </w:r>
        <w:r w:rsidR="000E3E28">
          <w:rPr>
            <w:noProof/>
            <w:webHidden/>
          </w:rPr>
          <w:t>255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6" w:history="1">
        <w:r w:rsidR="000E3E28" w:rsidRPr="00D47E0E">
          <w:rPr>
            <w:rStyle w:val="Hyperlink"/>
            <w:rFonts w:cs="Times New Roman"/>
            <w:noProof/>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rPr>
          <w:t>Ten Hour Break</w:t>
        </w:r>
        <w:r w:rsidR="000E3E28">
          <w:rPr>
            <w:noProof/>
            <w:webHidden/>
          </w:rPr>
          <w:tab/>
        </w:r>
        <w:r w:rsidR="000E3E28">
          <w:rPr>
            <w:noProof/>
            <w:webHidden/>
          </w:rPr>
          <w:fldChar w:fldCharType="begin"/>
        </w:r>
        <w:r w:rsidR="000E3E28">
          <w:rPr>
            <w:noProof/>
            <w:webHidden/>
          </w:rPr>
          <w:instrText xml:space="preserve"> PAGEREF _Toc450301656 \h </w:instrText>
        </w:r>
        <w:r w:rsidR="000E3E28">
          <w:rPr>
            <w:noProof/>
            <w:webHidden/>
          </w:rPr>
        </w:r>
        <w:r w:rsidR="000E3E28">
          <w:rPr>
            <w:noProof/>
            <w:webHidden/>
          </w:rPr>
          <w:fldChar w:fldCharType="separate"/>
        </w:r>
        <w:r w:rsidR="000E3E28">
          <w:rPr>
            <w:noProof/>
            <w:webHidden/>
          </w:rPr>
          <w:t>256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7"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rPr>
          <w:t>Night Shift Allowance</w:t>
        </w:r>
        <w:r w:rsidR="000E3E28">
          <w:rPr>
            <w:noProof/>
            <w:webHidden/>
          </w:rPr>
          <w:tab/>
        </w:r>
        <w:r w:rsidR="000E3E28">
          <w:rPr>
            <w:noProof/>
            <w:webHidden/>
          </w:rPr>
          <w:fldChar w:fldCharType="begin"/>
        </w:r>
        <w:r w:rsidR="000E3E28">
          <w:rPr>
            <w:noProof/>
            <w:webHidden/>
          </w:rPr>
          <w:instrText xml:space="preserve"> PAGEREF _Toc450301657 \h </w:instrText>
        </w:r>
        <w:r w:rsidR="000E3E28">
          <w:rPr>
            <w:noProof/>
            <w:webHidden/>
          </w:rPr>
        </w:r>
        <w:r w:rsidR="000E3E28">
          <w:rPr>
            <w:noProof/>
            <w:webHidden/>
          </w:rPr>
          <w:fldChar w:fldCharType="separate"/>
        </w:r>
        <w:r w:rsidR="000E3E28">
          <w:rPr>
            <w:noProof/>
            <w:webHidden/>
          </w:rPr>
          <w:t>257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8" w:history="1">
        <w:r w:rsidR="000E3E28" w:rsidRPr="00D47E0E">
          <w:rPr>
            <w:rStyle w:val="Hyperlink"/>
            <w:rFonts w:cs="Times New Roman"/>
            <w:noProof/>
            <w14:scene3d>
              <w14:camera w14:prst="orthographicFront"/>
              <w14:lightRig w14:rig="threePt" w14:dir="t">
                <w14:rot w14:lat="0" w14:lon="0" w14:rev="0"/>
              </w14:lightRig>
            </w14:scene3d>
          </w:rPr>
          <w:t>11.</w:t>
        </w:r>
        <w:r w:rsidR="000E3E28">
          <w:rPr>
            <w:rFonts w:asciiTheme="minorHAnsi" w:hAnsiTheme="minorHAnsi"/>
            <w:noProof/>
            <w:sz w:val="22"/>
            <w:lang w:val="en-AU" w:eastAsia="en-AU"/>
          </w:rPr>
          <w:tab/>
        </w:r>
        <w:r w:rsidR="000E3E28" w:rsidRPr="00D47E0E">
          <w:rPr>
            <w:rStyle w:val="Hyperlink"/>
            <w:noProof/>
          </w:rPr>
          <w:t>Overtime and Additional Leave</w:t>
        </w:r>
        <w:r w:rsidR="000E3E28">
          <w:rPr>
            <w:noProof/>
            <w:webHidden/>
          </w:rPr>
          <w:tab/>
        </w:r>
        <w:r w:rsidR="000E3E28">
          <w:rPr>
            <w:noProof/>
            <w:webHidden/>
          </w:rPr>
          <w:fldChar w:fldCharType="begin"/>
        </w:r>
        <w:r w:rsidR="000E3E28">
          <w:rPr>
            <w:noProof/>
            <w:webHidden/>
          </w:rPr>
          <w:instrText xml:space="preserve"> PAGEREF _Toc450301658 \h </w:instrText>
        </w:r>
        <w:r w:rsidR="000E3E28">
          <w:rPr>
            <w:noProof/>
            <w:webHidden/>
          </w:rPr>
        </w:r>
        <w:r w:rsidR="000E3E28">
          <w:rPr>
            <w:noProof/>
            <w:webHidden/>
          </w:rPr>
          <w:fldChar w:fldCharType="separate"/>
        </w:r>
        <w:r w:rsidR="000E3E28">
          <w:rPr>
            <w:noProof/>
            <w:webHidden/>
          </w:rPr>
          <w:t>257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59" w:history="1">
        <w:r w:rsidR="000E3E28" w:rsidRPr="00D47E0E">
          <w:rPr>
            <w:rStyle w:val="Hyperlink"/>
            <w:rFonts w:cs="Times New Roman"/>
            <w:noProof/>
            <w14:scene3d>
              <w14:camera w14:prst="orthographicFront"/>
              <w14:lightRig w14:rig="threePt" w14:dir="t">
                <w14:rot w14:lat="0" w14:lon="0" w14:rev="0"/>
              </w14:lightRig>
            </w14:scene3d>
          </w:rPr>
          <w:t>12.</w:t>
        </w:r>
        <w:r w:rsidR="000E3E28">
          <w:rPr>
            <w:rFonts w:asciiTheme="minorHAnsi" w:hAnsiTheme="minorHAnsi"/>
            <w:noProof/>
            <w:sz w:val="22"/>
            <w:lang w:val="en-AU" w:eastAsia="en-AU"/>
          </w:rPr>
          <w:tab/>
        </w:r>
        <w:r w:rsidR="000E3E28" w:rsidRPr="00D47E0E">
          <w:rPr>
            <w:rStyle w:val="Hyperlink"/>
            <w:noProof/>
          </w:rPr>
          <w:t>Reimbursement for Damaged Clothing – Child Protection Practitioners</w:t>
        </w:r>
        <w:r w:rsidR="000E3E28">
          <w:rPr>
            <w:noProof/>
            <w:webHidden/>
          </w:rPr>
          <w:tab/>
        </w:r>
        <w:r w:rsidR="000E3E28">
          <w:rPr>
            <w:noProof/>
            <w:webHidden/>
          </w:rPr>
          <w:fldChar w:fldCharType="begin"/>
        </w:r>
        <w:r w:rsidR="000E3E28">
          <w:rPr>
            <w:noProof/>
            <w:webHidden/>
          </w:rPr>
          <w:instrText xml:space="preserve"> PAGEREF _Toc450301659 \h </w:instrText>
        </w:r>
        <w:r w:rsidR="000E3E28">
          <w:rPr>
            <w:noProof/>
            <w:webHidden/>
          </w:rPr>
        </w:r>
        <w:r w:rsidR="000E3E28">
          <w:rPr>
            <w:noProof/>
            <w:webHidden/>
          </w:rPr>
          <w:fldChar w:fldCharType="separate"/>
        </w:r>
        <w:r w:rsidR="000E3E28">
          <w:rPr>
            <w:noProof/>
            <w:webHidden/>
          </w:rPr>
          <w:t>258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0" w:history="1">
        <w:r w:rsidR="000E3E28" w:rsidRPr="00D47E0E">
          <w:rPr>
            <w:rStyle w:val="Hyperlink"/>
            <w:rFonts w:cs="Times New Roman"/>
            <w:noProof/>
            <w14:scene3d>
              <w14:camera w14:prst="orthographicFront"/>
              <w14:lightRig w14:rig="threePt" w14:dir="t">
                <w14:rot w14:lat="0" w14:lon="0" w14:rev="0"/>
              </w14:lightRig>
            </w14:scene3d>
          </w:rPr>
          <w:t>13.</w:t>
        </w:r>
        <w:r w:rsidR="000E3E28">
          <w:rPr>
            <w:rFonts w:asciiTheme="minorHAnsi" w:hAnsiTheme="minorHAnsi"/>
            <w:noProof/>
            <w:sz w:val="22"/>
            <w:lang w:val="en-AU" w:eastAsia="en-AU"/>
          </w:rPr>
          <w:tab/>
        </w:r>
        <w:r w:rsidR="000E3E28" w:rsidRPr="00D47E0E">
          <w:rPr>
            <w:rStyle w:val="Hyperlink"/>
            <w:noProof/>
          </w:rPr>
          <w:t>Provision of Protective Clothing – Streetworks (SOS) Program</w:t>
        </w:r>
        <w:r w:rsidR="000E3E28">
          <w:rPr>
            <w:noProof/>
            <w:webHidden/>
          </w:rPr>
          <w:tab/>
        </w:r>
        <w:r w:rsidR="000E3E28">
          <w:rPr>
            <w:noProof/>
            <w:webHidden/>
          </w:rPr>
          <w:fldChar w:fldCharType="begin"/>
        </w:r>
        <w:r w:rsidR="000E3E28">
          <w:rPr>
            <w:noProof/>
            <w:webHidden/>
          </w:rPr>
          <w:instrText xml:space="preserve"> PAGEREF _Toc450301660 \h </w:instrText>
        </w:r>
        <w:r w:rsidR="000E3E28">
          <w:rPr>
            <w:noProof/>
            <w:webHidden/>
          </w:rPr>
        </w:r>
        <w:r w:rsidR="000E3E28">
          <w:rPr>
            <w:noProof/>
            <w:webHidden/>
          </w:rPr>
          <w:fldChar w:fldCharType="separate"/>
        </w:r>
        <w:r w:rsidR="000E3E28">
          <w:rPr>
            <w:noProof/>
            <w:webHidden/>
          </w:rPr>
          <w:t>258</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61"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Secure Welfare Programs</w:t>
        </w:r>
        <w:r w:rsidR="000E3E28">
          <w:rPr>
            <w:noProof/>
            <w:webHidden/>
          </w:rPr>
          <w:tab/>
        </w:r>
        <w:r w:rsidR="000E3E28">
          <w:rPr>
            <w:noProof/>
            <w:webHidden/>
          </w:rPr>
          <w:fldChar w:fldCharType="begin"/>
        </w:r>
        <w:r w:rsidR="000E3E28">
          <w:rPr>
            <w:noProof/>
            <w:webHidden/>
          </w:rPr>
          <w:instrText xml:space="preserve"> PAGEREF _Toc450301661 \h </w:instrText>
        </w:r>
        <w:r w:rsidR="000E3E28">
          <w:rPr>
            <w:noProof/>
            <w:webHidden/>
          </w:rPr>
        </w:r>
        <w:r w:rsidR="000E3E28">
          <w:rPr>
            <w:noProof/>
            <w:webHidden/>
          </w:rPr>
          <w:fldChar w:fldCharType="separate"/>
        </w:r>
        <w:r w:rsidR="000E3E28">
          <w:rPr>
            <w:noProof/>
            <w:webHidden/>
          </w:rPr>
          <w:t>259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2" w:history="1">
        <w:r w:rsidR="000E3E28" w:rsidRPr="00D47E0E">
          <w:rPr>
            <w:rStyle w:val="Hyperlink"/>
            <w:rFonts w:cs="Times New Roman"/>
            <w:noProof/>
            <w14:scene3d>
              <w14:camera w14:prst="orthographicFront"/>
              <w14:lightRig w14:rig="threePt" w14:dir="t">
                <w14:rot w14:lat="0" w14:lon="0" w14:rev="0"/>
              </w14:lightRig>
            </w14:scene3d>
          </w:rPr>
          <w:t>14.</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_Toc450301662 \h </w:instrText>
        </w:r>
        <w:r w:rsidR="000E3E28">
          <w:rPr>
            <w:noProof/>
            <w:webHidden/>
          </w:rPr>
        </w:r>
        <w:r w:rsidR="000E3E28">
          <w:rPr>
            <w:noProof/>
            <w:webHidden/>
          </w:rPr>
          <w:fldChar w:fldCharType="separate"/>
        </w:r>
        <w:r w:rsidR="000E3E28">
          <w:rPr>
            <w:noProof/>
            <w:webHidden/>
          </w:rPr>
          <w:t>259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3" w:history="1">
        <w:r w:rsidR="000E3E28" w:rsidRPr="00D47E0E">
          <w:rPr>
            <w:rStyle w:val="Hyperlink"/>
            <w:rFonts w:cs="Times New Roman"/>
            <w:noProof/>
            <w14:scene3d>
              <w14:camera w14:prst="orthographicFront"/>
              <w14:lightRig w14:rig="threePt" w14:dir="t">
                <w14:rot w14:lat="0" w14:lon="0" w14:rev="0"/>
              </w14:lightRig>
            </w14:scene3d>
          </w:rPr>
          <w:t>15.</w:t>
        </w:r>
        <w:r w:rsidR="000E3E28">
          <w:rPr>
            <w:rFonts w:asciiTheme="minorHAnsi" w:hAnsiTheme="minorHAnsi"/>
            <w:noProof/>
            <w:sz w:val="22"/>
            <w:lang w:val="en-AU" w:eastAsia="en-AU"/>
          </w:rPr>
          <w:tab/>
        </w:r>
        <w:r w:rsidR="000E3E28" w:rsidRPr="00D47E0E">
          <w:rPr>
            <w:rStyle w:val="Hyperlink"/>
            <w:noProof/>
          </w:rPr>
          <w:t>Overtime</w:t>
        </w:r>
        <w:r w:rsidR="000E3E28">
          <w:rPr>
            <w:noProof/>
            <w:webHidden/>
          </w:rPr>
          <w:tab/>
        </w:r>
        <w:r w:rsidR="000E3E28">
          <w:rPr>
            <w:noProof/>
            <w:webHidden/>
          </w:rPr>
          <w:fldChar w:fldCharType="begin"/>
        </w:r>
        <w:r w:rsidR="000E3E28">
          <w:rPr>
            <w:noProof/>
            <w:webHidden/>
          </w:rPr>
          <w:instrText xml:space="preserve"> PAGEREF _Toc450301663 \h </w:instrText>
        </w:r>
        <w:r w:rsidR="000E3E28">
          <w:rPr>
            <w:noProof/>
            <w:webHidden/>
          </w:rPr>
        </w:r>
        <w:r w:rsidR="000E3E28">
          <w:rPr>
            <w:noProof/>
            <w:webHidden/>
          </w:rPr>
          <w:fldChar w:fldCharType="separate"/>
        </w:r>
        <w:r w:rsidR="000E3E28">
          <w:rPr>
            <w:noProof/>
            <w:webHidden/>
          </w:rPr>
          <w:t>259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4" w:history="1">
        <w:r w:rsidR="000E3E28" w:rsidRPr="00D47E0E">
          <w:rPr>
            <w:rStyle w:val="Hyperlink"/>
            <w:rFonts w:cs="Times New Roman"/>
            <w:noProof/>
            <w14:scene3d>
              <w14:camera w14:prst="orthographicFront"/>
              <w14:lightRig w14:rig="threePt" w14:dir="t">
                <w14:rot w14:lat="0" w14:lon="0" w14:rev="0"/>
              </w14:lightRig>
            </w14:scene3d>
          </w:rPr>
          <w:t>16.</w:t>
        </w:r>
        <w:r w:rsidR="000E3E28">
          <w:rPr>
            <w:rFonts w:asciiTheme="minorHAnsi" w:hAnsiTheme="minorHAnsi"/>
            <w:noProof/>
            <w:sz w:val="22"/>
            <w:lang w:val="en-AU" w:eastAsia="en-AU"/>
          </w:rPr>
          <w:tab/>
        </w:r>
        <w:r w:rsidR="000E3E28" w:rsidRPr="00D47E0E">
          <w:rPr>
            <w:rStyle w:val="Hyperlink"/>
            <w:noProof/>
          </w:rPr>
          <w:t>Secure Welfare Practice Principles</w:t>
        </w:r>
        <w:r w:rsidR="000E3E28">
          <w:rPr>
            <w:noProof/>
            <w:webHidden/>
          </w:rPr>
          <w:tab/>
        </w:r>
        <w:r w:rsidR="000E3E28">
          <w:rPr>
            <w:noProof/>
            <w:webHidden/>
          </w:rPr>
          <w:fldChar w:fldCharType="begin"/>
        </w:r>
        <w:r w:rsidR="000E3E28">
          <w:rPr>
            <w:noProof/>
            <w:webHidden/>
          </w:rPr>
          <w:instrText xml:space="preserve"> PAGEREF _Toc450301664 \h </w:instrText>
        </w:r>
        <w:r w:rsidR="000E3E28">
          <w:rPr>
            <w:noProof/>
            <w:webHidden/>
          </w:rPr>
        </w:r>
        <w:r w:rsidR="000E3E28">
          <w:rPr>
            <w:noProof/>
            <w:webHidden/>
          </w:rPr>
          <w:fldChar w:fldCharType="separate"/>
        </w:r>
        <w:r w:rsidR="000E3E28">
          <w:rPr>
            <w:noProof/>
            <w:webHidden/>
          </w:rPr>
          <w:t>259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5" w:history="1">
        <w:r w:rsidR="000E3E28" w:rsidRPr="00D47E0E">
          <w:rPr>
            <w:rStyle w:val="Hyperlink"/>
            <w:rFonts w:cs="Times New Roman"/>
            <w:noProof/>
            <w14:scene3d>
              <w14:camera w14:prst="orthographicFront"/>
              <w14:lightRig w14:rig="threePt" w14:dir="t">
                <w14:rot w14:lat="0" w14:lon="0" w14:rev="0"/>
              </w14:lightRig>
            </w14:scene3d>
          </w:rPr>
          <w:t>17.</w:t>
        </w:r>
        <w:r w:rsidR="000E3E28">
          <w:rPr>
            <w:rFonts w:asciiTheme="minorHAnsi" w:hAnsiTheme="minorHAnsi"/>
            <w:noProof/>
            <w:sz w:val="22"/>
            <w:lang w:val="en-AU" w:eastAsia="en-AU"/>
          </w:rPr>
          <w:tab/>
        </w:r>
        <w:r w:rsidR="000E3E28" w:rsidRPr="00D47E0E">
          <w:rPr>
            <w:rStyle w:val="Hyperlink"/>
            <w:noProof/>
          </w:rPr>
          <w:t>Training and Consultative Mechanisms</w:t>
        </w:r>
        <w:r w:rsidR="000E3E28">
          <w:rPr>
            <w:noProof/>
            <w:webHidden/>
          </w:rPr>
          <w:tab/>
        </w:r>
        <w:r w:rsidR="000E3E28">
          <w:rPr>
            <w:noProof/>
            <w:webHidden/>
          </w:rPr>
          <w:fldChar w:fldCharType="begin"/>
        </w:r>
        <w:r w:rsidR="000E3E28">
          <w:rPr>
            <w:noProof/>
            <w:webHidden/>
          </w:rPr>
          <w:instrText xml:space="preserve"> PAGEREF _Toc450301665 \h </w:instrText>
        </w:r>
        <w:r w:rsidR="000E3E28">
          <w:rPr>
            <w:noProof/>
            <w:webHidden/>
          </w:rPr>
        </w:r>
        <w:r w:rsidR="000E3E28">
          <w:rPr>
            <w:noProof/>
            <w:webHidden/>
          </w:rPr>
          <w:fldChar w:fldCharType="separate"/>
        </w:r>
        <w:r w:rsidR="000E3E28">
          <w:rPr>
            <w:noProof/>
            <w:webHidden/>
          </w:rPr>
          <w:t>260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6" w:history="1">
        <w:r w:rsidR="000E3E28" w:rsidRPr="00D47E0E">
          <w:rPr>
            <w:rStyle w:val="Hyperlink"/>
            <w:rFonts w:cs="Times New Roman"/>
            <w:noProof/>
            <w14:scene3d>
              <w14:camera w14:prst="orthographicFront"/>
              <w14:lightRig w14:rig="threePt" w14:dir="t">
                <w14:rot w14:lat="0" w14:lon="0" w14:rev="0"/>
              </w14:lightRig>
            </w14:scene3d>
          </w:rPr>
          <w:t>18.</w:t>
        </w:r>
        <w:r w:rsidR="000E3E28">
          <w:rPr>
            <w:rFonts w:asciiTheme="minorHAnsi" w:hAnsiTheme="minorHAnsi"/>
            <w:noProof/>
            <w:sz w:val="22"/>
            <w:lang w:val="en-AU" w:eastAsia="en-AU"/>
          </w:rPr>
          <w:tab/>
        </w:r>
        <w:r w:rsidR="000E3E28" w:rsidRPr="00D47E0E">
          <w:rPr>
            <w:rStyle w:val="Hyperlink"/>
            <w:noProof/>
          </w:rPr>
          <w:t>Provision of Protective Clothing – Secure Welfare Programs</w:t>
        </w:r>
        <w:r w:rsidR="000E3E28">
          <w:rPr>
            <w:noProof/>
            <w:webHidden/>
          </w:rPr>
          <w:tab/>
        </w:r>
        <w:r w:rsidR="000E3E28">
          <w:rPr>
            <w:noProof/>
            <w:webHidden/>
          </w:rPr>
          <w:fldChar w:fldCharType="begin"/>
        </w:r>
        <w:r w:rsidR="000E3E28">
          <w:rPr>
            <w:noProof/>
            <w:webHidden/>
          </w:rPr>
          <w:instrText xml:space="preserve"> PAGEREF _Toc450301666 \h </w:instrText>
        </w:r>
        <w:r w:rsidR="000E3E28">
          <w:rPr>
            <w:noProof/>
            <w:webHidden/>
          </w:rPr>
        </w:r>
        <w:r w:rsidR="000E3E28">
          <w:rPr>
            <w:noProof/>
            <w:webHidden/>
          </w:rPr>
          <w:fldChar w:fldCharType="separate"/>
        </w:r>
        <w:r w:rsidR="000E3E28">
          <w:rPr>
            <w:noProof/>
            <w:webHidden/>
          </w:rPr>
          <w:t>260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7" w:history="1">
        <w:r w:rsidR="000E3E28" w:rsidRPr="00D47E0E">
          <w:rPr>
            <w:rStyle w:val="Hyperlink"/>
            <w:rFonts w:cs="Times New Roman"/>
            <w:noProof/>
            <w14:scene3d>
              <w14:camera w14:prst="orthographicFront"/>
              <w14:lightRig w14:rig="threePt" w14:dir="t">
                <w14:rot w14:lat="0" w14:lon="0" w14:rev="0"/>
              </w14:lightRig>
            </w14:scene3d>
          </w:rPr>
          <w:t>19.</w:t>
        </w:r>
        <w:r w:rsidR="000E3E28">
          <w:rPr>
            <w:rFonts w:asciiTheme="minorHAnsi" w:hAnsiTheme="minorHAnsi"/>
            <w:noProof/>
            <w:sz w:val="22"/>
            <w:lang w:val="en-AU" w:eastAsia="en-AU"/>
          </w:rPr>
          <w:tab/>
        </w:r>
        <w:r w:rsidR="000E3E28" w:rsidRPr="00D47E0E">
          <w:rPr>
            <w:rStyle w:val="Hyperlink"/>
            <w:noProof/>
          </w:rPr>
          <w:t>Employee Development</w:t>
        </w:r>
        <w:r w:rsidR="000E3E28">
          <w:rPr>
            <w:noProof/>
            <w:webHidden/>
          </w:rPr>
          <w:tab/>
        </w:r>
        <w:r w:rsidR="000E3E28">
          <w:rPr>
            <w:noProof/>
            <w:webHidden/>
          </w:rPr>
          <w:fldChar w:fldCharType="begin"/>
        </w:r>
        <w:r w:rsidR="000E3E28">
          <w:rPr>
            <w:noProof/>
            <w:webHidden/>
          </w:rPr>
          <w:instrText xml:space="preserve"> PAGEREF _Toc450301667 \h </w:instrText>
        </w:r>
        <w:r w:rsidR="000E3E28">
          <w:rPr>
            <w:noProof/>
            <w:webHidden/>
          </w:rPr>
        </w:r>
        <w:r w:rsidR="000E3E28">
          <w:rPr>
            <w:noProof/>
            <w:webHidden/>
          </w:rPr>
          <w:fldChar w:fldCharType="separate"/>
        </w:r>
        <w:r w:rsidR="000E3E28">
          <w:rPr>
            <w:noProof/>
            <w:webHidden/>
          </w:rPr>
          <w:t>261</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68" w:history="1">
        <w:r w:rsidR="000E3E28" w:rsidRPr="00D47E0E">
          <w:rPr>
            <w:rStyle w:val="Hyperlink"/>
            <w:noProof/>
          </w:rPr>
          <w:t>Part 4</w:t>
        </w:r>
        <w:r w:rsidR="000E3E28">
          <w:rPr>
            <w:rFonts w:asciiTheme="minorHAnsi" w:eastAsiaTheme="minorEastAsia" w:hAnsiTheme="minorHAnsi" w:cstheme="minorBidi"/>
            <w:b w:val="0"/>
            <w:noProof/>
            <w:sz w:val="22"/>
            <w:szCs w:val="22"/>
          </w:rPr>
          <w:tab/>
        </w:r>
        <w:r w:rsidR="000E3E28" w:rsidRPr="00D47E0E">
          <w:rPr>
            <w:rStyle w:val="Hyperlink"/>
            <w:noProof/>
          </w:rPr>
          <w:t>Youth Justice Custodial Centres</w:t>
        </w:r>
        <w:r w:rsidR="000E3E28">
          <w:rPr>
            <w:noProof/>
            <w:webHidden/>
          </w:rPr>
          <w:tab/>
        </w:r>
        <w:r w:rsidR="000E3E28">
          <w:rPr>
            <w:noProof/>
            <w:webHidden/>
          </w:rPr>
          <w:fldChar w:fldCharType="begin"/>
        </w:r>
        <w:r w:rsidR="000E3E28">
          <w:rPr>
            <w:noProof/>
            <w:webHidden/>
          </w:rPr>
          <w:instrText xml:space="preserve"> PAGEREF _Toc450301668 \h </w:instrText>
        </w:r>
        <w:r w:rsidR="000E3E28">
          <w:rPr>
            <w:noProof/>
            <w:webHidden/>
          </w:rPr>
        </w:r>
        <w:r w:rsidR="000E3E28">
          <w:rPr>
            <w:noProof/>
            <w:webHidden/>
          </w:rPr>
          <w:fldChar w:fldCharType="separate"/>
        </w:r>
        <w:r w:rsidR="000E3E28">
          <w:rPr>
            <w:noProof/>
            <w:webHidden/>
          </w:rPr>
          <w:t>261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69" w:history="1">
        <w:r w:rsidR="000E3E28" w:rsidRPr="00D47E0E">
          <w:rPr>
            <w:rStyle w:val="Hyperlink"/>
            <w:rFonts w:cs="Times New Roman"/>
            <w:noProof/>
            <w14:scene3d>
              <w14:camera w14:prst="orthographicFront"/>
              <w14:lightRig w14:rig="threePt" w14:dir="t">
                <w14:rot w14:lat="0" w14:lon="0" w14:rev="0"/>
              </w14:lightRig>
            </w14:scene3d>
          </w:rPr>
          <w:t>20.</w:t>
        </w:r>
        <w:r w:rsidR="000E3E28">
          <w:rPr>
            <w:rFonts w:asciiTheme="minorHAnsi" w:hAnsiTheme="minorHAnsi"/>
            <w:noProof/>
            <w:sz w:val="22"/>
            <w:lang w:val="en-AU" w:eastAsia="en-AU"/>
          </w:rPr>
          <w:tab/>
        </w:r>
        <w:r w:rsidR="000E3E28" w:rsidRPr="00D47E0E">
          <w:rPr>
            <w:rStyle w:val="Hyperlink"/>
            <w:noProof/>
          </w:rPr>
          <w:t>Overtime</w:t>
        </w:r>
        <w:r w:rsidR="000E3E28">
          <w:rPr>
            <w:noProof/>
            <w:webHidden/>
          </w:rPr>
          <w:tab/>
        </w:r>
        <w:r w:rsidR="000E3E28">
          <w:rPr>
            <w:noProof/>
            <w:webHidden/>
          </w:rPr>
          <w:fldChar w:fldCharType="begin"/>
        </w:r>
        <w:r w:rsidR="000E3E28">
          <w:rPr>
            <w:noProof/>
            <w:webHidden/>
          </w:rPr>
          <w:instrText xml:space="preserve"> PAGEREF _Toc450301669 \h </w:instrText>
        </w:r>
        <w:r w:rsidR="000E3E28">
          <w:rPr>
            <w:noProof/>
            <w:webHidden/>
          </w:rPr>
        </w:r>
        <w:r w:rsidR="000E3E28">
          <w:rPr>
            <w:noProof/>
            <w:webHidden/>
          </w:rPr>
          <w:fldChar w:fldCharType="separate"/>
        </w:r>
        <w:r w:rsidR="000E3E28">
          <w:rPr>
            <w:noProof/>
            <w:webHidden/>
          </w:rPr>
          <w:t>261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0" w:history="1">
        <w:r w:rsidR="000E3E28" w:rsidRPr="00D47E0E">
          <w:rPr>
            <w:rStyle w:val="Hyperlink"/>
            <w:rFonts w:cs="Times New Roman"/>
            <w:noProof/>
            <w14:scene3d>
              <w14:camera w14:prst="orthographicFront"/>
              <w14:lightRig w14:rig="threePt" w14:dir="t">
                <w14:rot w14:lat="0" w14:lon="0" w14:rev="0"/>
              </w14:lightRig>
            </w14:scene3d>
          </w:rPr>
          <w:t>21.</w:t>
        </w:r>
        <w:r w:rsidR="000E3E28">
          <w:rPr>
            <w:rFonts w:asciiTheme="minorHAnsi" w:hAnsiTheme="minorHAnsi"/>
            <w:noProof/>
            <w:sz w:val="22"/>
            <w:lang w:val="en-AU" w:eastAsia="en-AU"/>
          </w:rPr>
          <w:tab/>
        </w:r>
        <w:r w:rsidR="000E3E28" w:rsidRPr="00D47E0E">
          <w:rPr>
            <w:rStyle w:val="Hyperlink"/>
            <w:noProof/>
          </w:rPr>
          <w:t>Youth Justice Practice Principles</w:t>
        </w:r>
        <w:r w:rsidR="000E3E28">
          <w:rPr>
            <w:noProof/>
            <w:webHidden/>
          </w:rPr>
          <w:tab/>
        </w:r>
        <w:r w:rsidR="000E3E28">
          <w:rPr>
            <w:noProof/>
            <w:webHidden/>
          </w:rPr>
          <w:fldChar w:fldCharType="begin"/>
        </w:r>
        <w:r w:rsidR="000E3E28">
          <w:rPr>
            <w:noProof/>
            <w:webHidden/>
          </w:rPr>
          <w:instrText xml:space="preserve"> PAGEREF _Toc450301670 \h </w:instrText>
        </w:r>
        <w:r w:rsidR="000E3E28">
          <w:rPr>
            <w:noProof/>
            <w:webHidden/>
          </w:rPr>
        </w:r>
        <w:r w:rsidR="000E3E28">
          <w:rPr>
            <w:noProof/>
            <w:webHidden/>
          </w:rPr>
          <w:fldChar w:fldCharType="separate"/>
        </w:r>
        <w:r w:rsidR="000E3E28">
          <w:rPr>
            <w:noProof/>
            <w:webHidden/>
          </w:rPr>
          <w:t>261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1" w:history="1">
        <w:r w:rsidR="000E3E28" w:rsidRPr="00D47E0E">
          <w:rPr>
            <w:rStyle w:val="Hyperlink"/>
            <w:rFonts w:cs="Times New Roman"/>
            <w:noProof/>
            <w14:scene3d>
              <w14:camera w14:prst="orthographicFront"/>
              <w14:lightRig w14:rig="threePt" w14:dir="t">
                <w14:rot w14:lat="0" w14:lon="0" w14:rev="0"/>
              </w14:lightRig>
            </w14:scene3d>
          </w:rPr>
          <w:t>22.</w:t>
        </w:r>
        <w:r w:rsidR="000E3E28">
          <w:rPr>
            <w:rFonts w:asciiTheme="minorHAnsi" w:hAnsiTheme="minorHAnsi"/>
            <w:noProof/>
            <w:sz w:val="22"/>
            <w:lang w:val="en-AU" w:eastAsia="en-AU"/>
          </w:rPr>
          <w:tab/>
        </w:r>
        <w:r w:rsidR="000E3E28" w:rsidRPr="00D47E0E">
          <w:rPr>
            <w:rStyle w:val="Hyperlink"/>
            <w:noProof/>
          </w:rPr>
          <w:t>Working party</w:t>
        </w:r>
        <w:r w:rsidR="000E3E28">
          <w:rPr>
            <w:noProof/>
            <w:webHidden/>
          </w:rPr>
          <w:tab/>
        </w:r>
        <w:r w:rsidR="000E3E28">
          <w:rPr>
            <w:noProof/>
            <w:webHidden/>
          </w:rPr>
          <w:fldChar w:fldCharType="begin"/>
        </w:r>
        <w:r w:rsidR="000E3E28">
          <w:rPr>
            <w:noProof/>
            <w:webHidden/>
          </w:rPr>
          <w:instrText xml:space="preserve"> PAGEREF _Toc450301671 \h </w:instrText>
        </w:r>
        <w:r w:rsidR="000E3E28">
          <w:rPr>
            <w:noProof/>
            <w:webHidden/>
          </w:rPr>
        </w:r>
        <w:r w:rsidR="000E3E28">
          <w:rPr>
            <w:noProof/>
            <w:webHidden/>
          </w:rPr>
          <w:fldChar w:fldCharType="separate"/>
        </w:r>
        <w:r w:rsidR="000E3E28">
          <w:rPr>
            <w:noProof/>
            <w:webHidden/>
          </w:rPr>
          <w:t>262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2" w:history="1">
        <w:r w:rsidR="000E3E28" w:rsidRPr="00D47E0E">
          <w:rPr>
            <w:rStyle w:val="Hyperlink"/>
            <w:rFonts w:cs="Times New Roman"/>
            <w:noProof/>
            <w14:scene3d>
              <w14:camera w14:prst="orthographicFront"/>
              <w14:lightRig w14:rig="threePt" w14:dir="t">
                <w14:rot w14:lat="0" w14:lon="0" w14:rev="0"/>
              </w14:lightRig>
            </w14:scene3d>
          </w:rPr>
          <w:t>23.</w:t>
        </w:r>
        <w:r w:rsidR="000E3E28">
          <w:rPr>
            <w:rFonts w:asciiTheme="minorHAnsi" w:hAnsiTheme="minorHAnsi"/>
            <w:noProof/>
            <w:sz w:val="22"/>
            <w:lang w:val="en-AU" w:eastAsia="en-AU"/>
          </w:rPr>
          <w:tab/>
        </w:r>
        <w:r w:rsidR="000E3E28" w:rsidRPr="00D47E0E">
          <w:rPr>
            <w:rStyle w:val="Hyperlink"/>
            <w:noProof/>
          </w:rPr>
          <w:t>Training and Consultative Mechanisms</w:t>
        </w:r>
        <w:r w:rsidR="000E3E28">
          <w:rPr>
            <w:noProof/>
            <w:webHidden/>
          </w:rPr>
          <w:tab/>
        </w:r>
        <w:r w:rsidR="000E3E28">
          <w:rPr>
            <w:noProof/>
            <w:webHidden/>
          </w:rPr>
          <w:fldChar w:fldCharType="begin"/>
        </w:r>
        <w:r w:rsidR="000E3E28">
          <w:rPr>
            <w:noProof/>
            <w:webHidden/>
          </w:rPr>
          <w:instrText xml:space="preserve"> PAGEREF _Toc450301672 \h </w:instrText>
        </w:r>
        <w:r w:rsidR="000E3E28">
          <w:rPr>
            <w:noProof/>
            <w:webHidden/>
          </w:rPr>
        </w:r>
        <w:r w:rsidR="000E3E28">
          <w:rPr>
            <w:noProof/>
            <w:webHidden/>
          </w:rPr>
          <w:fldChar w:fldCharType="separate"/>
        </w:r>
        <w:r w:rsidR="000E3E28">
          <w:rPr>
            <w:noProof/>
            <w:webHidden/>
          </w:rPr>
          <w:t>263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3" w:history="1">
        <w:r w:rsidR="000E3E28" w:rsidRPr="00D47E0E">
          <w:rPr>
            <w:rStyle w:val="Hyperlink"/>
            <w:rFonts w:cs="Times New Roman"/>
            <w:noProof/>
            <w14:scene3d>
              <w14:camera w14:prst="orthographicFront"/>
              <w14:lightRig w14:rig="threePt" w14:dir="t">
                <w14:rot w14:lat="0" w14:lon="0" w14:rev="0"/>
              </w14:lightRig>
            </w14:scene3d>
          </w:rPr>
          <w:t>24.</w:t>
        </w:r>
        <w:r w:rsidR="000E3E28">
          <w:rPr>
            <w:rFonts w:asciiTheme="minorHAnsi" w:hAnsiTheme="minorHAnsi"/>
            <w:noProof/>
            <w:sz w:val="22"/>
            <w:lang w:val="en-AU" w:eastAsia="en-AU"/>
          </w:rPr>
          <w:tab/>
        </w:r>
        <w:r w:rsidR="000E3E28" w:rsidRPr="00D47E0E">
          <w:rPr>
            <w:rStyle w:val="Hyperlink"/>
            <w:noProof/>
          </w:rPr>
          <w:t>Provision of Protective Clothing – Youth Justice Custodial Centres</w:t>
        </w:r>
        <w:r w:rsidR="000E3E28">
          <w:rPr>
            <w:noProof/>
            <w:webHidden/>
          </w:rPr>
          <w:tab/>
        </w:r>
        <w:r w:rsidR="000E3E28">
          <w:rPr>
            <w:noProof/>
            <w:webHidden/>
          </w:rPr>
          <w:fldChar w:fldCharType="begin"/>
        </w:r>
        <w:r w:rsidR="000E3E28">
          <w:rPr>
            <w:noProof/>
            <w:webHidden/>
          </w:rPr>
          <w:instrText xml:space="preserve"> PAGEREF _Toc450301673 \h </w:instrText>
        </w:r>
        <w:r w:rsidR="000E3E28">
          <w:rPr>
            <w:noProof/>
            <w:webHidden/>
          </w:rPr>
        </w:r>
        <w:r w:rsidR="000E3E28">
          <w:rPr>
            <w:noProof/>
            <w:webHidden/>
          </w:rPr>
          <w:fldChar w:fldCharType="separate"/>
        </w:r>
        <w:r w:rsidR="000E3E28">
          <w:rPr>
            <w:noProof/>
            <w:webHidden/>
          </w:rPr>
          <w:t>263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4" w:history="1">
        <w:r w:rsidR="000E3E28" w:rsidRPr="00D47E0E">
          <w:rPr>
            <w:rStyle w:val="Hyperlink"/>
            <w:rFonts w:cs="Times New Roman"/>
            <w:noProof/>
            <w14:scene3d>
              <w14:camera w14:prst="orthographicFront"/>
              <w14:lightRig w14:rig="threePt" w14:dir="t">
                <w14:rot w14:lat="0" w14:lon="0" w14:rev="0"/>
              </w14:lightRig>
            </w14:scene3d>
          </w:rPr>
          <w:t>25.</w:t>
        </w:r>
        <w:r w:rsidR="000E3E28">
          <w:rPr>
            <w:rFonts w:asciiTheme="minorHAnsi" w:hAnsiTheme="minorHAnsi"/>
            <w:noProof/>
            <w:sz w:val="22"/>
            <w:lang w:val="en-AU" w:eastAsia="en-AU"/>
          </w:rPr>
          <w:tab/>
        </w:r>
        <w:r w:rsidR="000E3E28" w:rsidRPr="00D47E0E">
          <w:rPr>
            <w:rStyle w:val="Hyperlink"/>
            <w:noProof/>
          </w:rPr>
          <w:t>Employee Development</w:t>
        </w:r>
        <w:r w:rsidR="000E3E28">
          <w:rPr>
            <w:noProof/>
            <w:webHidden/>
          </w:rPr>
          <w:tab/>
        </w:r>
        <w:r w:rsidR="000E3E28">
          <w:rPr>
            <w:noProof/>
            <w:webHidden/>
          </w:rPr>
          <w:fldChar w:fldCharType="begin"/>
        </w:r>
        <w:r w:rsidR="000E3E28">
          <w:rPr>
            <w:noProof/>
            <w:webHidden/>
          </w:rPr>
          <w:instrText xml:space="preserve"> PAGEREF _Toc450301674 \h </w:instrText>
        </w:r>
        <w:r w:rsidR="000E3E28">
          <w:rPr>
            <w:noProof/>
            <w:webHidden/>
          </w:rPr>
        </w:r>
        <w:r w:rsidR="000E3E28">
          <w:rPr>
            <w:noProof/>
            <w:webHidden/>
          </w:rPr>
          <w:fldChar w:fldCharType="separate"/>
        </w:r>
        <w:r w:rsidR="000E3E28">
          <w:rPr>
            <w:noProof/>
            <w:webHidden/>
          </w:rPr>
          <w:t>263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5" w:history="1">
        <w:r w:rsidR="000E3E28" w:rsidRPr="00D47E0E">
          <w:rPr>
            <w:rStyle w:val="Hyperlink"/>
            <w:rFonts w:cs="Times New Roman"/>
            <w:noProof/>
            <w14:scene3d>
              <w14:camera w14:prst="orthographicFront"/>
              <w14:lightRig w14:rig="threePt" w14:dir="t">
                <w14:rot w14:lat="0" w14:lon="0" w14:rev="0"/>
              </w14:lightRig>
            </w14:scene3d>
          </w:rPr>
          <w:t>26.</w:t>
        </w:r>
        <w:r w:rsidR="000E3E28">
          <w:rPr>
            <w:rFonts w:asciiTheme="minorHAnsi" w:hAnsiTheme="minorHAnsi"/>
            <w:noProof/>
            <w:sz w:val="22"/>
            <w:lang w:val="en-AU" w:eastAsia="en-AU"/>
          </w:rPr>
          <w:tab/>
        </w:r>
        <w:r w:rsidR="000E3E28" w:rsidRPr="00D47E0E">
          <w:rPr>
            <w:rStyle w:val="Hyperlink"/>
            <w:noProof/>
          </w:rPr>
          <w:t>Stand-by / Recall Allowance – Youth Justice Custodial Centres</w:t>
        </w:r>
        <w:r w:rsidR="000E3E28">
          <w:rPr>
            <w:noProof/>
            <w:webHidden/>
          </w:rPr>
          <w:tab/>
        </w:r>
        <w:r w:rsidR="000E3E28">
          <w:rPr>
            <w:noProof/>
            <w:webHidden/>
          </w:rPr>
          <w:fldChar w:fldCharType="begin"/>
        </w:r>
        <w:r w:rsidR="000E3E28">
          <w:rPr>
            <w:noProof/>
            <w:webHidden/>
          </w:rPr>
          <w:instrText xml:space="preserve"> PAGEREF _Toc450301675 \h </w:instrText>
        </w:r>
        <w:r w:rsidR="000E3E28">
          <w:rPr>
            <w:noProof/>
            <w:webHidden/>
          </w:rPr>
        </w:r>
        <w:r w:rsidR="000E3E28">
          <w:rPr>
            <w:noProof/>
            <w:webHidden/>
          </w:rPr>
          <w:fldChar w:fldCharType="separate"/>
        </w:r>
        <w:r w:rsidR="000E3E28">
          <w:rPr>
            <w:noProof/>
            <w:webHidden/>
          </w:rPr>
          <w:t>264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6" w:history="1">
        <w:r w:rsidR="000E3E28" w:rsidRPr="00D47E0E">
          <w:rPr>
            <w:rStyle w:val="Hyperlink"/>
            <w:rFonts w:cs="Times New Roman"/>
            <w:noProof/>
            <w14:scene3d>
              <w14:camera w14:prst="orthographicFront"/>
              <w14:lightRig w14:rig="threePt" w14:dir="t">
                <w14:rot w14:lat="0" w14:lon="0" w14:rev="0"/>
              </w14:lightRig>
            </w14:scene3d>
          </w:rPr>
          <w:t>27.</w:t>
        </w:r>
        <w:r w:rsidR="000E3E28">
          <w:rPr>
            <w:rFonts w:asciiTheme="minorHAnsi" w:hAnsiTheme="minorHAnsi"/>
            <w:noProof/>
            <w:sz w:val="22"/>
            <w:lang w:val="en-AU" w:eastAsia="en-AU"/>
          </w:rPr>
          <w:tab/>
        </w:r>
        <w:r w:rsidR="000E3E28" w:rsidRPr="00D47E0E">
          <w:rPr>
            <w:rStyle w:val="Hyperlink"/>
            <w:noProof/>
          </w:rPr>
          <w:t>Safety and Emergency Response Team</w:t>
        </w:r>
        <w:r w:rsidR="000E3E28">
          <w:rPr>
            <w:noProof/>
            <w:webHidden/>
          </w:rPr>
          <w:tab/>
        </w:r>
        <w:r w:rsidR="000E3E28">
          <w:rPr>
            <w:noProof/>
            <w:webHidden/>
          </w:rPr>
          <w:fldChar w:fldCharType="begin"/>
        </w:r>
        <w:r w:rsidR="000E3E28">
          <w:rPr>
            <w:noProof/>
            <w:webHidden/>
          </w:rPr>
          <w:instrText xml:space="preserve"> PAGEREF _Toc450301676 \h </w:instrText>
        </w:r>
        <w:r w:rsidR="000E3E28">
          <w:rPr>
            <w:noProof/>
            <w:webHidden/>
          </w:rPr>
        </w:r>
        <w:r w:rsidR="000E3E28">
          <w:rPr>
            <w:noProof/>
            <w:webHidden/>
          </w:rPr>
          <w:fldChar w:fldCharType="separate"/>
        </w:r>
        <w:r w:rsidR="000E3E28">
          <w:rPr>
            <w:noProof/>
            <w:webHidden/>
          </w:rPr>
          <w:t>264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77" w:history="1">
        <w:r w:rsidR="000E3E28" w:rsidRPr="00D47E0E">
          <w:rPr>
            <w:rStyle w:val="Hyperlink"/>
            <w:noProof/>
          </w:rPr>
          <w:t>Part 5</w:t>
        </w:r>
        <w:r w:rsidR="000E3E28">
          <w:rPr>
            <w:rFonts w:asciiTheme="minorHAnsi" w:eastAsiaTheme="minorEastAsia" w:hAnsiTheme="minorHAnsi" w:cstheme="minorBidi"/>
            <w:b w:val="0"/>
            <w:noProof/>
            <w:sz w:val="22"/>
            <w:szCs w:val="22"/>
          </w:rPr>
          <w:tab/>
        </w:r>
        <w:r w:rsidR="000E3E28" w:rsidRPr="00D47E0E">
          <w:rPr>
            <w:rStyle w:val="Hyperlink"/>
            <w:noProof/>
          </w:rPr>
          <w:t>Housing Programs</w:t>
        </w:r>
        <w:r w:rsidR="000E3E28">
          <w:rPr>
            <w:noProof/>
            <w:webHidden/>
          </w:rPr>
          <w:tab/>
        </w:r>
        <w:r w:rsidR="000E3E28">
          <w:rPr>
            <w:noProof/>
            <w:webHidden/>
          </w:rPr>
          <w:fldChar w:fldCharType="begin"/>
        </w:r>
        <w:r w:rsidR="000E3E28">
          <w:rPr>
            <w:noProof/>
            <w:webHidden/>
          </w:rPr>
          <w:instrText xml:space="preserve"> PAGEREF _Toc450301677 \h </w:instrText>
        </w:r>
        <w:r w:rsidR="000E3E28">
          <w:rPr>
            <w:noProof/>
            <w:webHidden/>
          </w:rPr>
        </w:r>
        <w:r w:rsidR="000E3E28">
          <w:rPr>
            <w:noProof/>
            <w:webHidden/>
          </w:rPr>
          <w:fldChar w:fldCharType="separate"/>
        </w:r>
        <w:r w:rsidR="000E3E28">
          <w:rPr>
            <w:noProof/>
            <w:webHidden/>
          </w:rPr>
          <w:t>265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8" w:history="1">
        <w:r w:rsidR="000E3E28" w:rsidRPr="00D47E0E">
          <w:rPr>
            <w:rStyle w:val="Hyperlink"/>
            <w:rFonts w:cs="Times New Roman"/>
            <w:noProof/>
            <w14:scene3d>
              <w14:camera w14:prst="orthographicFront"/>
              <w14:lightRig w14:rig="threePt" w14:dir="t">
                <w14:rot w14:lat="0" w14:lon="0" w14:rev="0"/>
              </w14:lightRig>
            </w14:scene3d>
          </w:rPr>
          <w:t>28.</w:t>
        </w:r>
        <w:r w:rsidR="000E3E28">
          <w:rPr>
            <w:rFonts w:asciiTheme="minorHAnsi" w:hAnsiTheme="minorHAnsi"/>
            <w:noProof/>
            <w:sz w:val="22"/>
            <w:lang w:val="en-AU" w:eastAsia="en-AU"/>
          </w:rPr>
          <w:tab/>
        </w:r>
        <w:r w:rsidR="000E3E28" w:rsidRPr="00D47E0E">
          <w:rPr>
            <w:rStyle w:val="Hyperlink"/>
            <w:noProof/>
          </w:rPr>
          <w:t>Stand</w:t>
        </w:r>
        <w:r w:rsidR="000E3E28" w:rsidRPr="00D47E0E">
          <w:rPr>
            <w:rStyle w:val="Hyperlink"/>
            <w:noProof/>
          </w:rPr>
          <w:noBreakHyphen/>
          <w:t>By/Recall Allowances for Housing Services Employees</w:t>
        </w:r>
        <w:r w:rsidR="000E3E28">
          <w:rPr>
            <w:noProof/>
            <w:webHidden/>
          </w:rPr>
          <w:tab/>
        </w:r>
        <w:r w:rsidR="000E3E28">
          <w:rPr>
            <w:noProof/>
            <w:webHidden/>
          </w:rPr>
          <w:fldChar w:fldCharType="begin"/>
        </w:r>
        <w:r w:rsidR="000E3E28">
          <w:rPr>
            <w:noProof/>
            <w:webHidden/>
          </w:rPr>
          <w:instrText xml:space="preserve"> PAGEREF _Toc450301678 \h </w:instrText>
        </w:r>
        <w:r w:rsidR="000E3E28">
          <w:rPr>
            <w:noProof/>
            <w:webHidden/>
          </w:rPr>
        </w:r>
        <w:r w:rsidR="000E3E28">
          <w:rPr>
            <w:noProof/>
            <w:webHidden/>
          </w:rPr>
          <w:fldChar w:fldCharType="separate"/>
        </w:r>
        <w:r w:rsidR="000E3E28">
          <w:rPr>
            <w:noProof/>
            <w:webHidden/>
          </w:rPr>
          <w:t>265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79" w:history="1">
        <w:r w:rsidR="000E3E28" w:rsidRPr="00D47E0E">
          <w:rPr>
            <w:rStyle w:val="Hyperlink"/>
            <w:rFonts w:cs="Times New Roman"/>
            <w:noProof/>
            <w14:scene3d>
              <w14:camera w14:prst="orthographicFront"/>
              <w14:lightRig w14:rig="threePt" w14:dir="t">
                <w14:rot w14:lat="0" w14:lon="0" w14:rev="0"/>
              </w14:lightRig>
            </w14:scene3d>
          </w:rPr>
          <w:t>29.</w:t>
        </w:r>
        <w:r w:rsidR="000E3E28">
          <w:rPr>
            <w:rFonts w:asciiTheme="minorHAnsi" w:hAnsiTheme="minorHAnsi"/>
            <w:noProof/>
            <w:sz w:val="22"/>
            <w:lang w:val="en-AU" w:eastAsia="en-AU"/>
          </w:rPr>
          <w:tab/>
        </w:r>
        <w:r w:rsidR="000E3E28" w:rsidRPr="00D47E0E">
          <w:rPr>
            <w:rStyle w:val="Hyperlink"/>
            <w:noProof/>
          </w:rPr>
          <w:t>Provision of Work Clothing – Housing programs</w:t>
        </w:r>
        <w:r w:rsidR="000E3E28">
          <w:rPr>
            <w:noProof/>
            <w:webHidden/>
          </w:rPr>
          <w:tab/>
        </w:r>
        <w:r w:rsidR="000E3E28">
          <w:rPr>
            <w:noProof/>
            <w:webHidden/>
          </w:rPr>
          <w:fldChar w:fldCharType="begin"/>
        </w:r>
        <w:r w:rsidR="000E3E28">
          <w:rPr>
            <w:noProof/>
            <w:webHidden/>
          </w:rPr>
          <w:instrText xml:space="preserve"> PAGEREF _Toc450301679 \h </w:instrText>
        </w:r>
        <w:r w:rsidR="000E3E28">
          <w:rPr>
            <w:noProof/>
            <w:webHidden/>
          </w:rPr>
        </w:r>
        <w:r w:rsidR="000E3E28">
          <w:rPr>
            <w:noProof/>
            <w:webHidden/>
          </w:rPr>
          <w:fldChar w:fldCharType="separate"/>
        </w:r>
        <w:r w:rsidR="000E3E28">
          <w:rPr>
            <w:noProof/>
            <w:webHidden/>
          </w:rPr>
          <w:t>266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0" w:history="1">
        <w:r w:rsidR="000E3E28" w:rsidRPr="00D47E0E">
          <w:rPr>
            <w:rStyle w:val="Hyperlink"/>
            <w:rFonts w:cs="Times New Roman"/>
            <w:noProof/>
            <w14:scene3d>
              <w14:camera w14:prst="orthographicFront"/>
              <w14:lightRig w14:rig="threePt" w14:dir="t">
                <w14:rot w14:lat="0" w14:lon="0" w14:rev="0"/>
              </w14:lightRig>
            </w14:scene3d>
          </w:rPr>
          <w:t>30.</w:t>
        </w:r>
        <w:r w:rsidR="000E3E28">
          <w:rPr>
            <w:rFonts w:asciiTheme="minorHAnsi" w:hAnsiTheme="minorHAnsi"/>
            <w:noProof/>
            <w:sz w:val="22"/>
            <w:lang w:val="en-AU" w:eastAsia="en-AU"/>
          </w:rPr>
          <w:tab/>
        </w:r>
        <w:r w:rsidR="000E3E28" w:rsidRPr="00D47E0E">
          <w:rPr>
            <w:rStyle w:val="Hyperlink"/>
            <w:noProof/>
          </w:rPr>
          <w:t>Call Centres – Housing and Community Building Maintenance Call Centres</w:t>
        </w:r>
        <w:r w:rsidR="000E3E28">
          <w:rPr>
            <w:noProof/>
            <w:webHidden/>
          </w:rPr>
          <w:tab/>
        </w:r>
        <w:r w:rsidR="000E3E28">
          <w:rPr>
            <w:noProof/>
            <w:webHidden/>
          </w:rPr>
          <w:fldChar w:fldCharType="begin"/>
        </w:r>
        <w:r w:rsidR="000E3E28">
          <w:rPr>
            <w:noProof/>
            <w:webHidden/>
          </w:rPr>
          <w:instrText xml:space="preserve"> PAGEREF _Toc450301680 \h </w:instrText>
        </w:r>
        <w:r w:rsidR="000E3E28">
          <w:rPr>
            <w:noProof/>
            <w:webHidden/>
          </w:rPr>
        </w:r>
        <w:r w:rsidR="000E3E28">
          <w:rPr>
            <w:noProof/>
            <w:webHidden/>
          </w:rPr>
          <w:fldChar w:fldCharType="separate"/>
        </w:r>
        <w:r w:rsidR="000E3E28">
          <w:rPr>
            <w:noProof/>
            <w:webHidden/>
          </w:rPr>
          <w:t>266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1" w:history="1">
        <w:r w:rsidR="000E3E28" w:rsidRPr="00D47E0E">
          <w:rPr>
            <w:rStyle w:val="Hyperlink"/>
            <w:rFonts w:cs="Times New Roman"/>
            <w:noProof/>
            <w14:scene3d>
              <w14:camera w14:prst="orthographicFront"/>
              <w14:lightRig w14:rig="threePt" w14:dir="t">
                <w14:rot w14:lat="0" w14:lon="0" w14:rev="0"/>
              </w14:lightRig>
            </w14:scene3d>
          </w:rPr>
          <w:t>31.</w:t>
        </w:r>
        <w:r w:rsidR="000E3E28">
          <w:rPr>
            <w:rFonts w:asciiTheme="minorHAnsi" w:hAnsiTheme="minorHAnsi"/>
            <w:noProof/>
            <w:sz w:val="22"/>
            <w:lang w:val="en-AU" w:eastAsia="en-AU"/>
          </w:rPr>
          <w:tab/>
        </w:r>
        <w:r w:rsidR="000E3E28" w:rsidRPr="00D47E0E">
          <w:rPr>
            <w:rStyle w:val="Hyperlink"/>
            <w:noProof/>
          </w:rPr>
          <w:t>Public Housing Service Delivery Model</w:t>
        </w:r>
        <w:r w:rsidR="000E3E28">
          <w:rPr>
            <w:noProof/>
            <w:webHidden/>
          </w:rPr>
          <w:tab/>
        </w:r>
        <w:r w:rsidR="000E3E28">
          <w:rPr>
            <w:noProof/>
            <w:webHidden/>
          </w:rPr>
          <w:fldChar w:fldCharType="begin"/>
        </w:r>
        <w:r w:rsidR="000E3E28">
          <w:rPr>
            <w:noProof/>
            <w:webHidden/>
          </w:rPr>
          <w:instrText xml:space="preserve"> PAGEREF _Toc450301681 \h </w:instrText>
        </w:r>
        <w:r w:rsidR="000E3E28">
          <w:rPr>
            <w:noProof/>
            <w:webHidden/>
          </w:rPr>
        </w:r>
        <w:r w:rsidR="000E3E28">
          <w:rPr>
            <w:noProof/>
            <w:webHidden/>
          </w:rPr>
          <w:fldChar w:fldCharType="separate"/>
        </w:r>
        <w:r w:rsidR="000E3E28">
          <w:rPr>
            <w:noProof/>
            <w:webHidden/>
          </w:rPr>
          <w:t>269</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82" w:history="1">
        <w:r w:rsidR="000E3E28" w:rsidRPr="00D47E0E">
          <w:rPr>
            <w:rStyle w:val="Hyperlink"/>
            <w:noProof/>
          </w:rPr>
          <w:t>Part 6</w:t>
        </w:r>
        <w:r w:rsidR="000E3E28">
          <w:rPr>
            <w:rFonts w:asciiTheme="minorHAnsi" w:eastAsiaTheme="minorEastAsia" w:hAnsiTheme="minorHAnsi" w:cstheme="minorBidi"/>
            <w:b w:val="0"/>
            <w:noProof/>
            <w:sz w:val="22"/>
            <w:szCs w:val="22"/>
          </w:rPr>
          <w:tab/>
        </w:r>
        <w:r w:rsidR="000E3E28" w:rsidRPr="00D47E0E">
          <w:rPr>
            <w:rStyle w:val="Hyperlink"/>
            <w:noProof/>
          </w:rPr>
          <w:t>Senior Medical Advisors</w:t>
        </w:r>
        <w:r w:rsidR="000E3E28">
          <w:rPr>
            <w:noProof/>
            <w:webHidden/>
          </w:rPr>
          <w:tab/>
        </w:r>
        <w:r w:rsidR="000E3E28">
          <w:rPr>
            <w:noProof/>
            <w:webHidden/>
          </w:rPr>
          <w:fldChar w:fldCharType="begin"/>
        </w:r>
        <w:r w:rsidR="000E3E28">
          <w:rPr>
            <w:noProof/>
            <w:webHidden/>
          </w:rPr>
          <w:instrText xml:space="preserve"> PAGEREF _Toc450301682 \h </w:instrText>
        </w:r>
        <w:r w:rsidR="000E3E28">
          <w:rPr>
            <w:noProof/>
            <w:webHidden/>
          </w:rPr>
        </w:r>
        <w:r w:rsidR="000E3E28">
          <w:rPr>
            <w:noProof/>
            <w:webHidden/>
          </w:rPr>
          <w:fldChar w:fldCharType="separate"/>
        </w:r>
        <w:r w:rsidR="000E3E28">
          <w:rPr>
            <w:noProof/>
            <w:webHidden/>
          </w:rPr>
          <w:t>269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3" w:history="1">
        <w:r w:rsidR="000E3E28" w:rsidRPr="00D47E0E">
          <w:rPr>
            <w:rStyle w:val="Hyperlink"/>
            <w:rFonts w:cs="Times New Roman"/>
            <w:noProof/>
            <w14:scene3d>
              <w14:camera w14:prst="orthographicFront"/>
              <w14:lightRig w14:rig="threePt" w14:dir="t">
                <w14:rot w14:lat="0" w14:lon="0" w14:rev="0"/>
              </w14:lightRig>
            </w14:scene3d>
          </w:rPr>
          <w:t>32.</w:t>
        </w:r>
        <w:r w:rsidR="000E3E28">
          <w:rPr>
            <w:rFonts w:asciiTheme="minorHAnsi" w:hAnsiTheme="minorHAnsi"/>
            <w:noProof/>
            <w:sz w:val="22"/>
            <w:lang w:val="en-AU" w:eastAsia="en-AU"/>
          </w:rPr>
          <w:tab/>
        </w:r>
        <w:r w:rsidR="000E3E28" w:rsidRPr="00D47E0E">
          <w:rPr>
            <w:rStyle w:val="Hyperlink"/>
            <w:noProof/>
          </w:rPr>
          <w:t>Vehicle</w:t>
        </w:r>
        <w:r w:rsidR="000E3E28">
          <w:rPr>
            <w:noProof/>
            <w:webHidden/>
          </w:rPr>
          <w:tab/>
        </w:r>
        <w:r w:rsidR="000E3E28">
          <w:rPr>
            <w:noProof/>
            <w:webHidden/>
          </w:rPr>
          <w:fldChar w:fldCharType="begin"/>
        </w:r>
        <w:r w:rsidR="000E3E28">
          <w:rPr>
            <w:noProof/>
            <w:webHidden/>
          </w:rPr>
          <w:instrText xml:space="preserve"> PAGEREF _Toc450301683 \h </w:instrText>
        </w:r>
        <w:r w:rsidR="000E3E28">
          <w:rPr>
            <w:noProof/>
            <w:webHidden/>
          </w:rPr>
        </w:r>
        <w:r w:rsidR="000E3E28">
          <w:rPr>
            <w:noProof/>
            <w:webHidden/>
          </w:rPr>
          <w:fldChar w:fldCharType="separate"/>
        </w:r>
        <w:r w:rsidR="000E3E28">
          <w:rPr>
            <w:noProof/>
            <w:webHidden/>
          </w:rPr>
          <w:t>269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4" w:history="1">
        <w:r w:rsidR="000E3E28" w:rsidRPr="00D47E0E">
          <w:rPr>
            <w:rStyle w:val="Hyperlink"/>
            <w:rFonts w:cs="Times New Roman"/>
            <w:noProof/>
            <w14:scene3d>
              <w14:camera w14:prst="orthographicFront"/>
              <w14:lightRig w14:rig="threePt" w14:dir="t">
                <w14:rot w14:lat="0" w14:lon="0" w14:rev="0"/>
              </w14:lightRig>
            </w14:scene3d>
          </w:rPr>
          <w:t>33.</w:t>
        </w:r>
        <w:r w:rsidR="000E3E28">
          <w:rPr>
            <w:rFonts w:asciiTheme="minorHAnsi" w:hAnsiTheme="minorHAnsi"/>
            <w:noProof/>
            <w:sz w:val="22"/>
            <w:lang w:val="en-AU" w:eastAsia="en-AU"/>
          </w:rPr>
          <w:tab/>
        </w:r>
        <w:r w:rsidR="000E3E28" w:rsidRPr="00D47E0E">
          <w:rPr>
            <w:rStyle w:val="Hyperlink"/>
            <w:noProof/>
          </w:rPr>
          <w:t>On</w:t>
        </w:r>
        <w:r w:rsidR="000E3E28" w:rsidRPr="00D47E0E">
          <w:rPr>
            <w:rStyle w:val="Hyperlink"/>
            <w:noProof/>
          </w:rPr>
          <w:noBreakHyphen/>
          <w:t>Call Duty Requirement</w:t>
        </w:r>
        <w:r w:rsidR="000E3E28">
          <w:rPr>
            <w:noProof/>
            <w:webHidden/>
          </w:rPr>
          <w:tab/>
        </w:r>
        <w:r w:rsidR="000E3E28">
          <w:rPr>
            <w:noProof/>
            <w:webHidden/>
          </w:rPr>
          <w:fldChar w:fldCharType="begin"/>
        </w:r>
        <w:r w:rsidR="000E3E28">
          <w:rPr>
            <w:noProof/>
            <w:webHidden/>
          </w:rPr>
          <w:instrText xml:space="preserve"> PAGEREF _Toc450301684 \h </w:instrText>
        </w:r>
        <w:r w:rsidR="000E3E28">
          <w:rPr>
            <w:noProof/>
            <w:webHidden/>
          </w:rPr>
        </w:r>
        <w:r w:rsidR="000E3E28">
          <w:rPr>
            <w:noProof/>
            <w:webHidden/>
          </w:rPr>
          <w:fldChar w:fldCharType="separate"/>
        </w:r>
        <w:r w:rsidR="000E3E28">
          <w:rPr>
            <w:noProof/>
            <w:webHidden/>
          </w:rPr>
          <w:t>269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5" w:history="1">
        <w:r w:rsidR="000E3E28" w:rsidRPr="00D47E0E">
          <w:rPr>
            <w:rStyle w:val="Hyperlink"/>
            <w:rFonts w:cs="Times New Roman"/>
            <w:noProof/>
            <w14:scene3d>
              <w14:camera w14:prst="orthographicFront"/>
              <w14:lightRig w14:rig="threePt" w14:dir="t">
                <w14:rot w14:lat="0" w14:lon="0" w14:rev="0"/>
              </w14:lightRig>
            </w14:scene3d>
          </w:rPr>
          <w:t>34.</w:t>
        </w:r>
        <w:r w:rsidR="000E3E28">
          <w:rPr>
            <w:rFonts w:asciiTheme="minorHAnsi" w:hAnsiTheme="minorHAnsi"/>
            <w:noProof/>
            <w:sz w:val="22"/>
            <w:lang w:val="en-AU" w:eastAsia="en-AU"/>
          </w:rPr>
          <w:tab/>
        </w:r>
        <w:r w:rsidR="000E3E28" w:rsidRPr="00D47E0E">
          <w:rPr>
            <w:rStyle w:val="Hyperlink"/>
            <w:noProof/>
          </w:rPr>
          <w:t>Special Leave</w:t>
        </w:r>
        <w:r w:rsidR="000E3E28">
          <w:rPr>
            <w:noProof/>
            <w:webHidden/>
          </w:rPr>
          <w:tab/>
        </w:r>
        <w:r w:rsidR="000E3E28">
          <w:rPr>
            <w:noProof/>
            <w:webHidden/>
          </w:rPr>
          <w:fldChar w:fldCharType="begin"/>
        </w:r>
        <w:r w:rsidR="000E3E28">
          <w:rPr>
            <w:noProof/>
            <w:webHidden/>
          </w:rPr>
          <w:instrText xml:space="preserve"> PAGEREF _Toc450301685 \h </w:instrText>
        </w:r>
        <w:r w:rsidR="000E3E28">
          <w:rPr>
            <w:noProof/>
            <w:webHidden/>
          </w:rPr>
        </w:r>
        <w:r w:rsidR="000E3E28">
          <w:rPr>
            <w:noProof/>
            <w:webHidden/>
          </w:rPr>
          <w:fldChar w:fldCharType="separate"/>
        </w:r>
        <w:r w:rsidR="000E3E28">
          <w:rPr>
            <w:noProof/>
            <w:webHidden/>
          </w:rPr>
          <w:t>270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6" w:history="1">
        <w:r w:rsidR="000E3E28" w:rsidRPr="00D47E0E">
          <w:rPr>
            <w:rStyle w:val="Hyperlink"/>
            <w:rFonts w:cs="Times New Roman"/>
            <w:noProof/>
            <w14:scene3d>
              <w14:camera w14:prst="orthographicFront"/>
              <w14:lightRig w14:rig="threePt" w14:dir="t">
                <w14:rot w14:lat="0" w14:lon="0" w14:rev="0"/>
              </w14:lightRig>
            </w14:scene3d>
          </w:rPr>
          <w:t>35.</w:t>
        </w:r>
        <w:r w:rsidR="000E3E28">
          <w:rPr>
            <w:rFonts w:asciiTheme="minorHAnsi" w:hAnsiTheme="minorHAnsi"/>
            <w:noProof/>
            <w:sz w:val="22"/>
            <w:lang w:val="en-AU" w:eastAsia="en-AU"/>
          </w:rPr>
          <w:tab/>
        </w:r>
        <w:r w:rsidR="000E3E28" w:rsidRPr="00D47E0E">
          <w:rPr>
            <w:rStyle w:val="Hyperlink"/>
            <w:noProof/>
          </w:rPr>
          <w:t>Private Practice</w:t>
        </w:r>
        <w:r w:rsidR="000E3E28">
          <w:rPr>
            <w:noProof/>
            <w:webHidden/>
          </w:rPr>
          <w:tab/>
        </w:r>
        <w:r w:rsidR="000E3E28">
          <w:rPr>
            <w:noProof/>
            <w:webHidden/>
          </w:rPr>
          <w:fldChar w:fldCharType="begin"/>
        </w:r>
        <w:r w:rsidR="000E3E28">
          <w:rPr>
            <w:noProof/>
            <w:webHidden/>
          </w:rPr>
          <w:instrText xml:space="preserve"> PAGEREF _Toc450301686 \h </w:instrText>
        </w:r>
        <w:r w:rsidR="000E3E28">
          <w:rPr>
            <w:noProof/>
            <w:webHidden/>
          </w:rPr>
        </w:r>
        <w:r w:rsidR="000E3E28">
          <w:rPr>
            <w:noProof/>
            <w:webHidden/>
          </w:rPr>
          <w:fldChar w:fldCharType="separate"/>
        </w:r>
        <w:r w:rsidR="000E3E28">
          <w:rPr>
            <w:noProof/>
            <w:webHidden/>
          </w:rPr>
          <w:t>270</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687" w:history="1">
        <w:r w:rsidR="000E3E28" w:rsidRPr="00D47E0E">
          <w:rPr>
            <w:rStyle w:val="Hyperlink"/>
            <w:noProof/>
          </w:rPr>
          <w:t>Appendix 5</w:t>
        </w:r>
        <w:r w:rsidR="000E3E28">
          <w:rPr>
            <w:rFonts w:asciiTheme="minorHAnsi" w:eastAsiaTheme="minorEastAsia" w:hAnsiTheme="minorHAnsi" w:cstheme="minorBidi"/>
            <w:b w:val="0"/>
            <w:bCs w:val="0"/>
            <w:noProof/>
            <w:sz w:val="22"/>
            <w:szCs w:val="22"/>
          </w:rPr>
          <w:tab/>
        </w:r>
        <w:r w:rsidR="000E3E28" w:rsidRPr="00D47E0E">
          <w:rPr>
            <w:rStyle w:val="Hyperlink"/>
            <w:noProof/>
          </w:rPr>
          <w:t>Department of Economic Development, Jobs, Transport and Resources</w:t>
        </w:r>
        <w:r w:rsidR="000E3E28">
          <w:rPr>
            <w:noProof/>
            <w:webHidden/>
          </w:rPr>
          <w:tab/>
        </w:r>
        <w:r w:rsidR="000E3E28">
          <w:rPr>
            <w:noProof/>
            <w:webHidden/>
          </w:rPr>
          <w:fldChar w:fldCharType="begin"/>
        </w:r>
        <w:r w:rsidR="000E3E28">
          <w:rPr>
            <w:noProof/>
            <w:webHidden/>
          </w:rPr>
          <w:instrText xml:space="preserve"> PAGEREF _Toc450301687 \h </w:instrText>
        </w:r>
        <w:r w:rsidR="000E3E28">
          <w:rPr>
            <w:noProof/>
            <w:webHidden/>
          </w:rPr>
        </w:r>
        <w:r w:rsidR="000E3E28">
          <w:rPr>
            <w:noProof/>
            <w:webHidden/>
          </w:rPr>
          <w:fldChar w:fldCharType="separate"/>
        </w:r>
        <w:r w:rsidR="000E3E28">
          <w:rPr>
            <w:noProof/>
            <w:webHidden/>
          </w:rPr>
          <w:t>271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88"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Operation of this Appendix</w:t>
        </w:r>
        <w:r w:rsidR="000E3E28">
          <w:rPr>
            <w:noProof/>
            <w:webHidden/>
          </w:rPr>
          <w:tab/>
        </w:r>
        <w:r w:rsidR="000E3E28">
          <w:rPr>
            <w:noProof/>
            <w:webHidden/>
          </w:rPr>
          <w:fldChar w:fldCharType="begin"/>
        </w:r>
        <w:r w:rsidR="000E3E28">
          <w:rPr>
            <w:noProof/>
            <w:webHidden/>
          </w:rPr>
          <w:instrText xml:space="preserve"> PAGEREF _Toc450301688 \h </w:instrText>
        </w:r>
        <w:r w:rsidR="000E3E28">
          <w:rPr>
            <w:noProof/>
            <w:webHidden/>
          </w:rPr>
        </w:r>
        <w:r w:rsidR="000E3E28">
          <w:rPr>
            <w:noProof/>
            <w:webHidden/>
          </w:rPr>
          <w:fldChar w:fldCharType="separate"/>
        </w:r>
        <w:r w:rsidR="000E3E28">
          <w:rPr>
            <w:noProof/>
            <w:webHidden/>
          </w:rPr>
          <w:t>271</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689"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Stand-by, Recall and Related Matters</w:t>
        </w:r>
        <w:r w:rsidR="000E3E28">
          <w:rPr>
            <w:noProof/>
            <w:webHidden/>
          </w:rPr>
          <w:tab/>
        </w:r>
        <w:r w:rsidR="000E3E28">
          <w:rPr>
            <w:noProof/>
            <w:webHidden/>
          </w:rPr>
          <w:fldChar w:fldCharType="begin"/>
        </w:r>
        <w:r w:rsidR="000E3E28">
          <w:rPr>
            <w:noProof/>
            <w:webHidden/>
          </w:rPr>
          <w:instrText xml:space="preserve"> PAGEREF _Toc450301689 \h </w:instrText>
        </w:r>
        <w:r w:rsidR="000E3E28">
          <w:rPr>
            <w:noProof/>
            <w:webHidden/>
          </w:rPr>
        </w:r>
        <w:r w:rsidR="000E3E28">
          <w:rPr>
            <w:noProof/>
            <w:webHidden/>
          </w:rPr>
          <w:fldChar w:fldCharType="separate"/>
        </w:r>
        <w:r w:rsidR="000E3E28">
          <w:rPr>
            <w:noProof/>
            <w:webHidden/>
          </w:rPr>
          <w:t>271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0"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_Toc450301690 \h </w:instrText>
        </w:r>
        <w:r w:rsidR="000E3E28">
          <w:rPr>
            <w:noProof/>
            <w:webHidden/>
          </w:rPr>
        </w:r>
        <w:r w:rsidR="000E3E28">
          <w:rPr>
            <w:noProof/>
            <w:webHidden/>
          </w:rPr>
          <w:fldChar w:fldCharType="separate"/>
        </w:r>
        <w:r w:rsidR="000E3E28">
          <w:rPr>
            <w:noProof/>
            <w:webHidden/>
          </w:rPr>
          <w:t>271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1"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Non-Emergency Stand-By</w:t>
        </w:r>
        <w:r w:rsidR="000E3E28">
          <w:rPr>
            <w:noProof/>
            <w:webHidden/>
          </w:rPr>
          <w:tab/>
        </w:r>
        <w:r w:rsidR="000E3E28">
          <w:rPr>
            <w:noProof/>
            <w:webHidden/>
          </w:rPr>
          <w:fldChar w:fldCharType="begin"/>
        </w:r>
        <w:r w:rsidR="000E3E28">
          <w:rPr>
            <w:noProof/>
            <w:webHidden/>
          </w:rPr>
          <w:instrText xml:space="preserve"> PAGEREF _Toc450301691 \h </w:instrText>
        </w:r>
        <w:r w:rsidR="000E3E28">
          <w:rPr>
            <w:noProof/>
            <w:webHidden/>
          </w:rPr>
        </w:r>
        <w:r w:rsidR="000E3E28">
          <w:rPr>
            <w:noProof/>
            <w:webHidden/>
          </w:rPr>
          <w:fldChar w:fldCharType="separate"/>
        </w:r>
        <w:r w:rsidR="000E3E28">
          <w:rPr>
            <w:noProof/>
            <w:webHidden/>
          </w:rPr>
          <w:t>271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2"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Stand</w:t>
        </w:r>
        <w:r w:rsidR="000E3E28" w:rsidRPr="00D47E0E">
          <w:rPr>
            <w:rStyle w:val="Hyperlink"/>
            <w:noProof/>
          </w:rPr>
          <w:noBreakHyphen/>
          <w:t>By on a Vessel</w:t>
        </w:r>
        <w:r w:rsidR="000E3E28">
          <w:rPr>
            <w:noProof/>
            <w:webHidden/>
          </w:rPr>
          <w:tab/>
        </w:r>
        <w:r w:rsidR="000E3E28">
          <w:rPr>
            <w:noProof/>
            <w:webHidden/>
          </w:rPr>
          <w:fldChar w:fldCharType="begin"/>
        </w:r>
        <w:r w:rsidR="000E3E28">
          <w:rPr>
            <w:noProof/>
            <w:webHidden/>
          </w:rPr>
          <w:instrText xml:space="preserve"> PAGEREF _Toc450301692 \h </w:instrText>
        </w:r>
        <w:r w:rsidR="000E3E28">
          <w:rPr>
            <w:noProof/>
            <w:webHidden/>
          </w:rPr>
        </w:r>
        <w:r w:rsidR="000E3E28">
          <w:rPr>
            <w:noProof/>
            <w:webHidden/>
          </w:rPr>
          <w:fldChar w:fldCharType="separate"/>
        </w:r>
        <w:r w:rsidR="000E3E28">
          <w:rPr>
            <w:noProof/>
            <w:webHidden/>
          </w:rPr>
          <w:t>272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3"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Recall to Duty</w:t>
        </w:r>
        <w:r w:rsidR="000E3E28">
          <w:rPr>
            <w:noProof/>
            <w:webHidden/>
          </w:rPr>
          <w:tab/>
        </w:r>
        <w:r w:rsidR="000E3E28">
          <w:rPr>
            <w:noProof/>
            <w:webHidden/>
          </w:rPr>
          <w:fldChar w:fldCharType="begin"/>
        </w:r>
        <w:r w:rsidR="000E3E28">
          <w:rPr>
            <w:noProof/>
            <w:webHidden/>
          </w:rPr>
          <w:instrText xml:space="preserve"> PAGEREF _Toc450301693 \h </w:instrText>
        </w:r>
        <w:r w:rsidR="000E3E28">
          <w:rPr>
            <w:noProof/>
            <w:webHidden/>
          </w:rPr>
        </w:r>
        <w:r w:rsidR="000E3E28">
          <w:rPr>
            <w:noProof/>
            <w:webHidden/>
          </w:rPr>
          <w:fldChar w:fldCharType="separate"/>
        </w:r>
        <w:r w:rsidR="000E3E28">
          <w:rPr>
            <w:noProof/>
            <w:webHidden/>
          </w:rPr>
          <w:t>273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4"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Camping</w:t>
        </w:r>
        <w:r w:rsidR="000E3E28">
          <w:rPr>
            <w:noProof/>
            <w:webHidden/>
          </w:rPr>
          <w:tab/>
        </w:r>
        <w:r w:rsidR="000E3E28">
          <w:rPr>
            <w:noProof/>
            <w:webHidden/>
          </w:rPr>
          <w:fldChar w:fldCharType="begin"/>
        </w:r>
        <w:r w:rsidR="000E3E28">
          <w:rPr>
            <w:noProof/>
            <w:webHidden/>
          </w:rPr>
          <w:instrText xml:space="preserve"> PAGEREF _Toc450301694 \h </w:instrText>
        </w:r>
        <w:r w:rsidR="000E3E28">
          <w:rPr>
            <w:noProof/>
            <w:webHidden/>
          </w:rPr>
        </w:r>
        <w:r w:rsidR="000E3E28">
          <w:rPr>
            <w:noProof/>
            <w:webHidden/>
          </w:rPr>
          <w:fldChar w:fldCharType="separate"/>
        </w:r>
        <w:r w:rsidR="000E3E28">
          <w:rPr>
            <w:noProof/>
            <w:webHidden/>
          </w:rPr>
          <w:t>273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5"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Ocean Going Allowance</w:t>
        </w:r>
        <w:r w:rsidR="000E3E28">
          <w:rPr>
            <w:noProof/>
            <w:webHidden/>
          </w:rPr>
          <w:tab/>
        </w:r>
        <w:r w:rsidR="000E3E28">
          <w:rPr>
            <w:noProof/>
            <w:webHidden/>
          </w:rPr>
          <w:fldChar w:fldCharType="begin"/>
        </w:r>
        <w:r w:rsidR="000E3E28">
          <w:rPr>
            <w:noProof/>
            <w:webHidden/>
          </w:rPr>
          <w:instrText xml:space="preserve"> PAGEREF _Toc450301695 \h </w:instrText>
        </w:r>
        <w:r w:rsidR="000E3E28">
          <w:rPr>
            <w:noProof/>
            <w:webHidden/>
          </w:rPr>
        </w:r>
        <w:r w:rsidR="000E3E28">
          <w:rPr>
            <w:noProof/>
            <w:webHidden/>
          </w:rPr>
          <w:fldChar w:fldCharType="separate"/>
        </w:r>
        <w:r w:rsidR="000E3E28">
          <w:rPr>
            <w:noProof/>
            <w:webHidden/>
          </w:rPr>
          <w:t>274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6"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Shipkeeping Allowance</w:t>
        </w:r>
        <w:r w:rsidR="000E3E28">
          <w:rPr>
            <w:noProof/>
            <w:webHidden/>
          </w:rPr>
          <w:tab/>
        </w:r>
        <w:r w:rsidR="000E3E28">
          <w:rPr>
            <w:noProof/>
            <w:webHidden/>
          </w:rPr>
          <w:fldChar w:fldCharType="begin"/>
        </w:r>
        <w:r w:rsidR="000E3E28">
          <w:rPr>
            <w:noProof/>
            <w:webHidden/>
          </w:rPr>
          <w:instrText xml:space="preserve"> PAGEREF _Toc450301696 \h </w:instrText>
        </w:r>
        <w:r w:rsidR="000E3E28">
          <w:rPr>
            <w:noProof/>
            <w:webHidden/>
          </w:rPr>
        </w:r>
        <w:r w:rsidR="000E3E28">
          <w:rPr>
            <w:noProof/>
            <w:webHidden/>
          </w:rPr>
          <w:fldChar w:fldCharType="separate"/>
        </w:r>
        <w:r w:rsidR="000E3E28">
          <w:rPr>
            <w:noProof/>
            <w:webHidden/>
          </w:rPr>
          <w:t>274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7" w:history="1">
        <w:r w:rsidR="000E3E28" w:rsidRPr="00D47E0E">
          <w:rPr>
            <w:rStyle w:val="Hyperlink"/>
            <w:rFonts w:cs="Times New Roman"/>
            <w:noProof/>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rPr>
          <w:t>Diving Allowance</w:t>
        </w:r>
        <w:r w:rsidR="000E3E28">
          <w:rPr>
            <w:noProof/>
            <w:webHidden/>
          </w:rPr>
          <w:tab/>
        </w:r>
        <w:r w:rsidR="000E3E28">
          <w:rPr>
            <w:noProof/>
            <w:webHidden/>
          </w:rPr>
          <w:fldChar w:fldCharType="begin"/>
        </w:r>
        <w:r w:rsidR="000E3E28">
          <w:rPr>
            <w:noProof/>
            <w:webHidden/>
          </w:rPr>
          <w:instrText xml:space="preserve"> PAGEREF _Toc450301697 \h </w:instrText>
        </w:r>
        <w:r w:rsidR="000E3E28">
          <w:rPr>
            <w:noProof/>
            <w:webHidden/>
          </w:rPr>
        </w:r>
        <w:r w:rsidR="000E3E28">
          <w:rPr>
            <w:noProof/>
            <w:webHidden/>
          </w:rPr>
          <w:fldChar w:fldCharType="separate"/>
        </w:r>
        <w:r w:rsidR="000E3E28">
          <w:rPr>
            <w:noProof/>
            <w:webHidden/>
          </w:rPr>
          <w:t>274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8"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rPr>
          <w:t>Farm and Building Security Allowance</w:t>
        </w:r>
        <w:r w:rsidR="000E3E28">
          <w:rPr>
            <w:noProof/>
            <w:webHidden/>
          </w:rPr>
          <w:tab/>
        </w:r>
        <w:r w:rsidR="000E3E28">
          <w:rPr>
            <w:noProof/>
            <w:webHidden/>
          </w:rPr>
          <w:fldChar w:fldCharType="begin"/>
        </w:r>
        <w:r w:rsidR="000E3E28">
          <w:rPr>
            <w:noProof/>
            <w:webHidden/>
          </w:rPr>
          <w:instrText xml:space="preserve"> PAGEREF _Toc450301698 \h </w:instrText>
        </w:r>
        <w:r w:rsidR="000E3E28">
          <w:rPr>
            <w:noProof/>
            <w:webHidden/>
          </w:rPr>
        </w:r>
        <w:r w:rsidR="000E3E28">
          <w:rPr>
            <w:noProof/>
            <w:webHidden/>
          </w:rPr>
          <w:fldChar w:fldCharType="separate"/>
        </w:r>
        <w:r w:rsidR="000E3E28">
          <w:rPr>
            <w:noProof/>
            <w:webHidden/>
          </w:rPr>
          <w:t>275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699" w:history="1">
        <w:r w:rsidR="000E3E28" w:rsidRPr="00D47E0E">
          <w:rPr>
            <w:rStyle w:val="Hyperlink"/>
            <w:rFonts w:cs="Times New Roman"/>
            <w:noProof/>
            <w14:scene3d>
              <w14:camera w14:prst="orthographicFront"/>
              <w14:lightRig w14:rig="threePt" w14:dir="t">
                <w14:rot w14:lat="0" w14:lon="0" w14:rev="0"/>
              </w14:lightRig>
            </w14:scene3d>
          </w:rPr>
          <w:t>11.</w:t>
        </w:r>
        <w:r w:rsidR="000E3E28">
          <w:rPr>
            <w:rFonts w:asciiTheme="minorHAnsi" w:hAnsiTheme="minorHAnsi"/>
            <w:noProof/>
            <w:sz w:val="22"/>
            <w:lang w:val="en-AU" w:eastAsia="en-AU"/>
          </w:rPr>
          <w:tab/>
        </w:r>
        <w:r w:rsidR="000E3E28" w:rsidRPr="00D47E0E">
          <w:rPr>
            <w:rStyle w:val="Hyperlink"/>
            <w:noProof/>
          </w:rPr>
          <w:t>Remote Locations</w:t>
        </w:r>
        <w:r w:rsidR="000E3E28">
          <w:rPr>
            <w:noProof/>
            <w:webHidden/>
          </w:rPr>
          <w:tab/>
        </w:r>
        <w:r w:rsidR="000E3E28">
          <w:rPr>
            <w:noProof/>
            <w:webHidden/>
          </w:rPr>
          <w:fldChar w:fldCharType="begin"/>
        </w:r>
        <w:r w:rsidR="000E3E28">
          <w:rPr>
            <w:noProof/>
            <w:webHidden/>
          </w:rPr>
          <w:instrText xml:space="preserve"> PAGEREF _Toc450301699 \h </w:instrText>
        </w:r>
        <w:r w:rsidR="000E3E28">
          <w:rPr>
            <w:noProof/>
            <w:webHidden/>
          </w:rPr>
        </w:r>
        <w:r w:rsidR="000E3E28">
          <w:rPr>
            <w:noProof/>
            <w:webHidden/>
          </w:rPr>
          <w:fldChar w:fldCharType="separate"/>
        </w:r>
        <w:r w:rsidR="000E3E28">
          <w:rPr>
            <w:noProof/>
            <w:webHidden/>
          </w:rPr>
          <w:t>276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0" w:history="1">
        <w:r w:rsidR="000E3E28" w:rsidRPr="00D47E0E">
          <w:rPr>
            <w:rStyle w:val="Hyperlink"/>
            <w:rFonts w:cs="Times New Roman"/>
            <w:noProof/>
            <w14:scene3d>
              <w14:camera w14:prst="orthographicFront"/>
              <w14:lightRig w14:rig="threePt" w14:dir="t">
                <w14:rot w14:lat="0" w14:lon="0" w14:rev="0"/>
              </w14:lightRig>
            </w14:scene3d>
          </w:rPr>
          <w:t>12.</w:t>
        </w:r>
        <w:r w:rsidR="000E3E28">
          <w:rPr>
            <w:rFonts w:asciiTheme="minorHAnsi" w:hAnsiTheme="minorHAnsi"/>
            <w:noProof/>
            <w:sz w:val="22"/>
            <w:lang w:val="en-AU" w:eastAsia="en-AU"/>
          </w:rPr>
          <w:tab/>
        </w:r>
        <w:r w:rsidR="000E3E28" w:rsidRPr="00D47E0E">
          <w:rPr>
            <w:rStyle w:val="Hyperlink"/>
            <w:noProof/>
          </w:rPr>
          <w:t>Overseas and Interstate Travel</w:t>
        </w:r>
        <w:r w:rsidR="000E3E28">
          <w:rPr>
            <w:noProof/>
            <w:webHidden/>
          </w:rPr>
          <w:tab/>
        </w:r>
        <w:r w:rsidR="000E3E28">
          <w:rPr>
            <w:noProof/>
            <w:webHidden/>
          </w:rPr>
          <w:fldChar w:fldCharType="begin"/>
        </w:r>
        <w:r w:rsidR="000E3E28">
          <w:rPr>
            <w:noProof/>
            <w:webHidden/>
          </w:rPr>
          <w:instrText xml:space="preserve"> PAGEREF _Toc450301700 \h </w:instrText>
        </w:r>
        <w:r w:rsidR="000E3E28">
          <w:rPr>
            <w:noProof/>
            <w:webHidden/>
          </w:rPr>
        </w:r>
        <w:r w:rsidR="000E3E28">
          <w:rPr>
            <w:noProof/>
            <w:webHidden/>
          </w:rPr>
          <w:fldChar w:fldCharType="separate"/>
        </w:r>
        <w:r w:rsidR="000E3E28">
          <w:rPr>
            <w:noProof/>
            <w:webHidden/>
          </w:rPr>
          <w:t>278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1" w:history="1">
        <w:r w:rsidR="000E3E28" w:rsidRPr="00D47E0E">
          <w:rPr>
            <w:rStyle w:val="Hyperlink"/>
            <w:rFonts w:cs="Times New Roman"/>
            <w:noProof/>
            <w14:scene3d>
              <w14:camera w14:prst="orthographicFront"/>
              <w14:lightRig w14:rig="threePt" w14:dir="t">
                <w14:rot w14:lat="0" w14:lon="0" w14:rev="0"/>
              </w14:lightRig>
            </w14:scene3d>
          </w:rPr>
          <w:t>13.</w:t>
        </w:r>
        <w:r w:rsidR="000E3E28">
          <w:rPr>
            <w:rFonts w:asciiTheme="minorHAnsi" w:hAnsiTheme="minorHAnsi"/>
            <w:noProof/>
            <w:sz w:val="22"/>
            <w:lang w:val="en-AU" w:eastAsia="en-AU"/>
          </w:rPr>
          <w:tab/>
        </w:r>
        <w:r w:rsidR="000E3E28" w:rsidRPr="00D47E0E">
          <w:rPr>
            <w:rStyle w:val="Hyperlink"/>
            <w:noProof/>
          </w:rPr>
          <w:t>Overtime</w:t>
        </w:r>
        <w:r w:rsidR="000E3E28">
          <w:rPr>
            <w:noProof/>
            <w:webHidden/>
          </w:rPr>
          <w:tab/>
        </w:r>
        <w:r w:rsidR="000E3E28">
          <w:rPr>
            <w:noProof/>
            <w:webHidden/>
          </w:rPr>
          <w:fldChar w:fldCharType="begin"/>
        </w:r>
        <w:r w:rsidR="000E3E28">
          <w:rPr>
            <w:noProof/>
            <w:webHidden/>
          </w:rPr>
          <w:instrText xml:space="preserve"> PAGEREF _Toc450301701 \h </w:instrText>
        </w:r>
        <w:r w:rsidR="000E3E28">
          <w:rPr>
            <w:noProof/>
            <w:webHidden/>
          </w:rPr>
        </w:r>
        <w:r w:rsidR="000E3E28">
          <w:rPr>
            <w:noProof/>
            <w:webHidden/>
          </w:rPr>
          <w:fldChar w:fldCharType="separate"/>
        </w:r>
        <w:r w:rsidR="000E3E28">
          <w:rPr>
            <w:noProof/>
            <w:webHidden/>
          </w:rPr>
          <w:t>279</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02"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Emergency Work</w:t>
        </w:r>
        <w:r w:rsidR="000E3E28">
          <w:rPr>
            <w:noProof/>
            <w:webHidden/>
          </w:rPr>
          <w:tab/>
        </w:r>
        <w:r w:rsidR="000E3E28">
          <w:rPr>
            <w:noProof/>
            <w:webHidden/>
          </w:rPr>
          <w:fldChar w:fldCharType="begin"/>
        </w:r>
        <w:r w:rsidR="000E3E28">
          <w:rPr>
            <w:noProof/>
            <w:webHidden/>
          </w:rPr>
          <w:instrText xml:space="preserve"> PAGEREF _Toc450301702 \h </w:instrText>
        </w:r>
        <w:r w:rsidR="000E3E28">
          <w:rPr>
            <w:noProof/>
            <w:webHidden/>
          </w:rPr>
        </w:r>
        <w:r w:rsidR="000E3E28">
          <w:rPr>
            <w:noProof/>
            <w:webHidden/>
          </w:rPr>
          <w:fldChar w:fldCharType="separate"/>
        </w:r>
        <w:r w:rsidR="000E3E28">
          <w:rPr>
            <w:noProof/>
            <w:webHidden/>
          </w:rPr>
          <w:t>281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3" w:history="1">
        <w:r w:rsidR="000E3E28" w:rsidRPr="00D47E0E">
          <w:rPr>
            <w:rStyle w:val="Hyperlink"/>
            <w:rFonts w:cs="Times New Roman"/>
            <w:noProof/>
            <w14:scene3d>
              <w14:camera w14:prst="orthographicFront"/>
              <w14:lightRig w14:rig="threePt" w14:dir="t">
                <w14:rot w14:lat="0" w14:lon="0" w14:rev="0"/>
              </w14:lightRig>
            </w14:scene3d>
          </w:rPr>
          <w:t>14.</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_Toc450301703 \h </w:instrText>
        </w:r>
        <w:r w:rsidR="000E3E28">
          <w:rPr>
            <w:noProof/>
            <w:webHidden/>
          </w:rPr>
        </w:r>
        <w:r w:rsidR="000E3E28">
          <w:rPr>
            <w:noProof/>
            <w:webHidden/>
          </w:rPr>
          <w:fldChar w:fldCharType="separate"/>
        </w:r>
        <w:r w:rsidR="000E3E28">
          <w:rPr>
            <w:noProof/>
            <w:webHidden/>
          </w:rPr>
          <w:t>281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4" w:history="1">
        <w:r w:rsidR="000E3E28" w:rsidRPr="00D47E0E">
          <w:rPr>
            <w:rStyle w:val="Hyperlink"/>
            <w:rFonts w:cs="Times New Roman"/>
            <w:noProof/>
            <w14:scene3d>
              <w14:camera w14:prst="orthographicFront"/>
              <w14:lightRig w14:rig="threePt" w14:dir="t">
                <w14:rot w14:lat="0" w14:lon="0" w14:rev="0"/>
              </w14:lightRig>
            </w14:scene3d>
          </w:rPr>
          <w:t>15.</w:t>
        </w:r>
        <w:r w:rsidR="000E3E28">
          <w:rPr>
            <w:rFonts w:asciiTheme="minorHAnsi" w:hAnsiTheme="minorHAnsi"/>
            <w:noProof/>
            <w:sz w:val="22"/>
            <w:lang w:val="en-AU" w:eastAsia="en-AU"/>
          </w:rPr>
          <w:tab/>
        </w:r>
        <w:r w:rsidR="000E3E28" w:rsidRPr="00D47E0E">
          <w:rPr>
            <w:rStyle w:val="Hyperlink"/>
            <w:noProof/>
          </w:rPr>
          <w:t>Retention of classification</w:t>
        </w:r>
        <w:r w:rsidR="000E3E28">
          <w:rPr>
            <w:noProof/>
            <w:webHidden/>
          </w:rPr>
          <w:tab/>
        </w:r>
        <w:r w:rsidR="000E3E28">
          <w:rPr>
            <w:noProof/>
            <w:webHidden/>
          </w:rPr>
          <w:fldChar w:fldCharType="begin"/>
        </w:r>
        <w:r w:rsidR="000E3E28">
          <w:rPr>
            <w:noProof/>
            <w:webHidden/>
          </w:rPr>
          <w:instrText xml:space="preserve"> PAGEREF _Toc450301704 \h </w:instrText>
        </w:r>
        <w:r w:rsidR="000E3E28">
          <w:rPr>
            <w:noProof/>
            <w:webHidden/>
          </w:rPr>
        </w:r>
        <w:r w:rsidR="000E3E28">
          <w:rPr>
            <w:noProof/>
            <w:webHidden/>
          </w:rPr>
          <w:fldChar w:fldCharType="separate"/>
        </w:r>
        <w:r w:rsidR="000E3E28">
          <w:rPr>
            <w:noProof/>
            <w:webHidden/>
          </w:rPr>
          <w:t>282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5" w:history="1">
        <w:r w:rsidR="000E3E28" w:rsidRPr="00D47E0E">
          <w:rPr>
            <w:rStyle w:val="Hyperlink"/>
            <w:rFonts w:cs="Times New Roman"/>
            <w:noProof/>
            <w14:scene3d>
              <w14:camera w14:prst="orthographicFront"/>
              <w14:lightRig w14:rig="threePt" w14:dir="t">
                <w14:rot w14:lat="0" w14:lon="0" w14:rev="0"/>
              </w14:lightRig>
            </w14:scene3d>
          </w:rPr>
          <w:t>16.</w:t>
        </w:r>
        <w:r w:rsidR="000E3E28">
          <w:rPr>
            <w:rFonts w:asciiTheme="minorHAnsi" w:hAnsiTheme="minorHAnsi"/>
            <w:noProof/>
            <w:sz w:val="22"/>
            <w:lang w:val="en-AU" w:eastAsia="en-AU"/>
          </w:rPr>
          <w:tab/>
        </w:r>
        <w:r w:rsidR="000E3E28" w:rsidRPr="00D47E0E">
          <w:rPr>
            <w:rStyle w:val="Hyperlink"/>
            <w:noProof/>
          </w:rPr>
          <w:t>Normal hours of work</w:t>
        </w:r>
        <w:r w:rsidR="000E3E28">
          <w:rPr>
            <w:noProof/>
            <w:webHidden/>
          </w:rPr>
          <w:tab/>
        </w:r>
        <w:r w:rsidR="000E3E28">
          <w:rPr>
            <w:noProof/>
            <w:webHidden/>
          </w:rPr>
          <w:fldChar w:fldCharType="begin"/>
        </w:r>
        <w:r w:rsidR="000E3E28">
          <w:rPr>
            <w:noProof/>
            <w:webHidden/>
          </w:rPr>
          <w:instrText xml:space="preserve"> PAGEREF _Toc450301705 \h </w:instrText>
        </w:r>
        <w:r w:rsidR="000E3E28">
          <w:rPr>
            <w:noProof/>
            <w:webHidden/>
          </w:rPr>
        </w:r>
        <w:r w:rsidR="000E3E28">
          <w:rPr>
            <w:noProof/>
            <w:webHidden/>
          </w:rPr>
          <w:fldChar w:fldCharType="separate"/>
        </w:r>
        <w:r w:rsidR="000E3E28">
          <w:rPr>
            <w:noProof/>
            <w:webHidden/>
          </w:rPr>
          <w:t>282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6" w:history="1">
        <w:r w:rsidR="000E3E28" w:rsidRPr="00D47E0E">
          <w:rPr>
            <w:rStyle w:val="Hyperlink"/>
            <w:rFonts w:cs="Times New Roman"/>
            <w:noProof/>
            <w14:scene3d>
              <w14:camera w14:prst="orthographicFront"/>
              <w14:lightRig w14:rig="threePt" w14:dir="t">
                <w14:rot w14:lat="0" w14:lon="0" w14:rev="0"/>
              </w14:lightRig>
            </w14:scene3d>
          </w:rPr>
          <w:t>17.</w:t>
        </w:r>
        <w:r w:rsidR="000E3E28">
          <w:rPr>
            <w:rFonts w:asciiTheme="minorHAnsi" w:hAnsiTheme="minorHAnsi"/>
            <w:noProof/>
            <w:sz w:val="22"/>
            <w:lang w:val="en-AU" w:eastAsia="en-AU"/>
          </w:rPr>
          <w:tab/>
        </w:r>
        <w:r w:rsidR="000E3E28" w:rsidRPr="00D47E0E">
          <w:rPr>
            <w:rStyle w:val="Hyperlink"/>
            <w:noProof/>
          </w:rPr>
          <w:t>Work period</w:t>
        </w:r>
        <w:r w:rsidR="000E3E28">
          <w:rPr>
            <w:noProof/>
            <w:webHidden/>
          </w:rPr>
          <w:tab/>
        </w:r>
        <w:r w:rsidR="000E3E28">
          <w:rPr>
            <w:noProof/>
            <w:webHidden/>
          </w:rPr>
          <w:fldChar w:fldCharType="begin"/>
        </w:r>
        <w:r w:rsidR="000E3E28">
          <w:rPr>
            <w:noProof/>
            <w:webHidden/>
          </w:rPr>
          <w:instrText xml:space="preserve"> PAGEREF _Toc450301706 \h </w:instrText>
        </w:r>
        <w:r w:rsidR="000E3E28">
          <w:rPr>
            <w:noProof/>
            <w:webHidden/>
          </w:rPr>
        </w:r>
        <w:r w:rsidR="000E3E28">
          <w:rPr>
            <w:noProof/>
            <w:webHidden/>
          </w:rPr>
          <w:fldChar w:fldCharType="separate"/>
        </w:r>
        <w:r w:rsidR="000E3E28">
          <w:rPr>
            <w:noProof/>
            <w:webHidden/>
          </w:rPr>
          <w:t>282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7" w:history="1">
        <w:r w:rsidR="000E3E28" w:rsidRPr="00D47E0E">
          <w:rPr>
            <w:rStyle w:val="Hyperlink"/>
            <w:rFonts w:cs="Times New Roman"/>
            <w:noProof/>
            <w14:scene3d>
              <w14:camera w14:prst="orthographicFront"/>
              <w14:lightRig w14:rig="threePt" w14:dir="t">
                <w14:rot w14:lat="0" w14:lon="0" w14:rev="0"/>
              </w14:lightRig>
            </w14:scene3d>
          </w:rPr>
          <w:t>18.</w:t>
        </w:r>
        <w:r w:rsidR="000E3E28">
          <w:rPr>
            <w:rFonts w:asciiTheme="minorHAnsi" w:hAnsiTheme="minorHAnsi"/>
            <w:noProof/>
            <w:sz w:val="22"/>
            <w:lang w:val="en-AU" w:eastAsia="en-AU"/>
          </w:rPr>
          <w:tab/>
        </w:r>
        <w:r w:rsidR="000E3E28" w:rsidRPr="00D47E0E">
          <w:rPr>
            <w:rStyle w:val="Hyperlink"/>
            <w:noProof/>
          </w:rPr>
          <w:t>Rest period</w:t>
        </w:r>
        <w:r w:rsidR="000E3E28">
          <w:rPr>
            <w:noProof/>
            <w:webHidden/>
          </w:rPr>
          <w:tab/>
        </w:r>
        <w:r w:rsidR="000E3E28">
          <w:rPr>
            <w:noProof/>
            <w:webHidden/>
          </w:rPr>
          <w:fldChar w:fldCharType="begin"/>
        </w:r>
        <w:r w:rsidR="000E3E28">
          <w:rPr>
            <w:noProof/>
            <w:webHidden/>
          </w:rPr>
          <w:instrText xml:space="preserve"> PAGEREF _Toc450301707 \h </w:instrText>
        </w:r>
        <w:r w:rsidR="000E3E28">
          <w:rPr>
            <w:noProof/>
            <w:webHidden/>
          </w:rPr>
        </w:r>
        <w:r w:rsidR="000E3E28">
          <w:rPr>
            <w:noProof/>
            <w:webHidden/>
          </w:rPr>
          <w:fldChar w:fldCharType="separate"/>
        </w:r>
        <w:r w:rsidR="000E3E28">
          <w:rPr>
            <w:noProof/>
            <w:webHidden/>
          </w:rPr>
          <w:t>282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8" w:history="1">
        <w:r w:rsidR="000E3E28" w:rsidRPr="00D47E0E">
          <w:rPr>
            <w:rStyle w:val="Hyperlink"/>
            <w:rFonts w:cs="Times New Roman"/>
            <w:noProof/>
            <w14:scene3d>
              <w14:camera w14:prst="orthographicFront"/>
              <w14:lightRig w14:rig="threePt" w14:dir="t">
                <w14:rot w14:lat="0" w14:lon="0" w14:rev="0"/>
              </w14:lightRig>
            </w14:scene3d>
          </w:rPr>
          <w:t>19.</w:t>
        </w:r>
        <w:r w:rsidR="000E3E28">
          <w:rPr>
            <w:rFonts w:asciiTheme="minorHAnsi" w:hAnsiTheme="minorHAnsi"/>
            <w:noProof/>
            <w:sz w:val="22"/>
            <w:lang w:val="en-AU" w:eastAsia="en-AU"/>
          </w:rPr>
          <w:tab/>
        </w:r>
        <w:r w:rsidR="000E3E28" w:rsidRPr="00D47E0E">
          <w:rPr>
            <w:rStyle w:val="Hyperlink"/>
            <w:noProof/>
          </w:rPr>
          <w:t>Paid rest period</w:t>
        </w:r>
        <w:r w:rsidR="000E3E28">
          <w:rPr>
            <w:noProof/>
            <w:webHidden/>
          </w:rPr>
          <w:tab/>
        </w:r>
        <w:r w:rsidR="000E3E28">
          <w:rPr>
            <w:noProof/>
            <w:webHidden/>
          </w:rPr>
          <w:fldChar w:fldCharType="begin"/>
        </w:r>
        <w:r w:rsidR="000E3E28">
          <w:rPr>
            <w:noProof/>
            <w:webHidden/>
          </w:rPr>
          <w:instrText xml:space="preserve"> PAGEREF _Toc450301708 \h </w:instrText>
        </w:r>
        <w:r w:rsidR="000E3E28">
          <w:rPr>
            <w:noProof/>
            <w:webHidden/>
          </w:rPr>
        </w:r>
        <w:r w:rsidR="000E3E28">
          <w:rPr>
            <w:noProof/>
            <w:webHidden/>
          </w:rPr>
          <w:fldChar w:fldCharType="separate"/>
        </w:r>
        <w:r w:rsidR="000E3E28">
          <w:rPr>
            <w:noProof/>
            <w:webHidden/>
          </w:rPr>
          <w:t>283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09" w:history="1">
        <w:r w:rsidR="000E3E28" w:rsidRPr="00D47E0E">
          <w:rPr>
            <w:rStyle w:val="Hyperlink"/>
            <w:rFonts w:cs="Times New Roman"/>
            <w:noProof/>
            <w14:scene3d>
              <w14:camera w14:prst="orthographicFront"/>
              <w14:lightRig w14:rig="threePt" w14:dir="t">
                <w14:rot w14:lat="0" w14:lon="0" w14:rev="0"/>
              </w14:lightRig>
            </w14:scene3d>
          </w:rPr>
          <w:t>20.</w:t>
        </w:r>
        <w:r w:rsidR="000E3E28">
          <w:rPr>
            <w:rFonts w:asciiTheme="minorHAnsi" w:hAnsiTheme="minorHAnsi"/>
            <w:noProof/>
            <w:sz w:val="22"/>
            <w:lang w:val="en-AU" w:eastAsia="en-AU"/>
          </w:rPr>
          <w:tab/>
        </w:r>
        <w:r w:rsidR="000E3E28" w:rsidRPr="00D47E0E">
          <w:rPr>
            <w:rStyle w:val="Hyperlink"/>
            <w:noProof/>
          </w:rPr>
          <w:t>Meal interval</w:t>
        </w:r>
        <w:r w:rsidR="000E3E28">
          <w:rPr>
            <w:noProof/>
            <w:webHidden/>
          </w:rPr>
          <w:tab/>
        </w:r>
        <w:r w:rsidR="000E3E28">
          <w:rPr>
            <w:noProof/>
            <w:webHidden/>
          </w:rPr>
          <w:fldChar w:fldCharType="begin"/>
        </w:r>
        <w:r w:rsidR="000E3E28">
          <w:rPr>
            <w:noProof/>
            <w:webHidden/>
          </w:rPr>
          <w:instrText xml:space="preserve"> PAGEREF _Toc450301709 \h </w:instrText>
        </w:r>
        <w:r w:rsidR="000E3E28">
          <w:rPr>
            <w:noProof/>
            <w:webHidden/>
          </w:rPr>
        </w:r>
        <w:r w:rsidR="000E3E28">
          <w:rPr>
            <w:noProof/>
            <w:webHidden/>
          </w:rPr>
          <w:fldChar w:fldCharType="separate"/>
        </w:r>
        <w:r w:rsidR="000E3E28">
          <w:rPr>
            <w:noProof/>
            <w:webHidden/>
          </w:rPr>
          <w:t>283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0" w:history="1">
        <w:r w:rsidR="000E3E28" w:rsidRPr="00D47E0E">
          <w:rPr>
            <w:rStyle w:val="Hyperlink"/>
            <w:rFonts w:cs="Times New Roman"/>
            <w:noProof/>
            <w14:scene3d>
              <w14:camera w14:prst="orthographicFront"/>
              <w14:lightRig w14:rig="threePt" w14:dir="t">
                <w14:rot w14:lat="0" w14:lon="0" w14:rev="0"/>
              </w14:lightRig>
            </w14:scene3d>
          </w:rPr>
          <w:t>21.</w:t>
        </w:r>
        <w:r w:rsidR="000E3E28">
          <w:rPr>
            <w:rFonts w:asciiTheme="minorHAnsi" w:hAnsiTheme="minorHAnsi"/>
            <w:noProof/>
            <w:sz w:val="22"/>
            <w:lang w:val="en-AU" w:eastAsia="en-AU"/>
          </w:rPr>
          <w:tab/>
        </w:r>
        <w:r w:rsidR="000E3E28" w:rsidRPr="00D47E0E">
          <w:rPr>
            <w:rStyle w:val="Hyperlink"/>
            <w:noProof/>
          </w:rPr>
          <w:t>Monday to Friday payment</w:t>
        </w:r>
        <w:r w:rsidR="000E3E28">
          <w:rPr>
            <w:noProof/>
            <w:webHidden/>
          </w:rPr>
          <w:tab/>
        </w:r>
        <w:r w:rsidR="000E3E28">
          <w:rPr>
            <w:noProof/>
            <w:webHidden/>
          </w:rPr>
          <w:fldChar w:fldCharType="begin"/>
        </w:r>
        <w:r w:rsidR="000E3E28">
          <w:rPr>
            <w:noProof/>
            <w:webHidden/>
          </w:rPr>
          <w:instrText xml:space="preserve"> PAGEREF _Toc450301710 \h </w:instrText>
        </w:r>
        <w:r w:rsidR="000E3E28">
          <w:rPr>
            <w:noProof/>
            <w:webHidden/>
          </w:rPr>
        </w:r>
        <w:r w:rsidR="000E3E28">
          <w:rPr>
            <w:noProof/>
            <w:webHidden/>
          </w:rPr>
          <w:fldChar w:fldCharType="separate"/>
        </w:r>
        <w:r w:rsidR="000E3E28">
          <w:rPr>
            <w:noProof/>
            <w:webHidden/>
          </w:rPr>
          <w:t>283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1" w:history="1">
        <w:r w:rsidR="000E3E28" w:rsidRPr="00D47E0E">
          <w:rPr>
            <w:rStyle w:val="Hyperlink"/>
            <w:rFonts w:cs="Times New Roman"/>
            <w:noProof/>
            <w14:scene3d>
              <w14:camera w14:prst="orthographicFront"/>
              <w14:lightRig w14:rig="threePt" w14:dir="t">
                <w14:rot w14:lat="0" w14:lon="0" w14:rev="0"/>
              </w14:lightRig>
            </w14:scene3d>
          </w:rPr>
          <w:t>22.</w:t>
        </w:r>
        <w:r w:rsidR="000E3E28">
          <w:rPr>
            <w:rFonts w:asciiTheme="minorHAnsi" w:hAnsiTheme="minorHAnsi"/>
            <w:noProof/>
            <w:sz w:val="22"/>
            <w:lang w:val="en-AU" w:eastAsia="en-AU"/>
          </w:rPr>
          <w:tab/>
        </w:r>
        <w:r w:rsidR="000E3E28" w:rsidRPr="00D47E0E">
          <w:rPr>
            <w:rStyle w:val="Hyperlink"/>
            <w:noProof/>
          </w:rPr>
          <w:t>Saturday work</w:t>
        </w:r>
        <w:r w:rsidR="000E3E28">
          <w:rPr>
            <w:noProof/>
            <w:webHidden/>
          </w:rPr>
          <w:tab/>
        </w:r>
        <w:r w:rsidR="000E3E28">
          <w:rPr>
            <w:noProof/>
            <w:webHidden/>
          </w:rPr>
          <w:fldChar w:fldCharType="begin"/>
        </w:r>
        <w:r w:rsidR="000E3E28">
          <w:rPr>
            <w:noProof/>
            <w:webHidden/>
          </w:rPr>
          <w:instrText xml:space="preserve"> PAGEREF _Toc450301711 \h </w:instrText>
        </w:r>
        <w:r w:rsidR="000E3E28">
          <w:rPr>
            <w:noProof/>
            <w:webHidden/>
          </w:rPr>
        </w:r>
        <w:r w:rsidR="000E3E28">
          <w:rPr>
            <w:noProof/>
            <w:webHidden/>
          </w:rPr>
          <w:fldChar w:fldCharType="separate"/>
        </w:r>
        <w:r w:rsidR="000E3E28">
          <w:rPr>
            <w:noProof/>
            <w:webHidden/>
          </w:rPr>
          <w:t>284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2" w:history="1">
        <w:r w:rsidR="000E3E28" w:rsidRPr="00D47E0E">
          <w:rPr>
            <w:rStyle w:val="Hyperlink"/>
            <w:rFonts w:cs="Times New Roman"/>
            <w:noProof/>
            <w14:scene3d>
              <w14:camera w14:prst="orthographicFront"/>
              <w14:lightRig w14:rig="threePt" w14:dir="t">
                <w14:rot w14:lat="0" w14:lon="0" w14:rev="0"/>
              </w14:lightRig>
            </w14:scene3d>
          </w:rPr>
          <w:t>23.</w:t>
        </w:r>
        <w:r w:rsidR="000E3E28">
          <w:rPr>
            <w:rFonts w:asciiTheme="minorHAnsi" w:hAnsiTheme="minorHAnsi"/>
            <w:noProof/>
            <w:sz w:val="22"/>
            <w:lang w:val="en-AU" w:eastAsia="en-AU"/>
          </w:rPr>
          <w:tab/>
        </w:r>
        <w:r w:rsidR="000E3E28" w:rsidRPr="00D47E0E">
          <w:rPr>
            <w:rStyle w:val="Hyperlink"/>
            <w:noProof/>
          </w:rPr>
          <w:t>Sunday and Public Holiday work</w:t>
        </w:r>
        <w:r w:rsidR="000E3E28">
          <w:rPr>
            <w:noProof/>
            <w:webHidden/>
          </w:rPr>
          <w:tab/>
        </w:r>
        <w:r w:rsidR="000E3E28">
          <w:rPr>
            <w:noProof/>
            <w:webHidden/>
          </w:rPr>
          <w:fldChar w:fldCharType="begin"/>
        </w:r>
        <w:r w:rsidR="000E3E28">
          <w:rPr>
            <w:noProof/>
            <w:webHidden/>
          </w:rPr>
          <w:instrText xml:space="preserve"> PAGEREF _Toc450301712 \h </w:instrText>
        </w:r>
        <w:r w:rsidR="000E3E28">
          <w:rPr>
            <w:noProof/>
            <w:webHidden/>
          </w:rPr>
        </w:r>
        <w:r w:rsidR="000E3E28">
          <w:rPr>
            <w:noProof/>
            <w:webHidden/>
          </w:rPr>
          <w:fldChar w:fldCharType="separate"/>
        </w:r>
        <w:r w:rsidR="000E3E28">
          <w:rPr>
            <w:noProof/>
            <w:webHidden/>
          </w:rPr>
          <w:t>284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3" w:history="1">
        <w:r w:rsidR="000E3E28" w:rsidRPr="00D47E0E">
          <w:rPr>
            <w:rStyle w:val="Hyperlink"/>
            <w:rFonts w:cs="Times New Roman"/>
            <w:noProof/>
            <w14:scene3d>
              <w14:camera w14:prst="orthographicFront"/>
              <w14:lightRig w14:rig="threePt" w14:dir="t">
                <w14:rot w14:lat="0" w14:lon="0" w14:rev="0"/>
              </w14:lightRig>
            </w14:scene3d>
          </w:rPr>
          <w:t>24.</w:t>
        </w:r>
        <w:r w:rsidR="000E3E28">
          <w:rPr>
            <w:rFonts w:asciiTheme="minorHAnsi" w:hAnsiTheme="minorHAnsi"/>
            <w:noProof/>
            <w:sz w:val="22"/>
            <w:lang w:val="en-AU" w:eastAsia="en-AU"/>
          </w:rPr>
          <w:tab/>
        </w:r>
        <w:r w:rsidR="000E3E28" w:rsidRPr="00D47E0E">
          <w:rPr>
            <w:rStyle w:val="Hyperlink"/>
            <w:noProof/>
          </w:rPr>
          <w:t>Stand</w:t>
        </w:r>
        <w:r w:rsidR="000E3E28" w:rsidRPr="00D47E0E">
          <w:rPr>
            <w:rStyle w:val="Hyperlink"/>
            <w:noProof/>
          </w:rPr>
          <w:noBreakHyphen/>
          <w:t>by</w:t>
        </w:r>
        <w:r w:rsidR="000E3E28">
          <w:rPr>
            <w:noProof/>
            <w:webHidden/>
          </w:rPr>
          <w:tab/>
        </w:r>
        <w:r w:rsidR="000E3E28">
          <w:rPr>
            <w:noProof/>
            <w:webHidden/>
          </w:rPr>
          <w:fldChar w:fldCharType="begin"/>
        </w:r>
        <w:r w:rsidR="000E3E28">
          <w:rPr>
            <w:noProof/>
            <w:webHidden/>
          </w:rPr>
          <w:instrText xml:space="preserve"> PAGEREF _Toc450301713 \h </w:instrText>
        </w:r>
        <w:r w:rsidR="000E3E28">
          <w:rPr>
            <w:noProof/>
            <w:webHidden/>
          </w:rPr>
        </w:r>
        <w:r w:rsidR="000E3E28">
          <w:rPr>
            <w:noProof/>
            <w:webHidden/>
          </w:rPr>
          <w:fldChar w:fldCharType="separate"/>
        </w:r>
        <w:r w:rsidR="000E3E28">
          <w:rPr>
            <w:noProof/>
            <w:webHidden/>
          </w:rPr>
          <w:t>284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4" w:history="1">
        <w:r w:rsidR="000E3E28" w:rsidRPr="00D47E0E">
          <w:rPr>
            <w:rStyle w:val="Hyperlink"/>
            <w:rFonts w:cs="Times New Roman"/>
            <w:noProof/>
            <w14:scene3d>
              <w14:camera w14:prst="orthographicFront"/>
              <w14:lightRig w14:rig="threePt" w14:dir="t">
                <w14:rot w14:lat="0" w14:lon="0" w14:rev="0"/>
              </w14:lightRig>
            </w14:scene3d>
          </w:rPr>
          <w:t>25.</w:t>
        </w:r>
        <w:r w:rsidR="000E3E28">
          <w:rPr>
            <w:rFonts w:asciiTheme="minorHAnsi" w:hAnsiTheme="minorHAnsi"/>
            <w:noProof/>
            <w:sz w:val="22"/>
            <w:lang w:val="en-AU" w:eastAsia="en-AU"/>
          </w:rPr>
          <w:tab/>
        </w:r>
        <w:r w:rsidR="000E3E28" w:rsidRPr="00D47E0E">
          <w:rPr>
            <w:rStyle w:val="Hyperlink"/>
            <w:noProof/>
          </w:rPr>
          <w:t>Callout</w:t>
        </w:r>
        <w:r w:rsidR="000E3E28">
          <w:rPr>
            <w:noProof/>
            <w:webHidden/>
          </w:rPr>
          <w:tab/>
        </w:r>
        <w:r w:rsidR="000E3E28">
          <w:rPr>
            <w:noProof/>
            <w:webHidden/>
          </w:rPr>
          <w:fldChar w:fldCharType="begin"/>
        </w:r>
        <w:r w:rsidR="000E3E28">
          <w:rPr>
            <w:noProof/>
            <w:webHidden/>
          </w:rPr>
          <w:instrText xml:space="preserve"> PAGEREF _Toc450301714 \h </w:instrText>
        </w:r>
        <w:r w:rsidR="000E3E28">
          <w:rPr>
            <w:noProof/>
            <w:webHidden/>
          </w:rPr>
        </w:r>
        <w:r w:rsidR="000E3E28">
          <w:rPr>
            <w:noProof/>
            <w:webHidden/>
          </w:rPr>
          <w:fldChar w:fldCharType="separate"/>
        </w:r>
        <w:r w:rsidR="000E3E28">
          <w:rPr>
            <w:noProof/>
            <w:webHidden/>
          </w:rPr>
          <w:t>285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5" w:history="1">
        <w:r w:rsidR="000E3E28" w:rsidRPr="00D47E0E">
          <w:rPr>
            <w:rStyle w:val="Hyperlink"/>
            <w:rFonts w:cs="Times New Roman"/>
            <w:noProof/>
            <w14:scene3d>
              <w14:camera w14:prst="orthographicFront"/>
              <w14:lightRig w14:rig="threePt" w14:dir="t">
                <w14:rot w14:lat="0" w14:lon="0" w14:rev="0"/>
              </w14:lightRig>
            </w14:scene3d>
          </w:rPr>
          <w:t>26.</w:t>
        </w:r>
        <w:r w:rsidR="000E3E28">
          <w:rPr>
            <w:rFonts w:asciiTheme="minorHAnsi" w:hAnsiTheme="minorHAnsi"/>
            <w:noProof/>
            <w:sz w:val="22"/>
            <w:lang w:val="en-AU" w:eastAsia="en-AU"/>
          </w:rPr>
          <w:tab/>
        </w:r>
        <w:r w:rsidR="000E3E28" w:rsidRPr="00D47E0E">
          <w:rPr>
            <w:rStyle w:val="Hyperlink"/>
            <w:noProof/>
          </w:rPr>
          <w:t>Travelling time</w:t>
        </w:r>
        <w:r w:rsidR="000E3E28">
          <w:rPr>
            <w:noProof/>
            <w:webHidden/>
          </w:rPr>
          <w:tab/>
        </w:r>
        <w:r w:rsidR="000E3E28">
          <w:rPr>
            <w:noProof/>
            <w:webHidden/>
          </w:rPr>
          <w:fldChar w:fldCharType="begin"/>
        </w:r>
        <w:r w:rsidR="000E3E28">
          <w:rPr>
            <w:noProof/>
            <w:webHidden/>
          </w:rPr>
          <w:instrText xml:space="preserve"> PAGEREF _Toc450301715 \h </w:instrText>
        </w:r>
        <w:r w:rsidR="000E3E28">
          <w:rPr>
            <w:noProof/>
            <w:webHidden/>
          </w:rPr>
        </w:r>
        <w:r w:rsidR="000E3E28">
          <w:rPr>
            <w:noProof/>
            <w:webHidden/>
          </w:rPr>
          <w:fldChar w:fldCharType="separate"/>
        </w:r>
        <w:r w:rsidR="000E3E28">
          <w:rPr>
            <w:noProof/>
            <w:webHidden/>
          </w:rPr>
          <w:t>286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6" w:history="1">
        <w:r w:rsidR="000E3E28" w:rsidRPr="00D47E0E">
          <w:rPr>
            <w:rStyle w:val="Hyperlink"/>
            <w:rFonts w:cs="Times New Roman"/>
            <w:noProof/>
            <w14:scene3d>
              <w14:camera w14:prst="orthographicFront"/>
              <w14:lightRig w14:rig="threePt" w14:dir="t">
                <w14:rot w14:lat="0" w14:lon="0" w14:rev="0"/>
              </w14:lightRig>
            </w14:scene3d>
          </w:rPr>
          <w:t>27.</w:t>
        </w:r>
        <w:r w:rsidR="000E3E28">
          <w:rPr>
            <w:rFonts w:asciiTheme="minorHAnsi" w:hAnsiTheme="minorHAnsi"/>
            <w:noProof/>
            <w:sz w:val="22"/>
            <w:lang w:val="en-AU" w:eastAsia="en-AU"/>
          </w:rPr>
          <w:tab/>
        </w:r>
        <w:r w:rsidR="000E3E28" w:rsidRPr="00D47E0E">
          <w:rPr>
            <w:rStyle w:val="Hyperlink"/>
            <w:noProof/>
          </w:rPr>
          <w:t>Resumption of normal duties</w:t>
        </w:r>
        <w:r w:rsidR="000E3E28">
          <w:rPr>
            <w:noProof/>
            <w:webHidden/>
          </w:rPr>
          <w:tab/>
        </w:r>
        <w:r w:rsidR="000E3E28">
          <w:rPr>
            <w:noProof/>
            <w:webHidden/>
          </w:rPr>
          <w:fldChar w:fldCharType="begin"/>
        </w:r>
        <w:r w:rsidR="000E3E28">
          <w:rPr>
            <w:noProof/>
            <w:webHidden/>
          </w:rPr>
          <w:instrText xml:space="preserve"> PAGEREF _Toc450301716 \h </w:instrText>
        </w:r>
        <w:r w:rsidR="000E3E28">
          <w:rPr>
            <w:noProof/>
            <w:webHidden/>
          </w:rPr>
        </w:r>
        <w:r w:rsidR="000E3E28">
          <w:rPr>
            <w:noProof/>
            <w:webHidden/>
          </w:rPr>
          <w:fldChar w:fldCharType="separate"/>
        </w:r>
        <w:r w:rsidR="000E3E28">
          <w:rPr>
            <w:noProof/>
            <w:webHidden/>
          </w:rPr>
          <w:t>286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7" w:history="1">
        <w:r w:rsidR="000E3E28" w:rsidRPr="00D47E0E">
          <w:rPr>
            <w:rStyle w:val="Hyperlink"/>
            <w:rFonts w:cs="Times New Roman"/>
            <w:noProof/>
            <w14:scene3d>
              <w14:camera w14:prst="orthographicFront"/>
              <w14:lightRig w14:rig="threePt" w14:dir="t">
                <w14:rot w14:lat="0" w14:lon="0" w14:rev="0"/>
              </w14:lightRig>
            </w14:scene3d>
          </w:rPr>
          <w:t>28.</w:t>
        </w:r>
        <w:r w:rsidR="000E3E28">
          <w:rPr>
            <w:rFonts w:asciiTheme="minorHAnsi" w:hAnsiTheme="minorHAnsi"/>
            <w:noProof/>
            <w:sz w:val="22"/>
            <w:lang w:val="en-AU" w:eastAsia="en-AU"/>
          </w:rPr>
          <w:tab/>
        </w:r>
        <w:r w:rsidR="000E3E28" w:rsidRPr="00D47E0E">
          <w:rPr>
            <w:rStyle w:val="Hyperlink"/>
            <w:noProof/>
          </w:rPr>
          <w:t>Provision of meals</w:t>
        </w:r>
        <w:r w:rsidR="000E3E28">
          <w:rPr>
            <w:noProof/>
            <w:webHidden/>
          </w:rPr>
          <w:tab/>
        </w:r>
        <w:r w:rsidR="000E3E28">
          <w:rPr>
            <w:noProof/>
            <w:webHidden/>
          </w:rPr>
          <w:fldChar w:fldCharType="begin"/>
        </w:r>
        <w:r w:rsidR="000E3E28">
          <w:rPr>
            <w:noProof/>
            <w:webHidden/>
          </w:rPr>
          <w:instrText xml:space="preserve"> PAGEREF _Toc450301717 \h </w:instrText>
        </w:r>
        <w:r w:rsidR="000E3E28">
          <w:rPr>
            <w:noProof/>
            <w:webHidden/>
          </w:rPr>
        </w:r>
        <w:r w:rsidR="000E3E28">
          <w:rPr>
            <w:noProof/>
            <w:webHidden/>
          </w:rPr>
          <w:fldChar w:fldCharType="separate"/>
        </w:r>
        <w:r w:rsidR="000E3E28">
          <w:rPr>
            <w:noProof/>
            <w:webHidden/>
          </w:rPr>
          <w:t>286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8" w:history="1">
        <w:r w:rsidR="000E3E28" w:rsidRPr="00D47E0E">
          <w:rPr>
            <w:rStyle w:val="Hyperlink"/>
            <w:rFonts w:cs="Times New Roman"/>
            <w:noProof/>
            <w14:scene3d>
              <w14:camera w14:prst="orthographicFront"/>
              <w14:lightRig w14:rig="threePt" w14:dir="t">
                <w14:rot w14:lat="0" w14:lon="0" w14:rev="0"/>
              </w14:lightRig>
            </w14:scene3d>
          </w:rPr>
          <w:t>29.</w:t>
        </w:r>
        <w:r w:rsidR="000E3E28">
          <w:rPr>
            <w:rFonts w:asciiTheme="minorHAnsi" w:hAnsiTheme="minorHAnsi"/>
            <w:noProof/>
            <w:sz w:val="22"/>
            <w:lang w:val="en-AU" w:eastAsia="en-AU"/>
          </w:rPr>
          <w:tab/>
        </w:r>
        <w:r w:rsidR="000E3E28" w:rsidRPr="00D47E0E">
          <w:rPr>
            <w:rStyle w:val="Hyperlink"/>
            <w:noProof/>
          </w:rPr>
          <w:t>Camping facilities</w:t>
        </w:r>
        <w:r w:rsidR="000E3E28">
          <w:rPr>
            <w:noProof/>
            <w:webHidden/>
          </w:rPr>
          <w:tab/>
        </w:r>
        <w:r w:rsidR="000E3E28">
          <w:rPr>
            <w:noProof/>
            <w:webHidden/>
          </w:rPr>
          <w:fldChar w:fldCharType="begin"/>
        </w:r>
        <w:r w:rsidR="000E3E28">
          <w:rPr>
            <w:noProof/>
            <w:webHidden/>
          </w:rPr>
          <w:instrText xml:space="preserve"> PAGEREF _Toc450301718 \h </w:instrText>
        </w:r>
        <w:r w:rsidR="000E3E28">
          <w:rPr>
            <w:noProof/>
            <w:webHidden/>
          </w:rPr>
        </w:r>
        <w:r w:rsidR="000E3E28">
          <w:rPr>
            <w:noProof/>
            <w:webHidden/>
          </w:rPr>
          <w:fldChar w:fldCharType="separate"/>
        </w:r>
        <w:r w:rsidR="000E3E28">
          <w:rPr>
            <w:noProof/>
            <w:webHidden/>
          </w:rPr>
          <w:t>286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19" w:history="1">
        <w:r w:rsidR="000E3E28" w:rsidRPr="00D47E0E">
          <w:rPr>
            <w:rStyle w:val="Hyperlink"/>
            <w:rFonts w:cs="Times New Roman"/>
            <w:noProof/>
            <w14:scene3d>
              <w14:camera w14:prst="orthographicFront"/>
              <w14:lightRig w14:rig="threePt" w14:dir="t">
                <w14:rot w14:lat="0" w14:lon="0" w14:rev="0"/>
              </w14:lightRig>
            </w14:scene3d>
          </w:rPr>
          <w:t>30.</w:t>
        </w:r>
        <w:r w:rsidR="000E3E28">
          <w:rPr>
            <w:rFonts w:asciiTheme="minorHAnsi" w:hAnsiTheme="minorHAnsi"/>
            <w:noProof/>
            <w:sz w:val="22"/>
            <w:lang w:val="en-AU" w:eastAsia="en-AU"/>
          </w:rPr>
          <w:tab/>
        </w:r>
        <w:r w:rsidR="000E3E28" w:rsidRPr="00D47E0E">
          <w:rPr>
            <w:rStyle w:val="Hyperlink"/>
            <w:noProof/>
          </w:rPr>
          <w:t>Camping allowance</w:t>
        </w:r>
        <w:r w:rsidR="000E3E28">
          <w:rPr>
            <w:noProof/>
            <w:webHidden/>
          </w:rPr>
          <w:tab/>
        </w:r>
        <w:r w:rsidR="000E3E28">
          <w:rPr>
            <w:noProof/>
            <w:webHidden/>
          </w:rPr>
          <w:fldChar w:fldCharType="begin"/>
        </w:r>
        <w:r w:rsidR="000E3E28">
          <w:rPr>
            <w:noProof/>
            <w:webHidden/>
          </w:rPr>
          <w:instrText xml:space="preserve"> PAGEREF _Toc450301719 \h </w:instrText>
        </w:r>
        <w:r w:rsidR="000E3E28">
          <w:rPr>
            <w:noProof/>
            <w:webHidden/>
          </w:rPr>
        </w:r>
        <w:r w:rsidR="000E3E28">
          <w:rPr>
            <w:noProof/>
            <w:webHidden/>
          </w:rPr>
          <w:fldChar w:fldCharType="separate"/>
        </w:r>
        <w:r w:rsidR="000E3E28">
          <w:rPr>
            <w:noProof/>
            <w:webHidden/>
          </w:rPr>
          <w:t>287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0" w:history="1">
        <w:r w:rsidR="000E3E28" w:rsidRPr="00D47E0E">
          <w:rPr>
            <w:rStyle w:val="Hyperlink"/>
            <w:rFonts w:cs="Times New Roman"/>
            <w:noProof/>
            <w14:scene3d>
              <w14:camera w14:prst="orthographicFront"/>
              <w14:lightRig w14:rig="threePt" w14:dir="t">
                <w14:rot w14:lat="0" w14:lon="0" w14:rev="0"/>
              </w14:lightRig>
            </w14:scene3d>
          </w:rPr>
          <w:t>31.</w:t>
        </w:r>
        <w:r w:rsidR="000E3E28">
          <w:rPr>
            <w:rFonts w:asciiTheme="minorHAnsi" w:hAnsiTheme="minorHAnsi"/>
            <w:noProof/>
            <w:sz w:val="22"/>
            <w:lang w:val="en-AU" w:eastAsia="en-AU"/>
          </w:rPr>
          <w:tab/>
        </w:r>
        <w:r w:rsidR="000E3E28" w:rsidRPr="00D47E0E">
          <w:rPr>
            <w:rStyle w:val="Hyperlink"/>
            <w:noProof/>
          </w:rPr>
          <w:t>Footwear and clothing</w:t>
        </w:r>
        <w:r w:rsidR="000E3E28">
          <w:rPr>
            <w:noProof/>
            <w:webHidden/>
          </w:rPr>
          <w:tab/>
        </w:r>
        <w:r w:rsidR="000E3E28">
          <w:rPr>
            <w:noProof/>
            <w:webHidden/>
          </w:rPr>
          <w:fldChar w:fldCharType="begin"/>
        </w:r>
        <w:r w:rsidR="000E3E28">
          <w:rPr>
            <w:noProof/>
            <w:webHidden/>
          </w:rPr>
          <w:instrText xml:space="preserve"> PAGEREF _Toc450301720 \h </w:instrText>
        </w:r>
        <w:r w:rsidR="000E3E28">
          <w:rPr>
            <w:noProof/>
            <w:webHidden/>
          </w:rPr>
        </w:r>
        <w:r w:rsidR="000E3E28">
          <w:rPr>
            <w:noProof/>
            <w:webHidden/>
          </w:rPr>
          <w:fldChar w:fldCharType="separate"/>
        </w:r>
        <w:r w:rsidR="000E3E28">
          <w:rPr>
            <w:noProof/>
            <w:webHidden/>
          </w:rPr>
          <w:t>287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1" w:history="1">
        <w:r w:rsidR="000E3E28" w:rsidRPr="00D47E0E">
          <w:rPr>
            <w:rStyle w:val="Hyperlink"/>
            <w:rFonts w:cs="Times New Roman"/>
            <w:noProof/>
            <w14:scene3d>
              <w14:camera w14:prst="orthographicFront"/>
              <w14:lightRig w14:rig="threePt" w14:dir="t">
                <w14:rot w14:lat="0" w14:lon="0" w14:rev="0"/>
              </w14:lightRig>
            </w14:scene3d>
          </w:rPr>
          <w:t>32.</w:t>
        </w:r>
        <w:r w:rsidR="000E3E28">
          <w:rPr>
            <w:rFonts w:asciiTheme="minorHAnsi" w:hAnsiTheme="minorHAnsi"/>
            <w:noProof/>
            <w:sz w:val="22"/>
            <w:lang w:val="en-AU" w:eastAsia="en-AU"/>
          </w:rPr>
          <w:tab/>
        </w:r>
        <w:r w:rsidR="000E3E28" w:rsidRPr="00D47E0E">
          <w:rPr>
            <w:rStyle w:val="Hyperlink"/>
            <w:noProof/>
          </w:rPr>
          <w:t>Emergency Deployment Allowance</w:t>
        </w:r>
        <w:r w:rsidR="000E3E28">
          <w:rPr>
            <w:noProof/>
            <w:webHidden/>
          </w:rPr>
          <w:tab/>
        </w:r>
        <w:r w:rsidR="000E3E28">
          <w:rPr>
            <w:noProof/>
            <w:webHidden/>
          </w:rPr>
          <w:fldChar w:fldCharType="begin"/>
        </w:r>
        <w:r w:rsidR="000E3E28">
          <w:rPr>
            <w:noProof/>
            <w:webHidden/>
          </w:rPr>
          <w:instrText xml:space="preserve"> PAGEREF _Toc450301721 \h </w:instrText>
        </w:r>
        <w:r w:rsidR="000E3E28">
          <w:rPr>
            <w:noProof/>
            <w:webHidden/>
          </w:rPr>
        </w:r>
        <w:r w:rsidR="000E3E28">
          <w:rPr>
            <w:noProof/>
            <w:webHidden/>
          </w:rPr>
          <w:fldChar w:fldCharType="separate"/>
        </w:r>
        <w:r w:rsidR="000E3E28">
          <w:rPr>
            <w:noProof/>
            <w:webHidden/>
          </w:rPr>
          <w:t>287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2" w:history="1">
        <w:r w:rsidR="000E3E28" w:rsidRPr="00D47E0E">
          <w:rPr>
            <w:rStyle w:val="Hyperlink"/>
            <w:rFonts w:cs="Times New Roman"/>
            <w:noProof/>
            <w14:scene3d>
              <w14:camera w14:prst="orthographicFront"/>
              <w14:lightRig w14:rig="threePt" w14:dir="t">
                <w14:rot w14:lat="0" w14:lon="0" w14:rev="0"/>
              </w14:lightRig>
            </w14:scene3d>
          </w:rPr>
          <w:t>33.</w:t>
        </w:r>
        <w:r w:rsidR="000E3E28">
          <w:rPr>
            <w:rFonts w:asciiTheme="minorHAnsi" w:hAnsiTheme="minorHAnsi"/>
            <w:noProof/>
            <w:sz w:val="22"/>
            <w:lang w:val="en-AU" w:eastAsia="en-AU"/>
          </w:rPr>
          <w:tab/>
        </w:r>
        <w:r w:rsidR="000E3E28" w:rsidRPr="00D47E0E">
          <w:rPr>
            <w:rStyle w:val="Hyperlink"/>
            <w:noProof/>
          </w:rPr>
          <w:t>Emergency Support Allowance</w:t>
        </w:r>
        <w:r w:rsidR="000E3E28">
          <w:rPr>
            <w:noProof/>
            <w:webHidden/>
          </w:rPr>
          <w:tab/>
        </w:r>
        <w:r w:rsidR="000E3E28">
          <w:rPr>
            <w:noProof/>
            <w:webHidden/>
          </w:rPr>
          <w:fldChar w:fldCharType="begin"/>
        </w:r>
        <w:r w:rsidR="000E3E28">
          <w:rPr>
            <w:noProof/>
            <w:webHidden/>
          </w:rPr>
          <w:instrText xml:space="preserve"> PAGEREF _Toc450301722 \h </w:instrText>
        </w:r>
        <w:r w:rsidR="000E3E28">
          <w:rPr>
            <w:noProof/>
            <w:webHidden/>
          </w:rPr>
        </w:r>
        <w:r w:rsidR="000E3E28">
          <w:rPr>
            <w:noProof/>
            <w:webHidden/>
          </w:rPr>
          <w:fldChar w:fldCharType="separate"/>
        </w:r>
        <w:r w:rsidR="000E3E28">
          <w:rPr>
            <w:noProof/>
            <w:webHidden/>
          </w:rPr>
          <w:t>288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3" w:history="1">
        <w:r w:rsidR="000E3E28" w:rsidRPr="00D47E0E">
          <w:rPr>
            <w:rStyle w:val="Hyperlink"/>
            <w:rFonts w:cs="Times New Roman"/>
            <w:noProof/>
            <w14:scene3d>
              <w14:camera w14:prst="orthographicFront"/>
              <w14:lightRig w14:rig="threePt" w14:dir="t">
                <w14:rot w14:lat="0" w14:lon="0" w14:rev="0"/>
              </w14:lightRig>
            </w14:scene3d>
          </w:rPr>
          <w:t>34.</w:t>
        </w:r>
        <w:r w:rsidR="000E3E28">
          <w:rPr>
            <w:rFonts w:asciiTheme="minorHAnsi" w:hAnsiTheme="minorHAnsi"/>
            <w:noProof/>
            <w:sz w:val="22"/>
            <w:lang w:val="en-AU" w:eastAsia="en-AU"/>
          </w:rPr>
          <w:tab/>
        </w:r>
        <w:r w:rsidR="000E3E28" w:rsidRPr="00D47E0E">
          <w:rPr>
            <w:rStyle w:val="Hyperlink"/>
            <w:noProof/>
          </w:rPr>
          <w:t>Allowance for missed meal</w:t>
        </w:r>
        <w:r w:rsidR="000E3E28">
          <w:rPr>
            <w:noProof/>
            <w:webHidden/>
          </w:rPr>
          <w:tab/>
        </w:r>
        <w:r w:rsidR="000E3E28">
          <w:rPr>
            <w:noProof/>
            <w:webHidden/>
          </w:rPr>
          <w:fldChar w:fldCharType="begin"/>
        </w:r>
        <w:r w:rsidR="000E3E28">
          <w:rPr>
            <w:noProof/>
            <w:webHidden/>
          </w:rPr>
          <w:instrText xml:space="preserve"> PAGEREF _Toc450301723 \h </w:instrText>
        </w:r>
        <w:r w:rsidR="000E3E28">
          <w:rPr>
            <w:noProof/>
            <w:webHidden/>
          </w:rPr>
        </w:r>
        <w:r w:rsidR="000E3E28">
          <w:rPr>
            <w:noProof/>
            <w:webHidden/>
          </w:rPr>
          <w:fldChar w:fldCharType="separate"/>
        </w:r>
        <w:r w:rsidR="000E3E28">
          <w:rPr>
            <w:noProof/>
            <w:webHidden/>
          </w:rPr>
          <w:t>289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4" w:history="1">
        <w:r w:rsidR="000E3E28" w:rsidRPr="00D47E0E">
          <w:rPr>
            <w:rStyle w:val="Hyperlink"/>
            <w:rFonts w:cs="Times New Roman"/>
            <w:noProof/>
            <w14:scene3d>
              <w14:camera w14:prst="orthographicFront"/>
              <w14:lightRig w14:rig="threePt" w14:dir="t">
                <w14:rot w14:lat="0" w14:lon="0" w14:rev="0"/>
              </w14:lightRig>
            </w14:scene3d>
          </w:rPr>
          <w:t>35.</w:t>
        </w:r>
        <w:r w:rsidR="000E3E28">
          <w:rPr>
            <w:rFonts w:asciiTheme="minorHAnsi" w:hAnsiTheme="minorHAnsi"/>
            <w:noProof/>
            <w:sz w:val="22"/>
            <w:lang w:val="en-AU" w:eastAsia="en-AU"/>
          </w:rPr>
          <w:tab/>
        </w:r>
        <w:r w:rsidR="000E3E28" w:rsidRPr="00D47E0E">
          <w:rPr>
            <w:rStyle w:val="Hyperlink"/>
            <w:noProof/>
          </w:rPr>
          <w:t>Incident Control Team Payments</w:t>
        </w:r>
        <w:r w:rsidR="000E3E28">
          <w:rPr>
            <w:noProof/>
            <w:webHidden/>
          </w:rPr>
          <w:tab/>
        </w:r>
        <w:r w:rsidR="000E3E28">
          <w:rPr>
            <w:noProof/>
            <w:webHidden/>
          </w:rPr>
          <w:fldChar w:fldCharType="begin"/>
        </w:r>
        <w:r w:rsidR="000E3E28">
          <w:rPr>
            <w:noProof/>
            <w:webHidden/>
          </w:rPr>
          <w:instrText xml:space="preserve"> PAGEREF _Toc450301724 \h </w:instrText>
        </w:r>
        <w:r w:rsidR="000E3E28">
          <w:rPr>
            <w:noProof/>
            <w:webHidden/>
          </w:rPr>
        </w:r>
        <w:r w:rsidR="000E3E28">
          <w:rPr>
            <w:noProof/>
            <w:webHidden/>
          </w:rPr>
          <w:fldChar w:fldCharType="separate"/>
        </w:r>
        <w:r w:rsidR="000E3E28">
          <w:rPr>
            <w:noProof/>
            <w:webHidden/>
          </w:rPr>
          <w:t>289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5" w:history="1">
        <w:r w:rsidR="000E3E28" w:rsidRPr="00D47E0E">
          <w:rPr>
            <w:rStyle w:val="Hyperlink"/>
            <w:rFonts w:cs="Times New Roman"/>
            <w:noProof/>
            <w14:scene3d>
              <w14:camera w14:prst="orthographicFront"/>
              <w14:lightRig w14:rig="threePt" w14:dir="t">
                <w14:rot w14:lat="0" w14:lon="0" w14:rev="0"/>
              </w14:lightRig>
            </w14:scene3d>
          </w:rPr>
          <w:t>36.</w:t>
        </w:r>
        <w:r w:rsidR="000E3E28">
          <w:rPr>
            <w:rFonts w:asciiTheme="minorHAnsi" w:hAnsiTheme="minorHAnsi"/>
            <w:noProof/>
            <w:sz w:val="22"/>
            <w:lang w:val="en-AU" w:eastAsia="en-AU"/>
          </w:rPr>
          <w:tab/>
        </w:r>
        <w:r w:rsidR="000E3E28" w:rsidRPr="00D47E0E">
          <w:rPr>
            <w:rStyle w:val="Hyperlink"/>
            <w:noProof/>
          </w:rPr>
          <w:t>Payment of Overtime Ceiling</w:t>
        </w:r>
        <w:r w:rsidR="000E3E28">
          <w:rPr>
            <w:noProof/>
            <w:webHidden/>
          </w:rPr>
          <w:tab/>
        </w:r>
        <w:r w:rsidR="000E3E28">
          <w:rPr>
            <w:noProof/>
            <w:webHidden/>
          </w:rPr>
          <w:fldChar w:fldCharType="begin"/>
        </w:r>
        <w:r w:rsidR="000E3E28">
          <w:rPr>
            <w:noProof/>
            <w:webHidden/>
          </w:rPr>
          <w:instrText xml:space="preserve"> PAGEREF _Toc450301725 \h </w:instrText>
        </w:r>
        <w:r w:rsidR="000E3E28">
          <w:rPr>
            <w:noProof/>
            <w:webHidden/>
          </w:rPr>
        </w:r>
        <w:r w:rsidR="000E3E28">
          <w:rPr>
            <w:noProof/>
            <w:webHidden/>
          </w:rPr>
          <w:fldChar w:fldCharType="separate"/>
        </w:r>
        <w:r w:rsidR="000E3E28">
          <w:rPr>
            <w:noProof/>
            <w:webHidden/>
          </w:rPr>
          <w:t>290</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26"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Fisheries Officers Matters</w:t>
        </w:r>
        <w:r w:rsidR="000E3E28">
          <w:rPr>
            <w:noProof/>
            <w:webHidden/>
          </w:rPr>
          <w:tab/>
        </w:r>
        <w:r w:rsidR="000E3E28">
          <w:rPr>
            <w:noProof/>
            <w:webHidden/>
          </w:rPr>
          <w:fldChar w:fldCharType="begin"/>
        </w:r>
        <w:r w:rsidR="000E3E28">
          <w:rPr>
            <w:noProof/>
            <w:webHidden/>
          </w:rPr>
          <w:instrText xml:space="preserve"> PAGEREF _Toc450301726 \h </w:instrText>
        </w:r>
        <w:r w:rsidR="000E3E28">
          <w:rPr>
            <w:noProof/>
            <w:webHidden/>
          </w:rPr>
        </w:r>
        <w:r w:rsidR="000E3E28">
          <w:rPr>
            <w:noProof/>
            <w:webHidden/>
          </w:rPr>
          <w:fldChar w:fldCharType="separate"/>
        </w:r>
        <w:r w:rsidR="000E3E28">
          <w:rPr>
            <w:noProof/>
            <w:webHidden/>
          </w:rPr>
          <w:t>290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7" w:history="1">
        <w:r w:rsidR="000E3E28" w:rsidRPr="00D47E0E">
          <w:rPr>
            <w:rStyle w:val="Hyperlink"/>
            <w:rFonts w:cs="Times New Roman"/>
            <w:noProof/>
            <w14:scene3d>
              <w14:camera w14:prst="orthographicFront"/>
              <w14:lightRig w14:rig="threePt" w14:dir="t">
                <w14:rot w14:lat="0" w14:lon="0" w14:rev="0"/>
              </w14:lightRig>
            </w14:scene3d>
          </w:rPr>
          <w:t>37.</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_Toc450301727 \h </w:instrText>
        </w:r>
        <w:r w:rsidR="000E3E28">
          <w:rPr>
            <w:noProof/>
            <w:webHidden/>
          </w:rPr>
        </w:r>
        <w:r w:rsidR="000E3E28">
          <w:rPr>
            <w:noProof/>
            <w:webHidden/>
          </w:rPr>
          <w:fldChar w:fldCharType="separate"/>
        </w:r>
        <w:r w:rsidR="000E3E28">
          <w:rPr>
            <w:noProof/>
            <w:webHidden/>
          </w:rPr>
          <w:t>290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8" w:history="1">
        <w:r w:rsidR="000E3E28" w:rsidRPr="00D47E0E">
          <w:rPr>
            <w:rStyle w:val="Hyperlink"/>
            <w:rFonts w:cs="Times New Roman"/>
            <w:noProof/>
            <w14:scene3d>
              <w14:camera w14:prst="orthographicFront"/>
              <w14:lightRig w14:rig="threePt" w14:dir="t">
                <w14:rot w14:lat="0" w14:lon="0" w14:rev="0"/>
              </w14:lightRig>
            </w14:scene3d>
          </w:rPr>
          <w:t>38.</w:t>
        </w:r>
        <w:r w:rsidR="000E3E28">
          <w:rPr>
            <w:rFonts w:asciiTheme="minorHAnsi" w:hAnsiTheme="minorHAnsi"/>
            <w:noProof/>
            <w:sz w:val="22"/>
            <w:lang w:val="en-AU" w:eastAsia="en-AU"/>
          </w:rPr>
          <w:tab/>
        </w:r>
        <w:r w:rsidR="000E3E28" w:rsidRPr="00D47E0E">
          <w:rPr>
            <w:rStyle w:val="Hyperlink"/>
            <w:noProof/>
          </w:rPr>
          <w:t>Fisheries Duty Officer</w:t>
        </w:r>
        <w:r w:rsidR="000E3E28">
          <w:rPr>
            <w:noProof/>
            <w:webHidden/>
          </w:rPr>
          <w:tab/>
        </w:r>
        <w:r w:rsidR="000E3E28">
          <w:rPr>
            <w:noProof/>
            <w:webHidden/>
          </w:rPr>
          <w:fldChar w:fldCharType="begin"/>
        </w:r>
        <w:r w:rsidR="000E3E28">
          <w:rPr>
            <w:noProof/>
            <w:webHidden/>
          </w:rPr>
          <w:instrText xml:space="preserve"> PAGEREF _Toc450301728 \h </w:instrText>
        </w:r>
        <w:r w:rsidR="000E3E28">
          <w:rPr>
            <w:noProof/>
            <w:webHidden/>
          </w:rPr>
        </w:r>
        <w:r w:rsidR="000E3E28">
          <w:rPr>
            <w:noProof/>
            <w:webHidden/>
          </w:rPr>
          <w:fldChar w:fldCharType="separate"/>
        </w:r>
        <w:r w:rsidR="000E3E28">
          <w:rPr>
            <w:noProof/>
            <w:webHidden/>
          </w:rPr>
          <w:t>290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29" w:history="1">
        <w:r w:rsidR="000E3E28" w:rsidRPr="00D47E0E">
          <w:rPr>
            <w:rStyle w:val="Hyperlink"/>
            <w:rFonts w:cs="Times New Roman"/>
            <w:noProof/>
            <w14:scene3d>
              <w14:camera w14:prst="orthographicFront"/>
              <w14:lightRig w14:rig="threePt" w14:dir="t">
                <w14:rot w14:lat="0" w14:lon="0" w14:rev="0"/>
              </w14:lightRig>
            </w14:scene3d>
          </w:rPr>
          <w:t>39.</w:t>
        </w:r>
        <w:r w:rsidR="000E3E28">
          <w:rPr>
            <w:rFonts w:asciiTheme="minorHAnsi" w:hAnsiTheme="minorHAnsi"/>
            <w:noProof/>
            <w:sz w:val="22"/>
            <w:lang w:val="en-AU" w:eastAsia="en-AU"/>
          </w:rPr>
          <w:tab/>
        </w:r>
        <w:r w:rsidR="000E3E28" w:rsidRPr="00D47E0E">
          <w:rPr>
            <w:rStyle w:val="Hyperlink"/>
            <w:noProof/>
          </w:rPr>
          <w:t>Paid Rest Period for Fisheries Compliance Work</w:t>
        </w:r>
        <w:r w:rsidR="000E3E28">
          <w:rPr>
            <w:noProof/>
            <w:webHidden/>
          </w:rPr>
          <w:tab/>
        </w:r>
        <w:r w:rsidR="000E3E28">
          <w:rPr>
            <w:noProof/>
            <w:webHidden/>
          </w:rPr>
          <w:fldChar w:fldCharType="begin"/>
        </w:r>
        <w:r w:rsidR="000E3E28">
          <w:rPr>
            <w:noProof/>
            <w:webHidden/>
          </w:rPr>
          <w:instrText xml:space="preserve"> PAGEREF _Toc450301729 \h </w:instrText>
        </w:r>
        <w:r w:rsidR="000E3E28">
          <w:rPr>
            <w:noProof/>
            <w:webHidden/>
          </w:rPr>
        </w:r>
        <w:r w:rsidR="000E3E28">
          <w:rPr>
            <w:noProof/>
            <w:webHidden/>
          </w:rPr>
          <w:fldChar w:fldCharType="separate"/>
        </w:r>
        <w:r w:rsidR="000E3E28">
          <w:rPr>
            <w:noProof/>
            <w:webHidden/>
          </w:rPr>
          <w:t>291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30" w:history="1">
        <w:r w:rsidR="000E3E28" w:rsidRPr="00D47E0E">
          <w:rPr>
            <w:rStyle w:val="Hyperlink"/>
            <w:rFonts w:cs="Times New Roman"/>
            <w:noProof/>
            <w14:scene3d>
              <w14:camera w14:prst="orthographicFront"/>
              <w14:lightRig w14:rig="threePt" w14:dir="t">
                <w14:rot w14:lat="0" w14:lon="0" w14:rev="0"/>
              </w14:lightRig>
            </w14:scene3d>
          </w:rPr>
          <w:t>40.</w:t>
        </w:r>
        <w:r w:rsidR="000E3E28">
          <w:rPr>
            <w:rFonts w:asciiTheme="minorHAnsi" w:hAnsiTheme="minorHAnsi"/>
            <w:noProof/>
            <w:sz w:val="22"/>
            <w:lang w:val="en-AU" w:eastAsia="en-AU"/>
          </w:rPr>
          <w:tab/>
        </w:r>
        <w:r w:rsidR="000E3E28" w:rsidRPr="00D47E0E">
          <w:rPr>
            <w:rStyle w:val="Hyperlink"/>
            <w:noProof/>
          </w:rPr>
          <w:t>Replacement of Damaged Clothing – Fisheries Officers</w:t>
        </w:r>
        <w:r w:rsidR="000E3E28">
          <w:rPr>
            <w:noProof/>
            <w:webHidden/>
          </w:rPr>
          <w:tab/>
        </w:r>
        <w:r w:rsidR="000E3E28">
          <w:rPr>
            <w:noProof/>
            <w:webHidden/>
          </w:rPr>
          <w:fldChar w:fldCharType="begin"/>
        </w:r>
        <w:r w:rsidR="000E3E28">
          <w:rPr>
            <w:noProof/>
            <w:webHidden/>
          </w:rPr>
          <w:instrText xml:space="preserve"> PAGEREF _Toc450301730 \h </w:instrText>
        </w:r>
        <w:r w:rsidR="000E3E28">
          <w:rPr>
            <w:noProof/>
            <w:webHidden/>
          </w:rPr>
        </w:r>
        <w:r w:rsidR="000E3E28">
          <w:rPr>
            <w:noProof/>
            <w:webHidden/>
          </w:rPr>
          <w:fldChar w:fldCharType="separate"/>
        </w:r>
        <w:r w:rsidR="000E3E28">
          <w:rPr>
            <w:noProof/>
            <w:webHidden/>
          </w:rPr>
          <w:t>292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31" w:history="1">
        <w:r w:rsidR="000E3E28" w:rsidRPr="00D47E0E">
          <w:rPr>
            <w:rStyle w:val="Hyperlink"/>
            <w:rFonts w:cs="Times New Roman"/>
            <w:noProof/>
            <w14:scene3d>
              <w14:camera w14:prst="orthographicFront"/>
              <w14:lightRig w14:rig="threePt" w14:dir="t">
                <w14:rot w14:lat="0" w14:lon="0" w14:rev="0"/>
              </w14:lightRig>
            </w14:scene3d>
          </w:rPr>
          <w:t>41.</w:t>
        </w:r>
        <w:r w:rsidR="000E3E28">
          <w:rPr>
            <w:rFonts w:asciiTheme="minorHAnsi" w:hAnsiTheme="minorHAnsi"/>
            <w:noProof/>
            <w:sz w:val="22"/>
            <w:lang w:val="en-AU" w:eastAsia="en-AU"/>
          </w:rPr>
          <w:tab/>
        </w:r>
        <w:r w:rsidR="000E3E28" w:rsidRPr="00D47E0E">
          <w:rPr>
            <w:rStyle w:val="Hyperlink"/>
            <w:noProof/>
          </w:rPr>
          <w:t>Shift Work</w:t>
        </w:r>
        <w:r w:rsidR="000E3E28">
          <w:rPr>
            <w:noProof/>
            <w:webHidden/>
          </w:rPr>
          <w:tab/>
        </w:r>
        <w:r w:rsidR="000E3E28">
          <w:rPr>
            <w:noProof/>
            <w:webHidden/>
          </w:rPr>
          <w:fldChar w:fldCharType="begin"/>
        </w:r>
        <w:r w:rsidR="000E3E28">
          <w:rPr>
            <w:noProof/>
            <w:webHidden/>
          </w:rPr>
          <w:instrText xml:space="preserve"> PAGEREF _Toc450301731 \h </w:instrText>
        </w:r>
        <w:r w:rsidR="000E3E28">
          <w:rPr>
            <w:noProof/>
            <w:webHidden/>
          </w:rPr>
        </w:r>
        <w:r w:rsidR="000E3E28">
          <w:rPr>
            <w:noProof/>
            <w:webHidden/>
          </w:rPr>
          <w:fldChar w:fldCharType="separate"/>
        </w:r>
        <w:r w:rsidR="000E3E28">
          <w:rPr>
            <w:noProof/>
            <w:webHidden/>
          </w:rPr>
          <w:t>292</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732" w:history="1">
        <w:r w:rsidR="000E3E28" w:rsidRPr="00D47E0E">
          <w:rPr>
            <w:rStyle w:val="Hyperlink"/>
            <w:noProof/>
          </w:rPr>
          <w:t>Appendix 6</w:t>
        </w:r>
        <w:r w:rsidR="000E3E28">
          <w:rPr>
            <w:rFonts w:asciiTheme="minorHAnsi" w:eastAsiaTheme="minorEastAsia" w:hAnsiTheme="minorHAnsi" w:cstheme="minorBidi"/>
            <w:b w:val="0"/>
            <w:bCs w:val="0"/>
            <w:noProof/>
            <w:sz w:val="22"/>
            <w:szCs w:val="22"/>
          </w:rPr>
          <w:tab/>
        </w:r>
        <w:r w:rsidR="000E3E28" w:rsidRPr="00D47E0E">
          <w:rPr>
            <w:rStyle w:val="Hyperlink"/>
            <w:noProof/>
          </w:rPr>
          <w:t>Department of Environment, Land, Water and Planning</w:t>
        </w:r>
        <w:r w:rsidR="000E3E28">
          <w:rPr>
            <w:noProof/>
            <w:webHidden/>
          </w:rPr>
          <w:tab/>
        </w:r>
        <w:r w:rsidR="000E3E28">
          <w:rPr>
            <w:noProof/>
            <w:webHidden/>
          </w:rPr>
          <w:fldChar w:fldCharType="begin"/>
        </w:r>
        <w:r w:rsidR="000E3E28">
          <w:rPr>
            <w:noProof/>
            <w:webHidden/>
          </w:rPr>
          <w:instrText xml:space="preserve"> PAGEREF _Toc450301732 \h </w:instrText>
        </w:r>
        <w:r w:rsidR="000E3E28">
          <w:rPr>
            <w:noProof/>
            <w:webHidden/>
          </w:rPr>
        </w:r>
        <w:r w:rsidR="000E3E28">
          <w:rPr>
            <w:noProof/>
            <w:webHidden/>
          </w:rPr>
          <w:fldChar w:fldCharType="separate"/>
        </w:r>
        <w:r w:rsidR="000E3E28">
          <w:rPr>
            <w:noProof/>
            <w:webHidden/>
          </w:rPr>
          <w:t>293</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33"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Emergency Work</w:t>
        </w:r>
        <w:r w:rsidR="000E3E28">
          <w:rPr>
            <w:noProof/>
            <w:webHidden/>
          </w:rPr>
          <w:tab/>
        </w:r>
        <w:r w:rsidR="000E3E28">
          <w:rPr>
            <w:noProof/>
            <w:webHidden/>
          </w:rPr>
          <w:fldChar w:fldCharType="begin"/>
        </w:r>
        <w:r w:rsidR="000E3E28">
          <w:rPr>
            <w:noProof/>
            <w:webHidden/>
          </w:rPr>
          <w:instrText xml:space="preserve"> PAGEREF _Toc450301733 \h </w:instrText>
        </w:r>
        <w:r w:rsidR="000E3E28">
          <w:rPr>
            <w:noProof/>
            <w:webHidden/>
          </w:rPr>
        </w:r>
        <w:r w:rsidR="000E3E28">
          <w:rPr>
            <w:noProof/>
            <w:webHidden/>
          </w:rPr>
          <w:fldChar w:fldCharType="separate"/>
        </w:r>
        <w:r w:rsidR="000E3E28">
          <w:rPr>
            <w:noProof/>
            <w:webHidden/>
          </w:rPr>
          <w:t>293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34"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Emergency Work</w:t>
        </w:r>
        <w:r w:rsidR="000E3E28">
          <w:rPr>
            <w:noProof/>
            <w:webHidden/>
          </w:rPr>
          <w:tab/>
        </w:r>
        <w:r w:rsidR="000E3E28">
          <w:rPr>
            <w:noProof/>
            <w:webHidden/>
          </w:rPr>
          <w:fldChar w:fldCharType="begin"/>
        </w:r>
        <w:r w:rsidR="000E3E28">
          <w:rPr>
            <w:noProof/>
            <w:webHidden/>
          </w:rPr>
          <w:instrText xml:space="preserve"> PAGEREF _Toc450301734 \h </w:instrText>
        </w:r>
        <w:r w:rsidR="000E3E28">
          <w:rPr>
            <w:noProof/>
            <w:webHidden/>
          </w:rPr>
        </w:r>
        <w:r w:rsidR="000E3E28">
          <w:rPr>
            <w:noProof/>
            <w:webHidden/>
          </w:rPr>
          <w:fldChar w:fldCharType="separate"/>
        </w:r>
        <w:r w:rsidR="000E3E28">
          <w:rPr>
            <w:noProof/>
            <w:webHidden/>
          </w:rPr>
          <w:t>293</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35"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Overtime</w:t>
        </w:r>
        <w:r w:rsidR="000E3E28">
          <w:rPr>
            <w:noProof/>
            <w:webHidden/>
          </w:rPr>
          <w:tab/>
        </w:r>
        <w:r w:rsidR="000E3E28">
          <w:rPr>
            <w:noProof/>
            <w:webHidden/>
          </w:rPr>
          <w:fldChar w:fldCharType="begin"/>
        </w:r>
        <w:r w:rsidR="000E3E28">
          <w:rPr>
            <w:noProof/>
            <w:webHidden/>
          </w:rPr>
          <w:instrText xml:space="preserve"> PAGEREF _Toc450301735 \h </w:instrText>
        </w:r>
        <w:r w:rsidR="000E3E28">
          <w:rPr>
            <w:noProof/>
            <w:webHidden/>
          </w:rPr>
        </w:r>
        <w:r w:rsidR="000E3E28">
          <w:rPr>
            <w:noProof/>
            <w:webHidden/>
          </w:rPr>
          <w:fldChar w:fldCharType="separate"/>
        </w:r>
        <w:r w:rsidR="000E3E28">
          <w:rPr>
            <w:noProof/>
            <w:webHidden/>
          </w:rPr>
          <w:t>308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36" w:history="1">
        <w:r w:rsidR="000E3E28" w:rsidRPr="00D47E0E">
          <w:rPr>
            <w:rStyle w:val="Hyperlink"/>
            <w:rFonts w:cs="Times New Roman"/>
            <w:noProof/>
            <w:lang w:val="en-GB"/>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lang w:val="en-GB"/>
          </w:rPr>
          <w:t>Overtime</w:t>
        </w:r>
        <w:r w:rsidR="000E3E28">
          <w:rPr>
            <w:noProof/>
            <w:webHidden/>
          </w:rPr>
          <w:tab/>
        </w:r>
        <w:r w:rsidR="000E3E28">
          <w:rPr>
            <w:noProof/>
            <w:webHidden/>
          </w:rPr>
          <w:fldChar w:fldCharType="begin"/>
        </w:r>
        <w:r w:rsidR="000E3E28">
          <w:rPr>
            <w:noProof/>
            <w:webHidden/>
          </w:rPr>
          <w:instrText xml:space="preserve"> PAGEREF _Toc450301736 \h </w:instrText>
        </w:r>
        <w:r w:rsidR="000E3E28">
          <w:rPr>
            <w:noProof/>
            <w:webHidden/>
          </w:rPr>
        </w:r>
        <w:r w:rsidR="000E3E28">
          <w:rPr>
            <w:noProof/>
            <w:webHidden/>
          </w:rPr>
          <w:fldChar w:fldCharType="separate"/>
        </w:r>
        <w:r w:rsidR="000E3E28">
          <w:rPr>
            <w:noProof/>
            <w:webHidden/>
          </w:rPr>
          <w:t>308</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37"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Allowances</w:t>
        </w:r>
        <w:r w:rsidR="000E3E28">
          <w:rPr>
            <w:noProof/>
            <w:webHidden/>
          </w:rPr>
          <w:tab/>
        </w:r>
        <w:r w:rsidR="000E3E28">
          <w:rPr>
            <w:noProof/>
            <w:webHidden/>
          </w:rPr>
          <w:fldChar w:fldCharType="begin"/>
        </w:r>
        <w:r w:rsidR="000E3E28">
          <w:rPr>
            <w:noProof/>
            <w:webHidden/>
          </w:rPr>
          <w:instrText xml:space="preserve"> PAGEREF _Toc450301737 \h </w:instrText>
        </w:r>
        <w:r w:rsidR="000E3E28">
          <w:rPr>
            <w:noProof/>
            <w:webHidden/>
          </w:rPr>
        </w:r>
        <w:r w:rsidR="000E3E28">
          <w:rPr>
            <w:noProof/>
            <w:webHidden/>
          </w:rPr>
          <w:fldChar w:fldCharType="separate"/>
        </w:r>
        <w:r w:rsidR="000E3E28">
          <w:rPr>
            <w:noProof/>
            <w:webHidden/>
          </w:rPr>
          <w:t>311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38"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Camping Allowance</w:t>
        </w:r>
        <w:r w:rsidR="000E3E28">
          <w:rPr>
            <w:noProof/>
            <w:webHidden/>
          </w:rPr>
          <w:tab/>
        </w:r>
        <w:r w:rsidR="000E3E28">
          <w:rPr>
            <w:noProof/>
            <w:webHidden/>
          </w:rPr>
          <w:fldChar w:fldCharType="begin"/>
        </w:r>
        <w:r w:rsidR="000E3E28">
          <w:rPr>
            <w:noProof/>
            <w:webHidden/>
          </w:rPr>
          <w:instrText xml:space="preserve"> PAGEREF _Toc450301738 \h </w:instrText>
        </w:r>
        <w:r w:rsidR="000E3E28">
          <w:rPr>
            <w:noProof/>
            <w:webHidden/>
          </w:rPr>
        </w:r>
        <w:r w:rsidR="000E3E28">
          <w:rPr>
            <w:noProof/>
            <w:webHidden/>
          </w:rPr>
          <w:fldChar w:fldCharType="separate"/>
        </w:r>
        <w:r w:rsidR="000E3E28">
          <w:rPr>
            <w:noProof/>
            <w:webHidden/>
          </w:rPr>
          <w:t>311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39"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Non-Emergency Stand-by</w:t>
        </w:r>
        <w:r w:rsidR="000E3E28">
          <w:rPr>
            <w:noProof/>
            <w:webHidden/>
          </w:rPr>
          <w:tab/>
        </w:r>
        <w:r w:rsidR="000E3E28">
          <w:rPr>
            <w:noProof/>
            <w:webHidden/>
          </w:rPr>
          <w:fldChar w:fldCharType="begin"/>
        </w:r>
        <w:r w:rsidR="000E3E28">
          <w:rPr>
            <w:noProof/>
            <w:webHidden/>
          </w:rPr>
          <w:instrText xml:space="preserve"> PAGEREF _Toc450301739 \h </w:instrText>
        </w:r>
        <w:r w:rsidR="000E3E28">
          <w:rPr>
            <w:noProof/>
            <w:webHidden/>
          </w:rPr>
        </w:r>
        <w:r w:rsidR="000E3E28">
          <w:rPr>
            <w:noProof/>
            <w:webHidden/>
          </w:rPr>
          <w:fldChar w:fldCharType="separate"/>
        </w:r>
        <w:r w:rsidR="000E3E28">
          <w:rPr>
            <w:noProof/>
            <w:webHidden/>
          </w:rPr>
          <w:t>311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0"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Remote Locations</w:t>
        </w:r>
        <w:r w:rsidR="000E3E28">
          <w:rPr>
            <w:noProof/>
            <w:webHidden/>
          </w:rPr>
          <w:tab/>
        </w:r>
        <w:r w:rsidR="000E3E28">
          <w:rPr>
            <w:noProof/>
            <w:webHidden/>
          </w:rPr>
          <w:fldChar w:fldCharType="begin"/>
        </w:r>
        <w:r w:rsidR="000E3E28">
          <w:rPr>
            <w:noProof/>
            <w:webHidden/>
          </w:rPr>
          <w:instrText xml:space="preserve"> PAGEREF _Toc450301740 \h </w:instrText>
        </w:r>
        <w:r w:rsidR="000E3E28">
          <w:rPr>
            <w:noProof/>
            <w:webHidden/>
          </w:rPr>
        </w:r>
        <w:r w:rsidR="000E3E28">
          <w:rPr>
            <w:noProof/>
            <w:webHidden/>
          </w:rPr>
          <w:fldChar w:fldCharType="separate"/>
        </w:r>
        <w:r w:rsidR="000E3E28">
          <w:rPr>
            <w:noProof/>
            <w:webHidden/>
          </w:rPr>
          <w:t>312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1"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Overseas And Interstate Allowance</w:t>
        </w:r>
        <w:r w:rsidR="000E3E28">
          <w:rPr>
            <w:noProof/>
            <w:webHidden/>
          </w:rPr>
          <w:tab/>
        </w:r>
        <w:r w:rsidR="000E3E28">
          <w:rPr>
            <w:noProof/>
            <w:webHidden/>
          </w:rPr>
          <w:fldChar w:fldCharType="begin"/>
        </w:r>
        <w:r w:rsidR="000E3E28">
          <w:rPr>
            <w:noProof/>
            <w:webHidden/>
          </w:rPr>
          <w:instrText xml:space="preserve"> PAGEREF _Toc450301741 \h </w:instrText>
        </w:r>
        <w:r w:rsidR="000E3E28">
          <w:rPr>
            <w:noProof/>
            <w:webHidden/>
          </w:rPr>
        </w:r>
        <w:r w:rsidR="000E3E28">
          <w:rPr>
            <w:noProof/>
            <w:webHidden/>
          </w:rPr>
          <w:fldChar w:fldCharType="separate"/>
        </w:r>
        <w:r w:rsidR="000E3E28">
          <w:rPr>
            <w:noProof/>
            <w:webHidden/>
          </w:rPr>
          <w:t>314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42" w:history="1">
        <w:r w:rsidR="000E3E28" w:rsidRPr="00D47E0E">
          <w:rPr>
            <w:rStyle w:val="Hyperlink"/>
            <w:noProof/>
          </w:rPr>
          <w:t>Part 4</w:t>
        </w:r>
        <w:r w:rsidR="000E3E28">
          <w:rPr>
            <w:rFonts w:asciiTheme="minorHAnsi" w:eastAsiaTheme="minorEastAsia" w:hAnsiTheme="minorHAnsi" w:cstheme="minorBidi"/>
            <w:b w:val="0"/>
            <w:noProof/>
            <w:sz w:val="22"/>
            <w:szCs w:val="22"/>
          </w:rPr>
          <w:tab/>
        </w:r>
        <w:r w:rsidR="000E3E28" w:rsidRPr="00D47E0E">
          <w:rPr>
            <w:rStyle w:val="Hyperlink"/>
            <w:noProof/>
          </w:rPr>
          <w:t>Customer Service Centre</w:t>
        </w:r>
        <w:r w:rsidR="000E3E28">
          <w:rPr>
            <w:noProof/>
            <w:webHidden/>
          </w:rPr>
          <w:tab/>
        </w:r>
        <w:r w:rsidR="000E3E28">
          <w:rPr>
            <w:noProof/>
            <w:webHidden/>
          </w:rPr>
          <w:fldChar w:fldCharType="begin"/>
        </w:r>
        <w:r w:rsidR="000E3E28">
          <w:rPr>
            <w:noProof/>
            <w:webHidden/>
          </w:rPr>
          <w:instrText xml:space="preserve"> PAGEREF _Toc450301742 \h </w:instrText>
        </w:r>
        <w:r w:rsidR="000E3E28">
          <w:rPr>
            <w:noProof/>
            <w:webHidden/>
          </w:rPr>
        </w:r>
        <w:r w:rsidR="000E3E28">
          <w:rPr>
            <w:noProof/>
            <w:webHidden/>
          </w:rPr>
          <w:fldChar w:fldCharType="separate"/>
        </w:r>
        <w:r w:rsidR="000E3E28">
          <w:rPr>
            <w:noProof/>
            <w:webHidden/>
          </w:rPr>
          <w:t>315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3" w:history="1">
        <w:r w:rsidR="000E3E28" w:rsidRPr="00D47E0E">
          <w:rPr>
            <w:rStyle w:val="Hyperlink"/>
            <w:rFonts w:cs="Times New Roman"/>
            <w:noProof/>
            <w:lang w:val="en-GB"/>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lang w:val="en-GB"/>
          </w:rPr>
          <w:t>CSC Work Environment</w:t>
        </w:r>
        <w:r w:rsidR="000E3E28">
          <w:rPr>
            <w:noProof/>
            <w:webHidden/>
          </w:rPr>
          <w:tab/>
        </w:r>
        <w:r w:rsidR="000E3E28">
          <w:rPr>
            <w:noProof/>
            <w:webHidden/>
          </w:rPr>
          <w:fldChar w:fldCharType="begin"/>
        </w:r>
        <w:r w:rsidR="000E3E28">
          <w:rPr>
            <w:noProof/>
            <w:webHidden/>
          </w:rPr>
          <w:instrText xml:space="preserve"> PAGEREF _Toc450301743 \h </w:instrText>
        </w:r>
        <w:r w:rsidR="000E3E28">
          <w:rPr>
            <w:noProof/>
            <w:webHidden/>
          </w:rPr>
        </w:r>
        <w:r w:rsidR="000E3E28">
          <w:rPr>
            <w:noProof/>
            <w:webHidden/>
          </w:rPr>
          <w:fldChar w:fldCharType="separate"/>
        </w:r>
        <w:r w:rsidR="000E3E28">
          <w:rPr>
            <w:noProof/>
            <w:webHidden/>
          </w:rPr>
          <w:t>315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4" w:history="1">
        <w:r w:rsidR="000E3E28" w:rsidRPr="00D47E0E">
          <w:rPr>
            <w:rStyle w:val="Hyperlink"/>
            <w:rFonts w:cs="Times New Roman"/>
            <w:noProof/>
            <w:lang w:val="en-GB"/>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lang w:val="en-GB"/>
          </w:rPr>
          <w:t>CSC Practice Principles</w:t>
        </w:r>
        <w:r w:rsidR="000E3E28">
          <w:rPr>
            <w:noProof/>
            <w:webHidden/>
          </w:rPr>
          <w:tab/>
        </w:r>
        <w:r w:rsidR="000E3E28">
          <w:rPr>
            <w:noProof/>
            <w:webHidden/>
          </w:rPr>
          <w:fldChar w:fldCharType="begin"/>
        </w:r>
        <w:r w:rsidR="000E3E28">
          <w:rPr>
            <w:noProof/>
            <w:webHidden/>
          </w:rPr>
          <w:instrText xml:space="preserve"> PAGEREF _Toc450301744 \h </w:instrText>
        </w:r>
        <w:r w:rsidR="000E3E28">
          <w:rPr>
            <w:noProof/>
            <w:webHidden/>
          </w:rPr>
        </w:r>
        <w:r w:rsidR="000E3E28">
          <w:rPr>
            <w:noProof/>
            <w:webHidden/>
          </w:rPr>
          <w:fldChar w:fldCharType="separate"/>
        </w:r>
        <w:r w:rsidR="000E3E28">
          <w:rPr>
            <w:noProof/>
            <w:webHidden/>
          </w:rPr>
          <w:t>315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5" w:history="1">
        <w:r w:rsidR="000E3E28" w:rsidRPr="00D47E0E">
          <w:rPr>
            <w:rStyle w:val="Hyperlink"/>
            <w:rFonts w:cs="Times New Roman"/>
            <w:noProof/>
            <w:lang w:val="en-GB"/>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lang w:val="en-GB"/>
          </w:rPr>
          <w:t>Training and Development</w:t>
        </w:r>
        <w:r w:rsidR="000E3E28">
          <w:rPr>
            <w:noProof/>
            <w:webHidden/>
          </w:rPr>
          <w:tab/>
        </w:r>
        <w:r w:rsidR="000E3E28">
          <w:rPr>
            <w:noProof/>
            <w:webHidden/>
          </w:rPr>
          <w:fldChar w:fldCharType="begin"/>
        </w:r>
        <w:r w:rsidR="000E3E28">
          <w:rPr>
            <w:noProof/>
            <w:webHidden/>
          </w:rPr>
          <w:instrText xml:space="preserve"> PAGEREF _Toc450301745 \h </w:instrText>
        </w:r>
        <w:r w:rsidR="000E3E28">
          <w:rPr>
            <w:noProof/>
            <w:webHidden/>
          </w:rPr>
        </w:r>
        <w:r w:rsidR="000E3E28">
          <w:rPr>
            <w:noProof/>
            <w:webHidden/>
          </w:rPr>
          <w:fldChar w:fldCharType="separate"/>
        </w:r>
        <w:r w:rsidR="000E3E28">
          <w:rPr>
            <w:noProof/>
            <w:webHidden/>
          </w:rPr>
          <w:t>315</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746" w:history="1">
        <w:r w:rsidR="000E3E28" w:rsidRPr="00D47E0E">
          <w:rPr>
            <w:rStyle w:val="Hyperlink"/>
            <w:noProof/>
          </w:rPr>
          <w:t>Appendix 7</w:t>
        </w:r>
        <w:r w:rsidR="000E3E28">
          <w:rPr>
            <w:rFonts w:asciiTheme="minorHAnsi" w:eastAsiaTheme="minorEastAsia" w:hAnsiTheme="minorHAnsi" w:cstheme="minorBidi"/>
            <w:b w:val="0"/>
            <w:bCs w:val="0"/>
            <w:noProof/>
            <w:sz w:val="22"/>
            <w:szCs w:val="22"/>
          </w:rPr>
          <w:tab/>
        </w:r>
        <w:r w:rsidR="000E3E28" w:rsidRPr="00D47E0E">
          <w:rPr>
            <w:rStyle w:val="Hyperlink"/>
            <w:noProof/>
          </w:rPr>
          <w:t>Ministerial Chauffeurs</w:t>
        </w:r>
        <w:r w:rsidR="000E3E28">
          <w:rPr>
            <w:noProof/>
            <w:webHidden/>
          </w:rPr>
          <w:tab/>
        </w:r>
        <w:r w:rsidR="000E3E28">
          <w:rPr>
            <w:noProof/>
            <w:webHidden/>
          </w:rPr>
          <w:fldChar w:fldCharType="begin"/>
        </w:r>
        <w:r w:rsidR="000E3E28">
          <w:rPr>
            <w:noProof/>
            <w:webHidden/>
          </w:rPr>
          <w:instrText xml:space="preserve"> PAGEREF _Toc450301746 \h </w:instrText>
        </w:r>
        <w:r w:rsidR="000E3E28">
          <w:rPr>
            <w:noProof/>
            <w:webHidden/>
          </w:rPr>
        </w:r>
        <w:r w:rsidR="000E3E28">
          <w:rPr>
            <w:noProof/>
            <w:webHidden/>
          </w:rPr>
          <w:fldChar w:fldCharType="separate"/>
        </w:r>
        <w:r w:rsidR="000E3E28">
          <w:rPr>
            <w:noProof/>
            <w:webHidden/>
          </w:rPr>
          <w:t>316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7"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Application</w:t>
        </w:r>
        <w:r w:rsidR="000E3E28">
          <w:rPr>
            <w:noProof/>
            <w:webHidden/>
          </w:rPr>
          <w:tab/>
        </w:r>
        <w:r w:rsidR="000E3E28">
          <w:rPr>
            <w:noProof/>
            <w:webHidden/>
          </w:rPr>
          <w:fldChar w:fldCharType="begin"/>
        </w:r>
        <w:r w:rsidR="000E3E28">
          <w:rPr>
            <w:noProof/>
            <w:webHidden/>
          </w:rPr>
          <w:instrText xml:space="preserve"> PAGEREF _Toc450301747 \h </w:instrText>
        </w:r>
        <w:r w:rsidR="000E3E28">
          <w:rPr>
            <w:noProof/>
            <w:webHidden/>
          </w:rPr>
        </w:r>
        <w:r w:rsidR="000E3E28">
          <w:rPr>
            <w:noProof/>
            <w:webHidden/>
          </w:rPr>
          <w:fldChar w:fldCharType="separate"/>
        </w:r>
        <w:r w:rsidR="000E3E28">
          <w:rPr>
            <w:noProof/>
            <w:webHidden/>
          </w:rPr>
          <w:t>316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8" w:history="1">
        <w:r w:rsidR="000E3E28" w:rsidRPr="00D47E0E">
          <w:rPr>
            <w:rStyle w:val="Hyperlink"/>
            <w:rFonts w:cs="Times New Roman"/>
            <w:noProof/>
            <w:lang w:val="en-GB"/>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lang w:val="en-GB"/>
          </w:rPr>
          <w:t>Hours of Work</w:t>
        </w:r>
        <w:r w:rsidR="000E3E28">
          <w:rPr>
            <w:noProof/>
            <w:webHidden/>
          </w:rPr>
          <w:tab/>
        </w:r>
        <w:r w:rsidR="000E3E28">
          <w:rPr>
            <w:noProof/>
            <w:webHidden/>
          </w:rPr>
          <w:fldChar w:fldCharType="begin"/>
        </w:r>
        <w:r w:rsidR="000E3E28">
          <w:rPr>
            <w:noProof/>
            <w:webHidden/>
          </w:rPr>
          <w:instrText xml:space="preserve"> PAGEREF _Toc450301748 \h </w:instrText>
        </w:r>
        <w:r w:rsidR="000E3E28">
          <w:rPr>
            <w:noProof/>
            <w:webHidden/>
          </w:rPr>
        </w:r>
        <w:r w:rsidR="000E3E28">
          <w:rPr>
            <w:noProof/>
            <w:webHidden/>
          </w:rPr>
          <w:fldChar w:fldCharType="separate"/>
        </w:r>
        <w:r w:rsidR="000E3E28">
          <w:rPr>
            <w:noProof/>
            <w:webHidden/>
          </w:rPr>
          <w:t>316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49"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Overtime</w:t>
        </w:r>
        <w:r w:rsidR="000E3E28">
          <w:rPr>
            <w:noProof/>
            <w:webHidden/>
          </w:rPr>
          <w:tab/>
        </w:r>
        <w:r w:rsidR="000E3E28">
          <w:rPr>
            <w:noProof/>
            <w:webHidden/>
          </w:rPr>
          <w:fldChar w:fldCharType="begin"/>
        </w:r>
        <w:r w:rsidR="000E3E28">
          <w:rPr>
            <w:noProof/>
            <w:webHidden/>
          </w:rPr>
          <w:instrText xml:space="preserve"> PAGEREF _Toc450301749 \h </w:instrText>
        </w:r>
        <w:r w:rsidR="000E3E28">
          <w:rPr>
            <w:noProof/>
            <w:webHidden/>
          </w:rPr>
        </w:r>
        <w:r w:rsidR="000E3E28">
          <w:rPr>
            <w:noProof/>
            <w:webHidden/>
          </w:rPr>
          <w:fldChar w:fldCharType="separate"/>
        </w:r>
        <w:r w:rsidR="000E3E28">
          <w:rPr>
            <w:noProof/>
            <w:webHidden/>
          </w:rPr>
          <w:t>316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0"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Allowances And Expenses</w:t>
        </w:r>
        <w:r w:rsidR="000E3E28">
          <w:rPr>
            <w:noProof/>
            <w:webHidden/>
          </w:rPr>
          <w:tab/>
        </w:r>
        <w:r w:rsidR="000E3E28">
          <w:rPr>
            <w:noProof/>
            <w:webHidden/>
          </w:rPr>
          <w:fldChar w:fldCharType="begin"/>
        </w:r>
        <w:r w:rsidR="000E3E28">
          <w:rPr>
            <w:noProof/>
            <w:webHidden/>
          </w:rPr>
          <w:instrText xml:space="preserve"> PAGEREF _Toc450301750 \h </w:instrText>
        </w:r>
        <w:r w:rsidR="000E3E28">
          <w:rPr>
            <w:noProof/>
            <w:webHidden/>
          </w:rPr>
        </w:r>
        <w:r w:rsidR="000E3E28">
          <w:rPr>
            <w:noProof/>
            <w:webHidden/>
          </w:rPr>
          <w:fldChar w:fldCharType="separate"/>
        </w:r>
        <w:r w:rsidR="000E3E28">
          <w:rPr>
            <w:noProof/>
            <w:webHidden/>
          </w:rPr>
          <w:t>318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1"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Drivers Licences – Proof of Currency</w:t>
        </w:r>
        <w:r w:rsidR="000E3E28">
          <w:rPr>
            <w:noProof/>
            <w:webHidden/>
          </w:rPr>
          <w:tab/>
        </w:r>
        <w:r w:rsidR="000E3E28">
          <w:rPr>
            <w:noProof/>
            <w:webHidden/>
          </w:rPr>
          <w:fldChar w:fldCharType="begin"/>
        </w:r>
        <w:r w:rsidR="000E3E28">
          <w:rPr>
            <w:noProof/>
            <w:webHidden/>
          </w:rPr>
          <w:instrText xml:space="preserve"> PAGEREF _Toc450301751 \h </w:instrText>
        </w:r>
        <w:r w:rsidR="000E3E28">
          <w:rPr>
            <w:noProof/>
            <w:webHidden/>
          </w:rPr>
        </w:r>
        <w:r w:rsidR="000E3E28">
          <w:rPr>
            <w:noProof/>
            <w:webHidden/>
          </w:rPr>
          <w:fldChar w:fldCharType="separate"/>
        </w:r>
        <w:r w:rsidR="000E3E28">
          <w:rPr>
            <w:noProof/>
            <w:webHidden/>
          </w:rPr>
          <w:t>321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2"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Assisting With Pool Duties</w:t>
        </w:r>
        <w:r w:rsidR="000E3E28">
          <w:rPr>
            <w:noProof/>
            <w:webHidden/>
          </w:rPr>
          <w:tab/>
        </w:r>
        <w:r w:rsidR="000E3E28">
          <w:rPr>
            <w:noProof/>
            <w:webHidden/>
          </w:rPr>
          <w:fldChar w:fldCharType="begin"/>
        </w:r>
        <w:r w:rsidR="000E3E28">
          <w:rPr>
            <w:noProof/>
            <w:webHidden/>
          </w:rPr>
          <w:instrText xml:space="preserve"> PAGEREF _Toc450301752 \h </w:instrText>
        </w:r>
        <w:r w:rsidR="000E3E28">
          <w:rPr>
            <w:noProof/>
            <w:webHidden/>
          </w:rPr>
        </w:r>
        <w:r w:rsidR="000E3E28">
          <w:rPr>
            <w:noProof/>
            <w:webHidden/>
          </w:rPr>
          <w:fldChar w:fldCharType="separate"/>
        </w:r>
        <w:r w:rsidR="000E3E28">
          <w:rPr>
            <w:noProof/>
            <w:webHidden/>
          </w:rPr>
          <w:t>321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3"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Compliance with Road Laws</w:t>
        </w:r>
        <w:r w:rsidR="000E3E28">
          <w:rPr>
            <w:noProof/>
            <w:webHidden/>
          </w:rPr>
          <w:tab/>
        </w:r>
        <w:r w:rsidR="000E3E28">
          <w:rPr>
            <w:noProof/>
            <w:webHidden/>
          </w:rPr>
          <w:fldChar w:fldCharType="begin"/>
        </w:r>
        <w:r w:rsidR="000E3E28">
          <w:rPr>
            <w:noProof/>
            <w:webHidden/>
          </w:rPr>
          <w:instrText xml:space="preserve"> PAGEREF _Toc450301753 \h </w:instrText>
        </w:r>
        <w:r w:rsidR="000E3E28">
          <w:rPr>
            <w:noProof/>
            <w:webHidden/>
          </w:rPr>
        </w:r>
        <w:r w:rsidR="000E3E28">
          <w:rPr>
            <w:noProof/>
            <w:webHidden/>
          </w:rPr>
          <w:fldChar w:fldCharType="separate"/>
        </w:r>
        <w:r w:rsidR="000E3E28">
          <w:rPr>
            <w:noProof/>
            <w:webHidden/>
          </w:rPr>
          <w:t>321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4"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Use of Ministerial Vehicles</w:t>
        </w:r>
        <w:r w:rsidR="000E3E28">
          <w:rPr>
            <w:noProof/>
            <w:webHidden/>
          </w:rPr>
          <w:tab/>
        </w:r>
        <w:r w:rsidR="000E3E28">
          <w:rPr>
            <w:noProof/>
            <w:webHidden/>
          </w:rPr>
          <w:fldChar w:fldCharType="begin"/>
        </w:r>
        <w:r w:rsidR="000E3E28">
          <w:rPr>
            <w:noProof/>
            <w:webHidden/>
          </w:rPr>
          <w:instrText xml:space="preserve"> PAGEREF _Toc450301754 \h </w:instrText>
        </w:r>
        <w:r w:rsidR="000E3E28">
          <w:rPr>
            <w:noProof/>
            <w:webHidden/>
          </w:rPr>
        </w:r>
        <w:r w:rsidR="000E3E28">
          <w:rPr>
            <w:noProof/>
            <w:webHidden/>
          </w:rPr>
          <w:fldChar w:fldCharType="separate"/>
        </w:r>
        <w:r w:rsidR="000E3E28">
          <w:rPr>
            <w:noProof/>
            <w:webHidden/>
          </w:rPr>
          <w:t>321</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755" w:history="1">
        <w:r w:rsidR="000E3E28" w:rsidRPr="00D47E0E">
          <w:rPr>
            <w:rStyle w:val="Hyperlink"/>
            <w:noProof/>
          </w:rPr>
          <w:t>Appendix 8</w:t>
        </w:r>
        <w:r w:rsidR="000E3E28">
          <w:rPr>
            <w:rFonts w:asciiTheme="minorHAnsi" w:eastAsiaTheme="minorEastAsia" w:hAnsiTheme="minorHAnsi" w:cstheme="minorBidi"/>
            <w:b w:val="0"/>
            <w:bCs w:val="0"/>
            <w:noProof/>
            <w:sz w:val="22"/>
            <w:szCs w:val="22"/>
          </w:rPr>
          <w:tab/>
        </w:r>
        <w:r w:rsidR="000E3E28" w:rsidRPr="00D47E0E">
          <w:rPr>
            <w:rStyle w:val="Hyperlink"/>
            <w:noProof/>
          </w:rPr>
          <w:t>Victoria Police</w:t>
        </w:r>
        <w:r w:rsidR="000E3E28">
          <w:rPr>
            <w:noProof/>
            <w:webHidden/>
          </w:rPr>
          <w:tab/>
        </w:r>
        <w:r w:rsidR="000E3E28">
          <w:rPr>
            <w:noProof/>
            <w:webHidden/>
          </w:rPr>
          <w:fldChar w:fldCharType="begin"/>
        </w:r>
        <w:r w:rsidR="000E3E28">
          <w:rPr>
            <w:noProof/>
            <w:webHidden/>
          </w:rPr>
          <w:instrText xml:space="preserve"> PAGEREF _Toc450301755 \h </w:instrText>
        </w:r>
        <w:r w:rsidR="000E3E28">
          <w:rPr>
            <w:noProof/>
            <w:webHidden/>
          </w:rPr>
        </w:r>
        <w:r w:rsidR="000E3E28">
          <w:rPr>
            <w:noProof/>
            <w:webHidden/>
          </w:rPr>
          <w:fldChar w:fldCharType="separate"/>
        </w:r>
        <w:r w:rsidR="000E3E28">
          <w:rPr>
            <w:noProof/>
            <w:webHidden/>
          </w:rPr>
          <w:t>323</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56"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General</w:t>
        </w:r>
        <w:r w:rsidR="000E3E28">
          <w:rPr>
            <w:noProof/>
            <w:webHidden/>
          </w:rPr>
          <w:tab/>
        </w:r>
        <w:r w:rsidR="000E3E28">
          <w:rPr>
            <w:noProof/>
            <w:webHidden/>
          </w:rPr>
          <w:fldChar w:fldCharType="begin"/>
        </w:r>
        <w:r w:rsidR="000E3E28">
          <w:rPr>
            <w:noProof/>
            <w:webHidden/>
          </w:rPr>
          <w:instrText xml:space="preserve"> PAGEREF _Toc450301756 \h </w:instrText>
        </w:r>
        <w:r w:rsidR="000E3E28">
          <w:rPr>
            <w:noProof/>
            <w:webHidden/>
          </w:rPr>
        </w:r>
        <w:r w:rsidR="000E3E28">
          <w:rPr>
            <w:noProof/>
            <w:webHidden/>
          </w:rPr>
          <w:fldChar w:fldCharType="separate"/>
        </w:r>
        <w:r w:rsidR="000E3E28">
          <w:rPr>
            <w:noProof/>
            <w:webHidden/>
          </w:rPr>
          <w:t>323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7"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Allowances</w:t>
        </w:r>
        <w:r w:rsidR="000E3E28">
          <w:rPr>
            <w:noProof/>
            <w:webHidden/>
          </w:rPr>
          <w:tab/>
        </w:r>
        <w:r w:rsidR="000E3E28">
          <w:rPr>
            <w:noProof/>
            <w:webHidden/>
          </w:rPr>
          <w:fldChar w:fldCharType="begin"/>
        </w:r>
        <w:r w:rsidR="000E3E28">
          <w:rPr>
            <w:noProof/>
            <w:webHidden/>
          </w:rPr>
          <w:instrText xml:space="preserve"> PAGEREF _Toc450301757 \h </w:instrText>
        </w:r>
        <w:r w:rsidR="000E3E28">
          <w:rPr>
            <w:noProof/>
            <w:webHidden/>
          </w:rPr>
        </w:r>
        <w:r w:rsidR="000E3E28">
          <w:rPr>
            <w:noProof/>
            <w:webHidden/>
          </w:rPr>
          <w:fldChar w:fldCharType="separate"/>
        </w:r>
        <w:r w:rsidR="000E3E28">
          <w:rPr>
            <w:noProof/>
            <w:webHidden/>
          </w:rPr>
          <w:t>323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58"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Commuted Allowance</w:t>
        </w:r>
        <w:r w:rsidR="000E3E28">
          <w:rPr>
            <w:noProof/>
            <w:webHidden/>
          </w:rPr>
          <w:tab/>
        </w:r>
        <w:r w:rsidR="000E3E28">
          <w:rPr>
            <w:noProof/>
            <w:webHidden/>
          </w:rPr>
          <w:fldChar w:fldCharType="begin"/>
        </w:r>
        <w:r w:rsidR="000E3E28">
          <w:rPr>
            <w:noProof/>
            <w:webHidden/>
          </w:rPr>
          <w:instrText xml:space="preserve"> PAGEREF _Toc450301758 \h </w:instrText>
        </w:r>
        <w:r w:rsidR="000E3E28">
          <w:rPr>
            <w:noProof/>
            <w:webHidden/>
          </w:rPr>
        </w:r>
        <w:r w:rsidR="000E3E28">
          <w:rPr>
            <w:noProof/>
            <w:webHidden/>
          </w:rPr>
          <w:fldChar w:fldCharType="separate"/>
        </w:r>
        <w:r w:rsidR="000E3E28">
          <w:rPr>
            <w:noProof/>
            <w:webHidden/>
          </w:rPr>
          <w:t>323</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59"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Forensic Officers</w:t>
        </w:r>
        <w:r w:rsidR="000E3E28">
          <w:rPr>
            <w:noProof/>
            <w:webHidden/>
          </w:rPr>
          <w:tab/>
        </w:r>
        <w:r w:rsidR="000E3E28">
          <w:rPr>
            <w:noProof/>
            <w:webHidden/>
          </w:rPr>
          <w:fldChar w:fldCharType="begin"/>
        </w:r>
        <w:r w:rsidR="000E3E28">
          <w:rPr>
            <w:noProof/>
            <w:webHidden/>
          </w:rPr>
          <w:instrText xml:space="preserve"> PAGEREF _Toc450301759 \h </w:instrText>
        </w:r>
        <w:r w:rsidR="000E3E28">
          <w:rPr>
            <w:noProof/>
            <w:webHidden/>
          </w:rPr>
        </w:r>
        <w:r w:rsidR="000E3E28">
          <w:rPr>
            <w:noProof/>
            <w:webHidden/>
          </w:rPr>
          <w:fldChar w:fldCharType="separate"/>
        </w:r>
        <w:r w:rsidR="000E3E28">
          <w:rPr>
            <w:noProof/>
            <w:webHidden/>
          </w:rPr>
          <w:t>323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0" w:history="1">
        <w:r w:rsidR="000E3E28" w:rsidRPr="00D47E0E">
          <w:rPr>
            <w:rStyle w:val="Hyperlink"/>
            <w:rFonts w:cs="Times New Roman"/>
            <w:noProof/>
            <w:lang w:val="en-GB"/>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lang w:val="en-GB"/>
          </w:rPr>
          <w:t>Recall Provisions</w:t>
        </w:r>
        <w:r w:rsidR="000E3E28">
          <w:rPr>
            <w:noProof/>
            <w:webHidden/>
          </w:rPr>
          <w:tab/>
        </w:r>
        <w:r w:rsidR="000E3E28">
          <w:rPr>
            <w:noProof/>
            <w:webHidden/>
          </w:rPr>
          <w:fldChar w:fldCharType="begin"/>
        </w:r>
        <w:r w:rsidR="000E3E28">
          <w:rPr>
            <w:noProof/>
            <w:webHidden/>
          </w:rPr>
          <w:instrText xml:space="preserve"> PAGEREF _Toc450301760 \h </w:instrText>
        </w:r>
        <w:r w:rsidR="000E3E28">
          <w:rPr>
            <w:noProof/>
            <w:webHidden/>
          </w:rPr>
        </w:r>
        <w:r w:rsidR="000E3E28">
          <w:rPr>
            <w:noProof/>
            <w:webHidden/>
          </w:rPr>
          <w:fldChar w:fldCharType="separate"/>
        </w:r>
        <w:r w:rsidR="000E3E28">
          <w:rPr>
            <w:noProof/>
            <w:webHidden/>
          </w:rPr>
          <w:t>323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1"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Training</w:t>
        </w:r>
        <w:r w:rsidR="000E3E28">
          <w:rPr>
            <w:noProof/>
            <w:webHidden/>
          </w:rPr>
          <w:tab/>
        </w:r>
        <w:r w:rsidR="000E3E28">
          <w:rPr>
            <w:noProof/>
            <w:webHidden/>
          </w:rPr>
          <w:fldChar w:fldCharType="begin"/>
        </w:r>
        <w:r w:rsidR="000E3E28">
          <w:rPr>
            <w:noProof/>
            <w:webHidden/>
          </w:rPr>
          <w:instrText xml:space="preserve"> PAGEREF _Toc450301761 \h </w:instrText>
        </w:r>
        <w:r w:rsidR="000E3E28">
          <w:rPr>
            <w:noProof/>
            <w:webHidden/>
          </w:rPr>
        </w:r>
        <w:r w:rsidR="000E3E28">
          <w:rPr>
            <w:noProof/>
            <w:webHidden/>
          </w:rPr>
          <w:fldChar w:fldCharType="separate"/>
        </w:r>
        <w:r w:rsidR="000E3E28">
          <w:rPr>
            <w:noProof/>
            <w:webHidden/>
          </w:rPr>
          <w:t>324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62"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Property Officers</w:t>
        </w:r>
        <w:r w:rsidR="000E3E28">
          <w:rPr>
            <w:noProof/>
            <w:webHidden/>
          </w:rPr>
          <w:tab/>
        </w:r>
        <w:r w:rsidR="000E3E28">
          <w:rPr>
            <w:noProof/>
            <w:webHidden/>
          </w:rPr>
          <w:fldChar w:fldCharType="begin"/>
        </w:r>
        <w:r w:rsidR="000E3E28">
          <w:rPr>
            <w:noProof/>
            <w:webHidden/>
          </w:rPr>
          <w:instrText xml:space="preserve"> PAGEREF _Toc450301762 \h </w:instrText>
        </w:r>
        <w:r w:rsidR="000E3E28">
          <w:rPr>
            <w:noProof/>
            <w:webHidden/>
          </w:rPr>
        </w:r>
        <w:r w:rsidR="000E3E28">
          <w:rPr>
            <w:noProof/>
            <w:webHidden/>
          </w:rPr>
          <w:fldChar w:fldCharType="separate"/>
        </w:r>
        <w:r w:rsidR="000E3E28">
          <w:rPr>
            <w:noProof/>
            <w:webHidden/>
          </w:rPr>
          <w:t>324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3"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Uniform</w:t>
        </w:r>
        <w:r w:rsidR="000E3E28">
          <w:rPr>
            <w:noProof/>
            <w:webHidden/>
          </w:rPr>
          <w:tab/>
        </w:r>
        <w:r w:rsidR="000E3E28">
          <w:rPr>
            <w:noProof/>
            <w:webHidden/>
          </w:rPr>
          <w:fldChar w:fldCharType="begin"/>
        </w:r>
        <w:r w:rsidR="000E3E28">
          <w:rPr>
            <w:noProof/>
            <w:webHidden/>
          </w:rPr>
          <w:instrText xml:space="preserve"> PAGEREF _Toc450301763 \h </w:instrText>
        </w:r>
        <w:r w:rsidR="000E3E28">
          <w:rPr>
            <w:noProof/>
            <w:webHidden/>
          </w:rPr>
        </w:r>
        <w:r w:rsidR="000E3E28">
          <w:rPr>
            <w:noProof/>
            <w:webHidden/>
          </w:rPr>
          <w:fldChar w:fldCharType="separate"/>
        </w:r>
        <w:r w:rsidR="000E3E28">
          <w:rPr>
            <w:noProof/>
            <w:webHidden/>
          </w:rPr>
          <w:t>324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64" w:history="1">
        <w:r w:rsidR="000E3E28" w:rsidRPr="00D47E0E">
          <w:rPr>
            <w:rStyle w:val="Hyperlink"/>
            <w:noProof/>
          </w:rPr>
          <w:t>Part 4</w:t>
        </w:r>
        <w:r w:rsidR="000E3E28">
          <w:rPr>
            <w:rFonts w:asciiTheme="minorHAnsi" w:eastAsiaTheme="minorEastAsia" w:hAnsiTheme="minorHAnsi" w:cstheme="minorBidi"/>
            <w:b w:val="0"/>
            <w:noProof/>
            <w:sz w:val="22"/>
            <w:szCs w:val="22"/>
          </w:rPr>
          <w:tab/>
        </w:r>
        <w:r w:rsidR="000E3E28" w:rsidRPr="00D47E0E">
          <w:rPr>
            <w:rStyle w:val="Hyperlink"/>
            <w:noProof/>
          </w:rPr>
          <w:t>Police Custody Officers</w:t>
        </w:r>
        <w:r w:rsidR="000E3E28">
          <w:rPr>
            <w:noProof/>
            <w:webHidden/>
          </w:rPr>
          <w:tab/>
        </w:r>
        <w:r w:rsidR="000E3E28">
          <w:rPr>
            <w:noProof/>
            <w:webHidden/>
          </w:rPr>
          <w:fldChar w:fldCharType="begin"/>
        </w:r>
        <w:r w:rsidR="000E3E28">
          <w:rPr>
            <w:noProof/>
            <w:webHidden/>
          </w:rPr>
          <w:instrText xml:space="preserve"> PAGEREF _Toc450301764 \h </w:instrText>
        </w:r>
        <w:r w:rsidR="000E3E28">
          <w:rPr>
            <w:noProof/>
            <w:webHidden/>
          </w:rPr>
        </w:r>
        <w:r w:rsidR="000E3E28">
          <w:rPr>
            <w:noProof/>
            <w:webHidden/>
          </w:rPr>
          <w:fldChar w:fldCharType="separate"/>
        </w:r>
        <w:r w:rsidR="000E3E28">
          <w:rPr>
            <w:noProof/>
            <w:webHidden/>
          </w:rPr>
          <w:t>324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5" w:history="1">
        <w:r w:rsidR="000E3E28" w:rsidRPr="00D47E0E">
          <w:rPr>
            <w:rStyle w:val="Hyperlink"/>
            <w:rFonts w:cs="Times New Roman"/>
            <w:noProof/>
            <w:lang w:val="en-GB"/>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lang w:val="en-GB"/>
          </w:rPr>
          <w:t>General</w:t>
        </w:r>
        <w:r w:rsidR="000E3E28">
          <w:rPr>
            <w:noProof/>
            <w:webHidden/>
          </w:rPr>
          <w:tab/>
        </w:r>
        <w:r w:rsidR="000E3E28">
          <w:rPr>
            <w:noProof/>
            <w:webHidden/>
          </w:rPr>
          <w:fldChar w:fldCharType="begin"/>
        </w:r>
        <w:r w:rsidR="000E3E28">
          <w:rPr>
            <w:noProof/>
            <w:webHidden/>
          </w:rPr>
          <w:instrText xml:space="preserve"> PAGEREF _Toc450301765 \h </w:instrText>
        </w:r>
        <w:r w:rsidR="000E3E28">
          <w:rPr>
            <w:noProof/>
            <w:webHidden/>
          </w:rPr>
        </w:r>
        <w:r w:rsidR="000E3E28">
          <w:rPr>
            <w:noProof/>
            <w:webHidden/>
          </w:rPr>
          <w:fldChar w:fldCharType="separate"/>
        </w:r>
        <w:r w:rsidR="000E3E28">
          <w:rPr>
            <w:noProof/>
            <w:webHidden/>
          </w:rPr>
          <w:t>324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6"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Appointment and Salary</w:t>
        </w:r>
        <w:r w:rsidR="000E3E28">
          <w:rPr>
            <w:noProof/>
            <w:webHidden/>
          </w:rPr>
          <w:tab/>
        </w:r>
        <w:r w:rsidR="000E3E28">
          <w:rPr>
            <w:noProof/>
            <w:webHidden/>
          </w:rPr>
          <w:fldChar w:fldCharType="begin"/>
        </w:r>
        <w:r w:rsidR="000E3E28">
          <w:rPr>
            <w:noProof/>
            <w:webHidden/>
          </w:rPr>
          <w:instrText xml:space="preserve"> PAGEREF _Toc450301766 \h </w:instrText>
        </w:r>
        <w:r w:rsidR="000E3E28">
          <w:rPr>
            <w:noProof/>
            <w:webHidden/>
          </w:rPr>
        </w:r>
        <w:r w:rsidR="000E3E28">
          <w:rPr>
            <w:noProof/>
            <w:webHidden/>
          </w:rPr>
          <w:fldChar w:fldCharType="separate"/>
        </w:r>
        <w:r w:rsidR="000E3E28">
          <w:rPr>
            <w:noProof/>
            <w:webHidden/>
          </w:rPr>
          <w:t>324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7"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Hours of Work</w:t>
        </w:r>
        <w:r w:rsidR="000E3E28">
          <w:rPr>
            <w:noProof/>
            <w:webHidden/>
          </w:rPr>
          <w:tab/>
        </w:r>
        <w:r w:rsidR="000E3E28">
          <w:rPr>
            <w:noProof/>
            <w:webHidden/>
          </w:rPr>
          <w:fldChar w:fldCharType="begin"/>
        </w:r>
        <w:r w:rsidR="000E3E28">
          <w:rPr>
            <w:noProof/>
            <w:webHidden/>
          </w:rPr>
          <w:instrText xml:space="preserve"> PAGEREF _Toc450301767 \h </w:instrText>
        </w:r>
        <w:r w:rsidR="000E3E28">
          <w:rPr>
            <w:noProof/>
            <w:webHidden/>
          </w:rPr>
        </w:r>
        <w:r w:rsidR="000E3E28">
          <w:rPr>
            <w:noProof/>
            <w:webHidden/>
          </w:rPr>
          <w:fldChar w:fldCharType="separate"/>
        </w:r>
        <w:r w:rsidR="000E3E28">
          <w:rPr>
            <w:noProof/>
            <w:webHidden/>
          </w:rPr>
          <w:t>325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8" w:history="1">
        <w:r w:rsidR="000E3E28" w:rsidRPr="00D47E0E">
          <w:rPr>
            <w:rStyle w:val="Hyperlink"/>
            <w:rFonts w:cs="Times New Roman"/>
            <w:noProof/>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rPr>
          <w:t>Uniform</w:t>
        </w:r>
        <w:r w:rsidR="000E3E28">
          <w:rPr>
            <w:noProof/>
            <w:webHidden/>
          </w:rPr>
          <w:tab/>
        </w:r>
        <w:r w:rsidR="000E3E28">
          <w:rPr>
            <w:noProof/>
            <w:webHidden/>
          </w:rPr>
          <w:fldChar w:fldCharType="begin"/>
        </w:r>
        <w:r w:rsidR="000E3E28">
          <w:rPr>
            <w:noProof/>
            <w:webHidden/>
          </w:rPr>
          <w:instrText xml:space="preserve"> PAGEREF _Toc450301768 \h </w:instrText>
        </w:r>
        <w:r w:rsidR="000E3E28">
          <w:rPr>
            <w:noProof/>
            <w:webHidden/>
          </w:rPr>
        </w:r>
        <w:r w:rsidR="000E3E28">
          <w:rPr>
            <w:noProof/>
            <w:webHidden/>
          </w:rPr>
          <w:fldChar w:fldCharType="separate"/>
        </w:r>
        <w:r w:rsidR="000E3E28">
          <w:rPr>
            <w:noProof/>
            <w:webHidden/>
          </w:rPr>
          <w:t>325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69"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rPr>
          <w:t>Police Custody Officer Descriptors</w:t>
        </w:r>
        <w:r w:rsidR="000E3E28">
          <w:rPr>
            <w:noProof/>
            <w:webHidden/>
          </w:rPr>
          <w:tab/>
        </w:r>
        <w:r w:rsidR="000E3E28">
          <w:rPr>
            <w:noProof/>
            <w:webHidden/>
          </w:rPr>
          <w:fldChar w:fldCharType="begin"/>
        </w:r>
        <w:r w:rsidR="000E3E28">
          <w:rPr>
            <w:noProof/>
            <w:webHidden/>
          </w:rPr>
          <w:instrText xml:space="preserve"> PAGEREF _Toc450301769 \h </w:instrText>
        </w:r>
        <w:r w:rsidR="000E3E28">
          <w:rPr>
            <w:noProof/>
            <w:webHidden/>
          </w:rPr>
        </w:r>
        <w:r w:rsidR="000E3E28">
          <w:rPr>
            <w:noProof/>
            <w:webHidden/>
          </w:rPr>
          <w:fldChar w:fldCharType="separate"/>
        </w:r>
        <w:r w:rsidR="000E3E28">
          <w:rPr>
            <w:noProof/>
            <w:webHidden/>
          </w:rPr>
          <w:t>325</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770" w:history="1">
        <w:r w:rsidR="000E3E28" w:rsidRPr="00D47E0E">
          <w:rPr>
            <w:rStyle w:val="Hyperlink"/>
            <w:noProof/>
          </w:rPr>
          <w:t>Appendix 9</w:t>
        </w:r>
        <w:r w:rsidR="000E3E28">
          <w:rPr>
            <w:rFonts w:asciiTheme="minorHAnsi" w:eastAsiaTheme="minorEastAsia" w:hAnsiTheme="minorHAnsi" w:cstheme="minorBidi"/>
            <w:b w:val="0"/>
            <w:bCs w:val="0"/>
            <w:noProof/>
            <w:sz w:val="22"/>
            <w:szCs w:val="22"/>
          </w:rPr>
          <w:tab/>
        </w:r>
        <w:r w:rsidR="000E3E28" w:rsidRPr="00D47E0E">
          <w:rPr>
            <w:rStyle w:val="Hyperlink"/>
            <w:noProof/>
          </w:rPr>
          <w:t>Taxi Services Commission</w:t>
        </w:r>
        <w:r w:rsidR="000E3E28">
          <w:rPr>
            <w:noProof/>
            <w:webHidden/>
          </w:rPr>
          <w:tab/>
        </w:r>
        <w:r w:rsidR="000E3E28">
          <w:rPr>
            <w:noProof/>
            <w:webHidden/>
          </w:rPr>
          <w:fldChar w:fldCharType="begin"/>
        </w:r>
        <w:r w:rsidR="000E3E28">
          <w:rPr>
            <w:noProof/>
            <w:webHidden/>
          </w:rPr>
          <w:instrText xml:space="preserve"> PAGEREF _Toc450301770 \h </w:instrText>
        </w:r>
        <w:r w:rsidR="000E3E28">
          <w:rPr>
            <w:noProof/>
            <w:webHidden/>
          </w:rPr>
        </w:r>
        <w:r w:rsidR="000E3E28">
          <w:rPr>
            <w:noProof/>
            <w:webHidden/>
          </w:rPr>
          <w:fldChar w:fldCharType="separate"/>
        </w:r>
        <w:r w:rsidR="000E3E28">
          <w:rPr>
            <w:noProof/>
            <w:webHidden/>
          </w:rPr>
          <w:t>327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1"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_Toc450301771 \h </w:instrText>
        </w:r>
        <w:r w:rsidR="000E3E28">
          <w:rPr>
            <w:noProof/>
            <w:webHidden/>
          </w:rPr>
        </w:r>
        <w:r w:rsidR="000E3E28">
          <w:rPr>
            <w:noProof/>
            <w:webHidden/>
          </w:rPr>
          <w:fldChar w:fldCharType="separate"/>
        </w:r>
        <w:r w:rsidR="000E3E28">
          <w:rPr>
            <w:noProof/>
            <w:webHidden/>
          </w:rPr>
          <w:t>327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2"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Court Appearances</w:t>
        </w:r>
        <w:r w:rsidR="000E3E28">
          <w:rPr>
            <w:noProof/>
            <w:webHidden/>
          </w:rPr>
          <w:tab/>
        </w:r>
        <w:r w:rsidR="000E3E28">
          <w:rPr>
            <w:noProof/>
            <w:webHidden/>
          </w:rPr>
          <w:fldChar w:fldCharType="begin"/>
        </w:r>
        <w:r w:rsidR="000E3E28">
          <w:rPr>
            <w:noProof/>
            <w:webHidden/>
          </w:rPr>
          <w:instrText xml:space="preserve"> PAGEREF _Toc450301772 \h </w:instrText>
        </w:r>
        <w:r w:rsidR="000E3E28">
          <w:rPr>
            <w:noProof/>
            <w:webHidden/>
          </w:rPr>
        </w:r>
        <w:r w:rsidR="000E3E28">
          <w:rPr>
            <w:noProof/>
            <w:webHidden/>
          </w:rPr>
          <w:fldChar w:fldCharType="separate"/>
        </w:r>
        <w:r w:rsidR="000E3E28">
          <w:rPr>
            <w:noProof/>
            <w:webHidden/>
          </w:rPr>
          <w:t>327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3"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Non</w:t>
        </w:r>
        <w:r w:rsidR="000E3E28" w:rsidRPr="00D47E0E">
          <w:rPr>
            <w:rStyle w:val="Hyperlink"/>
            <w:noProof/>
          </w:rPr>
          <w:noBreakHyphen/>
          <w:t>Emergency Stand</w:t>
        </w:r>
        <w:r w:rsidR="000E3E28" w:rsidRPr="00D47E0E">
          <w:rPr>
            <w:rStyle w:val="Hyperlink"/>
            <w:noProof/>
          </w:rPr>
          <w:noBreakHyphen/>
          <w:t>By</w:t>
        </w:r>
        <w:r w:rsidR="000E3E28">
          <w:rPr>
            <w:noProof/>
            <w:webHidden/>
          </w:rPr>
          <w:tab/>
        </w:r>
        <w:r w:rsidR="000E3E28">
          <w:rPr>
            <w:noProof/>
            <w:webHidden/>
          </w:rPr>
          <w:fldChar w:fldCharType="begin"/>
        </w:r>
        <w:r w:rsidR="000E3E28">
          <w:rPr>
            <w:noProof/>
            <w:webHidden/>
          </w:rPr>
          <w:instrText xml:space="preserve"> PAGEREF _Toc450301773 \h </w:instrText>
        </w:r>
        <w:r w:rsidR="000E3E28">
          <w:rPr>
            <w:noProof/>
            <w:webHidden/>
          </w:rPr>
        </w:r>
        <w:r w:rsidR="000E3E28">
          <w:rPr>
            <w:noProof/>
            <w:webHidden/>
          </w:rPr>
          <w:fldChar w:fldCharType="separate"/>
        </w:r>
        <w:r w:rsidR="000E3E28">
          <w:rPr>
            <w:noProof/>
            <w:webHidden/>
          </w:rPr>
          <w:t>327</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774" w:history="1">
        <w:r w:rsidR="000E3E28" w:rsidRPr="00D47E0E">
          <w:rPr>
            <w:rStyle w:val="Hyperlink"/>
            <w:noProof/>
          </w:rPr>
          <w:t>Appendix 10</w:t>
        </w:r>
        <w:r w:rsidR="000E3E28">
          <w:rPr>
            <w:rFonts w:asciiTheme="minorHAnsi" w:eastAsiaTheme="minorEastAsia" w:hAnsiTheme="minorHAnsi" w:cstheme="minorBidi"/>
            <w:b w:val="0"/>
            <w:bCs w:val="0"/>
            <w:noProof/>
            <w:sz w:val="22"/>
            <w:szCs w:val="22"/>
          </w:rPr>
          <w:tab/>
        </w:r>
        <w:r w:rsidR="000E3E28" w:rsidRPr="00D47E0E">
          <w:rPr>
            <w:rStyle w:val="Hyperlink"/>
            <w:noProof/>
          </w:rPr>
          <w:t>Independent Broad-based Anti-corruption Commission</w:t>
        </w:r>
        <w:r w:rsidR="000E3E28">
          <w:rPr>
            <w:noProof/>
            <w:webHidden/>
          </w:rPr>
          <w:tab/>
        </w:r>
        <w:r w:rsidR="000E3E28">
          <w:rPr>
            <w:noProof/>
            <w:webHidden/>
          </w:rPr>
          <w:fldChar w:fldCharType="begin"/>
        </w:r>
        <w:r w:rsidR="000E3E28">
          <w:rPr>
            <w:noProof/>
            <w:webHidden/>
          </w:rPr>
          <w:instrText xml:space="preserve"> PAGEREF _Toc450301774 \h </w:instrText>
        </w:r>
        <w:r w:rsidR="000E3E28">
          <w:rPr>
            <w:noProof/>
            <w:webHidden/>
          </w:rPr>
        </w:r>
        <w:r w:rsidR="000E3E28">
          <w:rPr>
            <w:noProof/>
            <w:webHidden/>
          </w:rPr>
          <w:fldChar w:fldCharType="separate"/>
        </w:r>
        <w:r w:rsidR="000E3E28">
          <w:rPr>
            <w:noProof/>
            <w:webHidden/>
          </w:rPr>
          <w:t>329</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75" w:history="1">
        <w:r w:rsidR="000E3E28" w:rsidRPr="00D47E0E">
          <w:rPr>
            <w:rStyle w:val="Hyperlink"/>
            <w:noProof/>
          </w:rPr>
          <w:t>Part 1</w:t>
        </w:r>
        <w:r w:rsidR="000E3E28">
          <w:rPr>
            <w:rFonts w:asciiTheme="minorHAnsi" w:eastAsiaTheme="minorEastAsia" w:hAnsiTheme="minorHAnsi" w:cstheme="minorBidi"/>
            <w:b w:val="0"/>
            <w:noProof/>
            <w:sz w:val="22"/>
            <w:szCs w:val="22"/>
          </w:rPr>
          <w:tab/>
        </w:r>
        <w:r w:rsidR="000E3E28" w:rsidRPr="00D47E0E">
          <w:rPr>
            <w:rStyle w:val="Hyperlink"/>
            <w:noProof/>
          </w:rPr>
          <w:t>Surveillance</w:t>
        </w:r>
        <w:r w:rsidR="000E3E28">
          <w:rPr>
            <w:noProof/>
            <w:webHidden/>
          </w:rPr>
          <w:tab/>
        </w:r>
        <w:r w:rsidR="000E3E28">
          <w:rPr>
            <w:noProof/>
            <w:webHidden/>
          </w:rPr>
          <w:fldChar w:fldCharType="begin"/>
        </w:r>
        <w:r w:rsidR="000E3E28">
          <w:rPr>
            <w:noProof/>
            <w:webHidden/>
          </w:rPr>
          <w:instrText xml:space="preserve"> PAGEREF _Toc450301775 \h </w:instrText>
        </w:r>
        <w:r w:rsidR="000E3E28">
          <w:rPr>
            <w:noProof/>
            <w:webHidden/>
          </w:rPr>
        </w:r>
        <w:r w:rsidR="000E3E28">
          <w:rPr>
            <w:noProof/>
            <w:webHidden/>
          </w:rPr>
          <w:fldChar w:fldCharType="separate"/>
        </w:r>
        <w:r w:rsidR="000E3E28">
          <w:rPr>
            <w:noProof/>
            <w:webHidden/>
          </w:rPr>
          <w:t>329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6"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Introduction</w:t>
        </w:r>
        <w:r w:rsidR="000E3E28">
          <w:rPr>
            <w:noProof/>
            <w:webHidden/>
          </w:rPr>
          <w:tab/>
        </w:r>
        <w:r w:rsidR="000E3E28">
          <w:rPr>
            <w:noProof/>
            <w:webHidden/>
          </w:rPr>
          <w:fldChar w:fldCharType="begin"/>
        </w:r>
        <w:r w:rsidR="000E3E28">
          <w:rPr>
            <w:noProof/>
            <w:webHidden/>
          </w:rPr>
          <w:instrText xml:space="preserve"> PAGEREF _Toc450301776 \h </w:instrText>
        </w:r>
        <w:r w:rsidR="000E3E28">
          <w:rPr>
            <w:noProof/>
            <w:webHidden/>
          </w:rPr>
        </w:r>
        <w:r w:rsidR="000E3E28">
          <w:rPr>
            <w:noProof/>
            <w:webHidden/>
          </w:rPr>
          <w:fldChar w:fldCharType="separate"/>
        </w:r>
        <w:r w:rsidR="000E3E28">
          <w:rPr>
            <w:noProof/>
            <w:webHidden/>
          </w:rPr>
          <w:t>329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7"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Composite Allowances</w:t>
        </w:r>
        <w:r w:rsidR="000E3E28">
          <w:rPr>
            <w:noProof/>
            <w:webHidden/>
          </w:rPr>
          <w:tab/>
        </w:r>
        <w:r w:rsidR="000E3E28">
          <w:rPr>
            <w:noProof/>
            <w:webHidden/>
          </w:rPr>
          <w:fldChar w:fldCharType="begin"/>
        </w:r>
        <w:r w:rsidR="000E3E28">
          <w:rPr>
            <w:noProof/>
            <w:webHidden/>
          </w:rPr>
          <w:instrText xml:space="preserve"> PAGEREF _Toc450301777 \h </w:instrText>
        </w:r>
        <w:r w:rsidR="000E3E28">
          <w:rPr>
            <w:noProof/>
            <w:webHidden/>
          </w:rPr>
        </w:r>
        <w:r w:rsidR="000E3E28">
          <w:rPr>
            <w:noProof/>
            <w:webHidden/>
          </w:rPr>
          <w:fldChar w:fldCharType="separate"/>
        </w:r>
        <w:r w:rsidR="000E3E28">
          <w:rPr>
            <w:noProof/>
            <w:webHidden/>
          </w:rPr>
          <w:t>329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8"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Eligible Employees</w:t>
        </w:r>
        <w:r w:rsidR="000E3E28">
          <w:rPr>
            <w:noProof/>
            <w:webHidden/>
          </w:rPr>
          <w:tab/>
        </w:r>
        <w:r w:rsidR="000E3E28">
          <w:rPr>
            <w:noProof/>
            <w:webHidden/>
          </w:rPr>
          <w:fldChar w:fldCharType="begin"/>
        </w:r>
        <w:r w:rsidR="000E3E28">
          <w:rPr>
            <w:noProof/>
            <w:webHidden/>
          </w:rPr>
          <w:instrText xml:space="preserve"> PAGEREF _Toc450301778 \h </w:instrText>
        </w:r>
        <w:r w:rsidR="000E3E28">
          <w:rPr>
            <w:noProof/>
            <w:webHidden/>
          </w:rPr>
        </w:r>
        <w:r w:rsidR="000E3E28">
          <w:rPr>
            <w:noProof/>
            <w:webHidden/>
          </w:rPr>
          <w:fldChar w:fldCharType="separate"/>
        </w:r>
        <w:r w:rsidR="000E3E28">
          <w:rPr>
            <w:noProof/>
            <w:webHidden/>
          </w:rPr>
          <w:t>329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79"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Ordinary Hours Of Work</w:t>
        </w:r>
        <w:r w:rsidR="000E3E28">
          <w:rPr>
            <w:noProof/>
            <w:webHidden/>
          </w:rPr>
          <w:tab/>
        </w:r>
        <w:r w:rsidR="000E3E28">
          <w:rPr>
            <w:noProof/>
            <w:webHidden/>
          </w:rPr>
          <w:fldChar w:fldCharType="begin"/>
        </w:r>
        <w:r w:rsidR="000E3E28">
          <w:rPr>
            <w:noProof/>
            <w:webHidden/>
          </w:rPr>
          <w:instrText xml:space="preserve"> PAGEREF _Toc450301779 \h </w:instrText>
        </w:r>
        <w:r w:rsidR="000E3E28">
          <w:rPr>
            <w:noProof/>
            <w:webHidden/>
          </w:rPr>
        </w:r>
        <w:r w:rsidR="000E3E28">
          <w:rPr>
            <w:noProof/>
            <w:webHidden/>
          </w:rPr>
          <w:fldChar w:fldCharType="separate"/>
        </w:r>
        <w:r w:rsidR="000E3E28">
          <w:rPr>
            <w:noProof/>
            <w:webHidden/>
          </w:rPr>
          <w:t>330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0"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Related Arrangements</w:t>
        </w:r>
        <w:r w:rsidR="000E3E28">
          <w:rPr>
            <w:noProof/>
            <w:webHidden/>
          </w:rPr>
          <w:tab/>
        </w:r>
        <w:r w:rsidR="000E3E28">
          <w:rPr>
            <w:noProof/>
            <w:webHidden/>
          </w:rPr>
          <w:fldChar w:fldCharType="begin"/>
        </w:r>
        <w:r w:rsidR="000E3E28">
          <w:rPr>
            <w:noProof/>
            <w:webHidden/>
          </w:rPr>
          <w:instrText xml:space="preserve"> PAGEREF _Toc450301780 \h </w:instrText>
        </w:r>
        <w:r w:rsidR="000E3E28">
          <w:rPr>
            <w:noProof/>
            <w:webHidden/>
          </w:rPr>
        </w:r>
        <w:r w:rsidR="000E3E28">
          <w:rPr>
            <w:noProof/>
            <w:webHidden/>
          </w:rPr>
          <w:fldChar w:fldCharType="separate"/>
        </w:r>
        <w:r w:rsidR="000E3E28">
          <w:rPr>
            <w:noProof/>
            <w:webHidden/>
          </w:rPr>
          <w:t>330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1"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Composite Allowance</w:t>
        </w:r>
        <w:r w:rsidR="000E3E28">
          <w:rPr>
            <w:noProof/>
            <w:webHidden/>
          </w:rPr>
          <w:tab/>
        </w:r>
        <w:r w:rsidR="000E3E28">
          <w:rPr>
            <w:noProof/>
            <w:webHidden/>
          </w:rPr>
          <w:fldChar w:fldCharType="begin"/>
        </w:r>
        <w:r w:rsidR="000E3E28">
          <w:rPr>
            <w:noProof/>
            <w:webHidden/>
          </w:rPr>
          <w:instrText xml:space="preserve"> PAGEREF _Toc450301781 \h </w:instrText>
        </w:r>
        <w:r w:rsidR="000E3E28">
          <w:rPr>
            <w:noProof/>
            <w:webHidden/>
          </w:rPr>
        </w:r>
        <w:r w:rsidR="000E3E28">
          <w:rPr>
            <w:noProof/>
            <w:webHidden/>
          </w:rPr>
          <w:fldChar w:fldCharType="separate"/>
        </w:r>
        <w:r w:rsidR="000E3E28">
          <w:rPr>
            <w:noProof/>
            <w:webHidden/>
          </w:rPr>
          <w:t>330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2"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Payment Options</w:t>
        </w:r>
        <w:r w:rsidR="000E3E28">
          <w:rPr>
            <w:noProof/>
            <w:webHidden/>
          </w:rPr>
          <w:tab/>
        </w:r>
        <w:r w:rsidR="000E3E28">
          <w:rPr>
            <w:noProof/>
            <w:webHidden/>
          </w:rPr>
          <w:fldChar w:fldCharType="begin"/>
        </w:r>
        <w:r w:rsidR="000E3E28">
          <w:rPr>
            <w:noProof/>
            <w:webHidden/>
          </w:rPr>
          <w:instrText xml:space="preserve"> PAGEREF _Toc450301782 \h </w:instrText>
        </w:r>
        <w:r w:rsidR="000E3E28">
          <w:rPr>
            <w:noProof/>
            <w:webHidden/>
          </w:rPr>
        </w:r>
        <w:r w:rsidR="000E3E28">
          <w:rPr>
            <w:noProof/>
            <w:webHidden/>
          </w:rPr>
          <w:fldChar w:fldCharType="separate"/>
        </w:r>
        <w:r w:rsidR="000E3E28">
          <w:rPr>
            <w:noProof/>
            <w:webHidden/>
          </w:rPr>
          <w:t>331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3"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Election To Be Paid Composite Allowance</w:t>
        </w:r>
        <w:r w:rsidR="000E3E28">
          <w:rPr>
            <w:noProof/>
            <w:webHidden/>
          </w:rPr>
          <w:tab/>
        </w:r>
        <w:r w:rsidR="000E3E28">
          <w:rPr>
            <w:noProof/>
            <w:webHidden/>
          </w:rPr>
          <w:fldChar w:fldCharType="begin"/>
        </w:r>
        <w:r w:rsidR="000E3E28">
          <w:rPr>
            <w:noProof/>
            <w:webHidden/>
          </w:rPr>
          <w:instrText xml:space="preserve"> PAGEREF _Toc450301783 \h </w:instrText>
        </w:r>
        <w:r w:rsidR="000E3E28">
          <w:rPr>
            <w:noProof/>
            <w:webHidden/>
          </w:rPr>
        </w:r>
        <w:r w:rsidR="000E3E28">
          <w:rPr>
            <w:noProof/>
            <w:webHidden/>
          </w:rPr>
          <w:fldChar w:fldCharType="separate"/>
        </w:r>
        <w:r w:rsidR="000E3E28">
          <w:rPr>
            <w:noProof/>
            <w:webHidden/>
          </w:rPr>
          <w:t>331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4" w:history="1">
        <w:r w:rsidR="000E3E28" w:rsidRPr="00D47E0E">
          <w:rPr>
            <w:rStyle w:val="Hyperlink"/>
            <w:rFonts w:cs="Times New Roman"/>
            <w:noProof/>
            <w14:scene3d>
              <w14:camera w14:prst="orthographicFront"/>
              <w14:lightRig w14:rig="threePt" w14:dir="t">
                <w14:rot w14:lat="0" w14:lon="0" w14:rev="0"/>
              </w14:lightRig>
            </w14:scene3d>
          </w:rPr>
          <w:t>9.</w:t>
        </w:r>
        <w:r w:rsidR="000E3E28">
          <w:rPr>
            <w:rFonts w:asciiTheme="minorHAnsi" w:hAnsiTheme="minorHAnsi"/>
            <w:noProof/>
            <w:sz w:val="22"/>
            <w:lang w:val="en-AU" w:eastAsia="en-AU"/>
          </w:rPr>
          <w:tab/>
        </w:r>
        <w:r w:rsidR="000E3E28" w:rsidRPr="00D47E0E">
          <w:rPr>
            <w:rStyle w:val="Hyperlink"/>
            <w:noProof/>
          </w:rPr>
          <w:t>Effect On Leave Entitlements</w:t>
        </w:r>
        <w:r w:rsidR="000E3E28">
          <w:rPr>
            <w:noProof/>
            <w:webHidden/>
          </w:rPr>
          <w:tab/>
        </w:r>
        <w:r w:rsidR="000E3E28">
          <w:rPr>
            <w:noProof/>
            <w:webHidden/>
          </w:rPr>
          <w:fldChar w:fldCharType="begin"/>
        </w:r>
        <w:r w:rsidR="000E3E28">
          <w:rPr>
            <w:noProof/>
            <w:webHidden/>
          </w:rPr>
          <w:instrText xml:space="preserve"> PAGEREF _Toc450301784 \h </w:instrText>
        </w:r>
        <w:r w:rsidR="000E3E28">
          <w:rPr>
            <w:noProof/>
            <w:webHidden/>
          </w:rPr>
        </w:r>
        <w:r w:rsidR="000E3E28">
          <w:rPr>
            <w:noProof/>
            <w:webHidden/>
          </w:rPr>
          <w:fldChar w:fldCharType="separate"/>
        </w:r>
        <w:r w:rsidR="000E3E28">
          <w:rPr>
            <w:noProof/>
            <w:webHidden/>
          </w:rPr>
          <w:t>332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5" w:history="1">
        <w:r w:rsidR="000E3E28" w:rsidRPr="00D47E0E">
          <w:rPr>
            <w:rStyle w:val="Hyperlink"/>
            <w:rFonts w:cs="Times New Roman"/>
            <w:noProof/>
            <w14:scene3d>
              <w14:camera w14:prst="orthographicFront"/>
              <w14:lightRig w14:rig="threePt" w14:dir="t">
                <w14:rot w14:lat="0" w14:lon="0" w14:rev="0"/>
              </w14:lightRig>
            </w14:scene3d>
          </w:rPr>
          <w:t>10.</w:t>
        </w:r>
        <w:r w:rsidR="000E3E28">
          <w:rPr>
            <w:rFonts w:asciiTheme="minorHAnsi" w:hAnsiTheme="minorHAnsi"/>
            <w:noProof/>
            <w:sz w:val="22"/>
            <w:lang w:val="en-AU" w:eastAsia="en-AU"/>
          </w:rPr>
          <w:tab/>
        </w:r>
        <w:r w:rsidR="000E3E28" w:rsidRPr="00D47E0E">
          <w:rPr>
            <w:rStyle w:val="Hyperlink"/>
            <w:noProof/>
          </w:rPr>
          <w:t>Approval To Work Overtime</w:t>
        </w:r>
        <w:r w:rsidR="000E3E28">
          <w:rPr>
            <w:noProof/>
            <w:webHidden/>
          </w:rPr>
          <w:tab/>
        </w:r>
        <w:r w:rsidR="000E3E28">
          <w:rPr>
            <w:noProof/>
            <w:webHidden/>
          </w:rPr>
          <w:fldChar w:fldCharType="begin"/>
        </w:r>
        <w:r w:rsidR="000E3E28">
          <w:rPr>
            <w:noProof/>
            <w:webHidden/>
          </w:rPr>
          <w:instrText xml:space="preserve"> PAGEREF _Toc450301785 \h </w:instrText>
        </w:r>
        <w:r w:rsidR="000E3E28">
          <w:rPr>
            <w:noProof/>
            <w:webHidden/>
          </w:rPr>
        </w:r>
        <w:r w:rsidR="000E3E28">
          <w:rPr>
            <w:noProof/>
            <w:webHidden/>
          </w:rPr>
          <w:fldChar w:fldCharType="separate"/>
        </w:r>
        <w:r w:rsidR="000E3E28">
          <w:rPr>
            <w:noProof/>
            <w:webHidden/>
          </w:rPr>
          <w:t>332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6" w:history="1">
        <w:r w:rsidR="000E3E28" w:rsidRPr="00D47E0E">
          <w:rPr>
            <w:rStyle w:val="Hyperlink"/>
            <w:rFonts w:cs="Times New Roman"/>
            <w:noProof/>
            <w14:scene3d>
              <w14:camera w14:prst="orthographicFront"/>
              <w14:lightRig w14:rig="threePt" w14:dir="t">
                <w14:rot w14:lat="0" w14:lon="0" w14:rev="0"/>
              </w14:lightRig>
            </w14:scene3d>
          </w:rPr>
          <w:t>11.</w:t>
        </w:r>
        <w:r w:rsidR="000E3E28">
          <w:rPr>
            <w:rFonts w:asciiTheme="minorHAnsi" w:hAnsiTheme="minorHAnsi"/>
            <w:noProof/>
            <w:sz w:val="22"/>
            <w:lang w:val="en-AU" w:eastAsia="en-AU"/>
          </w:rPr>
          <w:tab/>
        </w:r>
        <w:r w:rsidR="000E3E28" w:rsidRPr="00D47E0E">
          <w:rPr>
            <w:rStyle w:val="Hyperlink"/>
            <w:noProof/>
          </w:rPr>
          <w:t>TOIL</w:t>
        </w:r>
        <w:r w:rsidR="000E3E28">
          <w:rPr>
            <w:noProof/>
            <w:webHidden/>
          </w:rPr>
          <w:tab/>
        </w:r>
        <w:r w:rsidR="000E3E28">
          <w:rPr>
            <w:noProof/>
            <w:webHidden/>
          </w:rPr>
          <w:fldChar w:fldCharType="begin"/>
        </w:r>
        <w:r w:rsidR="000E3E28">
          <w:rPr>
            <w:noProof/>
            <w:webHidden/>
          </w:rPr>
          <w:instrText xml:space="preserve"> PAGEREF _Toc450301786 \h </w:instrText>
        </w:r>
        <w:r w:rsidR="000E3E28">
          <w:rPr>
            <w:noProof/>
            <w:webHidden/>
          </w:rPr>
        </w:r>
        <w:r w:rsidR="000E3E28">
          <w:rPr>
            <w:noProof/>
            <w:webHidden/>
          </w:rPr>
          <w:fldChar w:fldCharType="separate"/>
        </w:r>
        <w:r w:rsidR="000E3E28">
          <w:rPr>
            <w:noProof/>
            <w:webHidden/>
          </w:rPr>
          <w:t>333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7" w:history="1">
        <w:r w:rsidR="000E3E28" w:rsidRPr="00D47E0E">
          <w:rPr>
            <w:rStyle w:val="Hyperlink"/>
            <w:rFonts w:cs="Times New Roman"/>
            <w:noProof/>
            <w14:scene3d>
              <w14:camera w14:prst="orthographicFront"/>
              <w14:lightRig w14:rig="threePt" w14:dir="t">
                <w14:rot w14:lat="0" w14:lon="0" w14:rev="0"/>
              </w14:lightRig>
            </w14:scene3d>
          </w:rPr>
          <w:t>12.</w:t>
        </w:r>
        <w:r w:rsidR="000E3E28">
          <w:rPr>
            <w:rFonts w:asciiTheme="minorHAnsi" w:hAnsiTheme="minorHAnsi"/>
            <w:noProof/>
            <w:sz w:val="22"/>
            <w:lang w:val="en-AU" w:eastAsia="en-AU"/>
          </w:rPr>
          <w:tab/>
        </w:r>
        <w:r w:rsidR="000E3E28" w:rsidRPr="00D47E0E">
          <w:rPr>
            <w:rStyle w:val="Hyperlink"/>
            <w:noProof/>
          </w:rPr>
          <w:t>Stand-by</w:t>
        </w:r>
        <w:r w:rsidR="000E3E28">
          <w:rPr>
            <w:noProof/>
            <w:webHidden/>
          </w:rPr>
          <w:tab/>
        </w:r>
        <w:r w:rsidR="000E3E28">
          <w:rPr>
            <w:noProof/>
            <w:webHidden/>
          </w:rPr>
          <w:fldChar w:fldCharType="begin"/>
        </w:r>
        <w:r w:rsidR="000E3E28">
          <w:rPr>
            <w:noProof/>
            <w:webHidden/>
          </w:rPr>
          <w:instrText xml:space="preserve"> PAGEREF _Toc450301787 \h </w:instrText>
        </w:r>
        <w:r w:rsidR="000E3E28">
          <w:rPr>
            <w:noProof/>
            <w:webHidden/>
          </w:rPr>
        </w:r>
        <w:r w:rsidR="000E3E28">
          <w:rPr>
            <w:noProof/>
            <w:webHidden/>
          </w:rPr>
          <w:fldChar w:fldCharType="separate"/>
        </w:r>
        <w:r w:rsidR="000E3E28">
          <w:rPr>
            <w:noProof/>
            <w:webHidden/>
          </w:rPr>
          <w:t>333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8" w:history="1">
        <w:r w:rsidR="000E3E28" w:rsidRPr="00D47E0E">
          <w:rPr>
            <w:rStyle w:val="Hyperlink"/>
            <w:rFonts w:cs="Times New Roman"/>
            <w:noProof/>
            <w14:scene3d>
              <w14:camera w14:prst="orthographicFront"/>
              <w14:lightRig w14:rig="threePt" w14:dir="t">
                <w14:rot w14:lat="0" w14:lon="0" w14:rev="0"/>
              </w14:lightRig>
            </w14:scene3d>
          </w:rPr>
          <w:t>13.</w:t>
        </w:r>
        <w:r w:rsidR="000E3E28">
          <w:rPr>
            <w:rFonts w:asciiTheme="minorHAnsi" w:hAnsiTheme="minorHAnsi"/>
            <w:noProof/>
            <w:sz w:val="22"/>
            <w:lang w:val="en-AU" w:eastAsia="en-AU"/>
          </w:rPr>
          <w:tab/>
        </w:r>
        <w:r w:rsidR="000E3E28" w:rsidRPr="00D47E0E">
          <w:rPr>
            <w:rStyle w:val="Hyperlink"/>
            <w:noProof/>
          </w:rPr>
          <w:t>Review of Hours Worked</w:t>
        </w:r>
        <w:r w:rsidR="000E3E28">
          <w:rPr>
            <w:noProof/>
            <w:webHidden/>
          </w:rPr>
          <w:tab/>
        </w:r>
        <w:r w:rsidR="000E3E28">
          <w:rPr>
            <w:noProof/>
            <w:webHidden/>
          </w:rPr>
          <w:fldChar w:fldCharType="begin"/>
        </w:r>
        <w:r w:rsidR="000E3E28">
          <w:rPr>
            <w:noProof/>
            <w:webHidden/>
          </w:rPr>
          <w:instrText xml:space="preserve"> PAGEREF _Toc450301788 \h </w:instrText>
        </w:r>
        <w:r w:rsidR="000E3E28">
          <w:rPr>
            <w:noProof/>
            <w:webHidden/>
          </w:rPr>
        </w:r>
        <w:r w:rsidR="000E3E28">
          <w:rPr>
            <w:noProof/>
            <w:webHidden/>
          </w:rPr>
          <w:fldChar w:fldCharType="separate"/>
        </w:r>
        <w:r w:rsidR="000E3E28">
          <w:rPr>
            <w:noProof/>
            <w:webHidden/>
          </w:rPr>
          <w:t>333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89" w:history="1">
        <w:r w:rsidR="000E3E28" w:rsidRPr="00D47E0E">
          <w:rPr>
            <w:rStyle w:val="Hyperlink"/>
            <w:rFonts w:cs="Times New Roman"/>
            <w:noProof/>
            <w14:scene3d>
              <w14:camera w14:prst="orthographicFront"/>
              <w14:lightRig w14:rig="threePt" w14:dir="t">
                <w14:rot w14:lat="0" w14:lon="0" w14:rev="0"/>
              </w14:lightRig>
            </w14:scene3d>
          </w:rPr>
          <w:t>14.</w:t>
        </w:r>
        <w:r w:rsidR="000E3E28">
          <w:rPr>
            <w:rFonts w:asciiTheme="minorHAnsi" w:hAnsiTheme="minorHAnsi"/>
            <w:noProof/>
            <w:sz w:val="22"/>
            <w:lang w:val="en-AU" w:eastAsia="en-AU"/>
          </w:rPr>
          <w:tab/>
        </w:r>
        <w:r w:rsidR="000E3E28" w:rsidRPr="00D47E0E">
          <w:rPr>
            <w:rStyle w:val="Hyperlink"/>
            <w:noProof/>
          </w:rPr>
          <w:t>Rostering Principles</w:t>
        </w:r>
        <w:r w:rsidR="000E3E28">
          <w:rPr>
            <w:noProof/>
            <w:webHidden/>
          </w:rPr>
          <w:tab/>
        </w:r>
        <w:r w:rsidR="000E3E28">
          <w:rPr>
            <w:noProof/>
            <w:webHidden/>
          </w:rPr>
          <w:fldChar w:fldCharType="begin"/>
        </w:r>
        <w:r w:rsidR="000E3E28">
          <w:rPr>
            <w:noProof/>
            <w:webHidden/>
          </w:rPr>
          <w:instrText xml:space="preserve"> PAGEREF _Toc450301789 \h </w:instrText>
        </w:r>
        <w:r w:rsidR="000E3E28">
          <w:rPr>
            <w:noProof/>
            <w:webHidden/>
          </w:rPr>
        </w:r>
        <w:r w:rsidR="000E3E28">
          <w:rPr>
            <w:noProof/>
            <w:webHidden/>
          </w:rPr>
          <w:fldChar w:fldCharType="separate"/>
        </w:r>
        <w:r w:rsidR="000E3E28">
          <w:rPr>
            <w:noProof/>
            <w:webHidden/>
          </w:rPr>
          <w:t>334</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90" w:history="1">
        <w:r w:rsidR="000E3E28" w:rsidRPr="00D47E0E">
          <w:rPr>
            <w:rStyle w:val="Hyperlink"/>
            <w:noProof/>
          </w:rPr>
          <w:t>Part 2</w:t>
        </w:r>
        <w:r w:rsidR="000E3E28">
          <w:rPr>
            <w:rFonts w:asciiTheme="minorHAnsi" w:eastAsiaTheme="minorEastAsia" w:hAnsiTheme="minorHAnsi" w:cstheme="minorBidi"/>
            <w:b w:val="0"/>
            <w:noProof/>
            <w:sz w:val="22"/>
            <w:szCs w:val="22"/>
          </w:rPr>
          <w:tab/>
        </w:r>
        <w:r w:rsidR="000E3E28" w:rsidRPr="00D47E0E">
          <w:rPr>
            <w:rStyle w:val="Hyperlink"/>
            <w:noProof/>
          </w:rPr>
          <w:t>Investigators, Intelligence Analysts and Senior Forensic Accountants</w:t>
        </w:r>
        <w:r w:rsidR="000E3E28">
          <w:rPr>
            <w:noProof/>
            <w:webHidden/>
          </w:rPr>
          <w:tab/>
        </w:r>
        <w:r w:rsidR="000E3E28">
          <w:rPr>
            <w:noProof/>
            <w:webHidden/>
          </w:rPr>
          <w:fldChar w:fldCharType="begin"/>
        </w:r>
        <w:r w:rsidR="000E3E28">
          <w:rPr>
            <w:noProof/>
            <w:webHidden/>
          </w:rPr>
          <w:instrText xml:space="preserve"> PAGEREF _Toc450301790 \h </w:instrText>
        </w:r>
        <w:r w:rsidR="000E3E28">
          <w:rPr>
            <w:noProof/>
            <w:webHidden/>
          </w:rPr>
        </w:r>
        <w:r w:rsidR="000E3E28">
          <w:rPr>
            <w:noProof/>
            <w:webHidden/>
          </w:rPr>
          <w:fldChar w:fldCharType="separate"/>
        </w:r>
        <w:r w:rsidR="000E3E28">
          <w:rPr>
            <w:noProof/>
            <w:webHidden/>
          </w:rPr>
          <w:t>334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1" w:history="1">
        <w:r w:rsidR="000E3E28" w:rsidRPr="00D47E0E">
          <w:rPr>
            <w:rStyle w:val="Hyperlink"/>
            <w:rFonts w:cs="Times New Roman"/>
            <w:noProof/>
            <w:lang w:val="en-GB"/>
            <w14:scene3d>
              <w14:camera w14:prst="orthographicFront"/>
              <w14:lightRig w14:rig="threePt" w14:dir="t">
                <w14:rot w14:lat="0" w14:lon="0" w14:rev="0"/>
              </w14:lightRig>
            </w14:scene3d>
          </w:rPr>
          <w:t>15.</w:t>
        </w:r>
        <w:r w:rsidR="000E3E28">
          <w:rPr>
            <w:rFonts w:asciiTheme="minorHAnsi" w:hAnsiTheme="minorHAnsi"/>
            <w:noProof/>
            <w:sz w:val="22"/>
            <w:lang w:val="en-AU" w:eastAsia="en-AU"/>
          </w:rPr>
          <w:tab/>
        </w:r>
        <w:r w:rsidR="000E3E28" w:rsidRPr="00D47E0E">
          <w:rPr>
            <w:rStyle w:val="Hyperlink"/>
            <w:noProof/>
            <w:lang w:val="en-GB"/>
          </w:rPr>
          <w:t>Composite Allowance</w:t>
        </w:r>
        <w:r w:rsidR="000E3E28">
          <w:rPr>
            <w:noProof/>
            <w:webHidden/>
          </w:rPr>
          <w:tab/>
        </w:r>
        <w:r w:rsidR="000E3E28">
          <w:rPr>
            <w:noProof/>
            <w:webHidden/>
          </w:rPr>
          <w:fldChar w:fldCharType="begin"/>
        </w:r>
        <w:r w:rsidR="000E3E28">
          <w:rPr>
            <w:noProof/>
            <w:webHidden/>
          </w:rPr>
          <w:instrText xml:space="preserve"> PAGEREF _Toc450301791 \h </w:instrText>
        </w:r>
        <w:r w:rsidR="000E3E28">
          <w:rPr>
            <w:noProof/>
            <w:webHidden/>
          </w:rPr>
        </w:r>
        <w:r w:rsidR="000E3E28">
          <w:rPr>
            <w:noProof/>
            <w:webHidden/>
          </w:rPr>
          <w:fldChar w:fldCharType="separate"/>
        </w:r>
        <w:r w:rsidR="000E3E28">
          <w:rPr>
            <w:noProof/>
            <w:webHidden/>
          </w:rPr>
          <w:t>334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2" w:history="1">
        <w:r w:rsidR="000E3E28" w:rsidRPr="00D47E0E">
          <w:rPr>
            <w:rStyle w:val="Hyperlink"/>
            <w:rFonts w:cs="Times New Roman"/>
            <w:noProof/>
            <w14:scene3d>
              <w14:camera w14:prst="orthographicFront"/>
              <w14:lightRig w14:rig="threePt" w14:dir="t">
                <w14:rot w14:lat="0" w14:lon="0" w14:rev="0"/>
              </w14:lightRig>
            </w14:scene3d>
          </w:rPr>
          <w:t>16.</w:t>
        </w:r>
        <w:r w:rsidR="000E3E28">
          <w:rPr>
            <w:rFonts w:asciiTheme="minorHAnsi" w:hAnsiTheme="minorHAnsi"/>
            <w:noProof/>
            <w:sz w:val="22"/>
            <w:lang w:val="en-AU" w:eastAsia="en-AU"/>
          </w:rPr>
          <w:tab/>
        </w:r>
        <w:r w:rsidR="000E3E28" w:rsidRPr="00D47E0E">
          <w:rPr>
            <w:rStyle w:val="Hyperlink"/>
            <w:noProof/>
          </w:rPr>
          <w:t>Payment of Composite Allowance</w:t>
        </w:r>
        <w:r w:rsidR="000E3E28">
          <w:rPr>
            <w:noProof/>
            <w:webHidden/>
          </w:rPr>
          <w:tab/>
        </w:r>
        <w:r w:rsidR="000E3E28">
          <w:rPr>
            <w:noProof/>
            <w:webHidden/>
          </w:rPr>
          <w:fldChar w:fldCharType="begin"/>
        </w:r>
        <w:r w:rsidR="000E3E28">
          <w:rPr>
            <w:noProof/>
            <w:webHidden/>
          </w:rPr>
          <w:instrText xml:space="preserve"> PAGEREF _Toc450301792 \h </w:instrText>
        </w:r>
        <w:r w:rsidR="000E3E28">
          <w:rPr>
            <w:noProof/>
            <w:webHidden/>
          </w:rPr>
        </w:r>
        <w:r w:rsidR="000E3E28">
          <w:rPr>
            <w:noProof/>
            <w:webHidden/>
          </w:rPr>
          <w:fldChar w:fldCharType="separate"/>
        </w:r>
        <w:r w:rsidR="000E3E28">
          <w:rPr>
            <w:noProof/>
            <w:webHidden/>
          </w:rPr>
          <w:t>335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3" w:history="1">
        <w:r w:rsidR="000E3E28" w:rsidRPr="00D47E0E">
          <w:rPr>
            <w:rStyle w:val="Hyperlink"/>
            <w:rFonts w:cs="Times New Roman"/>
            <w:noProof/>
            <w14:scene3d>
              <w14:camera w14:prst="orthographicFront"/>
              <w14:lightRig w14:rig="threePt" w14:dir="t">
                <w14:rot w14:lat="0" w14:lon="0" w14:rev="0"/>
              </w14:lightRig>
            </w14:scene3d>
          </w:rPr>
          <w:t>17.</w:t>
        </w:r>
        <w:r w:rsidR="000E3E28">
          <w:rPr>
            <w:rFonts w:asciiTheme="minorHAnsi" w:hAnsiTheme="minorHAnsi"/>
            <w:noProof/>
            <w:sz w:val="22"/>
            <w:lang w:val="en-AU" w:eastAsia="en-AU"/>
          </w:rPr>
          <w:tab/>
        </w:r>
        <w:r w:rsidR="000E3E28" w:rsidRPr="00D47E0E">
          <w:rPr>
            <w:rStyle w:val="Hyperlink"/>
            <w:noProof/>
          </w:rPr>
          <w:t>Components of Composite Allowance</w:t>
        </w:r>
        <w:r w:rsidR="000E3E28">
          <w:rPr>
            <w:noProof/>
            <w:webHidden/>
          </w:rPr>
          <w:tab/>
        </w:r>
        <w:r w:rsidR="000E3E28">
          <w:rPr>
            <w:noProof/>
            <w:webHidden/>
          </w:rPr>
          <w:fldChar w:fldCharType="begin"/>
        </w:r>
        <w:r w:rsidR="000E3E28">
          <w:rPr>
            <w:noProof/>
            <w:webHidden/>
          </w:rPr>
          <w:instrText xml:space="preserve"> PAGEREF _Toc450301793 \h </w:instrText>
        </w:r>
        <w:r w:rsidR="000E3E28">
          <w:rPr>
            <w:noProof/>
            <w:webHidden/>
          </w:rPr>
        </w:r>
        <w:r w:rsidR="000E3E28">
          <w:rPr>
            <w:noProof/>
            <w:webHidden/>
          </w:rPr>
          <w:fldChar w:fldCharType="separate"/>
        </w:r>
        <w:r w:rsidR="000E3E28">
          <w:rPr>
            <w:noProof/>
            <w:webHidden/>
          </w:rPr>
          <w:t>336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4" w:history="1">
        <w:r w:rsidR="000E3E28" w:rsidRPr="00D47E0E">
          <w:rPr>
            <w:rStyle w:val="Hyperlink"/>
            <w:rFonts w:cs="Times New Roman"/>
            <w:noProof/>
            <w14:scene3d>
              <w14:camera w14:prst="orthographicFront"/>
              <w14:lightRig w14:rig="threePt" w14:dir="t">
                <w14:rot w14:lat="0" w14:lon="0" w14:rev="0"/>
              </w14:lightRig>
            </w14:scene3d>
          </w:rPr>
          <w:t>18.</w:t>
        </w:r>
        <w:r w:rsidR="000E3E28">
          <w:rPr>
            <w:rFonts w:asciiTheme="minorHAnsi" w:hAnsiTheme="minorHAnsi"/>
            <w:noProof/>
            <w:sz w:val="22"/>
            <w:lang w:val="en-AU" w:eastAsia="en-AU"/>
          </w:rPr>
          <w:tab/>
        </w:r>
        <w:r w:rsidR="000E3E28" w:rsidRPr="00D47E0E">
          <w:rPr>
            <w:rStyle w:val="Hyperlink"/>
            <w:noProof/>
          </w:rPr>
          <w:t>Reasonable Overtime</w:t>
        </w:r>
        <w:r w:rsidR="000E3E28">
          <w:rPr>
            <w:noProof/>
            <w:webHidden/>
          </w:rPr>
          <w:tab/>
        </w:r>
        <w:r w:rsidR="000E3E28">
          <w:rPr>
            <w:noProof/>
            <w:webHidden/>
          </w:rPr>
          <w:fldChar w:fldCharType="begin"/>
        </w:r>
        <w:r w:rsidR="000E3E28">
          <w:rPr>
            <w:noProof/>
            <w:webHidden/>
          </w:rPr>
          <w:instrText xml:space="preserve"> PAGEREF _Toc450301794 \h </w:instrText>
        </w:r>
        <w:r w:rsidR="000E3E28">
          <w:rPr>
            <w:noProof/>
            <w:webHidden/>
          </w:rPr>
        </w:r>
        <w:r w:rsidR="000E3E28">
          <w:rPr>
            <w:noProof/>
            <w:webHidden/>
          </w:rPr>
          <w:fldChar w:fldCharType="separate"/>
        </w:r>
        <w:r w:rsidR="000E3E28">
          <w:rPr>
            <w:noProof/>
            <w:webHidden/>
          </w:rPr>
          <w:t>336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5" w:history="1">
        <w:r w:rsidR="000E3E28" w:rsidRPr="00D47E0E">
          <w:rPr>
            <w:rStyle w:val="Hyperlink"/>
            <w:rFonts w:cs="Times New Roman"/>
            <w:noProof/>
            <w14:scene3d>
              <w14:camera w14:prst="orthographicFront"/>
              <w14:lightRig w14:rig="threePt" w14:dir="t">
                <w14:rot w14:lat="0" w14:lon="0" w14:rev="0"/>
              </w14:lightRig>
            </w14:scene3d>
          </w:rPr>
          <w:t>19.</w:t>
        </w:r>
        <w:r w:rsidR="000E3E28">
          <w:rPr>
            <w:rFonts w:asciiTheme="minorHAnsi" w:hAnsiTheme="minorHAnsi"/>
            <w:noProof/>
            <w:sz w:val="22"/>
            <w:lang w:val="en-AU" w:eastAsia="en-AU"/>
          </w:rPr>
          <w:tab/>
        </w:r>
        <w:r w:rsidR="000E3E28" w:rsidRPr="00D47E0E">
          <w:rPr>
            <w:rStyle w:val="Hyperlink"/>
            <w:noProof/>
          </w:rPr>
          <w:t>Approval to Work Overtime</w:t>
        </w:r>
        <w:r w:rsidR="000E3E28">
          <w:rPr>
            <w:noProof/>
            <w:webHidden/>
          </w:rPr>
          <w:tab/>
        </w:r>
        <w:r w:rsidR="000E3E28">
          <w:rPr>
            <w:noProof/>
            <w:webHidden/>
          </w:rPr>
          <w:fldChar w:fldCharType="begin"/>
        </w:r>
        <w:r w:rsidR="000E3E28">
          <w:rPr>
            <w:noProof/>
            <w:webHidden/>
          </w:rPr>
          <w:instrText xml:space="preserve"> PAGEREF _Toc450301795 \h </w:instrText>
        </w:r>
        <w:r w:rsidR="000E3E28">
          <w:rPr>
            <w:noProof/>
            <w:webHidden/>
          </w:rPr>
        </w:r>
        <w:r w:rsidR="000E3E28">
          <w:rPr>
            <w:noProof/>
            <w:webHidden/>
          </w:rPr>
          <w:fldChar w:fldCharType="separate"/>
        </w:r>
        <w:r w:rsidR="000E3E28">
          <w:rPr>
            <w:noProof/>
            <w:webHidden/>
          </w:rPr>
          <w:t>336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6" w:history="1">
        <w:r w:rsidR="000E3E28" w:rsidRPr="00D47E0E">
          <w:rPr>
            <w:rStyle w:val="Hyperlink"/>
            <w:rFonts w:cs="Times New Roman"/>
            <w:noProof/>
            <w14:scene3d>
              <w14:camera w14:prst="orthographicFront"/>
              <w14:lightRig w14:rig="threePt" w14:dir="t">
                <w14:rot w14:lat="0" w14:lon="0" w14:rev="0"/>
              </w14:lightRig>
            </w14:scene3d>
          </w:rPr>
          <w:t>20.</w:t>
        </w:r>
        <w:r w:rsidR="000E3E28">
          <w:rPr>
            <w:rFonts w:asciiTheme="minorHAnsi" w:hAnsiTheme="minorHAnsi"/>
            <w:noProof/>
            <w:sz w:val="22"/>
            <w:lang w:val="en-AU" w:eastAsia="en-AU"/>
          </w:rPr>
          <w:tab/>
        </w:r>
        <w:r w:rsidR="000E3E28" w:rsidRPr="00D47E0E">
          <w:rPr>
            <w:rStyle w:val="Hyperlink"/>
            <w:noProof/>
          </w:rPr>
          <w:t>Stand-by</w:t>
        </w:r>
        <w:r w:rsidR="000E3E28">
          <w:rPr>
            <w:noProof/>
            <w:webHidden/>
          </w:rPr>
          <w:tab/>
        </w:r>
        <w:r w:rsidR="000E3E28">
          <w:rPr>
            <w:noProof/>
            <w:webHidden/>
          </w:rPr>
          <w:fldChar w:fldCharType="begin"/>
        </w:r>
        <w:r w:rsidR="000E3E28">
          <w:rPr>
            <w:noProof/>
            <w:webHidden/>
          </w:rPr>
          <w:instrText xml:space="preserve"> PAGEREF _Toc450301796 \h </w:instrText>
        </w:r>
        <w:r w:rsidR="000E3E28">
          <w:rPr>
            <w:noProof/>
            <w:webHidden/>
          </w:rPr>
        </w:r>
        <w:r w:rsidR="000E3E28">
          <w:rPr>
            <w:noProof/>
            <w:webHidden/>
          </w:rPr>
          <w:fldChar w:fldCharType="separate"/>
        </w:r>
        <w:r w:rsidR="000E3E28">
          <w:rPr>
            <w:noProof/>
            <w:webHidden/>
          </w:rPr>
          <w:t>337</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7" w:history="1">
        <w:r w:rsidR="000E3E28" w:rsidRPr="00D47E0E">
          <w:rPr>
            <w:rStyle w:val="Hyperlink"/>
            <w:rFonts w:cs="Times New Roman"/>
            <w:noProof/>
            <w14:scene3d>
              <w14:camera w14:prst="orthographicFront"/>
              <w14:lightRig w14:rig="threePt" w14:dir="t">
                <w14:rot w14:lat="0" w14:lon="0" w14:rev="0"/>
              </w14:lightRig>
            </w14:scene3d>
          </w:rPr>
          <w:t>21.</w:t>
        </w:r>
        <w:r w:rsidR="000E3E28">
          <w:rPr>
            <w:rFonts w:asciiTheme="minorHAnsi" w:hAnsiTheme="minorHAnsi"/>
            <w:noProof/>
            <w:sz w:val="22"/>
            <w:lang w:val="en-AU" w:eastAsia="en-AU"/>
          </w:rPr>
          <w:tab/>
        </w:r>
        <w:r w:rsidR="000E3E28" w:rsidRPr="00D47E0E">
          <w:rPr>
            <w:rStyle w:val="Hyperlink"/>
            <w:noProof/>
          </w:rPr>
          <w:t>Opt Out Composite Allowance Provision</w:t>
        </w:r>
        <w:r w:rsidR="000E3E28">
          <w:rPr>
            <w:noProof/>
            <w:webHidden/>
          </w:rPr>
          <w:tab/>
        </w:r>
        <w:r w:rsidR="000E3E28">
          <w:rPr>
            <w:noProof/>
            <w:webHidden/>
          </w:rPr>
          <w:fldChar w:fldCharType="begin"/>
        </w:r>
        <w:r w:rsidR="000E3E28">
          <w:rPr>
            <w:noProof/>
            <w:webHidden/>
          </w:rPr>
          <w:instrText xml:space="preserve"> PAGEREF _Toc450301797 \h </w:instrText>
        </w:r>
        <w:r w:rsidR="000E3E28">
          <w:rPr>
            <w:noProof/>
            <w:webHidden/>
          </w:rPr>
        </w:r>
        <w:r w:rsidR="000E3E28">
          <w:rPr>
            <w:noProof/>
            <w:webHidden/>
          </w:rPr>
          <w:fldChar w:fldCharType="separate"/>
        </w:r>
        <w:r w:rsidR="000E3E28">
          <w:rPr>
            <w:noProof/>
            <w:webHidden/>
          </w:rPr>
          <w:t>337</w:t>
        </w:r>
        <w:r w:rsidR="000E3E28">
          <w:rPr>
            <w:noProof/>
            <w:webHidden/>
          </w:rPr>
          <w:fldChar w:fldCharType="end"/>
        </w:r>
      </w:hyperlink>
    </w:p>
    <w:p w:rsidR="000E3E28" w:rsidRDefault="00377DE3">
      <w:pPr>
        <w:pStyle w:val="TOC2"/>
        <w:rPr>
          <w:rFonts w:asciiTheme="minorHAnsi" w:eastAsiaTheme="minorEastAsia" w:hAnsiTheme="minorHAnsi" w:cstheme="minorBidi"/>
          <w:b w:val="0"/>
          <w:noProof/>
          <w:sz w:val="22"/>
          <w:szCs w:val="22"/>
        </w:rPr>
      </w:pPr>
      <w:hyperlink w:anchor="_Toc450301798" w:history="1">
        <w:r w:rsidR="000E3E28" w:rsidRPr="00D47E0E">
          <w:rPr>
            <w:rStyle w:val="Hyperlink"/>
            <w:noProof/>
          </w:rPr>
          <w:t>Part 3</w:t>
        </w:r>
        <w:r w:rsidR="000E3E28">
          <w:rPr>
            <w:rFonts w:asciiTheme="minorHAnsi" w:eastAsiaTheme="minorEastAsia" w:hAnsiTheme="minorHAnsi" w:cstheme="minorBidi"/>
            <w:b w:val="0"/>
            <w:noProof/>
            <w:sz w:val="22"/>
            <w:szCs w:val="22"/>
          </w:rPr>
          <w:tab/>
        </w:r>
        <w:r w:rsidR="000E3E28" w:rsidRPr="00D47E0E">
          <w:rPr>
            <w:rStyle w:val="Hyperlink"/>
            <w:noProof/>
          </w:rPr>
          <w:t>Supplementary Terms and Conditions of Employment for Operational Employees</w:t>
        </w:r>
        <w:r w:rsidR="000E3E28">
          <w:rPr>
            <w:noProof/>
            <w:webHidden/>
          </w:rPr>
          <w:tab/>
        </w:r>
        <w:r w:rsidR="000E3E28">
          <w:rPr>
            <w:noProof/>
            <w:webHidden/>
          </w:rPr>
          <w:fldChar w:fldCharType="begin"/>
        </w:r>
        <w:r w:rsidR="000E3E28">
          <w:rPr>
            <w:noProof/>
            <w:webHidden/>
          </w:rPr>
          <w:instrText xml:space="preserve"> PAGEREF _Toc450301798 \h </w:instrText>
        </w:r>
        <w:r w:rsidR="000E3E28">
          <w:rPr>
            <w:noProof/>
            <w:webHidden/>
          </w:rPr>
        </w:r>
        <w:r w:rsidR="000E3E28">
          <w:rPr>
            <w:noProof/>
            <w:webHidden/>
          </w:rPr>
          <w:fldChar w:fldCharType="separate"/>
        </w:r>
        <w:r w:rsidR="000E3E28">
          <w:rPr>
            <w:noProof/>
            <w:webHidden/>
          </w:rPr>
          <w:t>338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799" w:history="1">
        <w:r w:rsidR="000E3E28" w:rsidRPr="00D47E0E">
          <w:rPr>
            <w:rStyle w:val="Hyperlink"/>
            <w:rFonts w:cs="Times New Roman"/>
            <w:noProof/>
            <w14:scene3d>
              <w14:camera w14:prst="orthographicFront"/>
              <w14:lightRig w14:rig="threePt" w14:dir="t">
                <w14:rot w14:lat="0" w14:lon="0" w14:rev="0"/>
              </w14:lightRig>
            </w14:scene3d>
          </w:rPr>
          <w:t>22.</w:t>
        </w:r>
        <w:r w:rsidR="000E3E28">
          <w:rPr>
            <w:rFonts w:asciiTheme="minorHAnsi" w:hAnsiTheme="minorHAnsi"/>
            <w:noProof/>
            <w:sz w:val="22"/>
            <w:lang w:val="en-AU" w:eastAsia="en-AU"/>
          </w:rPr>
          <w:tab/>
        </w:r>
        <w:r w:rsidR="000E3E28" w:rsidRPr="00D47E0E">
          <w:rPr>
            <w:rStyle w:val="Hyperlink"/>
            <w:noProof/>
          </w:rPr>
          <w:t>Introduction And Application</w:t>
        </w:r>
        <w:r w:rsidR="000E3E28">
          <w:rPr>
            <w:noProof/>
            <w:webHidden/>
          </w:rPr>
          <w:tab/>
        </w:r>
        <w:r w:rsidR="000E3E28">
          <w:rPr>
            <w:noProof/>
            <w:webHidden/>
          </w:rPr>
          <w:fldChar w:fldCharType="begin"/>
        </w:r>
        <w:r w:rsidR="000E3E28">
          <w:rPr>
            <w:noProof/>
            <w:webHidden/>
          </w:rPr>
          <w:instrText xml:space="preserve"> PAGEREF _Toc450301799 \h </w:instrText>
        </w:r>
        <w:r w:rsidR="000E3E28">
          <w:rPr>
            <w:noProof/>
            <w:webHidden/>
          </w:rPr>
        </w:r>
        <w:r w:rsidR="000E3E28">
          <w:rPr>
            <w:noProof/>
            <w:webHidden/>
          </w:rPr>
          <w:fldChar w:fldCharType="separate"/>
        </w:r>
        <w:r w:rsidR="000E3E28">
          <w:rPr>
            <w:noProof/>
            <w:webHidden/>
          </w:rPr>
          <w:t>338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0" w:history="1">
        <w:r w:rsidR="000E3E28" w:rsidRPr="00D47E0E">
          <w:rPr>
            <w:rStyle w:val="Hyperlink"/>
            <w:rFonts w:cs="Times New Roman"/>
            <w:noProof/>
            <w14:scene3d>
              <w14:camera w14:prst="orthographicFront"/>
              <w14:lightRig w14:rig="threePt" w14:dir="t">
                <w14:rot w14:lat="0" w14:lon="0" w14:rev="0"/>
              </w14:lightRig>
            </w14:scene3d>
          </w:rPr>
          <w:t>23.</w:t>
        </w:r>
        <w:r w:rsidR="000E3E28">
          <w:rPr>
            <w:rFonts w:asciiTheme="minorHAnsi" w:hAnsiTheme="minorHAnsi"/>
            <w:noProof/>
            <w:sz w:val="22"/>
            <w:lang w:val="en-AU" w:eastAsia="en-AU"/>
          </w:rPr>
          <w:tab/>
        </w:r>
        <w:r w:rsidR="000E3E28" w:rsidRPr="00D47E0E">
          <w:rPr>
            <w:rStyle w:val="Hyperlink"/>
            <w:noProof/>
          </w:rPr>
          <w:t>Operational Stand</w:t>
        </w:r>
        <w:r w:rsidR="000E3E28" w:rsidRPr="00D47E0E">
          <w:rPr>
            <w:rStyle w:val="Hyperlink"/>
            <w:noProof/>
          </w:rPr>
          <w:noBreakHyphen/>
          <w:t>by Allowance</w:t>
        </w:r>
        <w:r w:rsidR="000E3E28">
          <w:rPr>
            <w:noProof/>
            <w:webHidden/>
          </w:rPr>
          <w:tab/>
        </w:r>
        <w:r w:rsidR="000E3E28">
          <w:rPr>
            <w:noProof/>
            <w:webHidden/>
          </w:rPr>
          <w:fldChar w:fldCharType="begin"/>
        </w:r>
        <w:r w:rsidR="000E3E28">
          <w:rPr>
            <w:noProof/>
            <w:webHidden/>
          </w:rPr>
          <w:instrText xml:space="preserve"> PAGEREF _Toc450301800 \h </w:instrText>
        </w:r>
        <w:r w:rsidR="000E3E28">
          <w:rPr>
            <w:noProof/>
            <w:webHidden/>
          </w:rPr>
        </w:r>
        <w:r w:rsidR="000E3E28">
          <w:rPr>
            <w:noProof/>
            <w:webHidden/>
          </w:rPr>
          <w:fldChar w:fldCharType="separate"/>
        </w:r>
        <w:r w:rsidR="000E3E28">
          <w:rPr>
            <w:noProof/>
            <w:webHidden/>
          </w:rPr>
          <w:t>338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1" w:history="1">
        <w:r w:rsidR="000E3E28" w:rsidRPr="00D47E0E">
          <w:rPr>
            <w:rStyle w:val="Hyperlink"/>
            <w:rFonts w:cs="Times New Roman"/>
            <w:noProof/>
            <w14:scene3d>
              <w14:camera w14:prst="orthographicFront"/>
              <w14:lightRig w14:rig="threePt" w14:dir="t">
                <w14:rot w14:lat="0" w14:lon="0" w14:rev="0"/>
              </w14:lightRig>
            </w14:scene3d>
          </w:rPr>
          <w:t>24.</w:t>
        </w:r>
        <w:r w:rsidR="000E3E28">
          <w:rPr>
            <w:rFonts w:asciiTheme="minorHAnsi" w:hAnsiTheme="minorHAnsi"/>
            <w:noProof/>
            <w:sz w:val="22"/>
            <w:lang w:val="en-AU" w:eastAsia="en-AU"/>
          </w:rPr>
          <w:tab/>
        </w:r>
        <w:r w:rsidR="000E3E28" w:rsidRPr="00D47E0E">
          <w:rPr>
            <w:rStyle w:val="Hyperlink"/>
            <w:noProof/>
          </w:rPr>
          <w:t>Payment of Overtime</w:t>
        </w:r>
        <w:r w:rsidR="000E3E28">
          <w:rPr>
            <w:noProof/>
            <w:webHidden/>
          </w:rPr>
          <w:tab/>
        </w:r>
        <w:r w:rsidR="000E3E28">
          <w:rPr>
            <w:noProof/>
            <w:webHidden/>
          </w:rPr>
          <w:fldChar w:fldCharType="begin"/>
        </w:r>
        <w:r w:rsidR="000E3E28">
          <w:rPr>
            <w:noProof/>
            <w:webHidden/>
          </w:rPr>
          <w:instrText xml:space="preserve"> PAGEREF _Toc450301801 \h </w:instrText>
        </w:r>
        <w:r w:rsidR="000E3E28">
          <w:rPr>
            <w:noProof/>
            <w:webHidden/>
          </w:rPr>
        </w:r>
        <w:r w:rsidR="000E3E28">
          <w:rPr>
            <w:noProof/>
            <w:webHidden/>
          </w:rPr>
          <w:fldChar w:fldCharType="separate"/>
        </w:r>
        <w:r w:rsidR="000E3E28">
          <w:rPr>
            <w:noProof/>
            <w:webHidden/>
          </w:rPr>
          <w:t>339</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2" w:history="1">
        <w:r w:rsidR="000E3E28" w:rsidRPr="00D47E0E">
          <w:rPr>
            <w:rStyle w:val="Hyperlink"/>
            <w:rFonts w:cs="Times New Roman"/>
            <w:noProof/>
            <w14:scene3d>
              <w14:camera w14:prst="orthographicFront"/>
              <w14:lightRig w14:rig="threePt" w14:dir="t">
                <w14:rot w14:lat="0" w14:lon="0" w14:rev="0"/>
              </w14:lightRig>
            </w14:scene3d>
          </w:rPr>
          <w:t>25.</w:t>
        </w:r>
        <w:r w:rsidR="000E3E28">
          <w:rPr>
            <w:rFonts w:asciiTheme="minorHAnsi" w:hAnsiTheme="minorHAnsi"/>
            <w:noProof/>
            <w:sz w:val="22"/>
            <w:lang w:val="en-AU" w:eastAsia="en-AU"/>
          </w:rPr>
          <w:tab/>
        </w:r>
        <w:r w:rsidR="000E3E28" w:rsidRPr="00D47E0E">
          <w:rPr>
            <w:rStyle w:val="Hyperlink"/>
            <w:noProof/>
          </w:rPr>
          <w:t>Hours of Work Outside the Span of Hours (Not Overtime)</w:t>
        </w:r>
        <w:r w:rsidR="000E3E28">
          <w:rPr>
            <w:noProof/>
            <w:webHidden/>
          </w:rPr>
          <w:tab/>
        </w:r>
        <w:r w:rsidR="000E3E28">
          <w:rPr>
            <w:noProof/>
            <w:webHidden/>
          </w:rPr>
          <w:fldChar w:fldCharType="begin"/>
        </w:r>
        <w:r w:rsidR="000E3E28">
          <w:rPr>
            <w:noProof/>
            <w:webHidden/>
          </w:rPr>
          <w:instrText xml:space="preserve"> PAGEREF _Toc450301802 \h </w:instrText>
        </w:r>
        <w:r w:rsidR="000E3E28">
          <w:rPr>
            <w:noProof/>
            <w:webHidden/>
          </w:rPr>
        </w:r>
        <w:r w:rsidR="000E3E28">
          <w:rPr>
            <w:noProof/>
            <w:webHidden/>
          </w:rPr>
          <w:fldChar w:fldCharType="separate"/>
        </w:r>
        <w:r w:rsidR="000E3E28">
          <w:rPr>
            <w:noProof/>
            <w:webHidden/>
          </w:rPr>
          <w:t>340</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3" w:history="1">
        <w:r w:rsidR="000E3E28" w:rsidRPr="00D47E0E">
          <w:rPr>
            <w:rStyle w:val="Hyperlink"/>
            <w:rFonts w:cs="Times New Roman"/>
            <w:noProof/>
            <w14:scene3d>
              <w14:camera w14:prst="orthographicFront"/>
              <w14:lightRig w14:rig="threePt" w14:dir="t">
                <w14:rot w14:lat="0" w14:lon="0" w14:rev="0"/>
              </w14:lightRig>
            </w14:scene3d>
          </w:rPr>
          <w:t>26.</w:t>
        </w:r>
        <w:r w:rsidR="000E3E28">
          <w:rPr>
            <w:rFonts w:asciiTheme="minorHAnsi" w:hAnsiTheme="minorHAnsi"/>
            <w:noProof/>
            <w:sz w:val="22"/>
            <w:lang w:val="en-AU" w:eastAsia="en-AU"/>
          </w:rPr>
          <w:tab/>
        </w:r>
        <w:r w:rsidR="000E3E28" w:rsidRPr="00D47E0E">
          <w:rPr>
            <w:rStyle w:val="Hyperlink"/>
            <w:noProof/>
          </w:rPr>
          <w:t>TOIL and Accrued Time</w:t>
        </w:r>
        <w:r w:rsidR="000E3E28">
          <w:rPr>
            <w:noProof/>
            <w:webHidden/>
          </w:rPr>
          <w:tab/>
        </w:r>
        <w:r w:rsidR="000E3E28">
          <w:rPr>
            <w:noProof/>
            <w:webHidden/>
          </w:rPr>
          <w:fldChar w:fldCharType="begin"/>
        </w:r>
        <w:r w:rsidR="000E3E28">
          <w:rPr>
            <w:noProof/>
            <w:webHidden/>
          </w:rPr>
          <w:instrText xml:space="preserve"> PAGEREF _Toc450301803 \h </w:instrText>
        </w:r>
        <w:r w:rsidR="000E3E28">
          <w:rPr>
            <w:noProof/>
            <w:webHidden/>
          </w:rPr>
        </w:r>
        <w:r w:rsidR="000E3E28">
          <w:rPr>
            <w:noProof/>
            <w:webHidden/>
          </w:rPr>
          <w:fldChar w:fldCharType="separate"/>
        </w:r>
        <w:r w:rsidR="000E3E28">
          <w:rPr>
            <w:noProof/>
            <w:webHidden/>
          </w:rPr>
          <w:t>341</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4" w:history="1">
        <w:r w:rsidR="000E3E28" w:rsidRPr="00D47E0E">
          <w:rPr>
            <w:rStyle w:val="Hyperlink"/>
            <w:rFonts w:cs="Times New Roman"/>
            <w:noProof/>
            <w14:scene3d>
              <w14:camera w14:prst="orthographicFront"/>
              <w14:lightRig w14:rig="threePt" w14:dir="t">
                <w14:rot w14:lat="0" w14:lon="0" w14:rev="0"/>
              </w14:lightRig>
            </w14:scene3d>
          </w:rPr>
          <w:t>27.</w:t>
        </w:r>
        <w:r w:rsidR="000E3E28">
          <w:rPr>
            <w:rFonts w:asciiTheme="minorHAnsi" w:hAnsiTheme="minorHAnsi"/>
            <w:noProof/>
            <w:sz w:val="22"/>
            <w:lang w:val="en-AU" w:eastAsia="en-AU"/>
          </w:rPr>
          <w:tab/>
        </w:r>
        <w:r w:rsidR="000E3E28" w:rsidRPr="00D47E0E">
          <w:rPr>
            <w:rStyle w:val="Hyperlink"/>
            <w:noProof/>
          </w:rPr>
          <w:t>Approval process</w:t>
        </w:r>
        <w:r w:rsidR="000E3E28">
          <w:rPr>
            <w:noProof/>
            <w:webHidden/>
          </w:rPr>
          <w:tab/>
        </w:r>
        <w:r w:rsidR="000E3E28">
          <w:rPr>
            <w:noProof/>
            <w:webHidden/>
          </w:rPr>
          <w:fldChar w:fldCharType="begin"/>
        </w:r>
        <w:r w:rsidR="000E3E28">
          <w:rPr>
            <w:noProof/>
            <w:webHidden/>
          </w:rPr>
          <w:instrText xml:space="preserve"> PAGEREF _Toc450301804 \h </w:instrText>
        </w:r>
        <w:r w:rsidR="000E3E28">
          <w:rPr>
            <w:noProof/>
            <w:webHidden/>
          </w:rPr>
        </w:r>
        <w:r w:rsidR="000E3E28">
          <w:rPr>
            <w:noProof/>
            <w:webHidden/>
          </w:rPr>
          <w:fldChar w:fldCharType="separate"/>
        </w:r>
        <w:r w:rsidR="000E3E28">
          <w:rPr>
            <w:noProof/>
            <w:webHidden/>
          </w:rPr>
          <w:t>341</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805" w:history="1">
        <w:r w:rsidR="000E3E28" w:rsidRPr="00D47E0E">
          <w:rPr>
            <w:rStyle w:val="Hyperlink"/>
            <w:noProof/>
          </w:rPr>
          <w:t>Appendix 11</w:t>
        </w:r>
        <w:r w:rsidR="000E3E28">
          <w:rPr>
            <w:rFonts w:asciiTheme="minorHAnsi" w:eastAsiaTheme="minorEastAsia" w:hAnsiTheme="minorHAnsi" w:cstheme="minorBidi"/>
            <w:b w:val="0"/>
            <w:bCs w:val="0"/>
            <w:noProof/>
            <w:sz w:val="22"/>
            <w:szCs w:val="22"/>
          </w:rPr>
          <w:tab/>
        </w:r>
        <w:r w:rsidR="000E3E28" w:rsidRPr="00D47E0E">
          <w:rPr>
            <w:rStyle w:val="Hyperlink"/>
            <w:noProof/>
          </w:rPr>
          <w:t>Court Services Victoria</w:t>
        </w:r>
        <w:r w:rsidR="000E3E28">
          <w:rPr>
            <w:noProof/>
            <w:webHidden/>
          </w:rPr>
          <w:tab/>
        </w:r>
        <w:r w:rsidR="000E3E28">
          <w:rPr>
            <w:noProof/>
            <w:webHidden/>
          </w:rPr>
          <w:fldChar w:fldCharType="begin"/>
        </w:r>
        <w:r w:rsidR="000E3E28">
          <w:rPr>
            <w:noProof/>
            <w:webHidden/>
          </w:rPr>
          <w:instrText xml:space="preserve"> PAGEREF _Toc450301805 \h </w:instrText>
        </w:r>
        <w:r w:rsidR="000E3E28">
          <w:rPr>
            <w:noProof/>
            <w:webHidden/>
          </w:rPr>
        </w:r>
        <w:r w:rsidR="000E3E28">
          <w:rPr>
            <w:noProof/>
            <w:webHidden/>
          </w:rPr>
          <w:fldChar w:fldCharType="separate"/>
        </w:r>
        <w:r w:rsidR="000E3E28">
          <w:rPr>
            <w:noProof/>
            <w:webHidden/>
          </w:rPr>
          <w:t>342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6"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Introduction and Application</w:t>
        </w:r>
        <w:r w:rsidR="000E3E28">
          <w:rPr>
            <w:noProof/>
            <w:webHidden/>
          </w:rPr>
          <w:tab/>
        </w:r>
        <w:r w:rsidR="000E3E28">
          <w:rPr>
            <w:noProof/>
            <w:webHidden/>
          </w:rPr>
          <w:fldChar w:fldCharType="begin"/>
        </w:r>
        <w:r w:rsidR="000E3E28">
          <w:rPr>
            <w:noProof/>
            <w:webHidden/>
          </w:rPr>
          <w:instrText xml:space="preserve"> PAGEREF _Toc450301806 \h </w:instrText>
        </w:r>
        <w:r w:rsidR="000E3E28">
          <w:rPr>
            <w:noProof/>
            <w:webHidden/>
          </w:rPr>
        </w:r>
        <w:r w:rsidR="000E3E28">
          <w:rPr>
            <w:noProof/>
            <w:webHidden/>
          </w:rPr>
          <w:fldChar w:fldCharType="separate"/>
        </w:r>
        <w:r w:rsidR="000E3E28">
          <w:rPr>
            <w:noProof/>
            <w:webHidden/>
          </w:rPr>
          <w:t>342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7"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Supreme Court of Victoria Tipstaves and Associates Additional Leave Arrangements</w:t>
        </w:r>
        <w:r w:rsidR="000E3E28">
          <w:rPr>
            <w:noProof/>
            <w:webHidden/>
          </w:rPr>
          <w:tab/>
        </w:r>
        <w:r w:rsidR="000E3E28">
          <w:rPr>
            <w:noProof/>
            <w:webHidden/>
          </w:rPr>
          <w:fldChar w:fldCharType="begin"/>
        </w:r>
        <w:r w:rsidR="000E3E28">
          <w:rPr>
            <w:noProof/>
            <w:webHidden/>
          </w:rPr>
          <w:instrText xml:space="preserve"> PAGEREF _Toc450301807 \h </w:instrText>
        </w:r>
        <w:r w:rsidR="000E3E28">
          <w:rPr>
            <w:noProof/>
            <w:webHidden/>
          </w:rPr>
        </w:r>
        <w:r w:rsidR="000E3E28">
          <w:rPr>
            <w:noProof/>
            <w:webHidden/>
          </w:rPr>
          <w:fldChar w:fldCharType="separate"/>
        </w:r>
        <w:r w:rsidR="000E3E28">
          <w:rPr>
            <w:noProof/>
            <w:webHidden/>
          </w:rPr>
          <w:t>342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8"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County Court of Victoria Tipstaves and Associates Additional Leave Arrangements</w:t>
        </w:r>
        <w:r w:rsidR="000E3E28">
          <w:rPr>
            <w:noProof/>
            <w:webHidden/>
          </w:rPr>
          <w:tab/>
        </w:r>
        <w:r w:rsidR="000E3E28">
          <w:rPr>
            <w:noProof/>
            <w:webHidden/>
          </w:rPr>
          <w:fldChar w:fldCharType="begin"/>
        </w:r>
        <w:r w:rsidR="000E3E28">
          <w:rPr>
            <w:noProof/>
            <w:webHidden/>
          </w:rPr>
          <w:instrText xml:space="preserve"> PAGEREF _Toc450301808 \h </w:instrText>
        </w:r>
        <w:r w:rsidR="000E3E28">
          <w:rPr>
            <w:noProof/>
            <w:webHidden/>
          </w:rPr>
        </w:r>
        <w:r w:rsidR="000E3E28">
          <w:rPr>
            <w:noProof/>
            <w:webHidden/>
          </w:rPr>
          <w:fldChar w:fldCharType="separate"/>
        </w:r>
        <w:r w:rsidR="000E3E28">
          <w:rPr>
            <w:noProof/>
            <w:webHidden/>
          </w:rPr>
          <w:t>342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09" w:history="1">
        <w:r w:rsidR="000E3E28" w:rsidRPr="00D47E0E">
          <w:rPr>
            <w:rStyle w:val="Hyperlink"/>
            <w:rFonts w:cs="Times New Roman"/>
            <w:noProof/>
            <w:lang w:val="en-GB"/>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lang w:val="en-GB"/>
          </w:rPr>
          <w:t>Circuit Court Allowance</w:t>
        </w:r>
        <w:r w:rsidR="000E3E28">
          <w:rPr>
            <w:noProof/>
            <w:webHidden/>
          </w:rPr>
          <w:tab/>
        </w:r>
        <w:r w:rsidR="000E3E28">
          <w:rPr>
            <w:noProof/>
            <w:webHidden/>
          </w:rPr>
          <w:fldChar w:fldCharType="begin"/>
        </w:r>
        <w:r w:rsidR="000E3E28">
          <w:rPr>
            <w:noProof/>
            <w:webHidden/>
          </w:rPr>
          <w:instrText xml:space="preserve"> PAGEREF _Toc450301809 \h </w:instrText>
        </w:r>
        <w:r w:rsidR="000E3E28">
          <w:rPr>
            <w:noProof/>
            <w:webHidden/>
          </w:rPr>
        </w:r>
        <w:r w:rsidR="000E3E28">
          <w:rPr>
            <w:noProof/>
            <w:webHidden/>
          </w:rPr>
          <w:fldChar w:fldCharType="separate"/>
        </w:r>
        <w:r w:rsidR="000E3E28">
          <w:rPr>
            <w:noProof/>
            <w:webHidden/>
          </w:rPr>
          <w:t>342</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810" w:history="1">
        <w:r w:rsidR="000E3E28" w:rsidRPr="00D47E0E">
          <w:rPr>
            <w:rStyle w:val="Hyperlink"/>
            <w:noProof/>
          </w:rPr>
          <w:t>Appendix 12</w:t>
        </w:r>
        <w:r w:rsidR="000E3E28">
          <w:rPr>
            <w:rFonts w:asciiTheme="minorHAnsi" w:eastAsiaTheme="minorEastAsia" w:hAnsiTheme="minorHAnsi" w:cstheme="minorBidi"/>
            <w:b w:val="0"/>
            <w:bCs w:val="0"/>
            <w:noProof/>
            <w:sz w:val="22"/>
            <w:szCs w:val="22"/>
          </w:rPr>
          <w:tab/>
        </w:r>
        <w:r w:rsidR="000E3E28" w:rsidRPr="00D47E0E">
          <w:rPr>
            <w:rStyle w:val="Hyperlink"/>
            <w:noProof/>
          </w:rPr>
          <w:t>Office of the Governor</w:t>
        </w:r>
        <w:r w:rsidR="000E3E28">
          <w:rPr>
            <w:noProof/>
            <w:webHidden/>
          </w:rPr>
          <w:tab/>
        </w:r>
        <w:r w:rsidR="000E3E28">
          <w:rPr>
            <w:noProof/>
            <w:webHidden/>
          </w:rPr>
          <w:fldChar w:fldCharType="begin"/>
        </w:r>
        <w:r w:rsidR="000E3E28">
          <w:rPr>
            <w:noProof/>
            <w:webHidden/>
          </w:rPr>
          <w:instrText xml:space="preserve"> PAGEREF _Toc450301810 \h </w:instrText>
        </w:r>
        <w:r w:rsidR="000E3E28">
          <w:rPr>
            <w:noProof/>
            <w:webHidden/>
          </w:rPr>
        </w:r>
        <w:r w:rsidR="000E3E28">
          <w:rPr>
            <w:noProof/>
            <w:webHidden/>
          </w:rPr>
          <w:fldChar w:fldCharType="separate"/>
        </w:r>
        <w:r w:rsidR="000E3E28">
          <w:rPr>
            <w:noProof/>
            <w:webHidden/>
          </w:rPr>
          <w:t>344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1"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Commuted Overtime Allowance</w:t>
        </w:r>
        <w:r w:rsidR="000E3E28">
          <w:rPr>
            <w:noProof/>
            <w:webHidden/>
          </w:rPr>
          <w:tab/>
        </w:r>
        <w:r w:rsidR="000E3E28">
          <w:rPr>
            <w:noProof/>
            <w:webHidden/>
          </w:rPr>
          <w:fldChar w:fldCharType="begin"/>
        </w:r>
        <w:r w:rsidR="000E3E28">
          <w:rPr>
            <w:noProof/>
            <w:webHidden/>
          </w:rPr>
          <w:instrText xml:space="preserve"> PAGEREF _Toc450301811 \h </w:instrText>
        </w:r>
        <w:r w:rsidR="000E3E28">
          <w:rPr>
            <w:noProof/>
            <w:webHidden/>
          </w:rPr>
        </w:r>
        <w:r w:rsidR="000E3E28">
          <w:rPr>
            <w:noProof/>
            <w:webHidden/>
          </w:rPr>
          <w:fldChar w:fldCharType="separate"/>
        </w:r>
        <w:r w:rsidR="000E3E28">
          <w:rPr>
            <w:noProof/>
            <w:webHidden/>
          </w:rPr>
          <w:t>344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2"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Uniforms</w:t>
        </w:r>
        <w:r w:rsidR="000E3E28">
          <w:rPr>
            <w:noProof/>
            <w:webHidden/>
          </w:rPr>
          <w:tab/>
        </w:r>
        <w:r w:rsidR="000E3E28">
          <w:rPr>
            <w:noProof/>
            <w:webHidden/>
          </w:rPr>
          <w:fldChar w:fldCharType="begin"/>
        </w:r>
        <w:r w:rsidR="000E3E28">
          <w:rPr>
            <w:noProof/>
            <w:webHidden/>
          </w:rPr>
          <w:instrText xml:space="preserve"> PAGEREF _Toc450301812 \h </w:instrText>
        </w:r>
        <w:r w:rsidR="000E3E28">
          <w:rPr>
            <w:noProof/>
            <w:webHidden/>
          </w:rPr>
        </w:r>
        <w:r w:rsidR="000E3E28">
          <w:rPr>
            <w:noProof/>
            <w:webHidden/>
          </w:rPr>
          <w:fldChar w:fldCharType="separate"/>
        </w:r>
        <w:r w:rsidR="000E3E28">
          <w:rPr>
            <w:noProof/>
            <w:webHidden/>
          </w:rPr>
          <w:t>344</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3"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Allowances and Expenses – Transport Officers/Drivers</w:t>
        </w:r>
        <w:r w:rsidR="000E3E28">
          <w:rPr>
            <w:noProof/>
            <w:webHidden/>
          </w:rPr>
          <w:tab/>
        </w:r>
        <w:r w:rsidR="000E3E28">
          <w:rPr>
            <w:noProof/>
            <w:webHidden/>
          </w:rPr>
          <w:fldChar w:fldCharType="begin"/>
        </w:r>
        <w:r w:rsidR="000E3E28">
          <w:rPr>
            <w:noProof/>
            <w:webHidden/>
          </w:rPr>
          <w:instrText xml:space="preserve"> PAGEREF _Toc450301813 \h </w:instrText>
        </w:r>
        <w:r w:rsidR="000E3E28">
          <w:rPr>
            <w:noProof/>
            <w:webHidden/>
          </w:rPr>
        </w:r>
        <w:r w:rsidR="000E3E28">
          <w:rPr>
            <w:noProof/>
            <w:webHidden/>
          </w:rPr>
          <w:fldChar w:fldCharType="separate"/>
        </w:r>
        <w:r w:rsidR="000E3E28">
          <w:rPr>
            <w:noProof/>
            <w:webHidden/>
          </w:rPr>
          <w:t>347</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814" w:history="1">
        <w:r w:rsidR="000E3E28" w:rsidRPr="00D47E0E">
          <w:rPr>
            <w:rStyle w:val="Hyperlink"/>
            <w:noProof/>
          </w:rPr>
          <w:t>Appendix 13</w:t>
        </w:r>
        <w:r w:rsidR="000E3E28">
          <w:rPr>
            <w:rFonts w:asciiTheme="minorHAnsi" w:eastAsiaTheme="minorEastAsia" w:hAnsiTheme="minorHAnsi" w:cstheme="minorBidi"/>
            <w:b w:val="0"/>
            <w:bCs w:val="0"/>
            <w:noProof/>
            <w:sz w:val="22"/>
            <w:szCs w:val="22"/>
          </w:rPr>
          <w:tab/>
        </w:r>
        <w:r w:rsidR="000E3E28" w:rsidRPr="00D47E0E">
          <w:rPr>
            <w:rStyle w:val="Hyperlink"/>
            <w:noProof/>
          </w:rPr>
          <w:t>Victorian Commission for Gambling and Liquor Regulation</w:t>
        </w:r>
        <w:r w:rsidR="000E3E28">
          <w:rPr>
            <w:noProof/>
            <w:webHidden/>
          </w:rPr>
          <w:tab/>
        </w:r>
        <w:r w:rsidR="000E3E28">
          <w:rPr>
            <w:noProof/>
            <w:webHidden/>
          </w:rPr>
          <w:fldChar w:fldCharType="begin"/>
        </w:r>
        <w:r w:rsidR="000E3E28">
          <w:rPr>
            <w:noProof/>
            <w:webHidden/>
          </w:rPr>
          <w:instrText xml:space="preserve"> PAGEREF _Toc450301814 \h </w:instrText>
        </w:r>
        <w:r w:rsidR="000E3E28">
          <w:rPr>
            <w:noProof/>
            <w:webHidden/>
          </w:rPr>
        </w:r>
        <w:r w:rsidR="000E3E28">
          <w:rPr>
            <w:noProof/>
            <w:webHidden/>
          </w:rPr>
          <w:fldChar w:fldCharType="separate"/>
        </w:r>
        <w:r w:rsidR="000E3E28">
          <w:rPr>
            <w:noProof/>
            <w:webHidden/>
          </w:rPr>
          <w:t>348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5" w:history="1">
        <w:r w:rsidR="000E3E28" w:rsidRPr="00D47E0E">
          <w:rPr>
            <w:rStyle w:val="Hyperlink"/>
            <w:rFonts w:cs="Times New Roman"/>
            <w:noProof/>
            <w:lang w:val="en-GB"/>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lang w:val="en-GB"/>
          </w:rPr>
          <w:t>Application</w:t>
        </w:r>
        <w:r w:rsidR="000E3E28">
          <w:rPr>
            <w:noProof/>
            <w:webHidden/>
          </w:rPr>
          <w:tab/>
        </w:r>
        <w:r w:rsidR="000E3E28">
          <w:rPr>
            <w:noProof/>
            <w:webHidden/>
          </w:rPr>
          <w:fldChar w:fldCharType="begin"/>
        </w:r>
        <w:r w:rsidR="000E3E28">
          <w:rPr>
            <w:noProof/>
            <w:webHidden/>
          </w:rPr>
          <w:instrText xml:space="preserve"> PAGEREF _Toc450301815 \h </w:instrText>
        </w:r>
        <w:r w:rsidR="000E3E28">
          <w:rPr>
            <w:noProof/>
            <w:webHidden/>
          </w:rPr>
        </w:r>
        <w:r w:rsidR="000E3E28">
          <w:rPr>
            <w:noProof/>
            <w:webHidden/>
          </w:rPr>
          <w:fldChar w:fldCharType="separate"/>
        </w:r>
        <w:r w:rsidR="000E3E28">
          <w:rPr>
            <w:noProof/>
            <w:webHidden/>
          </w:rPr>
          <w:t>348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6"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Restraint Of Trade Allowance</w:t>
        </w:r>
        <w:r w:rsidR="000E3E28">
          <w:rPr>
            <w:noProof/>
            <w:webHidden/>
          </w:rPr>
          <w:tab/>
        </w:r>
        <w:r w:rsidR="000E3E28">
          <w:rPr>
            <w:noProof/>
            <w:webHidden/>
          </w:rPr>
          <w:fldChar w:fldCharType="begin"/>
        </w:r>
        <w:r w:rsidR="000E3E28">
          <w:rPr>
            <w:noProof/>
            <w:webHidden/>
          </w:rPr>
          <w:instrText xml:space="preserve"> PAGEREF _Toc450301816 \h </w:instrText>
        </w:r>
        <w:r w:rsidR="000E3E28">
          <w:rPr>
            <w:noProof/>
            <w:webHidden/>
          </w:rPr>
        </w:r>
        <w:r w:rsidR="000E3E28">
          <w:rPr>
            <w:noProof/>
            <w:webHidden/>
          </w:rPr>
          <w:fldChar w:fldCharType="separate"/>
        </w:r>
        <w:r w:rsidR="000E3E28">
          <w:rPr>
            <w:noProof/>
            <w:webHidden/>
          </w:rPr>
          <w:t>348</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7"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Inspectorial Shift, Roster And Allowance Arrangements</w:t>
        </w:r>
        <w:r w:rsidR="000E3E28">
          <w:rPr>
            <w:noProof/>
            <w:webHidden/>
          </w:rPr>
          <w:tab/>
        </w:r>
        <w:r w:rsidR="000E3E28">
          <w:rPr>
            <w:noProof/>
            <w:webHidden/>
          </w:rPr>
          <w:fldChar w:fldCharType="begin"/>
        </w:r>
        <w:r w:rsidR="000E3E28">
          <w:rPr>
            <w:noProof/>
            <w:webHidden/>
          </w:rPr>
          <w:instrText xml:space="preserve"> PAGEREF _Toc450301817 \h </w:instrText>
        </w:r>
        <w:r w:rsidR="000E3E28">
          <w:rPr>
            <w:noProof/>
            <w:webHidden/>
          </w:rPr>
        </w:r>
        <w:r w:rsidR="000E3E28">
          <w:rPr>
            <w:noProof/>
            <w:webHidden/>
          </w:rPr>
          <w:fldChar w:fldCharType="separate"/>
        </w:r>
        <w:r w:rsidR="000E3E28">
          <w:rPr>
            <w:noProof/>
            <w:webHidden/>
          </w:rPr>
          <w:t>348</w:t>
        </w:r>
        <w:r w:rsidR="000E3E28">
          <w:rPr>
            <w:noProof/>
            <w:webHidden/>
          </w:rPr>
          <w:fldChar w:fldCharType="end"/>
        </w:r>
      </w:hyperlink>
    </w:p>
    <w:p w:rsidR="000E3E28" w:rsidRDefault="00377DE3">
      <w:pPr>
        <w:pStyle w:val="TOC1"/>
        <w:tabs>
          <w:tab w:val="left" w:pos="1540"/>
        </w:tabs>
        <w:rPr>
          <w:rFonts w:asciiTheme="minorHAnsi" w:eastAsiaTheme="minorEastAsia" w:hAnsiTheme="minorHAnsi" w:cstheme="minorBidi"/>
          <w:b w:val="0"/>
          <w:bCs w:val="0"/>
          <w:noProof/>
          <w:sz w:val="22"/>
          <w:szCs w:val="22"/>
        </w:rPr>
      </w:pPr>
      <w:hyperlink w:anchor="_Toc450301818" w:history="1">
        <w:r w:rsidR="000E3E28" w:rsidRPr="00D47E0E">
          <w:rPr>
            <w:rStyle w:val="Hyperlink"/>
            <w:noProof/>
          </w:rPr>
          <w:t>Appendix 14</w:t>
        </w:r>
        <w:r w:rsidR="000E3E28">
          <w:rPr>
            <w:rFonts w:asciiTheme="minorHAnsi" w:eastAsiaTheme="minorEastAsia" w:hAnsiTheme="minorHAnsi" w:cstheme="minorBidi"/>
            <w:b w:val="0"/>
            <w:bCs w:val="0"/>
            <w:noProof/>
            <w:sz w:val="22"/>
            <w:szCs w:val="22"/>
          </w:rPr>
          <w:tab/>
        </w:r>
        <w:r w:rsidR="000E3E28" w:rsidRPr="00D47E0E">
          <w:rPr>
            <w:rStyle w:val="Hyperlink"/>
            <w:noProof/>
          </w:rPr>
          <w:t>Game Management Authority</w:t>
        </w:r>
        <w:r w:rsidR="000E3E28">
          <w:rPr>
            <w:noProof/>
            <w:webHidden/>
          </w:rPr>
          <w:tab/>
        </w:r>
        <w:r w:rsidR="000E3E28">
          <w:rPr>
            <w:noProof/>
            <w:webHidden/>
          </w:rPr>
          <w:fldChar w:fldCharType="begin"/>
        </w:r>
        <w:r w:rsidR="000E3E28">
          <w:rPr>
            <w:noProof/>
            <w:webHidden/>
          </w:rPr>
          <w:instrText xml:space="preserve"> PAGEREF _Toc450301818 \h </w:instrText>
        </w:r>
        <w:r w:rsidR="000E3E28">
          <w:rPr>
            <w:noProof/>
            <w:webHidden/>
          </w:rPr>
        </w:r>
        <w:r w:rsidR="000E3E28">
          <w:rPr>
            <w:noProof/>
            <w:webHidden/>
          </w:rPr>
          <w:fldChar w:fldCharType="separate"/>
        </w:r>
        <w:r w:rsidR="000E3E28">
          <w:rPr>
            <w:noProof/>
            <w:webHidden/>
          </w:rPr>
          <w:t>352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19" w:history="1">
        <w:r w:rsidR="000E3E28" w:rsidRPr="00D47E0E">
          <w:rPr>
            <w:rStyle w:val="Hyperlink"/>
            <w:rFonts w:cs="Times New Roman"/>
            <w:noProof/>
            <w14:scene3d>
              <w14:camera w14:prst="orthographicFront"/>
              <w14:lightRig w14:rig="threePt" w14:dir="t">
                <w14:rot w14:lat="0" w14:lon="0" w14:rev="0"/>
              </w14:lightRig>
            </w14:scene3d>
          </w:rPr>
          <w:t>1.</w:t>
        </w:r>
        <w:r w:rsidR="000E3E28">
          <w:rPr>
            <w:rFonts w:asciiTheme="minorHAnsi" w:hAnsiTheme="minorHAnsi"/>
            <w:noProof/>
            <w:sz w:val="22"/>
            <w:lang w:val="en-AU" w:eastAsia="en-AU"/>
          </w:rPr>
          <w:tab/>
        </w:r>
        <w:r w:rsidR="000E3E28" w:rsidRPr="00D47E0E">
          <w:rPr>
            <w:rStyle w:val="Hyperlink"/>
            <w:noProof/>
          </w:rPr>
          <w:t>Application</w:t>
        </w:r>
        <w:r w:rsidR="000E3E28">
          <w:rPr>
            <w:noProof/>
            <w:webHidden/>
          </w:rPr>
          <w:tab/>
        </w:r>
        <w:r w:rsidR="000E3E28">
          <w:rPr>
            <w:noProof/>
            <w:webHidden/>
          </w:rPr>
          <w:fldChar w:fldCharType="begin"/>
        </w:r>
        <w:r w:rsidR="000E3E28">
          <w:rPr>
            <w:noProof/>
            <w:webHidden/>
          </w:rPr>
          <w:instrText xml:space="preserve"> PAGEREF _Toc450301819 \h </w:instrText>
        </w:r>
        <w:r w:rsidR="000E3E28">
          <w:rPr>
            <w:noProof/>
            <w:webHidden/>
          </w:rPr>
        </w:r>
        <w:r w:rsidR="000E3E28">
          <w:rPr>
            <w:noProof/>
            <w:webHidden/>
          </w:rPr>
          <w:fldChar w:fldCharType="separate"/>
        </w:r>
        <w:r w:rsidR="000E3E28">
          <w:rPr>
            <w:noProof/>
            <w:webHidden/>
          </w:rPr>
          <w:t>352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0" w:history="1">
        <w:r w:rsidR="000E3E28" w:rsidRPr="00D47E0E">
          <w:rPr>
            <w:rStyle w:val="Hyperlink"/>
            <w:rFonts w:cs="Times New Roman"/>
            <w:noProof/>
            <w14:scene3d>
              <w14:camera w14:prst="orthographicFront"/>
              <w14:lightRig w14:rig="threePt" w14:dir="t">
                <w14:rot w14:lat="0" w14:lon="0" w14:rev="0"/>
              </w14:lightRig>
            </w14:scene3d>
          </w:rPr>
          <w:t>2.</w:t>
        </w:r>
        <w:r w:rsidR="000E3E28">
          <w:rPr>
            <w:rFonts w:asciiTheme="minorHAnsi" w:hAnsiTheme="minorHAnsi"/>
            <w:noProof/>
            <w:sz w:val="22"/>
            <w:lang w:val="en-AU" w:eastAsia="en-AU"/>
          </w:rPr>
          <w:tab/>
        </w:r>
        <w:r w:rsidR="000E3E28" w:rsidRPr="00D47E0E">
          <w:rPr>
            <w:rStyle w:val="Hyperlink"/>
            <w:noProof/>
          </w:rPr>
          <w:t>Non</w:t>
        </w:r>
        <w:r w:rsidR="000E3E28" w:rsidRPr="00D47E0E">
          <w:rPr>
            <w:rStyle w:val="Hyperlink"/>
            <w:noProof/>
          </w:rPr>
          <w:noBreakHyphen/>
          <w:t>Emergency Stand</w:t>
        </w:r>
        <w:r w:rsidR="000E3E28" w:rsidRPr="00D47E0E">
          <w:rPr>
            <w:rStyle w:val="Hyperlink"/>
            <w:noProof/>
          </w:rPr>
          <w:noBreakHyphen/>
          <w:t>By</w:t>
        </w:r>
        <w:r w:rsidR="000E3E28">
          <w:rPr>
            <w:noProof/>
            <w:webHidden/>
          </w:rPr>
          <w:tab/>
        </w:r>
        <w:r w:rsidR="000E3E28">
          <w:rPr>
            <w:noProof/>
            <w:webHidden/>
          </w:rPr>
          <w:fldChar w:fldCharType="begin"/>
        </w:r>
        <w:r w:rsidR="000E3E28">
          <w:rPr>
            <w:noProof/>
            <w:webHidden/>
          </w:rPr>
          <w:instrText xml:space="preserve"> PAGEREF _Toc450301820 \h </w:instrText>
        </w:r>
        <w:r w:rsidR="000E3E28">
          <w:rPr>
            <w:noProof/>
            <w:webHidden/>
          </w:rPr>
        </w:r>
        <w:r w:rsidR="000E3E28">
          <w:rPr>
            <w:noProof/>
            <w:webHidden/>
          </w:rPr>
          <w:fldChar w:fldCharType="separate"/>
        </w:r>
        <w:r w:rsidR="000E3E28">
          <w:rPr>
            <w:noProof/>
            <w:webHidden/>
          </w:rPr>
          <w:t>352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1" w:history="1">
        <w:r w:rsidR="000E3E28" w:rsidRPr="00D47E0E">
          <w:rPr>
            <w:rStyle w:val="Hyperlink"/>
            <w:rFonts w:cs="Times New Roman"/>
            <w:noProof/>
            <w14:scene3d>
              <w14:camera w14:prst="orthographicFront"/>
              <w14:lightRig w14:rig="threePt" w14:dir="t">
                <w14:rot w14:lat="0" w14:lon="0" w14:rev="0"/>
              </w14:lightRig>
            </w14:scene3d>
          </w:rPr>
          <w:t>3.</w:t>
        </w:r>
        <w:r w:rsidR="000E3E28">
          <w:rPr>
            <w:rFonts w:asciiTheme="minorHAnsi" w:hAnsiTheme="minorHAnsi"/>
            <w:noProof/>
            <w:sz w:val="22"/>
            <w:lang w:val="en-AU" w:eastAsia="en-AU"/>
          </w:rPr>
          <w:tab/>
        </w:r>
        <w:r w:rsidR="000E3E28" w:rsidRPr="00D47E0E">
          <w:rPr>
            <w:rStyle w:val="Hyperlink"/>
            <w:noProof/>
          </w:rPr>
          <w:t>Recall to Duty</w:t>
        </w:r>
        <w:r w:rsidR="000E3E28">
          <w:rPr>
            <w:noProof/>
            <w:webHidden/>
          </w:rPr>
          <w:tab/>
        </w:r>
        <w:r w:rsidR="000E3E28">
          <w:rPr>
            <w:noProof/>
            <w:webHidden/>
          </w:rPr>
          <w:fldChar w:fldCharType="begin"/>
        </w:r>
        <w:r w:rsidR="000E3E28">
          <w:rPr>
            <w:noProof/>
            <w:webHidden/>
          </w:rPr>
          <w:instrText xml:space="preserve"> PAGEREF _Toc450301821 \h </w:instrText>
        </w:r>
        <w:r w:rsidR="000E3E28">
          <w:rPr>
            <w:noProof/>
            <w:webHidden/>
          </w:rPr>
        </w:r>
        <w:r w:rsidR="000E3E28">
          <w:rPr>
            <w:noProof/>
            <w:webHidden/>
          </w:rPr>
          <w:fldChar w:fldCharType="separate"/>
        </w:r>
        <w:r w:rsidR="000E3E28">
          <w:rPr>
            <w:noProof/>
            <w:webHidden/>
          </w:rPr>
          <w:t>352</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2" w:history="1">
        <w:r w:rsidR="000E3E28" w:rsidRPr="00D47E0E">
          <w:rPr>
            <w:rStyle w:val="Hyperlink"/>
            <w:rFonts w:cs="Times New Roman"/>
            <w:noProof/>
            <w14:scene3d>
              <w14:camera w14:prst="orthographicFront"/>
              <w14:lightRig w14:rig="threePt" w14:dir="t">
                <w14:rot w14:lat="0" w14:lon="0" w14:rev="0"/>
              </w14:lightRig>
            </w14:scene3d>
          </w:rPr>
          <w:t>4.</w:t>
        </w:r>
        <w:r w:rsidR="000E3E28">
          <w:rPr>
            <w:rFonts w:asciiTheme="minorHAnsi" w:hAnsiTheme="minorHAnsi"/>
            <w:noProof/>
            <w:sz w:val="22"/>
            <w:lang w:val="en-AU" w:eastAsia="en-AU"/>
          </w:rPr>
          <w:tab/>
        </w:r>
        <w:r w:rsidR="000E3E28" w:rsidRPr="00D47E0E">
          <w:rPr>
            <w:rStyle w:val="Hyperlink"/>
            <w:noProof/>
          </w:rPr>
          <w:t>Camping</w:t>
        </w:r>
        <w:r w:rsidR="000E3E28">
          <w:rPr>
            <w:noProof/>
            <w:webHidden/>
          </w:rPr>
          <w:tab/>
        </w:r>
        <w:r w:rsidR="000E3E28">
          <w:rPr>
            <w:noProof/>
            <w:webHidden/>
          </w:rPr>
          <w:fldChar w:fldCharType="begin"/>
        </w:r>
        <w:r w:rsidR="000E3E28">
          <w:rPr>
            <w:noProof/>
            <w:webHidden/>
          </w:rPr>
          <w:instrText xml:space="preserve"> PAGEREF _Toc450301822 \h </w:instrText>
        </w:r>
        <w:r w:rsidR="000E3E28">
          <w:rPr>
            <w:noProof/>
            <w:webHidden/>
          </w:rPr>
        </w:r>
        <w:r w:rsidR="000E3E28">
          <w:rPr>
            <w:noProof/>
            <w:webHidden/>
          </w:rPr>
          <w:fldChar w:fldCharType="separate"/>
        </w:r>
        <w:r w:rsidR="000E3E28">
          <w:rPr>
            <w:noProof/>
            <w:webHidden/>
          </w:rPr>
          <w:t>353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3" w:history="1">
        <w:r w:rsidR="000E3E28" w:rsidRPr="00D47E0E">
          <w:rPr>
            <w:rStyle w:val="Hyperlink"/>
            <w:rFonts w:cs="Times New Roman"/>
            <w:noProof/>
            <w14:scene3d>
              <w14:camera w14:prst="orthographicFront"/>
              <w14:lightRig w14:rig="threePt" w14:dir="t">
                <w14:rot w14:lat="0" w14:lon="0" w14:rev="0"/>
              </w14:lightRig>
            </w14:scene3d>
          </w:rPr>
          <w:t>5.</w:t>
        </w:r>
        <w:r w:rsidR="000E3E28">
          <w:rPr>
            <w:rFonts w:asciiTheme="minorHAnsi" w:hAnsiTheme="minorHAnsi"/>
            <w:noProof/>
            <w:sz w:val="22"/>
            <w:lang w:val="en-AU" w:eastAsia="en-AU"/>
          </w:rPr>
          <w:tab/>
        </w:r>
        <w:r w:rsidR="000E3E28" w:rsidRPr="00D47E0E">
          <w:rPr>
            <w:rStyle w:val="Hyperlink"/>
            <w:noProof/>
          </w:rPr>
          <w:t>Remote Locations</w:t>
        </w:r>
        <w:r w:rsidR="000E3E28">
          <w:rPr>
            <w:noProof/>
            <w:webHidden/>
          </w:rPr>
          <w:tab/>
        </w:r>
        <w:r w:rsidR="000E3E28">
          <w:rPr>
            <w:noProof/>
            <w:webHidden/>
          </w:rPr>
          <w:fldChar w:fldCharType="begin"/>
        </w:r>
        <w:r w:rsidR="000E3E28">
          <w:rPr>
            <w:noProof/>
            <w:webHidden/>
          </w:rPr>
          <w:instrText xml:space="preserve"> PAGEREF _Toc450301823 \h </w:instrText>
        </w:r>
        <w:r w:rsidR="000E3E28">
          <w:rPr>
            <w:noProof/>
            <w:webHidden/>
          </w:rPr>
        </w:r>
        <w:r w:rsidR="000E3E28">
          <w:rPr>
            <w:noProof/>
            <w:webHidden/>
          </w:rPr>
          <w:fldChar w:fldCharType="separate"/>
        </w:r>
        <w:r w:rsidR="000E3E28">
          <w:rPr>
            <w:noProof/>
            <w:webHidden/>
          </w:rPr>
          <w:t>353</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4" w:history="1">
        <w:r w:rsidR="000E3E28" w:rsidRPr="00D47E0E">
          <w:rPr>
            <w:rStyle w:val="Hyperlink"/>
            <w:rFonts w:cs="Times New Roman"/>
            <w:noProof/>
            <w14:scene3d>
              <w14:camera w14:prst="orthographicFront"/>
              <w14:lightRig w14:rig="threePt" w14:dir="t">
                <w14:rot w14:lat="0" w14:lon="0" w14:rev="0"/>
              </w14:lightRig>
            </w14:scene3d>
          </w:rPr>
          <w:t>6.</w:t>
        </w:r>
        <w:r w:rsidR="000E3E28">
          <w:rPr>
            <w:rFonts w:asciiTheme="minorHAnsi" w:hAnsiTheme="minorHAnsi"/>
            <w:noProof/>
            <w:sz w:val="22"/>
            <w:lang w:val="en-AU" w:eastAsia="en-AU"/>
          </w:rPr>
          <w:tab/>
        </w:r>
        <w:r w:rsidR="000E3E28" w:rsidRPr="00D47E0E">
          <w:rPr>
            <w:rStyle w:val="Hyperlink"/>
            <w:noProof/>
          </w:rPr>
          <w:t>Overseas and Interstate Travel</w:t>
        </w:r>
        <w:r w:rsidR="000E3E28">
          <w:rPr>
            <w:noProof/>
            <w:webHidden/>
          </w:rPr>
          <w:tab/>
        </w:r>
        <w:r w:rsidR="000E3E28">
          <w:rPr>
            <w:noProof/>
            <w:webHidden/>
          </w:rPr>
          <w:fldChar w:fldCharType="begin"/>
        </w:r>
        <w:r w:rsidR="000E3E28">
          <w:rPr>
            <w:noProof/>
            <w:webHidden/>
          </w:rPr>
          <w:instrText xml:space="preserve"> PAGEREF _Toc450301824 \h </w:instrText>
        </w:r>
        <w:r w:rsidR="000E3E28">
          <w:rPr>
            <w:noProof/>
            <w:webHidden/>
          </w:rPr>
        </w:r>
        <w:r w:rsidR="000E3E28">
          <w:rPr>
            <w:noProof/>
            <w:webHidden/>
          </w:rPr>
          <w:fldChar w:fldCharType="separate"/>
        </w:r>
        <w:r w:rsidR="000E3E28">
          <w:rPr>
            <w:noProof/>
            <w:webHidden/>
          </w:rPr>
          <w:t>355</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5" w:history="1">
        <w:r w:rsidR="000E3E28" w:rsidRPr="00D47E0E">
          <w:rPr>
            <w:rStyle w:val="Hyperlink"/>
            <w:rFonts w:cs="Times New Roman"/>
            <w:noProof/>
            <w14:scene3d>
              <w14:camera w14:prst="orthographicFront"/>
              <w14:lightRig w14:rig="threePt" w14:dir="t">
                <w14:rot w14:lat="0" w14:lon="0" w14:rev="0"/>
              </w14:lightRig>
            </w14:scene3d>
          </w:rPr>
          <w:t>7.</w:t>
        </w:r>
        <w:r w:rsidR="000E3E28">
          <w:rPr>
            <w:rFonts w:asciiTheme="minorHAnsi" w:hAnsiTheme="minorHAnsi"/>
            <w:noProof/>
            <w:sz w:val="22"/>
            <w:lang w:val="en-AU" w:eastAsia="en-AU"/>
          </w:rPr>
          <w:tab/>
        </w:r>
        <w:r w:rsidR="000E3E28" w:rsidRPr="00D47E0E">
          <w:rPr>
            <w:rStyle w:val="Hyperlink"/>
            <w:noProof/>
          </w:rPr>
          <w:t>Emergency Work</w:t>
        </w:r>
        <w:r w:rsidR="000E3E28">
          <w:rPr>
            <w:noProof/>
            <w:webHidden/>
          </w:rPr>
          <w:tab/>
        </w:r>
        <w:r w:rsidR="000E3E28">
          <w:rPr>
            <w:noProof/>
            <w:webHidden/>
          </w:rPr>
          <w:fldChar w:fldCharType="begin"/>
        </w:r>
        <w:r w:rsidR="000E3E28">
          <w:rPr>
            <w:noProof/>
            <w:webHidden/>
          </w:rPr>
          <w:instrText xml:space="preserve"> PAGEREF _Toc450301825 \h </w:instrText>
        </w:r>
        <w:r w:rsidR="000E3E28">
          <w:rPr>
            <w:noProof/>
            <w:webHidden/>
          </w:rPr>
        </w:r>
        <w:r w:rsidR="000E3E28">
          <w:rPr>
            <w:noProof/>
            <w:webHidden/>
          </w:rPr>
          <w:fldChar w:fldCharType="separate"/>
        </w:r>
        <w:r w:rsidR="000E3E28">
          <w:rPr>
            <w:noProof/>
            <w:webHidden/>
          </w:rPr>
          <w:t>356</w:t>
        </w:r>
        <w:r w:rsidR="000E3E28">
          <w:rPr>
            <w:noProof/>
            <w:webHidden/>
          </w:rPr>
          <w:fldChar w:fldCharType="end"/>
        </w:r>
      </w:hyperlink>
    </w:p>
    <w:p w:rsidR="000E3E28" w:rsidRDefault="00377DE3">
      <w:pPr>
        <w:pStyle w:val="TOC3"/>
        <w:rPr>
          <w:rFonts w:asciiTheme="minorHAnsi" w:hAnsiTheme="minorHAnsi"/>
          <w:noProof/>
          <w:sz w:val="22"/>
          <w:lang w:val="en-AU" w:eastAsia="en-AU"/>
        </w:rPr>
      </w:pPr>
      <w:hyperlink w:anchor="_Toc450301826" w:history="1">
        <w:r w:rsidR="000E3E28" w:rsidRPr="00D47E0E">
          <w:rPr>
            <w:rStyle w:val="Hyperlink"/>
            <w:rFonts w:cs="Times New Roman"/>
            <w:noProof/>
            <w14:scene3d>
              <w14:camera w14:prst="orthographicFront"/>
              <w14:lightRig w14:rig="threePt" w14:dir="t">
                <w14:rot w14:lat="0" w14:lon="0" w14:rev="0"/>
              </w14:lightRig>
            </w14:scene3d>
          </w:rPr>
          <w:t>8.</w:t>
        </w:r>
        <w:r w:rsidR="000E3E28">
          <w:rPr>
            <w:rFonts w:asciiTheme="minorHAnsi" w:hAnsiTheme="minorHAnsi"/>
            <w:noProof/>
            <w:sz w:val="22"/>
            <w:lang w:val="en-AU" w:eastAsia="en-AU"/>
          </w:rPr>
          <w:tab/>
        </w:r>
        <w:r w:rsidR="000E3E28" w:rsidRPr="00D47E0E">
          <w:rPr>
            <w:rStyle w:val="Hyperlink"/>
            <w:noProof/>
          </w:rPr>
          <w:t>Overtime</w:t>
        </w:r>
        <w:r w:rsidR="000E3E28">
          <w:rPr>
            <w:noProof/>
            <w:webHidden/>
          </w:rPr>
          <w:tab/>
        </w:r>
        <w:r w:rsidR="000E3E28">
          <w:rPr>
            <w:noProof/>
            <w:webHidden/>
          </w:rPr>
          <w:fldChar w:fldCharType="begin"/>
        </w:r>
        <w:r w:rsidR="000E3E28">
          <w:rPr>
            <w:noProof/>
            <w:webHidden/>
          </w:rPr>
          <w:instrText xml:space="preserve"> PAGEREF _Toc450301826 \h </w:instrText>
        </w:r>
        <w:r w:rsidR="000E3E28">
          <w:rPr>
            <w:noProof/>
            <w:webHidden/>
          </w:rPr>
        </w:r>
        <w:r w:rsidR="000E3E28">
          <w:rPr>
            <w:noProof/>
            <w:webHidden/>
          </w:rPr>
          <w:fldChar w:fldCharType="separate"/>
        </w:r>
        <w:r w:rsidR="000E3E28">
          <w:rPr>
            <w:noProof/>
            <w:webHidden/>
          </w:rPr>
          <w:t>356</w:t>
        </w:r>
        <w:r w:rsidR="000E3E28">
          <w:rPr>
            <w:noProof/>
            <w:webHidden/>
          </w:rPr>
          <w:fldChar w:fldCharType="end"/>
        </w:r>
      </w:hyperlink>
    </w:p>
    <w:p w:rsidR="00625B48" w:rsidRDefault="002325D6" w:rsidP="00625B48">
      <w:r w:rsidRPr="00F221D5">
        <w:rPr>
          <w:rFonts w:cs="Arial"/>
          <w:b/>
          <w:bCs/>
          <w:sz w:val="22"/>
          <w:szCs w:val="22"/>
        </w:rPr>
        <w:fldChar w:fldCharType="end"/>
      </w:r>
    </w:p>
    <w:p w:rsidR="002F5A8E" w:rsidRDefault="002F5A8E" w:rsidP="00515DCC">
      <w:pPr>
        <w:sectPr w:rsidR="002F5A8E" w:rsidSect="0061278E">
          <w:headerReference w:type="even" r:id="rId15"/>
          <w:headerReference w:type="default" r:id="rId16"/>
          <w:footerReference w:type="default" r:id="rId17"/>
          <w:pgSz w:w="11906" w:h="16838" w:code="9"/>
          <w:pgMar w:top="992" w:right="1134" w:bottom="992" w:left="1134" w:header="709" w:footer="709" w:gutter="567"/>
          <w:cols w:space="708"/>
          <w:docGrid w:linePitch="360"/>
        </w:sectPr>
      </w:pPr>
    </w:p>
    <w:p w:rsidR="00AC43B4" w:rsidRDefault="00A86278" w:rsidP="00F221D5">
      <w:pPr>
        <w:pStyle w:val="SectionHeading0"/>
        <w:spacing w:before="240"/>
      </w:pPr>
      <w:bookmarkStart w:id="1" w:name="_Toc443562770"/>
      <w:bookmarkStart w:id="2" w:name="_Toc450301499"/>
      <w:r w:rsidRPr="00090F42">
        <w:lastRenderedPageBreak/>
        <w:t>Section</w:t>
      </w:r>
      <w:r w:rsidRPr="00AC43B4">
        <w:t xml:space="preserve"> I – Core </w:t>
      </w:r>
      <w:r>
        <w:t>Terms a</w:t>
      </w:r>
      <w:r w:rsidRPr="00AC43B4">
        <w:t>nd Conditions</w:t>
      </w:r>
      <w:r>
        <w:t xml:space="preserve"> o</w:t>
      </w:r>
      <w:r w:rsidRPr="00AC43B4">
        <w:t>f Employment</w:t>
      </w:r>
      <w:bookmarkEnd w:id="1"/>
      <w:bookmarkEnd w:id="2"/>
    </w:p>
    <w:p w:rsidR="008B264F" w:rsidRDefault="00702EB1" w:rsidP="00CD173A">
      <w:pPr>
        <w:pStyle w:val="Partheading"/>
      </w:pPr>
      <w:bookmarkStart w:id="3" w:name="_Toc443562771"/>
      <w:bookmarkStart w:id="4" w:name="_Toc450301500"/>
      <w:r>
        <w:t>Application and Operation</w:t>
      </w:r>
      <w:r w:rsidR="00AC43B4">
        <w:t xml:space="preserve"> </w:t>
      </w:r>
      <w:r w:rsidR="00AC43B4" w:rsidRPr="00AC43B4">
        <w:t xml:space="preserve">of </w:t>
      </w:r>
      <w:r w:rsidR="00BC09C1">
        <w:t>Agreement</w:t>
      </w:r>
      <w:bookmarkEnd w:id="3"/>
      <w:bookmarkEnd w:id="4"/>
    </w:p>
    <w:p w:rsidR="00B07F7A" w:rsidRDefault="00702EB1" w:rsidP="00C51A3B">
      <w:pPr>
        <w:pStyle w:val="Level1"/>
      </w:pPr>
      <w:bookmarkStart w:id="5" w:name="_Toc450301501"/>
      <w:r>
        <w:t>Title</w:t>
      </w:r>
      <w:bookmarkEnd w:id="5"/>
    </w:p>
    <w:p w:rsidR="00B07F7A" w:rsidRDefault="00AC43B4" w:rsidP="00A86278">
      <w:pPr>
        <w:pStyle w:val="Block1"/>
      </w:pPr>
      <w:r w:rsidRPr="00AC43B4">
        <w:rPr>
          <w:lang w:val="en-GB"/>
        </w:rPr>
        <w:t xml:space="preserve">This </w:t>
      </w:r>
      <w:r w:rsidR="00524ED7">
        <w:rPr>
          <w:lang w:val="en-GB"/>
        </w:rPr>
        <w:t>Agreement</w:t>
      </w:r>
      <w:r w:rsidR="00524ED7" w:rsidRPr="00AC43B4">
        <w:rPr>
          <w:lang w:val="en-GB"/>
        </w:rPr>
        <w:t xml:space="preserve"> </w:t>
      </w:r>
      <w:r w:rsidRPr="00AC43B4">
        <w:rPr>
          <w:lang w:val="en-GB"/>
        </w:rPr>
        <w:t xml:space="preserve">will be known as the </w:t>
      </w:r>
      <w:r w:rsidRPr="00991A6C">
        <w:rPr>
          <w:i/>
          <w:lang w:val="en-GB"/>
        </w:rPr>
        <w:t xml:space="preserve">Victorian Public Service </w:t>
      </w:r>
      <w:r w:rsidR="00524ED7" w:rsidRPr="00991A6C">
        <w:rPr>
          <w:i/>
          <w:lang w:val="en-GB"/>
        </w:rPr>
        <w:t>Enterprise Agreement 2016</w:t>
      </w:r>
      <w:r w:rsidRPr="00AC43B4">
        <w:rPr>
          <w:lang w:val="en-GB"/>
        </w:rPr>
        <w:t>.</w:t>
      </w:r>
    </w:p>
    <w:p w:rsidR="0080547C" w:rsidRPr="00565A3A" w:rsidRDefault="000A510D" w:rsidP="0080547C">
      <w:pPr>
        <w:pStyle w:val="Level1"/>
      </w:pPr>
      <w:bookmarkStart w:id="6" w:name="_Ref442191045"/>
      <w:bookmarkStart w:id="7" w:name="_Toc450301502"/>
      <w:r w:rsidRPr="00565A3A">
        <w:t>Definitions and interpretation</w:t>
      </w:r>
      <w:bookmarkEnd w:id="6"/>
      <w:bookmarkEnd w:id="7"/>
    </w:p>
    <w:p w:rsidR="005B1B16" w:rsidRDefault="000A510D" w:rsidP="00513666">
      <w:pPr>
        <w:pStyle w:val="Block1"/>
      </w:pPr>
      <w:r>
        <w:t xml:space="preserve">In </w:t>
      </w:r>
      <w:r w:rsidRPr="00565A3A">
        <w:t xml:space="preserve">this </w:t>
      </w:r>
      <w:r w:rsidR="00264C11" w:rsidRPr="00565A3A">
        <w:rPr>
          <w:szCs w:val="22"/>
        </w:rPr>
        <w:t>document</w:t>
      </w:r>
      <w:r>
        <w:t>, unless the contrary intention appears:</w:t>
      </w:r>
    </w:p>
    <w:p w:rsidR="00851ED7" w:rsidRDefault="00264C11" w:rsidP="000A510D">
      <w:pPr>
        <w:pStyle w:val="Block1"/>
        <w:rPr>
          <w:b/>
        </w:rPr>
      </w:pPr>
      <w:r w:rsidRPr="00264C11">
        <w:rPr>
          <w:b/>
          <w:lang w:val="en-GB"/>
        </w:rPr>
        <w:t xml:space="preserve">Accredited Representative of a Union </w:t>
      </w:r>
      <w:r w:rsidRPr="00264C11">
        <w:rPr>
          <w:lang w:val="en-GB"/>
        </w:rPr>
        <w:t>means an officer or employee of a Union or a workplace delegate accredited by an authorised officer of a Union</w:t>
      </w:r>
      <w:r w:rsidRPr="00264C11">
        <w:rPr>
          <w:b/>
        </w:rPr>
        <w:t xml:space="preserve"> </w:t>
      </w:r>
    </w:p>
    <w:p w:rsidR="00CE01B1" w:rsidRPr="00264C11" w:rsidRDefault="00264C11" w:rsidP="00CE01B1">
      <w:pPr>
        <w:pStyle w:val="Block1"/>
      </w:pPr>
      <w:r w:rsidRPr="00264C11">
        <w:rPr>
          <w:b/>
          <w:lang w:val="en-GB"/>
        </w:rPr>
        <w:t xml:space="preserve">Agency </w:t>
      </w:r>
      <w:r w:rsidRPr="00264C11">
        <w:rPr>
          <w:lang w:val="en-GB"/>
        </w:rPr>
        <w:t xml:space="preserve">means a Public Service Body under the </w:t>
      </w:r>
      <w:r w:rsidRPr="00264C11">
        <w:rPr>
          <w:i/>
          <w:lang w:val="en-GB"/>
        </w:rPr>
        <w:t xml:space="preserve">Public Administration Act </w:t>
      </w:r>
      <w:r w:rsidRPr="00F66EF3">
        <w:rPr>
          <w:i/>
          <w:lang w:val="en-GB"/>
        </w:rPr>
        <w:t>2004</w:t>
      </w:r>
      <w:r w:rsidRPr="00264C11">
        <w:rPr>
          <w:lang w:val="en-GB"/>
        </w:rPr>
        <w:t xml:space="preserve"> (Vic), or an office or authority for which an office holder has been designated to have the functions of a public service body head under that Act, or designated under another Act</w:t>
      </w:r>
    </w:p>
    <w:p w:rsidR="000709AD" w:rsidRPr="00264C11" w:rsidRDefault="00264C11" w:rsidP="000709AD">
      <w:pPr>
        <w:pStyle w:val="Block1"/>
      </w:pPr>
      <w:r w:rsidRPr="00264C11">
        <w:rPr>
          <w:rFonts w:cs="Arial"/>
          <w:b/>
          <w:bCs/>
          <w:szCs w:val="20"/>
          <w:lang w:val="en-GB"/>
        </w:rPr>
        <w:t>CPSU</w:t>
      </w:r>
      <w:r w:rsidRPr="00264C11">
        <w:rPr>
          <w:rFonts w:cs="Arial"/>
          <w:bCs/>
          <w:szCs w:val="20"/>
          <w:lang w:val="en-GB"/>
        </w:rPr>
        <w:t xml:space="preserve"> means the Community and Public Sector Union</w:t>
      </w:r>
    </w:p>
    <w:p w:rsidR="00264C11" w:rsidRPr="00264C11" w:rsidRDefault="00264C11" w:rsidP="00264C11">
      <w:pPr>
        <w:pStyle w:val="Block1"/>
        <w:rPr>
          <w:bCs/>
          <w:iCs/>
          <w:lang w:val="en-GB"/>
        </w:rPr>
      </w:pPr>
      <w:r w:rsidRPr="00264C11">
        <w:rPr>
          <w:b/>
          <w:bCs/>
          <w:iCs/>
          <w:lang w:val="en-GB"/>
        </w:rPr>
        <w:t>Employee</w:t>
      </w:r>
      <w:r w:rsidRPr="00264C11">
        <w:rPr>
          <w:bCs/>
          <w:iCs/>
          <w:lang w:val="en-GB"/>
        </w:rPr>
        <w:t xml:space="preserve"> means an employee of the Crown employed pursuant to Division 4 of Part 3 or Division 3 of Part 6 of the </w:t>
      </w:r>
      <w:r w:rsidRPr="00264C11">
        <w:rPr>
          <w:bCs/>
          <w:i/>
          <w:iCs/>
          <w:lang w:val="en-GB"/>
        </w:rPr>
        <w:t xml:space="preserve">Public Administration Act </w:t>
      </w:r>
      <w:r w:rsidRPr="00F66EF3">
        <w:rPr>
          <w:bCs/>
          <w:i/>
          <w:iCs/>
          <w:lang w:val="en-GB"/>
        </w:rPr>
        <w:t>2004</w:t>
      </w:r>
      <w:r w:rsidRPr="00264C11">
        <w:rPr>
          <w:bCs/>
          <w:iCs/>
          <w:lang w:val="en-GB"/>
        </w:rPr>
        <w:t xml:space="preserve"> (Vic) other than:</w:t>
      </w:r>
    </w:p>
    <w:p w:rsidR="00264C11" w:rsidRPr="00264C11" w:rsidRDefault="00264C11" w:rsidP="00BD0DAD">
      <w:pPr>
        <w:pStyle w:val="Level3"/>
        <w:rPr>
          <w:lang w:val="en-GB"/>
        </w:rPr>
      </w:pPr>
      <w:r w:rsidRPr="00264C11">
        <w:rPr>
          <w:lang w:val="en-GB"/>
        </w:rPr>
        <w:t xml:space="preserve">an Employee eligible to be a member of the CPSU who is employed under the </w:t>
      </w:r>
      <w:r w:rsidRPr="00264C11">
        <w:rPr>
          <w:i/>
          <w:lang w:val="en-GB"/>
        </w:rPr>
        <w:t xml:space="preserve">Education and Training Reform Act </w:t>
      </w:r>
      <w:r w:rsidRPr="00F66EF3">
        <w:rPr>
          <w:i/>
          <w:lang w:val="en-GB"/>
        </w:rPr>
        <w:t>2006</w:t>
      </w:r>
      <w:r w:rsidRPr="00264C11">
        <w:rPr>
          <w:lang w:val="en-GB"/>
        </w:rPr>
        <w:t xml:space="preserve"> (Vic);</w:t>
      </w:r>
    </w:p>
    <w:p w:rsidR="00264C11" w:rsidRPr="00264C11" w:rsidRDefault="00264C11" w:rsidP="00BD0DAD">
      <w:pPr>
        <w:pStyle w:val="Level3"/>
        <w:rPr>
          <w:lang w:val="en-GB"/>
        </w:rPr>
      </w:pPr>
      <w:r w:rsidRPr="00264C11">
        <w:rPr>
          <w:lang w:val="en-GB"/>
        </w:rPr>
        <w:t>an Employee eligible to be a member of the Health Services Union;</w:t>
      </w:r>
    </w:p>
    <w:p w:rsidR="00264C11" w:rsidRPr="00264C11" w:rsidRDefault="00264C11" w:rsidP="00BD0DAD">
      <w:pPr>
        <w:pStyle w:val="Level3"/>
        <w:rPr>
          <w:lang w:val="en-GB"/>
        </w:rPr>
      </w:pPr>
      <w:r w:rsidRPr="00264C11">
        <w:rPr>
          <w:lang w:val="en-GB"/>
        </w:rPr>
        <w:t xml:space="preserve">an Employee eligible to be a member of the CPSU who is employed pursuant to the </w:t>
      </w:r>
      <w:r w:rsidRPr="00264C11">
        <w:rPr>
          <w:i/>
          <w:lang w:val="en-GB"/>
        </w:rPr>
        <w:t xml:space="preserve">Emergency Services Superannuation Act </w:t>
      </w:r>
      <w:r w:rsidRPr="00F66EF3">
        <w:rPr>
          <w:i/>
          <w:lang w:val="en-GB"/>
        </w:rPr>
        <w:t>1986</w:t>
      </w:r>
      <w:r w:rsidRPr="00264C11">
        <w:rPr>
          <w:lang w:val="en-GB"/>
        </w:rPr>
        <w:t xml:space="preserve"> (Vic);</w:t>
      </w:r>
    </w:p>
    <w:p w:rsidR="00264C11" w:rsidRPr="00264C11" w:rsidRDefault="00264C11" w:rsidP="00BD0DAD">
      <w:pPr>
        <w:pStyle w:val="Level3"/>
        <w:rPr>
          <w:lang w:val="en-GB"/>
        </w:rPr>
      </w:pPr>
      <w:r w:rsidRPr="00264C11">
        <w:rPr>
          <w:lang w:val="en-GB"/>
        </w:rPr>
        <w:t xml:space="preserve">an Employee eligible to be a member of the Australian Nursing </w:t>
      </w:r>
      <w:r w:rsidR="0087520E">
        <w:rPr>
          <w:lang w:val="en-GB"/>
        </w:rPr>
        <w:t xml:space="preserve">and Midwifery </w:t>
      </w:r>
      <w:r w:rsidRPr="00264C11">
        <w:rPr>
          <w:lang w:val="en-GB"/>
        </w:rPr>
        <w:t xml:space="preserve">Federation or the CPSU who is employed within the Department of Education and </w:t>
      </w:r>
      <w:r w:rsidR="0087520E">
        <w:rPr>
          <w:lang w:val="en-GB"/>
        </w:rPr>
        <w:t>Training</w:t>
      </w:r>
      <w:r w:rsidRPr="00264C11">
        <w:rPr>
          <w:lang w:val="en-GB"/>
        </w:rPr>
        <w:t xml:space="preserve"> as a nurse in a position requiring mandatory qualifications as such and whose remuneration is determined by reference to the salary structure in the </w:t>
      </w:r>
      <w:r w:rsidRPr="00264C11">
        <w:rPr>
          <w:i/>
          <w:lang w:val="en-GB"/>
        </w:rPr>
        <w:t xml:space="preserve">Nurses (Department of Education and Early Childhood Development) Agreement </w:t>
      </w:r>
      <w:r w:rsidR="0087520E" w:rsidRPr="00264C11">
        <w:rPr>
          <w:i/>
          <w:lang w:val="en-GB"/>
        </w:rPr>
        <w:t>20</w:t>
      </w:r>
      <w:r w:rsidR="0087520E">
        <w:rPr>
          <w:i/>
          <w:lang w:val="en-GB"/>
        </w:rPr>
        <w:t>12</w:t>
      </w:r>
      <w:r w:rsidR="0087520E" w:rsidRPr="00264C11">
        <w:rPr>
          <w:lang w:val="en-GB"/>
        </w:rPr>
        <w:t xml:space="preserve"> </w:t>
      </w:r>
      <w:r w:rsidRPr="00264C11">
        <w:rPr>
          <w:lang w:val="en-GB"/>
        </w:rPr>
        <w:t>or its successor;</w:t>
      </w:r>
    </w:p>
    <w:p w:rsidR="00264C11" w:rsidRPr="00264C11" w:rsidRDefault="00264C11" w:rsidP="00BD0DAD">
      <w:pPr>
        <w:pStyle w:val="Level3"/>
        <w:rPr>
          <w:lang w:val="en-GB"/>
        </w:rPr>
      </w:pPr>
      <w:r w:rsidRPr="00264C11">
        <w:rPr>
          <w:lang w:val="en-GB"/>
        </w:rPr>
        <w:t>a locally engaged Employee in an overseas office/work location;</w:t>
      </w:r>
    </w:p>
    <w:p w:rsidR="00264C11" w:rsidRPr="00264C11" w:rsidRDefault="00264C11" w:rsidP="00BD0DAD">
      <w:pPr>
        <w:pStyle w:val="Level3"/>
        <w:rPr>
          <w:lang w:val="en-GB"/>
        </w:rPr>
      </w:pPr>
      <w:r w:rsidRPr="00264C11">
        <w:rPr>
          <w:lang w:val="en-GB"/>
        </w:rPr>
        <w:t xml:space="preserve">a Principal Scientist, a Senior Medical Adviser or a Senior Regulatory Analyst in respect of </w:t>
      </w:r>
      <w:r w:rsidRPr="00264C11">
        <w:rPr>
          <w:b/>
          <w:lang w:val="en-GB"/>
        </w:rPr>
        <w:t xml:space="preserve">clauses </w:t>
      </w:r>
      <w:r w:rsidR="00AE6EF0">
        <w:rPr>
          <w:b/>
          <w:lang w:val="en-GB"/>
        </w:rPr>
        <w:fldChar w:fldCharType="begin"/>
      </w:r>
      <w:r w:rsidR="00AE6EF0">
        <w:rPr>
          <w:b/>
          <w:lang w:val="en-GB"/>
        </w:rPr>
        <w:instrText xml:space="preserve"> REF _Ref301961594 \r \h </w:instrText>
      </w:r>
      <w:r w:rsidR="00AE6EF0">
        <w:rPr>
          <w:b/>
          <w:lang w:val="en-GB"/>
        </w:rPr>
      </w:r>
      <w:r w:rsidR="00AE6EF0">
        <w:rPr>
          <w:b/>
          <w:lang w:val="en-GB"/>
        </w:rPr>
        <w:fldChar w:fldCharType="separate"/>
      </w:r>
      <w:r w:rsidR="008011DE">
        <w:rPr>
          <w:b/>
          <w:lang w:val="en-GB"/>
        </w:rPr>
        <w:t>22</w:t>
      </w:r>
      <w:r w:rsidR="00AE6EF0">
        <w:rPr>
          <w:b/>
          <w:lang w:val="en-GB"/>
        </w:rPr>
        <w:fldChar w:fldCharType="end"/>
      </w:r>
      <w:r w:rsidRPr="00264C11">
        <w:rPr>
          <w:b/>
          <w:lang w:val="en-GB"/>
        </w:rPr>
        <w:t xml:space="preserve"> to </w:t>
      </w:r>
      <w:r w:rsidR="00AA711F">
        <w:rPr>
          <w:b/>
          <w:lang w:val="en-GB"/>
        </w:rPr>
        <w:fldChar w:fldCharType="begin"/>
      </w:r>
      <w:r w:rsidR="00AA711F">
        <w:rPr>
          <w:b/>
          <w:lang w:val="en-GB"/>
        </w:rPr>
        <w:instrText xml:space="preserve"> REF _Ref301953749 \r \h </w:instrText>
      </w:r>
      <w:r w:rsidR="00AA711F">
        <w:rPr>
          <w:b/>
          <w:lang w:val="en-GB"/>
        </w:rPr>
      </w:r>
      <w:r w:rsidR="00AA711F">
        <w:rPr>
          <w:b/>
          <w:lang w:val="en-GB"/>
        </w:rPr>
        <w:fldChar w:fldCharType="separate"/>
      </w:r>
      <w:r w:rsidR="008011DE">
        <w:rPr>
          <w:b/>
          <w:lang w:val="en-GB"/>
        </w:rPr>
        <w:t>26</w:t>
      </w:r>
      <w:r w:rsidR="00AA711F">
        <w:rPr>
          <w:b/>
          <w:lang w:val="en-GB"/>
        </w:rPr>
        <w:fldChar w:fldCharType="end"/>
      </w:r>
      <w:r w:rsidRPr="00264C11">
        <w:rPr>
          <w:lang w:val="en-GB"/>
        </w:rPr>
        <w:t xml:space="preserve"> but not otherwise; and</w:t>
      </w:r>
    </w:p>
    <w:p w:rsidR="00264C11" w:rsidRPr="00264C11" w:rsidRDefault="00264C11" w:rsidP="00BD0DAD">
      <w:pPr>
        <w:pStyle w:val="Level3"/>
        <w:rPr>
          <w:lang w:val="en-GB"/>
        </w:rPr>
      </w:pPr>
      <w:r w:rsidRPr="00264C11">
        <w:rPr>
          <w:lang w:val="en-GB"/>
        </w:rPr>
        <w:t xml:space="preserve">an Employee eligible to be a member of the Australian Workers’ Union whose terms and conditions are determined by reference to the </w:t>
      </w:r>
      <w:r w:rsidRPr="00DC4C7C">
        <w:rPr>
          <w:i/>
          <w:lang w:val="en-GB"/>
        </w:rPr>
        <w:t xml:space="preserve">Field Staff Agreement </w:t>
      </w:r>
      <w:r w:rsidR="0087520E" w:rsidRPr="00DC4C7C">
        <w:rPr>
          <w:i/>
          <w:lang w:val="en-GB"/>
        </w:rPr>
        <w:t>2012</w:t>
      </w:r>
      <w:r w:rsidRPr="00264C11">
        <w:rPr>
          <w:lang w:val="en-GB"/>
        </w:rPr>
        <w:t>, or any successor to this agreement.</w:t>
      </w:r>
    </w:p>
    <w:p w:rsidR="00264C11" w:rsidRDefault="000A0DC1" w:rsidP="00CE01B1">
      <w:pPr>
        <w:pStyle w:val="Block1"/>
        <w:rPr>
          <w:lang w:val="en-GB"/>
        </w:rPr>
      </w:pPr>
      <w:r w:rsidRPr="000A0DC1">
        <w:rPr>
          <w:b/>
          <w:lang w:val="en-GB"/>
        </w:rPr>
        <w:lastRenderedPageBreak/>
        <w:t>Employer</w:t>
      </w:r>
      <w:r w:rsidRPr="000A0DC1">
        <w:rPr>
          <w:lang w:val="en-GB"/>
        </w:rPr>
        <w:t xml:space="preserve"> means the State of Victoria acting through its servant who, for the purposes of this </w:t>
      </w:r>
      <w:r w:rsidR="00BC09C1">
        <w:rPr>
          <w:lang w:val="en-GB"/>
        </w:rPr>
        <w:t>Agreement</w:t>
      </w:r>
      <w:r w:rsidRPr="000A0DC1">
        <w:rPr>
          <w:lang w:val="en-GB"/>
        </w:rPr>
        <w:t>, is the relevant Public Service Body Head in the Agency in which the Employee is employed</w:t>
      </w:r>
    </w:p>
    <w:p w:rsidR="000A0DC1" w:rsidRPr="000A0DC1" w:rsidRDefault="000A0DC1" w:rsidP="000A0DC1">
      <w:pPr>
        <w:pStyle w:val="Block1"/>
        <w:rPr>
          <w:lang w:val="en-GB"/>
        </w:rPr>
      </w:pPr>
      <w:r w:rsidRPr="000A0DC1">
        <w:rPr>
          <w:b/>
          <w:lang w:val="en-GB"/>
        </w:rPr>
        <w:t>Fortnightly Salary</w:t>
      </w:r>
      <w:r w:rsidRPr="000A0DC1">
        <w:rPr>
          <w:lang w:val="en-GB"/>
        </w:rPr>
        <w:t xml:space="preserve"> means an Employee’s annual salary divided by 365.25 multiplied by 14</w:t>
      </w:r>
    </w:p>
    <w:p w:rsidR="000A0DC1" w:rsidRDefault="00305A26" w:rsidP="00305A26">
      <w:pPr>
        <w:pStyle w:val="Block1"/>
        <w:rPr>
          <w:lang w:val="en-GB"/>
        </w:rPr>
      </w:pPr>
      <w:r w:rsidRPr="00305A26">
        <w:rPr>
          <w:b/>
          <w:lang w:val="en-GB"/>
        </w:rPr>
        <w:t>FW</w:t>
      </w:r>
      <w:r w:rsidR="00BC09C1">
        <w:rPr>
          <w:b/>
          <w:lang w:val="en-GB"/>
        </w:rPr>
        <w:t>C</w:t>
      </w:r>
      <w:r w:rsidRPr="00305A26">
        <w:rPr>
          <w:lang w:val="en-GB"/>
        </w:rPr>
        <w:t xml:space="preserve"> means </w:t>
      </w:r>
      <w:r w:rsidR="00BC09C1">
        <w:rPr>
          <w:lang w:val="en-GB"/>
        </w:rPr>
        <w:t xml:space="preserve">the </w:t>
      </w:r>
      <w:r w:rsidRPr="00305A26">
        <w:rPr>
          <w:lang w:val="en-GB"/>
        </w:rPr>
        <w:t xml:space="preserve">Fair Work </w:t>
      </w:r>
      <w:r w:rsidR="00BC09C1">
        <w:rPr>
          <w:lang w:val="en-GB"/>
        </w:rPr>
        <w:t>Commission</w:t>
      </w:r>
      <w:r w:rsidRPr="00305A26">
        <w:rPr>
          <w:lang w:val="en-GB"/>
        </w:rPr>
        <w:t xml:space="preserve"> or its successor</w:t>
      </w:r>
    </w:p>
    <w:p w:rsidR="00305A26" w:rsidRPr="00305A26" w:rsidRDefault="00305A26" w:rsidP="00305A26">
      <w:pPr>
        <w:pStyle w:val="Block1"/>
        <w:rPr>
          <w:lang w:val="en-GB"/>
        </w:rPr>
      </w:pPr>
      <w:r w:rsidRPr="00305A26">
        <w:rPr>
          <w:b/>
          <w:i/>
          <w:lang w:val="en-GB"/>
        </w:rPr>
        <w:t xml:space="preserve">Fair Work Act </w:t>
      </w:r>
      <w:r w:rsidRPr="00F66EF3">
        <w:rPr>
          <w:b/>
          <w:i/>
          <w:lang w:val="en-GB"/>
        </w:rPr>
        <w:t>2009</w:t>
      </w:r>
      <w:r w:rsidRPr="00305A26">
        <w:rPr>
          <w:lang w:val="en-GB"/>
        </w:rPr>
        <w:t xml:space="preserve"> and </w:t>
      </w:r>
      <w:r w:rsidRPr="00305A26">
        <w:rPr>
          <w:b/>
          <w:lang w:val="en-GB"/>
        </w:rPr>
        <w:t>FW Act</w:t>
      </w:r>
      <w:r w:rsidRPr="00305A26">
        <w:rPr>
          <w:lang w:val="en-GB"/>
        </w:rPr>
        <w:t xml:space="preserve"> means that Act, as may be amended from time to time and any successor to that Act</w:t>
      </w:r>
    </w:p>
    <w:p w:rsidR="00CE01B1" w:rsidRPr="00305A26" w:rsidRDefault="00305A26" w:rsidP="00CE01B1">
      <w:pPr>
        <w:pStyle w:val="Block1"/>
      </w:pPr>
      <w:r w:rsidRPr="00305A26">
        <w:rPr>
          <w:b/>
          <w:lang w:val="en-GB"/>
        </w:rPr>
        <w:t xml:space="preserve">Machinery of Government Change </w:t>
      </w:r>
      <w:r w:rsidRPr="00305A26">
        <w:rPr>
          <w:lang w:val="en-GB"/>
        </w:rPr>
        <w:t xml:space="preserve">means a change arising from the allocation and reallocation of functions between Victorian government departments and/or Agencies which is set out in a General Order allocating Acts of Parliament to Ministers signed by the Premier, an Administrative Arrangements Order made under the </w:t>
      </w:r>
      <w:r w:rsidRPr="00305A26">
        <w:rPr>
          <w:i/>
          <w:lang w:val="en-GB"/>
        </w:rPr>
        <w:t>Administrative Arrangements Act</w:t>
      </w:r>
      <w:r w:rsidRPr="00305A26">
        <w:rPr>
          <w:lang w:val="en-GB"/>
        </w:rPr>
        <w:t xml:space="preserve"> </w:t>
      </w:r>
      <w:r w:rsidRPr="00F66EF3">
        <w:rPr>
          <w:i/>
          <w:lang w:val="en-GB"/>
        </w:rPr>
        <w:t>1983</w:t>
      </w:r>
      <w:r w:rsidRPr="00305A26">
        <w:rPr>
          <w:lang w:val="en-GB"/>
        </w:rPr>
        <w:t xml:space="preserve"> (</w:t>
      </w:r>
      <w:r w:rsidRPr="00305A26">
        <w:rPr>
          <w:i/>
          <w:lang w:val="en-GB"/>
        </w:rPr>
        <w:t>Vic</w:t>
      </w:r>
      <w:r w:rsidRPr="00305A26">
        <w:rPr>
          <w:lang w:val="en-GB"/>
        </w:rPr>
        <w:t xml:space="preserve">) or an order or declaration made under the </w:t>
      </w:r>
      <w:r w:rsidRPr="00305A26">
        <w:rPr>
          <w:i/>
          <w:lang w:val="en-GB"/>
        </w:rPr>
        <w:t xml:space="preserve">Public Administration Act </w:t>
      </w:r>
      <w:r w:rsidRPr="00F66EF3">
        <w:rPr>
          <w:i/>
          <w:lang w:val="en-GB"/>
        </w:rPr>
        <w:t>2004</w:t>
      </w:r>
      <w:r w:rsidRPr="00305A26">
        <w:rPr>
          <w:lang w:val="en-GB"/>
        </w:rPr>
        <w:t xml:space="preserve"> (</w:t>
      </w:r>
      <w:r w:rsidRPr="00305A26">
        <w:rPr>
          <w:i/>
          <w:lang w:val="en-GB"/>
        </w:rPr>
        <w:t>Vic</w:t>
      </w:r>
      <w:r w:rsidRPr="00305A26">
        <w:rPr>
          <w:lang w:val="en-GB"/>
        </w:rPr>
        <w:t>)</w:t>
      </w:r>
    </w:p>
    <w:p w:rsidR="00EB783A" w:rsidRPr="00305A26" w:rsidRDefault="00305A26" w:rsidP="00EB783A">
      <w:pPr>
        <w:pStyle w:val="Block1"/>
        <w:rPr>
          <w:lang w:val="en-GB"/>
        </w:rPr>
      </w:pPr>
      <w:r w:rsidRPr="00305A26">
        <w:rPr>
          <w:b/>
          <w:lang w:val="en-GB"/>
        </w:rPr>
        <w:t xml:space="preserve">Party </w:t>
      </w:r>
      <w:r w:rsidRPr="00305A26">
        <w:rPr>
          <w:lang w:val="en-GB"/>
        </w:rPr>
        <w:t xml:space="preserve">means the State of Victoria or </w:t>
      </w:r>
      <w:r w:rsidR="004A0438">
        <w:rPr>
          <w:lang w:val="en-GB"/>
        </w:rPr>
        <w:t>the CPSU</w:t>
      </w:r>
    </w:p>
    <w:p w:rsidR="00BB22DE" w:rsidRPr="00305A26" w:rsidRDefault="00305A26" w:rsidP="00BB22DE">
      <w:pPr>
        <w:pStyle w:val="Block1"/>
      </w:pPr>
      <w:r w:rsidRPr="00305A26">
        <w:rPr>
          <w:rFonts w:eastAsia="Calibri"/>
          <w:b/>
          <w:bCs/>
          <w:i/>
          <w:lang w:val="en-GB"/>
        </w:rPr>
        <w:t xml:space="preserve">Public Administration Act </w:t>
      </w:r>
      <w:r w:rsidRPr="00F66EF3">
        <w:rPr>
          <w:rFonts w:eastAsia="Calibri"/>
          <w:b/>
          <w:bCs/>
          <w:i/>
          <w:lang w:val="en-GB"/>
        </w:rPr>
        <w:t>2004</w:t>
      </w:r>
      <w:r w:rsidRPr="00305A26">
        <w:rPr>
          <w:rFonts w:eastAsia="Calibri"/>
          <w:b/>
          <w:bCs/>
          <w:lang w:val="en-GB"/>
        </w:rPr>
        <w:t xml:space="preserve"> (Vic) </w:t>
      </w:r>
      <w:r w:rsidRPr="00305A26">
        <w:rPr>
          <w:rFonts w:eastAsia="Calibri"/>
          <w:bCs/>
          <w:lang w:val="en-GB"/>
        </w:rPr>
        <w:t>means that Act as may be amended from time to time, or any successor to that Act</w:t>
      </w:r>
    </w:p>
    <w:p w:rsidR="00BB22DE" w:rsidRPr="00305A26" w:rsidRDefault="00305A26" w:rsidP="00BB22DE">
      <w:pPr>
        <w:pStyle w:val="Block1"/>
        <w:rPr>
          <w:rFonts w:eastAsia="Calibri"/>
        </w:rPr>
      </w:pPr>
      <w:r w:rsidRPr="00305A26">
        <w:rPr>
          <w:rFonts w:eastAsia="Calibri"/>
          <w:b/>
          <w:bCs/>
          <w:lang w:val="en-GB"/>
        </w:rPr>
        <w:t xml:space="preserve">Public Holiday </w:t>
      </w:r>
      <w:r w:rsidRPr="00305A26">
        <w:rPr>
          <w:rFonts w:eastAsia="Calibri"/>
          <w:bCs/>
          <w:lang w:val="en-GB"/>
        </w:rPr>
        <w:t xml:space="preserve">means a day that is a public holiday pursuant to </w:t>
      </w:r>
      <w:r w:rsidRPr="00300543">
        <w:rPr>
          <w:rFonts w:eastAsia="Calibri"/>
          <w:b/>
          <w:bCs/>
          <w:lang w:val="en-GB"/>
        </w:rPr>
        <w:t>clause</w:t>
      </w:r>
      <w:r w:rsidR="00876B1F">
        <w:rPr>
          <w:rFonts w:eastAsia="Calibri"/>
          <w:b/>
          <w:bCs/>
          <w:lang w:val="en-GB"/>
        </w:rPr>
        <w:t xml:space="preserve"> </w:t>
      </w:r>
      <w:r w:rsidR="00876B1F">
        <w:rPr>
          <w:rFonts w:eastAsia="Calibri"/>
          <w:b/>
          <w:bCs/>
          <w:lang w:val="en-GB"/>
        </w:rPr>
        <w:fldChar w:fldCharType="begin"/>
      </w:r>
      <w:r w:rsidR="00876B1F">
        <w:rPr>
          <w:rFonts w:eastAsia="Calibri"/>
          <w:b/>
          <w:bCs/>
          <w:lang w:val="en-GB"/>
        </w:rPr>
        <w:instrText xml:space="preserve"> REF _Ref301953697 \r \h </w:instrText>
      </w:r>
      <w:r w:rsidR="00876B1F">
        <w:rPr>
          <w:rFonts w:eastAsia="Calibri"/>
          <w:b/>
          <w:bCs/>
          <w:lang w:val="en-GB"/>
        </w:rPr>
      </w:r>
      <w:r w:rsidR="00876B1F">
        <w:rPr>
          <w:rFonts w:eastAsia="Calibri"/>
          <w:b/>
          <w:bCs/>
          <w:lang w:val="en-GB"/>
        </w:rPr>
        <w:fldChar w:fldCharType="separate"/>
      </w:r>
      <w:r w:rsidR="008011DE">
        <w:rPr>
          <w:rFonts w:eastAsia="Calibri"/>
          <w:b/>
          <w:bCs/>
          <w:lang w:val="en-GB"/>
        </w:rPr>
        <w:t>46</w:t>
      </w:r>
      <w:r w:rsidR="00876B1F">
        <w:rPr>
          <w:rFonts w:eastAsia="Calibri"/>
          <w:b/>
          <w:bCs/>
          <w:lang w:val="en-GB"/>
        </w:rPr>
        <w:fldChar w:fldCharType="end"/>
      </w:r>
      <w:r w:rsidRPr="00300543">
        <w:rPr>
          <w:rFonts w:eastAsia="Calibri"/>
          <w:b/>
          <w:bCs/>
          <w:lang w:val="en-GB"/>
        </w:rPr>
        <w:t xml:space="preserve"> </w:t>
      </w:r>
    </w:p>
    <w:p w:rsidR="00B517C2" w:rsidRPr="009524E1" w:rsidRDefault="009524E1" w:rsidP="00B517C2">
      <w:pPr>
        <w:pStyle w:val="Block1"/>
        <w:rPr>
          <w:lang w:val="en-GB"/>
        </w:rPr>
      </w:pPr>
      <w:r w:rsidRPr="009524E1">
        <w:rPr>
          <w:b/>
          <w:lang w:val="en-GB"/>
        </w:rPr>
        <w:t xml:space="preserve">Salary </w:t>
      </w:r>
      <w:r w:rsidRPr="009524E1">
        <w:rPr>
          <w:lang w:val="en-GB"/>
        </w:rPr>
        <w:t>means the wage or salary rate, including all on</w:t>
      </w:r>
      <w:r w:rsidRPr="009524E1">
        <w:rPr>
          <w:lang w:val="en-GB"/>
        </w:rPr>
        <w:noBreakHyphen/>
        <w:t>going progression payments, which an Employee receives in the normal course of his or her duty; provided that Salary does not include any payment for overtime, Shift Work, stand</w:t>
      </w:r>
      <w:r w:rsidR="006147B8">
        <w:rPr>
          <w:lang w:val="en-GB"/>
        </w:rPr>
        <w:t>-</w:t>
      </w:r>
      <w:r w:rsidRPr="009524E1">
        <w:rPr>
          <w:lang w:val="en-GB"/>
        </w:rPr>
        <w:t>by, travelling allowance, incidental expenses or any p</w:t>
      </w:r>
      <w:r>
        <w:rPr>
          <w:lang w:val="en-GB"/>
        </w:rPr>
        <w:t>ayment of a temporary character</w:t>
      </w:r>
    </w:p>
    <w:p w:rsidR="00B517C2" w:rsidRPr="00981EC6" w:rsidRDefault="009524E1" w:rsidP="00B517C2">
      <w:pPr>
        <w:pStyle w:val="Block1"/>
        <w:rPr>
          <w:b/>
          <w:lang w:val="en-GB"/>
        </w:rPr>
      </w:pPr>
      <w:r w:rsidRPr="009524E1">
        <w:rPr>
          <w:b/>
          <w:lang w:val="en-GB"/>
        </w:rPr>
        <w:t>Shift Work</w:t>
      </w:r>
      <w:r w:rsidRPr="009524E1">
        <w:rPr>
          <w:lang w:val="en-GB"/>
        </w:rPr>
        <w:t xml:space="preserve"> means</w:t>
      </w:r>
      <w:r w:rsidR="00041568">
        <w:rPr>
          <w:lang w:val="en-GB"/>
        </w:rPr>
        <w:t xml:space="preserve"> </w:t>
      </w:r>
      <w:r w:rsidR="001538FA">
        <w:rPr>
          <w:lang w:val="en-GB"/>
        </w:rPr>
        <w:t>the</w:t>
      </w:r>
      <w:r w:rsidRPr="009524E1">
        <w:rPr>
          <w:lang w:val="en-GB"/>
        </w:rPr>
        <w:t xml:space="preserve"> ordinary hours of work </w:t>
      </w:r>
      <w:r w:rsidR="00041568">
        <w:rPr>
          <w:lang w:val="en-GB"/>
        </w:rPr>
        <w:t xml:space="preserve">rostered in accordance with </w:t>
      </w:r>
      <w:r w:rsidR="00041568" w:rsidRPr="00041568">
        <w:rPr>
          <w:b/>
          <w:lang w:val="en-GB"/>
        </w:rPr>
        <w:t xml:space="preserve">clause </w:t>
      </w:r>
      <w:r w:rsidR="00AE6EF0">
        <w:rPr>
          <w:b/>
          <w:lang w:val="en-GB"/>
        </w:rPr>
        <w:fldChar w:fldCharType="begin"/>
      </w:r>
      <w:r w:rsidR="00AE6EF0">
        <w:rPr>
          <w:b/>
          <w:lang w:val="en-GB"/>
        </w:rPr>
        <w:instrText xml:space="preserve"> REF _Ref442190786 \r \h </w:instrText>
      </w:r>
      <w:r w:rsidR="00AE6EF0">
        <w:rPr>
          <w:b/>
          <w:lang w:val="en-GB"/>
        </w:rPr>
      </w:r>
      <w:r w:rsidR="00AE6EF0">
        <w:rPr>
          <w:b/>
          <w:lang w:val="en-GB"/>
        </w:rPr>
        <w:fldChar w:fldCharType="separate"/>
      </w:r>
      <w:r w:rsidR="008011DE">
        <w:rPr>
          <w:b/>
          <w:lang w:val="en-GB"/>
        </w:rPr>
        <w:t>35.1(a)</w:t>
      </w:r>
      <w:r w:rsidR="00AE6EF0">
        <w:rPr>
          <w:b/>
          <w:lang w:val="en-GB"/>
        </w:rPr>
        <w:fldChar w:fldCharType="end"/>
      </w:r>
      <w:r w:rsidR="001529AE">
        <w:rPr>
          <w:b/>
          <w:lang w:val="en-GB"/>
        </w:rPr>
        <w:t xml:space="preserve"> </w:t>
      </w:r>
      <w:r w:rsidR="00041568">
        <w:rPr>
          <w:lang w:val="en-GB"/>
        </w:rPr>
        <w:t>of this Agreement</w:t>
      </w:r>
      <w:r w:rsidR="001538FA">
        <w:rPr>
          <w:lang w:val="en-GB"/>
        </w:rPr>
        <w:t>,</w:t>
      </w:r>
      <w:r w:rsidR="00041568">
        <w:rPr>
          <w:lang w:val="en-GB"/>
        </w:rPr>
        <w:t xml:space="preserve"> </w:t>
      </w:r>
      <w:r w:rsidRPr="009524E1">
        <w:rPr>
          <w:lang w:val="en-GB"/>
        </w:rPr>
        <w:t xml:space="preserve">subject to </w:t>
      </w:r>
      <w:r w:rsidRPr="003F3323">
        <w:rPr>
          <w:b/>
          <w:lang w:val="en-GB"/>
        </w:rPr>
        <w:t xml:space="preserve">clause </w:t>
      </w:r>
      <w:r w:rsidR="00981EC6" w:rsidRPr="003F3323">
        <w:rPr>
          <w:b/>
          <w:lang w:val="en-GB"/>
        </w:rPr>
        <w:fldChar w:fldCharType="begin"/>
      </w:r>
      <w:r w:rsidR="00981EC6" w:rsidRPr="003F3323">
        <w:rPr>
          <w:b/>
          <w:lang w:val="en-GB"/>
        </w:rPr>
        <w:instrText xml:space="preserve"> REF _Ref443050952 \r \h </w:instrText>
      </w:r>
      <w:r w:rsidR="003F3323">
        <w:rPr>
          <w:b/>
          <w:lang w:val="en-GB"/>
        </w:rPr>
        <w:instrText xml:space="preserve"> \* MERGEFORMAT </w:instrText>
      </w:r>
      <w:r w:rsidR="00981EC6" w:rsidRPr="003F3323">
        <w:rPr>
          <w:b/>
          <w:lang w:val="en-GB"/>
        </w:rPr>
      </w:r>
      <w:r w:rsidR="00981EC6" w:rsidRPr="003F3323">
        <w:rPr>
          <w:b/>
          <w:lang w:val="en-GB"/>
        </w:rPr>
        <w:fldChar w:fldCharType="separate"/>
      </w:r>
      <w:r w:rsidR="008011DE">
        <w:rPr>
          <w:b/>
          <w:lang w:val="en-GB"/>
        </w:rPr>
        <w:t>3</w:t>
      </w:r>
      <w:r w:rsidR="00981EC6" w:rsidRPr="003F3323">
        <w:rPr>
          <w:b/>
          <w:lang w:val="en-GB"/>
        </w:rPr>
        <w:fldChar w:fldCharType="end"/>
      </w:r>
      <w:r w:rsidRPr="003F3323">
        <w:rPr>
          <w:lang w:val="en-GB"/>
        </w:rPr>
        <w:t xml:space="preserve"> of </w:t>
      </w:r>
      <w:r w:rsidR="00981EC6" w:rsidRPr="003F3323">
        <w:rPr>
          <w:b/>
          <w:lang w:val="en-GB"/>
        </w:rPr>
        <w:fldChar w:fldCharType="begin"/>
      </w:r>
      <w:r w:rsidR="00981EC6" w:rsidRPr="003F3323">
        <w:rPr>
          <w:b/>
          <w:lang w:val="en-GB"/>
        </w:rPr>
        <w:instrText xml:space="preserve"> REF _Ref443051005 \r \h  \* MERGEFORMAT </w:instrText>
      </w:r>
      <w:r w:rsidR="00981EC6" w:rsidRPr="003F3323">
        <w:rPr>
          <w:b/>
          <w:lang w:val="en-GB"/>
        </w:rPr>
      </w:r>
      <w:r w:rsidR="00981EC6" w:rsidRPr="003F3323">
        <w:rPr>
          <w:b/>
          <w:lang w:val="en-GB"/>
        </w:rPr>
        <w:fldChar w:fldCharType="separate"/>
      </w:r>
      <w:r w:rsidR="008011DE">
        <w:rPr>
          <w:b/>
          <w:lang w:val="en-GB"/>
        </w:rPr>
        <w:t>Appendix 1</w:t>
      </w:r>
      <w:r w:rsidR="00981EC6" w:rsidRPr="003F3323">
        <w:rPr>
          <w:b/>
          <w:lang w:val="en-GB"/>
        </w:rPr>
        <w:fldChar w:fldCharType="end"/>
      </w:r>
      <w:r w:rsidR="00625B48">
        <w:rPr>
          <w:b/>
          <w:lang w:val="en-GB"/>
        </w:rPr>
        <w:t xml:space="preserve"> </w:t>
      </w:r>
      <w:r w:rsidR="00C24240">
        <w:rPr>
          <w:b/>
          <w:lang w:val="en-GB"/>
        </w:rPr>
        <w:t>-</w:t>
      </w:r>
      <w:r w:rsidR="00625B48">
        <w:rPr>
          <w:b/>
          <w:lang w:val="en-GB"/>
        </w:rPr>
        <w:t xml:space="preserve"> </w:t>
      </w:r>
      <w:r w:rsidR="00981EC6" w:rsidRPr="00981EC6">
        <w:rPr>
          <w:b/>
          <w:highlight w:val="yellow"/>
          <w:lang w:val="en-GB"/>
        </w:rPr>
        <w:fldChar w:fldCharType="begin"/>
      </w:r>
      <w:r w:rsidR="00981EC6" w:rsidRPr="00981EC6">
        <w:rPr>
          <w:b/>
          <w:highlight w:val="yellow"/>
          <w:lang w:val="en-GB"/>
        </w:rPr>
        <w:instrText xml:space="preserve"> REF _Ref443051005 \h  \* MERGEFORMAT </w:instrText>
      </w:r>
      <w:r w:rsidR="00981EC6" w:rsidRPr="00981EC6">
        <w:rPr>
          <w:b/>
          <w:highlight w:val="yellow"/>
          <w:lang w:val="en-GB"/>
        </w:rPr>
      </w:r>
      <w:r w:rsidR="00981EC6" w:rsidRPr="00981EC6">
        <w:rPr>
          <w:b/>
          <w:highlight w:val="yellow"/>
          <w:lang w:val="en-GB"/>
        </w:rPr>
        <w:fldChar w:fldCharType="separate"/>
      </w:r>
      <w:r w:rsidR="008011DE" w:rsidRPr="008011DE">
        <w:rPr>
          <w:b/>
        </w:rPr>
        <w:t xml:space="preserve">Department of Justice </w:t>
      </w:r>
      <w:r w:rsidR="008011DE" w:rsidRPr="008011DE">
        <w:rPr>
          <w:b/>
          <w:bCs/>
        </w:rPr>
        <w:t>and Regulation</w:t>
      </w:r>
      <w:r w:rsidR="00981EC6" w:rsidRPr="00981EC6">
        <w:rPr>
          <w:b/>
          <w:highlight w:val="yellow"/>
          <w:lang w:val="en-GB"/>
        </w:rPr>
        <w:fldChar w:fldCharType="end"/>
      </w:r>
    </w:p>
    <w:p w:rsidR="00C0692D" w:rsidRPr="009524E1" w:rsidRDefault="009524E1" w:rsidP="00C0692D">
      <w:pPr>
        <w:pStyle w:val="Block1"/>
      </w:pPr>
      <w:r w:rsidRPr="009524E1">
        <w:rPr>
          <w:b/>
          <w:lang w:val="en-GB"/>
        </w:rPr>
        <w:t xml:space="preserve">Shift Worker </w:t>
      </w:r>
      <w:r w:rsidRPr="009524E1">
        <w:rPr>
          <w:lang w:val="en-GB"/>
        </w:rPr>
        <w:t>means an Employee who performs Shift Work in a workplace in which the Employee is employed in which shifts are continuously rostered 2</w:t>
      </w:r>
      <w:r>
        <w:rPr>
          <w:lang w:val="en-GB"/>
        </w:rPr>
        <w:t>4 hours a day for 7 days a week</w:t>
      </w:r>
    </w:p>
    <w:p w:rsidR="00371574" w:rsidRPr="009524E1" w:rsidRDefault="009524E1" w:rsidP="00371574">
      <w:pPr>
        <w:pStyle w:val="Block1"/>
        <w:rPr>
          <w:lang w:val="en-GB"/>
        </w:rPr>
      </w:pPr>
      <w:r w:rsidRPr="009524E1">
        <w:rPr>
          <w:b/>
          <w:lang w:val="en-GB"/>
        </w:rPr>
        <w:t xml:space="preserve">Union </w:t>
      </w:r>
      <w:r w:rsidRPr="009524E1">
        <w:rPr>
          <w:lang w:val="en-GB"/>
        </w:rPr>
        <w:t xml:space="preserve">means </w:t>
      </w:r>
      <w:r w:rsidR="004521FD">
        <w:rPr>
          <w:lang w:val="en-GB"/>
        </w:rPr>
        <w:t>the</w:t>
      </w:r>
      <w:r w:rsidR="004521FD" w:rsidRPr="009524E1">
        <w:rPr>
          <w:lang w:val="en-GB"/>
        </w:rPr>
        <w:t xml:space="preserve"> </w:t>
      </w:r>
      <w:r w:rsidRPr="009524E1">
        <w:rPr>
          <w:lang w:val="en-GB"/>
        </w:rPr>
        <w:t xml:space="preserve">union covered by this </w:t>
      </w:r>
      <w:r w:rsidR="00BC09C1">
        <w:rPr>
          <w:lang w:val="en-GB"/>
        </w:rPr>
        <w:t>Agreement</w:t>
      </w:r>
      <w:r w:rsidRPr="009524E1">
        <w:rPr>
          <w:lang w:val="en-GB"/>
        </w:rPr>
        <w:t xml:space="preserve"> in accordance with </w:t>
      </w:r>
      <w:r w:rsidRPr="00BF36F7">
        <w:rPr>
          <w:b/>
          <w:lang w:val="en-GB"/>
        </w:rPr>
        <w:t>clause</w:t>
      </w:r>
      <w:r w:rsidR="0081426F" w:rsidRPr="00BF36F7">
        <w:rPr>
          <w:b/>
          <w:lang w:val="en-GB"/>
        </w:rPr>
        <w:t xml:space="preserve"> </w:t>
      </w:r>
      <w:r w:rsidR="00AE6EF0">
        <w:rPr>
          <w:b/>
          <w:lang w:val="en-GB"/>
        </w:rPr>
        <w:fldChar w:fldCharType="begin"/>
      </w:r>
      <w:r w:rsidR="00AE6EF0">
        <w:rPr>
          <w:b/>
          <w:lang w:val="en-GB"/>
        </w:rPr>
        <w:instrText xml:space="preserve"> REF _Ref442190908 \r \h </w:instrText>
      </w:r>
      <w:r w:rsidR="00AE6EF0">
        <w:rPr>
          <w:b/>
          <w:lang w:val="en-GB"/>
        </w:rPr>
      </w:r>
      <w:r w:rsidR="00AE6EF0">
        <w:rPr>
          <w:b/>
          <w:lang w:val="en-GB"/>
        </w:rPr>
        <w:fldChar w:fldCharType="separate"/>
      </w:r>
      <w:r w:rsidR="008011DE">
        <w:rPr>
          <w:b/>
          <w:lang w:val="en-GB"/>
        </w:rPr>
        <w:t>4</w:t>
      </w:r>
      <w:r w:rsidR="00AE6EF0">
        <w:rPr>
          <w:b/>
          <w:lang w:val="en-GB"/>
        </w:rPr>
        <w:fldChar w:fldCharType="end"/>
      </w:r>
      <w:r w:rsidRPr="009524E1">
        <w:rPr>
          <w:lang w:val="en-GB"/>
        </w:rPr>
        <w:t xml:space="preserve"> </w:t>
      </w:r>
    </w:p>
    <w:p w:rsidR="00CE01B1" w:rsidRDefault="009524E1" w:rsidP="00CE01B1">
      <w:pPr>
        <w:pStyle w:val="Block1"/>
        <w:rPr>
          <w:lang w:val="en-GB"/>
        </w:rPr>
      </w:pPr>
      <w:r w:rsidRPr="009524E1">
        <w:rPr>
          <w:b/>
          <w:bCs/>
          <w:lang w:val="en-GB"/>
        </w:rPr>
        <w:t xml:space="preserve">VPS </w:t>
      </w:r>
      <w:r w:rsidRPr="009524E1">
        <w:rPr>
          <w:bCs/>
          <w:lang w:val="en-GB"/>
        </w:rPr>
        <w:t>mea</w:t>
      </w:r>
      <w:r>
        <w:rPr>
          <w:bCs/>
          <w:lang w:val="en-GB"/>
        </w:rPr>
        <w:t>ns the Victorian Public Service</w:t>
      </w:r>
    </w:p>
    <w:p w:rsidR="004E749E" w:rsidRPr="004E749E" w:rsidRDefault="009524E1" w:rsidP="004E749E">
      <w:pPr>
        <w:pStyle w:val="Level1"/>
      </w:pPr>
      <w:bookmarkStart w:id="8" w:name="_Ref443404405"/>
      <w:bookmarkStart w:id="9" w:name="_Toc450301503"/>
      <w:r w:rsidRPr="00D6166E">
        <w:t>Commencement Date and Period of Operation</w:t>
      </w:r>
      <w:bookmarkEnd w:id="8"/>
      <w:bookmarkEnd w:id="9"/>
    </w:p>
    <w:p w:rsidR="00041568" w:rsidRDefault="000D71BE" w:rsidP="00CE5452">
      <w:pPr>
        <w:pStyle w:val="Level2"/>
      </w:pPr>
      <w:r w:rsidRPr="000D71BE">
        <w:t>Th</w:t>
      </w:r>
      <w:r w:rsidR="00041568">
        <w:t>is</w:t>
      </w:r>
      <w:r w:rsidRPr="000D71BE">
        <w:t xml:space="preserve"> Agreement will commence operation seven (7) days after it is approved by the FWC</w:t>
      </w:r>
      <w:r w:rsidR="00041568">
        <w:t xml:space="preserve"> and will have a nominal expiry date of 31 December 2019</w:t>
      </w:r>
      <w:r w:rsidR="00C24240">
        <w:t>.</w:t>
      </w:r>
    </w:p>
    <w:p w:rsidR="00BB583E" w:rsidRDefault="009524E1">
      <w:pPr>
        <w:pStyle w:val="Level2"/>
      </w:pPr>
      <w:r w:rsidRPr="009524E1">
        <w:t xml:space="preserve">Employees to whom this </w:t>
      </w:r>
      <w:r w:rsidR="00E02625">
        <w:t>Agreement</w:t>
      </w:r>
      <w:r w:rsidR="00E02625" w:rsidRPr="009524E1">
        <w:t xml:space="preserve"> </w:t>
      </w:r>
      <w:r w:rsidRPr="009524E1">
        <w:t>applies will receive:</w:t>
      </w:r>
    </w:p>
    <w:p w:rsidR="009524E1" w:rsidRDefault="009524E1" w:rsidP="00E02625">
      <w:pPr>
        <w:pStyle w:val="Level3"/>
      </w:pPr>
      <w:r w:rsidRPr="009524E1">
        <w:t xml:space="preserve">Salary increases as provided for in </w:t>
      </w:r>
      <w:r w:rsidRPr="009524E1">
        <w:rPr>
          <w:b/>
        </w:rPr>
        <w:t xml:space="preserve">clause </w:t>
      </w:r>
      <w:r w:rsidR="00AE6EF0">
        <w:rPr>
          <w:b/>
        </w:rPr>
        <w:fldChar w:fldCharType="begin"/>
      </w:r>
      <w:r w:rsidR="00AE6EF0">
        <w:rPr>
          <w:b/>
        </w:rPr>
        <w:instrText xml:space="preserve"> REF _Ref301953749 \r \h </w:instrText>
      </w:r>
      <w:r w:rsidR="00AE6EF0">
        <w:rPr>
          <w:b/>
        </w:rPr>
      </w:r>
      <w:r w:rsidR="00AE6EF0">
        <w:rPr>
          <w:b/>
        </w:rPr>
        <w:fldChar w:fldCharType="separate"/>
      </w:r>
      <w:r w:rsidR="008011DE">
        <w:rPr>
          <w:b/>
        </w:rPr>
        <w:t>26</w:t>
      </w:r>
      <w:r w:rsidR="00AE6EF0">
        <w:rPr>
          <w:b/>
        </w:rPr>
        <w:fldChar w:fldCharType="end"/>
      </w:r>
      <w:r w:rsidRPr="009524E1">
        <w:t xml:space="preserve">, with the first increase payable with effect from 1 </w:t>
      </w:r>
      <w:r w:rsidR="00E02625">
        <w:t>January</w:t>
      </w:r>
      <w:r w:rsidR="00E02625" w:rsidRPr="009524E1">
        <w:t xml:space="preserve"> </w:t>
      </w:r>
      <w:r w:rsidRPr="009524E1">
        <w:t>201</w:t>
      </w:r>
      <w:r w:rsidR="00E02625">
        <w:t>6</w:t>
      </w:r>
      <w:r w:rsidRPr="009524E1">
        <w:t>; and</w:t>
      </w:r>
    </w:p>
    <w:p w:rsidR="009524E1" w:rsidRPr="009524E1" w:rsidRDefault="009524E1" w:rsidP="00E02625">
      <w:pPr>
        <w:pStyle w:val="Level3"/>
      </w:pPr>
      <w:r w:rsidRPr="009524E1">
        <w:t xml:space="preserve">Increases to allowances, with the first increase payable with effect from 1 </w:t>
      </w:r>
      <w:r w:rsidR="00E02625">
        <w:t>January</w:t>
      </w:r>
      <w:r w:rsidR="00E02625" w:rsidRPr="009524E1">
        <w:t xml:space="preserve"> </w:t>
      </w:r>
      <w:r w:rsidRPr="009524E1">
        <w:t>201</w:t>
      </w:r>
      <w:r w:rsidR="00E02625">
        <w:t>6</w:t>
      </w:r>
      <w:r w:rsidRPr="009524E1">
        <w:t>.</w:t>
      </w:r>
    </w:p>
    <w:p w:rsidR="00662953" w:rsidRDefault="009524E1" w:rsidP="001538FA">
      <w:pPr>
        <w:pStyle w:val="Level2"/>
      </w:pPr>
      <w:r w:rsidRPr="009524E1">
        <w:lastRenderedPageBreak/>
        <w:t xml:space="preserve">Alterations to conditions of employment provided for in this </w:t>
      </w:r>
      <w:r w:rsidR="00BC09C1">
        <w:t>Agreement</w:t>
      </w:r>
      <w:r w:rsidRPr="009524E1">
        <w:t xml:space="preserve"> will apply with effect from the commencement date of this </w:t>
      </w:r>
      <w:r w:rsidR="00BC09C1">
        <w:t>Agreement</w:t>
      </w:r>
      <w:r w:rsidRPr="009524E1">
        <w:t>.</w:t>
      </w:r>
    </w:p>
    <w:p w:rsidR="00E02625" w:rsidRDefault="00E02625" w:rsidP="00513666">
      <w:pPr>
        <w:pStyle w:val="Level2Bold"/>
      </w:pPr>
      <w:r>
        <w:t>Renegotiation Period</w:t>
      </w:r>
    </w:p>
    <w:p w:rsidR="009524E1" w:rsidRDefault="009524E1" w:rsidP="00DD6FC0">
      <w:pPr>
        <w:pStyle w:val="Level3"/>
      </w:pPr>
      <w:r w:rsidRPr="009524E1">
        <w:t xml:space="preserve">With the aim of avoiding protracted negotiations for a new agreement, the CPSU and the State of Victoria agree to a renegotiation period. The renegotiation period shall be from </w:t>
      </w:r>
      <w:r w:rsidR="00B72D24">
        <w:t xml:space="preserve">1 July </w:t>
      </w:r>
      <w:r w:rsidRPr="009524E1">
        <w:t>201</w:t>
      </w:r>
      <w:r w:rsidR="00B72D24">
        <w:t>9</w:t>
      </w:r>
      <w:r w:rsidRPr="009524E1">
        <w:t xml:space="preserve"> until 1 December </w:t>
      </w:r>
      <w:r w:rsidR="00B72D24" w:rsidRPr="009524E1">
        <w:t>201</w:t>
      </w:r>
      <w:r w:rsidR="00B72D24">
        <w:t>9</w:t>
      </w:r>
      <w:r w:rsidRPr="009524E1">
        <w:t xml:space="preserve">. The aim of the renegotiation period is to permit a new agreement to be reached in </w:t>
      </w:r>
      <w:r w:rsidR="00B72D24" w:rsidRPr="009524E1">
        <w:t>201</w:t>
      </w:r>
      <w:r w:rsidR="00B72D24">
        <w:t>9</w:t>
      </w:r>
      <w:r w:rsidRPr="009524E1">
        <w:t>.</w:t>
      </w:r>
    </w:p>
    <w:p w:rsidR="009A212C" w:rsidRDefault="00D31353" w:rsidP="00DD6FC0">
      <w:pPr>
        <w:pStyle w:val="Level3"/>
      </w:pPr>
      <w:r w:rsidRPr="00D31353">
        <w:t>To meet this objective, the CPSU and the State of Victoria agree that:</w:t>
      </w:r>
    </w:p>
    <w:p w:rsidR="00D31353" w:rsidRDefault="00D31353" w:rsidP="00DD6FC0">
      <w:pPr>
        <w:pStyle w:val="Level4"/>
        <w:rPr>
          <w:lang w:val="en-GB"/>
        </w:rPr>
      </w:pPr>
      <w:r w:rsidRPr="00D31353">
        <w:rPr>
          <w:lang w:val="en-GB"/>
        </w:rPr>
        <w:t xml:space="preserve">Each will provide any proposals for change to the agreement by 1 </w:t>
      </w:r>
      <w:r w:rsidR="00B72D24">
        <w:rPr>
          <w:lang w:val="en-GB"/>
        </w:rPr>
        <w:t>July</w:t>
      </w:r>
      <w:r w:rsidR="00B72D24" w:rsidRPr="00D31353">
        <w:rPr>
          <w:lang w:val="en-GB"/>
        </w:rPr>
        <w:t xml:space="preserve"> 201</w:t>
      </w:r>
      <w:r w:rsidR="00B72D24">
        <w:rPr>
          <w:lang w:val="en-GB"/>
        </w:rPr>
        <w:t>9</w:t>
      </w:r>
      <w:r w:rsidRPr="00D31353">
        <w:rPr>
          <w:lang w:val="en-GB"/>
        </w:rPr>
        <w:t>.</w:t>
      </w:r>
    </w:p>
    <w:p w:rsidR="00D31353" w:rsidRDefault="00D31353" w:rsidP="00DD6FC0">
      <w:pPr>
        <w:pStyle w:val="Level4"/>
        <w:rPr>
          <w:lang w:val="en-GB"/>
        </w:rPr>
      </w:pPr>
      <w:r w:rsidRPr="00D31353">
        <w:rPr>
          <w:lang w:val="en-GB"/>
        </w:rPr>
        <w:t>They will meet regularly to progress negotiations in good faith. In this connection, small working groups may be established to examine particular areas of disagreement.</w:t>
      </w:r>
    </w:p>
    <w:p w:rsidR="00D31353" w:rsidRDefault="00D31353" w:rsidP="00DD6FC0">
      <w:pPr>
        <w:pStyle w:val="Level4"/>
        <w:rPr>
          <w:lang w:val="en-GB"/>
        </w:rPr>
      </w:pPr>
      <w:r w:rsidRPr="00D31353">
        <w:rPr>
          <w:lang w:val="en-GB"/>
        </w:rPr>
        <w:t>The person/s responsible for negotiating will bring with them the necessary authority to finalise an agreement.</w:t>
      </w:r>
    </w:p>
    <w:p w:rsidR="00D31353" w:rsidRDefault="00D31353" w:rsidP="00DD6FC0">
      <w:pPr>
        <w:pStyle w:val="Level4"/>
        <w:rPr>
          <w:lang w:val="en-GB"/>
        </w:rPr>
      </w:pPr>
      <w:r w:rsidRPr="00D31353">
        <w:rPr>
          <w:lang w:val="en-GB"/>
        </w:rPr>
        <w:t xml:space="preserve">Where agreement is not reached by </w:t>
      </w:r>
      <w:r w:rsidR="008C4F5D">
        <w:rPr>
          <w:lang w:val="en-GB"/>
        </w:rPr>
        <w:t xml:space="preserve">October </w:t>
      </w:r>
      <w:r w:rsidR="00B72D24" w:rsidRPr="00D31353">
        <w:rPr>
          <w:lang w:val="en-GB"/>
        </w:rPr>
        <w:t>201</w:t>
      </w:r>
      <w:r w:rsidR="00B72D24">
        <w:rPr>
          <w:lang w:val="en-GB"/>
        </w:rPr>
        <w:t>9</w:t>
      </w:r>
      <w:r w:rsidRPr="00D31353">
        <w:rPr>
          <w:lang w:val="en-GB"/>
        </w:rPr>
        <w:t xml:space="preserve">, the parties will </w:t>
      </w:r>
      <w:r w:rsidR="008C4F5D">
        <w:rPr>
          <w:lang w:val="en-GB"/>
        </w:rPr>
        <w:t xml:space="preserve">discuss whether they should </w:t>
      </w:r>
      <w:r w:rsidRPr="00D31353">
        <w:rPr>
          <w:lang w:val="en-GB"/>
        </w:rPr>
        <w:t xml:space="preserve">seek the assistance of a mutually agreed conciliator or </w:t>
      </w:r>
      <w:r w:rsidR="00BC09C1">
        <w:rPr>
          <w:lang w:val="en-GB"/>
        </w:rPr>
        <w:t>the FWC</w:t>
      </w:r>
      <w:r w:rsidRPr="00D31353">
        <w:rPr>
          <w:lang w:val="en-GB"/>
        </w:rPr>
        <w:t>. This does not prevent the parties seeking assistance, by agreement, on any individual issue which is creating an impasse.</w:t>
      </w:r>
    </w:p>
    <w:p w:rsidR="00D31353" w:rsidRPr="00D31353" w:rsidRDefault="00D31353" w:rsidP="00DD6FC0">
      <w:pPr>
        <w:pStyle w:val="Level4"/>
        <w:rPr>
          <w:lang w:val="en-GB"/>
        </w:rPr>
      </w:pPr>
      <w:r w:rsidRPr="00D31353">
        <w:rPr>
          <w:lang w:val="en-GB"/>
        </w:rPr>
        <w:t>Should conciliation be sought, then the parties to the conciliation may agree to an extension to the negotiation period.</w:t>
      </w:r>
    </w:p>
    <w:p w:rsidR="00D31353" w:rsidRDefault="00D31353" w:rsidP="00DD6FC0">
      <w:pPr>
        <w:pStyle w:val="Level3"/>
      </w:pPr>
      <w:r w:rsidRPr="00D31353">
        <w:t>During this period the CPSU and the State of Victoria will not act in a manner that is designed to frustrate good faith bargaining.</w:t>
      </w:r>
    </w:p>
    <w:p w:rsidR="00494763" w:rsidRDefault="00D31353" w:rsidP="00AA1E2A">
      <w:pPr>
        <w:pStyle w:val="Level1"/>
      </w:pPr>
      <w:bookmarkStart w:id="10" w:name="_Ref301953721"/>
      <w:bookmarkStart w:id="11" w:name="_Ref442190908"/>
      <w:bookmarkStart w:id="12" w:name="_Toc450301504"/>
      <w:r w:rsidRPr="00D31353">
        <w:rPr>
          <w:lang w:val="en-GB"/>
        </w:rPr>
        <w:t xml:space="preserve">Application of </w:t>
      </w:r>
      <w:r w:rsidR="00BC09C1">
        <w:rPr>
          <w:lang w:val="en-GB"/>
        </w:rPr>
        <w:t>Agreement</w:t>
      </w:r>
      <w:r w:rsidRPr="00D31353">
        <w:rPr>
          <w:lang w:val="en-GB"/>
        </w:rPr>
        <w:t xml:space="preserve"> and Parties </w:t>
      </w:r>
      <w:bookmarkEnd w:id="10"/>
      <w:r w:rsidRPr="00D31353">
        <w:rPr>
          <w:lang w:val="en-GB"/>
        </w:rPr>
        <w:t>Covered</w:t>
      </w:r>
      <w:bookmarkEnd w:id="11"/>
      <w:bookmarkEnd w:id="12"/>
    </w:p>
    <w:p w:rsidR="00D31353" w:rsidRDefault="00D31353" w:rsidP="00513666">
      <w:pPr>
        <w:pStyle w:val="Level2"/>
      </w:pPr>
      <w:r w:rsidRPr="00D6166E">
        <w:t xml:space="preserve">This </w:t>
      </w:r>
      <w:r w:rsidR="00BC09C1">
        <w:t>Agreement</w:t>
      </w:r>
      <w:r w:rsidRPr="00D6166E">
        <w:t xml:space="preserve"> applies to and covers:</w:t>
      </w:r>
    </w:p>
    <w:p w:rsidR="00D31353" w:rsidRDefault="00D31353" w:rsidP="00D31353">
      <w:pPr>
        <w:pStyle w:val="Level3"/>
      </w:pPr>
      <w:r w:rsidRPr="00D31353">
        <w:rPr>
          <w:lang w:val="en-GB"/>
        </w:rPr>
        <w:t xml:space="preserve">the State of Victoria in respect of all Employees (as defined in </w:t>
      </w:r>
      <w:r w:rsidRPr="00D31353">
        <w:rPr>
          <w:b/>
          <w:lang w:val="en-GB"/>
        </w:rPr>
        <w:t>clause</w:t>
      </w:r>
      <w:r w:rsidR="0081426F">
        <w:rPr>
          <w:b/>
          <w:lang w:val="en-GB"/>
        </w:rPr>
        <w:t xml:space="preserve"> </w:t>
      </w:r>
      <w:r w:rsidR="00322820">
        <w:rPr>
          <w:b/>
          <w:lang w:val="en-GB"/>
        </w:rPr>
        <w:fldChar w:fldCharType="begin"/>
      </w:r>
      <w:r w:rsidR="00322820">
        <w:rPr>
          <w:b/>
          <w:lang w:val="en-GB"/>
        </w:rPr>
        <w:instrText xml:space="preserve"> REF _Ref442191045 \r \h </w:instrText>
      </w:r>
      <w:r w:rsidR="00322820">
        <w:rPr>
          <w:b/>
          <w:lang w:val="en-GB"/>
        </w:rPr>
      </w:r>
      <w:r w:rsidR="00322820">
        <w:rPr>
          <w:b/>
          <w:lang w:val="en-GB"/>
        </w:rPr>
        <w:fldChar w:fldCharType="separate"/>
      </w:r>
      <w:r w:rsidR="008011DE">
        <w:rPr>
          <w:b/>
          <w:lang w:val="en-GB"/>
        </w:rPr>
        <w:t>2</w:t>
      </w:r>
      <w:r w:rsidR="00322820">
        <w:rPr>
          <w:b/>
          <w:lang w:val="en-GB"/>
        </w:rPr>
        <w:fldChar w:fldCharType="end"/>
      </w:r>
      <w:r w:rsidRPr="00D31353">
        <w:rPr>
          <w:lang w:val="en-GB"/>
        </w:rPr>
        <w:t>);</w:t>
      </w:r>
    </w:p>
    <w:p w:rsidR="00D31353" w:rsidRDefault="00D31353" w:rsidP="00D31353">
      <w:pPr>
        <w:pStyle w:val="Level3"/>
      </w:pPr>
      <w:r w:rsidRPr="00D31353">
        <w:rPr>
          <w:lang w:val="en-GB"/>
        </w:rPr>
        <w:t xml:space="preserve">all Employees whose employment is, at any time when this </w:t>
      </w:r>
      <w:r w:rsidR="00BC09C1">
        <w:rPr>
          <w:lang w:val="en-GB"/>
        </w:rPr>
        <w:t>Agreement</w:t>
      </w:r>
      <w:r w:rsidRPr="00D31353">
        <w:rPr>
          <w:lang w:val="en-GB"/>
        </w:rPr>
        <w:t xml:space="preserve"> is in operation, subject to this </w:t>
      </w:r>
      <w:r w:rsidR="00BC09C1">
        <w:rPr>
          <w:lang w:val="en-GB"/>
        </w:rPr>
        <w:t>Agreement</w:t>
      </w:r>
      <w:r w:rsidRPr="00D31353">
        <w:rPr>
          <w:lang w:val="en-GB"/>
        </w:rPr>
        <w:t>; and</w:t>
      </w:r>
    </w:p>
    <w:p w:rsidR="00D31353" w:rsidRDefault="00D31353" w:rsidP="00D31353">
      <w:pPr>
        <w:pStyle w:val="Level3"/>
      </w:pPr>
      <w:r w:rsidRPr="00D31353">
        <w:rPr>
          <w:lang w:val="en-GB"/>
        </w:rPr>
        <w:t>the CPSU.</w:t>
      </w:r>
    </w:p>
    <w:p w:rsidR="00D31353" w:rsidRPr="00D31353" w:rsidRDefault="00D31353" w:rsidP="001538FA">
      <w:pPr>
        <w:pStyle w:val="Level2"/>
      </w:pPr>
      <w:r w:rsidRPr="00D31353">
        <w:t>In accordance with Part 2</w:t>
      </w:r>
      <w:r w:rsidRPr="00D31353">
        <w:noBreakHyphen/>
        <w:t xml:space="preserve">8 of the FW Act, where there is a transfer of business to a new employer, the new employer is bound by this </w:t>
      </w:r>
      <w:r w:rsidR="00BC09C1">
        <w:t>Agreement</w:t>
      </w:r>
      <w:r w:rsidRPr="00D31353">
        <w:t xml:space="preserve"> as a transferable instrument to the extent that it relates to the whole or part of the business transfer.</w:t>
      </w:r>
    </w:p>
    <w:p w:rsidR="001542E6" w:rsidRDefault="001542E6" w:rsidP="00513666">
      <w:pPr>
        <w:pStyle w:val="Level2Bold"/>
      </w:pPr>
      <w:r w:rsidRPr="009074DE">
        <w:t>Agency</w:t>
      </w:r>
      <w:r w:rsidRPr="009074DE">
        <w:noBreakHyphen/>
        <w:t>specific arrangements</w:t>
      </w:r>
    </w:p>
    <w:p w:rsidR="001542E6" w:rsidRDefault="001542E6" w:rsidP="00C76F10">
      <w:pPr>
        <w:pStyle w:val="Block1"/>
        <w:rPr>
          <w:lang w:val="en-GB"/>
        </w:rPr>
      </w:pPr>
      <w:r w:rsidRPr="009074DE">
        <w:rPr>
          <w:lang w:val="en-GB"/>
        </w:rPr>
        <w:t>Agency</w:t>
      </w:r>
      <w:r w:rsidRPr="009074DE">
        <w:rPr>
          <w:lang w:val="en-GB"/>
        </w:rPr>
        <w:noBreakHyphen/>
        <w:t xml:space="preserve">specific arrangements are provided for in </w:t>
      </w:r>
      <w:r w:rsidRPr="000B3EB4">
        <w:rPr>
          <w:b/>
          <w:lang w:val="en-GB"/>
        </w:rPr>
        <w:t xml:space="preserve">Section II (Appendices 1 to </w:t>
      </w:r>
      <w:r w:rsidR="00B84544" w:rsidRPr="000B3EB4">
        <w:rPr>
          <w:b/>
          <w:lang w:val="en-GB"/>
        </w:rPr>
        <w:t>14</w:t>
      </w:r>
      <w:r w:rsidRPr="000B3EB4">
        <w:rPr>
          <w:b/>
          <w:lang w:val="en-GB"/>
        </w:rPr>
        <w:t>)</w:t>
      </w:r>
      <w:r w:rsidRPr="000B3EB4">
        <w:rPr>
          <w:lang w:val="en-GB"/>
        </w:rPr>
        <w:t xml:space="preserve"> of this </w:t>
      </w:r>
      <w:r w:rsidR="00BC09C1" w:rsidRPr="000B3EB4">
        <w:rPr>
          <w:lang w:val="en-GB"/>
        </w:rPr>
        <w:t>Agreement</w:t>
      </w:r>
      <w:r w:rsidRPr="000B3EB4">
        <w:rPr>
          <w:lang w:val="en-GB"/>
        </w:rPr>
        <w:t>. These Agency</w:t>
      </w:r>
      <w:r w:rsidRPr="000B3EB4">
        <w:rPr>
          <w:lang w:val="en-GB"/>
        </w:rPr>
        <w:noBreakHyphen/>
        <w:t>specific arrangements</w:t>
      </w:r>
      <w:r w:rsidRPr="009074DE">
        <w:rPr>
          <w:lang w:val="en-GB"/>
        </w:rPr>
        <w:t xml:space="preserve"> are read in conjunction with </w:t>
      </w:r>
      <w:r w:rsidRPr="001C5465">
        <w:rPr>
          <w:b/>
          <w:lang w:val="en-GB"/>
        </w:rPr>
        <w:t>Section I</w:t>
      </w:r>
      <w:r w:rsidRPr="001C5465">
        <w:rPr>
          <w:lang w:val="en-GB"/>
        </w:rPr>
        <w:t>.</w:t>
      </w:r>
      <w:r w:rsidRPr="009074DE">
        <w:rPr>
          <w:lang w:val="en-GB"/>
        </w:rPr>
        <w:t xml:space="preserve"> Where the Agency</w:t>
      </w:r>
      <w:r w:rsidRPr="009074DE">
        <w:rPr>
          <w:lang w:val="en-GB"/>
        </w:rPr>
        <w:noBreakHyphen/>
        <w:t xml:space="preserve">specific arrangements make different provision </w:t>
      </w:r>
      <w:r w:rsidRPr="001C5465">
        <w:rPr>
          <w:lang w:val="en-GB"/>
        </w:rPr>
        <w:t xml:space="preserve">to </w:t>
      </w:r>
      <w:r w:rsidRPr="001C5465">
        <w:rPr>
          <w:b/>
          <w:lang w:val="en-GB"/>
        </w:rPr>
        <w:t>Section</w:t>
      </w:r>
      <w:r w:rsidRPr="001C5465">
        <w:rPr>
          <w:lang w:val="en-GB"/>
        </w:rPr>
        <w:t xml:space="preserve"> </w:t>
      </w:r>
      <w:r w:rsidRPr="001C5465">
        <w:rPr>
          <w:b/>
          <w:lang w:val="en-GB"/>
        </w:rPr>
        <w:t>I</w:t>
      </w:r>
      <w:r w:rsidRPr="001C5465">
        <w:rPr>
          <w:lang w:val="en-GB"/>
        </w:rPr>
        <w:t>, the Agency</w:t>
      </w:r>
      <w:r w:rsidRPr="001C5465">
        <w:rPr>
          <w:lang w:val="en-GB"/>
        </w:rPr>
        <w:noBreakHyphen/>
        <w:t xml:space="preserve">specific arrangements override </w:t>
      </w:r>
      <w:r w:rsidRPr="001C5465">
        <w:rPr>
          <w:b/>
          <w:lang w:val="en-GB"/>
        </w:rPr>
        <w:t>Section I</w:t>
      </w:r>
      <w:r w:rsidRPr="001C5465">
        <w:rPr>
          <w:lang w:val="en-GB"/>
        </w:rPr>
        <w:t xml:space="preserve"> to the extent of the difference.</w:t>
      </w:r>
    </w:p>
    <w:p w:rsidR="00F74984" w:rsidRDefault="00C84293" w:rsidP="00C84293">
      <w:pPr>
        <w:pStyle w:val="Level2Bold"/>
      </w:pPr>
      <w:bookmarkStart w:id="13" w:name="_Ref442434784"/>
      <w:r>
        <w:lastRenderedPageBreak/>
        <w:t>Service Delivery Partnership Plan</w:t>
      </w:r>
      <w:bookmarkEnd w:id="13"/>
    </w:p>
    <w:p w:rsidR="00C84293" w:rsidRPr="00BC457D" w:rsidRDefault="00C84293" w:rsidP="00C84293">
      <w:pPr>
        <w:pStyle w:val="Block1"/>
      </w:pPr>
      <w:r w:rsidRPr="00BC457D">
        <w:t>The parties agree that the following matters will be dealt with over the life of the agreement</w:t>
      </w:r>
      <w:r w:rsidR="00B84544">
        <w:t>:</w:t>
      </w:r>
    </w:p>
    <w:p w:rsidR="00C84293" w:rsidRPr="00403423" w:rsidRDefault="00C84293" w:rsidP="00C84293">
      <w:pPr>
        <w:pStyle w:val="Level3"/>
      </w:pPr>
      <w:r w:rsidRPr="00403423">
        <w:t>Towards common practice</w:t>
      </w:r>
      <w:r>
        <w:t>:</w:t>
      </w:r>
      <w:r w:rsidRPr="00403423">
        <w:t xml:space="preserve"> establishment of a working group that will develop consistent policies that underpin the key provisions in the agreement. </w:t>
      </w:r>
      <w:r w:rsidRPr="00D435A4">
        <w:t xml:space="preserve">The goal of the working group will be to remove ambiguity and inconsistency across the VPS and decrease disputation. This includes the development and implementation of best practice guidelines for the management of misconduct and grievances. </w:t>
      </w:r>
      <w:r w:rsidRPr="00403423">
        <w:t>The working group will also look at the issue of use of government resources including computers and phones.</w:t>
      </w:r>
      <w:r>
        <w:t xml:space="preserve"> </w:t>
      </w:r>
      <w:r w:rsidRPr="009E470B">
        <w:t>The working group will also consider redeployment.</w:t>
      </w:r>
    </w:p>
    <w:p w:rsidR="00C84293" w:rsidRDefault="00C84293" w:rsidP="00C84293">
      <w:pPr>
        <w:pStyle w:val="Level3"/>
      </w:pPr>
      <w:r w:rsidRPr="00D435A4">
        <w:t xml:space="preserve">Consultation with CPSU will take place during the life of the agreement in relation to capability framework currently being developed by government. Changes to the capability framework may require the Parties to review the classification structure. </w:t>
      </w:r>
    </w:p>
    <w:p w:rsidR="00C84293" w:rsidRDefault="00C84293" w:rsidP="00C84293">
      <w:pPr>
        <w:pStyle w:val="Level3"/>
      </w:pPr>
      <w:r>
        <w:t>Convert the VPS 1 classification into a training grade and facilitate the establishment of a cadetship.</w:t>
      </w:r>
    </w:p>
    <w:p w:rsidR="00C84293" w:rsidRPr="00403423" w:rsidRDefault="00C84293" w:rsidP="00C84293">
      <w:pPr>
        <w:pStyle w:val="Level3"/>
      </w:pPr>
      <w:r w:rsidRPr="00403423">
        <w:t>Establish an advisory group to review and pilot mitigation strategies to reduce bullying and its consequences in the VPS.</w:t>
      </w:r>
    </w:p>
    <w:p w:rsidR="00C84293" w:rsidRPr="00403423" w:rsidRDefault="00C84293" w:rsidP="00C84293">
      <w:pPr>
        <w:pStyle w:val="Level3"/>
      </w:pPr>
      <w:r w:rsidRPr="00403423">
        <w:t xml:space="preserve">Develop and implement best practice guidelines for the management of performance and progression.  The parties agree to review the operation of Value Ranges in classification structures to ensure there </w:t>
      </w:r>
      <w:r>
        <w:t>is</w:t>
      </w:r>
      <w:r w:rsidRPr="00403423">
        <w:t xml:space="preserve"> no barrier to enhancing capacity building in the VPS</w:t>
      </w:r>
      <w:r w:rsidR="00625B48">
        <w:t>.</w:t>
      </w:r>
    </w:p>
    <w:p w:rsidR="00C84293" w:rsidRDefault="00C84293" w:rsidP="00C84293">
      <w:pPr>
        <w:pStyle w:val="Level2Bold"/>
      </w:pPr>
      <w:r>
        <w:t>Facilitation</w:t>
      </w:r>
    </w:p>
    <w:p w:rsidR="00C84293" w:rsidRPr="00C84293" w:rsidRDefault="00C84293" w:rsidP="00C84293">
      <w:pPr>
        <w:pStyle w:val="Level3"/>
      </w:pPr>
      <w:r w:rsidRPr="00C84293">
        <w:t xml:space="preserve">The parties agree to establish a VPS Agreement Monitoring Committee (VPS AMC) within one month of the agreement being approved by the FWC to ensure that the initiatives in </w:t>
      </w:r>
      <w:r w:rsidR="001C5465" w:rsidRPr="001C5465">
        <w:rPr>
          <w:b/>
        </w:rPr>
        <w:t xml:space="preserve">clause </w:t>
      </w:r>
      <w:r w:rsidR="001C5465" w:rsidRPr="001C5465">
        <w:rPr>
          <w:b/>
        </w:rPr>
        <w:fldChar w:fldCharType="begin"/>
      </w:r>
      <w:r w:rsidR="001C5465" w:rsidRPr="001C5465">
        <w:rPr>
          <w:b/>
        </w:rPr>
        <w:instrText xml:space="preserve"> REF _Ref442434784 \r \h </w:instrText>
      </w:r>
      <w:r w:rsidR="001C5465">
        <w:rPr>
          <w:b/>
        </w:rPr>
        <w:instrText xml:space="preserve"> \* MERGEFORMAT </w:instrText>
      </w:r>
      <w:r w:rsidR="001C5465" w:rsidRPr="001C5465">
        <w:rPr>
          <w:b/>
        </w:rPr>
      </w:r>
      <w:r w:rsidR="001C5465" w:rsidRPr="001C5465">
        <w:rPr>
          <w:b/>
        </w:rPr>
        <w:fldChar w:fldCharType="separate"/>
      </w:r>
      <w:r w:rsidR="008011DE">
        <w:rPr>
          <w:b/>
        </w:rPr>
        <w:t>4.4</w:t>
      </w:r>
      <w:r w:rsidR="001C5465" w:rsidRPr="001C5465">
        <w:rPr>
          <w:b/>
        </w:rPr>
        <w:fldChar w:fldCharType="end"/>
      </w:r>
      <w:r w:rsidRPr="00C84293">
        <w:t xml:space="preserve"> are progressed.</w:t>
      </w:r>
    </w:p>
    <w:p w:rsidR="00C84293" w:rsidRPr="00C84293" w:rsidRDefault="00C84293" w:rsidP="00C84293">
      <w:pPr>
        <w:pStyle w:val="Level3"/>
      </w:pPr>
      <w:r w:rsidRPr="00C84293">
        <w:t>The VPS AMC will comprise representatives nominated by the CPSU and the Employer. The parties may establish working groups to deal with particular matters.</w:t>
      </w:r>
    </w:p>
    <w:p w:rsidR="00662953" w:rsidRDefault="00D31353" w:rsidP="00662953">
      <w:pPr>
        <w:pStyle w:val="Level1"/>
      </w:pPr>
      <w:bookmarkStart w:id="14" w:name="_Toc450301505"/>
      <w:r w:rsidRPr="00D31353">
        <w:rPr>
          <w:lang w:val="en-GB"/>
        </w:rPr>
        <w:t>No Further Claims</w:t>
      </w:r>
      <w:bookmarkEnd w:id="14"/>
      <w:r w:rsidRPr="004F7E86">
        <w:t xml:space="preserve"> </w:t>
      </w:r>
    </w:p>
    <w:p w:rsidR="00662953" w:rsidRDefault="00D31353" w:rsidP="001538FA">
      <w:pPr>
        <w:pStyle w:val="Level2"/>
      </w:pPr>
      <w:r w:rsidRPr="00D31353">
        <w:t xml:space="preserve">This </w:t>
      </w:r>
      <w:r w:rsidR="00BC09C1">
        <w:t>Agreement</w:t>
      </w:r>
      <w:r w:rsidRPr="00D31353">
        <w:t xml:space="preserve"> is intended to set out, or set out processes for determining, all the terms and conditions of employment of the Employees which will be subject to the </w:t>
      </w:r>
      <w:r w:rsidR="00BC09C1">
        <w:t>Agreement</w:t>
      </w:r>
      <w:r w:rsidRPr="00D31353">
        <w:t xml:space="preserve"> made under the FW Act for the period from the date of commencement of this </w:t>
      </w:r>
      <w:r w:rsidR="00BC09C1">
        <w:t>Agreement</w:t>
      </w:r>
      <w:r w:rsidRPr="00D31353">
        <w:t xml:space="preserve"> until 31 December </w:t>
      </w:r>
      <w:r w:rsidR="00B62C62" w:rsidRPr="00D31353">
        <w:t>201</w:t>
      </w:r>
      <w:r w:rsidR="00B62C62">
        <w:t>9</w:t>
      </w:r>
      <w:r w:rsidRPr="00D31353">
        <w:t>.</w:t>
      </w:r>
    </w:p>
    <w:p w:rsidR="00D31353" w:rsidRDefault="00D31353" w:rsidP="00513666">
      <w:pPr>
        <w:pStyle w:val="Level2"/>
      </w:pPr>
      <w:r w:rsidRPr="00D31353">
        <w:t xml:space="preserve">The Employees, the Employer and a Union covered by this </w:t>
      </w:r>
      <w:r w:rsidR="00BC09C1">
        <w:t>Agreement</w:t>
      </w:r>
      <w:r w:rsidRPr="00D31353">
        <w:t xml:space="preserve"> agree that they will not for the period from the date of commencement of this </w:t>
      </w:r>
      <w:r w:rsidR="00BC09C1">
        <w:t>Agreement</w:t>
      </w:r>
      <w:r w:rsidRPr="00D31353">
        <w:t xml:space="preserve"> until 1 </w:t>
      </w:r>
      <w:r w:rsidR="00C76F10">
        <w:t>July</w:t>
      </w:r>
      <w:r w:rsidR="00C76F10" w:rsidRPr="00D31353">
        <w:t xml:space="preserve"> </w:t>
      </w:r>
      <w:r w:rsidRPr="00D31353">
        <w:t>201</w:t>
      </w:r>
      <w:r w:rsidR="00C76F10">
        <w:t>9</w:t>
      </w:r>
      <w:r w:rsidRPr="00D31353">
        <w:t xml:space="preserve"> make claims for the making of an enterprise agreement under the FW Act, whether in relation to matters dealt with in this </w:t>
      </w:r>
      <w:r w:rsidR="00BC09C1">
        <w:t>Agreement</w:t>
      </w:r>
      <w:r w:rsidRPr="00D31353">
        <w:t xml:space="preserve"> or otherwise.</w:t>
      </w:r>
    </w:p>
    <w:p w:rsidR="003A6F8F" w:rsidRPr="00494763" w:rsidRDefault="00D31353" w:rsidP="004F7E86">
      <w:pPr>
        <w:pStyle w:val="Level1"/>
      </w:pPr>
      <w:bookmarkStart w:id="15" w:name="_Toc450301506"/>
      <w:r w:rsidRPr="00D31353">
        <w:rPr>
          <w:lang w:val="en-GB"/>
        </w:rPr>
        <w:lastRenderedPageBreak/>
        <w:t>Savings Provisions and Relationship with other Awards and Agreements</w:t>
      </w:r>
      <w:bookmarkEnd w:id="15"/>
    </w:p>
    <w:p w:rsidR="009074DE" w:rsidRDefault="009074DE" w:rsidP="001538FA">
      <w:pPr>
        <w:pStyle w:val="Level2"/>
      </w:pPr>
      <w:bookmarkStart w:id="16" w:name="_Ref225682199"/>
      <w:r w:rsidRPr="009074DE">
        <w:t xml:space="preserve">This </w:t>
      </w:r>
      <w:r w:rsidR="00BC09C1">
        <w:t>Agreement</w:t>
      </w:r>
      <w:r w:rsidRPr="009074DE">
        <w:t xml:space="preserve"> operates to the exclusion of all previous awards and orders of </w:t>
      </w:r>
      <w:r w:rsidR="00BC09C1">
        <w:t>the</w:t>
      </w:r>
      <w:r w:rsidR="00754933">
        <w:t xml:space="preserve"> </w:t>
      </w:r>
      <w:r w:rsidR="00BC09C1">
        <w:t>FWC</w:t>
      </w:r>
      <w:r w:rsidR="00BC09C1" w:rsidRPr="009074DE">
        <w:t xml:space="preserve"> </w:t>
      </w:r>
      <w:r w:rsidRPr="009074DE">
        <w:t xml:space="preserve">and replaces all previous </w:t>
      </w:r>
      <w:r w:rsidR="00C76F10">
        <w:t>industrial instruments under the FW Act</w:t>
      </w:r>
      <w:r w:rsidRPr="009074DE">
        <w:t xml:space="preserve"> in respect of the Employees. However any entitlement in the nature of an accrued entitlement to an individual’s benefit which has accrued under any such previous </w:t>
      </w:r>
      <w:r w:rsidR="00C76F10">
        <w:t>industrial instrument</w:t>
      </w:r>
      <w:r w:rsidRPr="009074DE">
        <w:t xml:space="preserve"> will not be affected by the making of this </w:t>
      </w:r>
      <w:r w:rsidR="00BC09C1">
        <w:t>Agreement</w:t>
      </w:r>
      <w:r w:rsidRPr="009074DE">
        <w:t>.</w:t>
      </w:r>
    </w:p>
    <w:p w:rsidR="009074DE" w:rsidRDefault="009074DE">
      <w:pPr>
        <w:pStyle w:val="Level2"/>
      </w:pPr>
      <w:r w:rsidRPr="009074DE">
        <w:t xml:space="preserve">No Employee will, on balance, have his or her overall pay and conditions reduced as a result of the making of this </w:t>
      </w:r>
      <w:r w:rsidR="00BC09C1">
        <w:t>Agreement</w:t>
      </w:r>
      <w:r w:rsidRPr="009074DE">
        <w:t>.</w:t>
      </w:r>
    </w:p>
    <w:p w:rsidR="009074DE" w:rsidRDefault="009074DE">
      <w:pPr>
        <w:pStyle w:val="Level2"/>
      </w:pPr>
      <w:r w:rsidRPr="009074DE">
        <w:t xml:space="preserve">No Employee’s overall terms and conditions of employment shall, on balance, be reduced as a result of any Machinery of Government Changes that occur during the life of this </w:t>
      </w:r>
      <w:r w:rsidR="00BC09C1">
        <w:t>Agreement</w:t>
      </w:r>
      <w:r w:rsidRPr="009074DE">
        <w:t>.</w:t>
      </w:r>
    </w:p>
    <w:p w:rsidR="009074DE" w:rsidRDefault="009074DE" w:rsidP="00C76F10">
      <w:pPr>
        <w:pStyle w:val="Level2"/>
      </w:pPr>
      <w:r w:rsidRPr="009074DE">
        <w:t xml:space="preserve">A dispute or grievance that is being considered pursuant to </w:t>
      </w:r>
      <w:r w:rsidRPr="009074DE">
        <w:rPr>
          <w:b/>
        </w:rPr>
        <w:t>clause</w:t>
      </w:r>
      <w:r w:rsidR="0081426F">
        <w:rPr>
          <w:b/>
        </w:rPr>
        <w:t xml:space="preserve"> </w:t>
      </w:r>
      <w:r w:rsidR="00254329">
        <w:rPr>
          <w:b/>
        </w:rPr>
        <w:t>11</w:t>
      </w:r>
      <w:r w:rsidRPr="009074DE">
        <w:t xml:space="preserve"> of the </w:t>
      </w:r>
      <w:r w:rsidR="00254329" w:rsidRPr="00754933">
        <w:rPr>
          <w:i/>
        </w:rPr>
        <w:t xml:space="preserve">Victorian Public Service </w:t>
      </w:r>
      <w:r w:rsidR="00C76F10" w:rsidRPr="00754933">
        <w:rPr>
          <w:i/>
        </w:rPr>
        <w:t>Workplace Determination 2012</w:t>
      </w:r>
      <w:r w:rsidRPr="009074DE">
        <w:t xml:space="preserve"> at the time this </w:t>
      </w:r>
      <w:r w:rsidR="00BC09C1">
        <w:t>Agreement</w:t>
      </w:r>
      <w:r w:rsidRPr="009074DE">
        <w:t xml:space="preserve"> </w:t>
      </w:r>
      <w:r w:rsidR="004A665E">
        <w:t>commences operation</w:t>
      </w:r>
      <w:r w:rsidR="00BC09C1" w:rsidRPr="009074DE">
        <w:t xml:space="preserve"> </w:t>
      </w:r>
      <w:r w:rsidRPr="009074DE">
        <w:t xml:space="preserve">may continue to be considered pursuant to </w:t>
      </w:r>
      <w:r w:rsidRPr="009074DE">
        <w:rPr>
          <w:b/>
        </w:rPr>
        <w:t>clause </w:t>
      </w:r>
      <w:r w:rsidR="00EA3D8F">
        <w:rPr>
          <w:b/>
        </w:rPr>
        <w:fldChar w:fldCharType="begin"/>
      </w:r>
      <w:r w:rsidR="00EA3D8F">
        <w:rPr>
          <w:b/>
        </w:rPr>
        <w:instrText xml:space="preserve"> REF _Ref301953866 \r \h </w:instrText>
      </w:r>
      <w:r w:rsidR="00EA3D8F">
        <w:rPr>
          <w:b/>
        </w:rPr>
      </w:r>
      <w:r w:rsidR="00EA3D8F">
        <w:rPr>
          <w:b/>
        </w:rPr>
        <w:fldChar w:fldCharType="separate"/>
      </w:r>
      <w:r w:rsidR="008011DE">
        <w:rPr>
          <w:b/>
        </w:rPr>
        <w:t>12</w:t>
      </w:r>
      <w:r w:rsidR="00EA3D8F">
        <w:rPr>
          <w:b/>
        </w:rPr>
        <w:fldChar w:fldCharType="end"/>
      </w:r>
      <w:r w:rsidR="0081426F">
        <w:rPr>
          <w:b/>
        </w:rPr>
        <w:t xml:space="preserve"> </w:t>
      </w:r>
      <w:r w:rsidRPr="009074DE">
        <w:t xml:space="preserve"> of this </w:t>
      </w:r>
      <w:r w:rsidR="00BC09C1">
        <w:t>Agreement</w:t>
      </w:r>
      <w:r w:rsidRPr="009074DE">
        <w:t>.</w:t>
      </w:r>
    </w:p>
    <w:p w:rsidR="00FD1479" w:rsidRDefault="009074DE" w:rsidP="00747C67">
      <w:pPr>
        <w:pStyle w:val="Level1"/>
      </w:pPr>
      <w:bookmarkStart w:id="17" w:name="_Toc450301507"/>
      <w:bookmarkEnd w:id="16"/>
      <w:r w:rsidRPr="009074DE">
        <w:rPr>
          <w:lang w:val="en-GB"/>
        </w:rPr>
        <w:t>Anti</w:t>
      </w:r>
      <w:r w:rsidRPr="009074DE">
        <w:rPr>
          <w:lang w:val="en-GB"/>
        </w:rPr>
        <w:noBreakHyphen/>
        <w:t>Discrimination</w:t>
      </w:r>
      <w:bookmarkEnd w:id="17"/>
    </w:p>
    <w:p w:rsidR="00747C67" w:rsidRDefault="009074DE" w:rsidP="001538FA">
      <w:pPr>
        <w:pStyle w:val="Level2"/>
      </w:pPr>
      <w:r w:rsidRPr="009074DE">
        <w:t xml:space="preserve">It is the intention of the Parties covered by this </w:t>
      </w:r>
      <w:r w:rsidR="00BC09C1">
        <w:t>Agreement</w:t>
      </w:r>
      <w:r w:rsidRPr="009074DE">
        <w:t xml:space="preserve"> to achieve the principal object in section 336(c) of the FW Act through respecting and valuing the diversity of the workforce by helping to prevent and eliminate discrimination on the basis of race, colour, sex, sexual preference, age, physical or mental disability, marital status, family or carer’s responsibilities, pregnancy, religion, political opinion, national extraction or social origin.</w:t>
      </w:r>
    </w:p>
    <w:p w:rsidR="009074DE" w:rsidRDefault="009074DE">
      <w:pPr>
        <w:pStyle w:val="Level2"/>
      </w:pPr>
      <w:r w:rsidRPr="009074DE">
        <w:t xml:space="preserve">Accordingly, in fulfilling their obligations under the procedures in </w:t>
      </w:r>
      <w:r w:rsidRPr="009074DE">
        <w:rPr>
          <w:b/>
        </w:rPr>
        <w:t>clause</w:t>
      </w:r>
      <w:r w:rsidR="0081426F">
        <w:rPr>
          <w:b/>
        </w:rPr>
        <w:t xml:space="preserve"> </w:t>
      </w:r>
      <w:r w:rsidR="008565EA">
        <w:rPr>
          <w:b/>
        </w:rPr>
        <w:fldChar w:fldCharType="begin"/>
      </w:r>
      <w:r w:rsidR="008565EA">
        <w:rPr>
          <w:b/>
        </w:rPr>
        <w:instrText xml:space="preserve"> REF _Ref301953866 \r \h </w:instrText>
      </w:r>
      <w:r w:rsidR="008565EA">
        <w:rPr>
          <w:b/>
        </w:rPr>
      </w:r>
      <w:r w:rsidR="008565EA">
        <w:rPr>
          <w:b/>
        </w:rPr>
        <w:fldChar w:fldCharType="separate"/>
      </w:r>
      <w:r w:rsidR="008011DE">
        <w:rPr>
          <w:b/>
        </w:rPr>
        <w:t>12</w:t>
      </w:r>
      <w:r w:rsidR="008565EA">
        <w:rPr>
          <w:b/>
        </w:rPr>
        <w:fldChar w:fldCharType="end"/>
      </w:r>
      <w:r w:rsidR="00D34E7B" w:rsidRPr="009074DE">
        <w:rPr>
          <w:b/>
        </w:rPr>
        <w:t xml:space="preserve"> </w:t>
      </w:r>
      <w:r w:rsidRPr="009074DE">
        <w:t>(Resolution of Disputes), the Parties must make every endeavour to ensure that neither the Agreement provisions nor their operation are directly or indirectly discriminatory in their effects.</w:t>
      </w:r>
    </w:p>
    <w:p w:rsidR="009074DE" w:rsidRDefault="009074DE">
      <w:pPr>
        <w:pStyle w:val="Level2"/>
      </w:pPr>
      <w:r w:rsidRPr="009074DE">
        <w:t>Nothing in this clause is to be taken to affect:</w:t>
      </w:r>
    </w:p>
    <w:p w:rsidR="00173C83" w:rsidRDefault="009074DE" w:rsidP="00173C83">
      <w:pPr>
        <w:pStyle w:val="Level3"/>
        <w:rPr>
          <w:lang w:val="en-GB"/>
        </w:rPr>
      </w:pPr>
      <w:r w:rsidRPr="009074DE">
        <w:rPr>
          <w:lang w:val="en-GB"/>
        </w:rPr>
        <w:t>any different treatment (or treatment having different effects) which is specifically exempted under the Commonwealth anti</w:t>
      </w:r>
      <w:r w:rsidRPr="009074DE">
        <w:rPr>
          <w:lang w:val="en-GB"/>
        </w:rPr>
        <w:noBreakHyphen/>
        <w:t>discrimination legislation;</w:t>
      </w:r>
    </w:p>
    <w:p w:rsidR="009074DE" w:rsidRPr="009074DE" w:rsidRDefault="009074DE" w:rsidP="00173C83">
      <w:pPr>
        <w:pStyle w:val="Level3"/>
      </w:pPr>
      <w:r w:rsidRPr="009074DE">
        <w:rPr>
          <w:lang w:val="en-GB"/>
        </w:rPr>
        <w:t>an Employee, Employer or Union pursuing matters of discrimination in any State or Federal jurisdiction, including by application to the Australian Human Rights Commission; or</w:t>
      </w:r>
    </w:p>
    <w:p w:rsidR="009317FF" w:rsidRDefault="009074DE" w:rsidP="00173C83">
      <w:pPr>
        <w:pStyle w:val="Level3"/>
        <w:rPr>
          <w:lang w:val="en-GB"/>
        </w:rPr>
      </w:pPr>
      <w:r w:rsidRPr="009074DE">
        <w:rPr>
          <w:lang w:val="en-GB"/>
        </w:rPr>
        <w:t>the exceptions in section 351(2) and 772(2) of the FW Act or the operation of sections 772(3) and 772(4) of the FW Act.</w:t>
      </w:r>
    </w:p>
    <w:p w:rsidR="003344AF" w:rsidRDefault="003344AF" w:rsidP="001538FA">
      <w:pPr>
        <w:pStyle w:val="Level2"/>
      </w:pPr>
      <w:r>
        <w:t>The Employer will act in accordance with its obligations under:</w:t>
      </w:r>
    </w:p>
    <w:p w:rsidR="003344AF" w:rsidRDefault="003344AF" w:rsidP="003344AF">
      <w:pPr>
        <w:pStyle w:val="Level3"/>
        <w:rPr>
          <w:lang w:val="en-GB"/>
        </w:rPr>
      </w:pPr>
      <w:r>
        <w:rPr>
          <w:lang w:val="en-GB"/>
        </w:rPr>
        <w:t xml:space="preserve">the </w:t>
      </w:r>
      <w:r w:rsidRPr="00BF36F7">
        <w:rPr>
          <w:i/>
          <w:lang w:val="en-GB"/>
        </w:rPr>
        <w:t>Equal Opportunity Act 2010</w:t>
      </w:r>
      <w:r>
        <w:rPr>
          <w:lang w:val="en-GB"/>
        </w:rPr>
        <w:t xml:space="preserve"> (Vic); and</w:t>
      </w:r>
    </w:p>
    <w:p w:rsidR="003344AF" w:rsidRDefault="003344AF" w:rsidP="00BF36F7">
      <w:pPr>
        <w:pStyle w:val="Level3"/>
        <w:rPr>
          <w:lang w:val="en-GB"/>
        </w:rPr>
      </w:pPr>
      <w:r>
        <w:rPr>
          <w:lang w:val="en-GB"/>
        </w:rPr>
        <w:t>the Victorian Charter of Human Rights and Responsibilities.</w:t>
      </w:r>
    </w:p>
    <w:p w:rsidR="003344AF" w:rsidRPr="003344AF" w:rsidRDefault="003344AF" w:rsidP="00172870">
      <w:pPr>
        <w:pStyle w:val="Block1"/>
        <w:rPr>
          <w:lang w:val="en-GB"/>
        </w:rPr>
      </w:pPr>
      <w:r>
        <w:rPr>
          <w:lang w:val="en-GB"/>
        </w:rPr>
        <w:t>These obligations apply to the Employer but do not form part of the Agreement.</w:t>
      </w:r>
    </w:p>
    <w:p w:rsidR="00747C67" w:rsidRDefault="00D0723A" w:rsidP="00747C67">
      <w:pPr>
        <w:pStyle w:val="Level1"/>
      </w:pPr>
      <w:bookmarkStart w:id="18" w:name="_Toc450301508"/>
      <w:r w:rsidRPr="00D0723A">
        <w:rPr>
          <w:lang w:val="en-GB"/>
        </w:rPr>
        <w:lastRenderedPageBreak/>
        <w:t>Individual Flexibility Arrangements</w:t>
      </w:r>
      <w:bookmarkEnd w:id="18"/>
    </w:p>
    <w:p w:rsidR="00906867" w:rsidRDefault="00D0723A" w:rsidP="001538FA">
      <w:pPr>
        <w:pStyle w:val="Level2"/>
      </w:pPr>
      <w:r w:rsidRPr="00D0723A">
        <w:t>An Employee and the Employer may enter into an individual flexibility arrangement pursuant to this clause in order to meet the genuine needs of both the Employee and the Employer. An individual flexibility arrangement must be genuinely agreed to by the Employee and Employer.</w:t>
      </w:r>
    </w:p>
    <w:p w:rsidR="00D0723A" w:rsidRDefault="00D0723A">
      <w:pPr>
        <w:pStyle w:val="Level2"/>
      </w:pPr>
      <w:r w:rsidRPr="00D0723A">
        <w:t xml:space="preserve">An individual flexibility arrangement may vary the effect of </w:t>
      </w:r>
      <w:r w:rsidRPr="00D0723A">
        <w:rPr>
          <w:b/>
        </w:rPr>
        <w:t>clause</w:t>
      </w:r>
      <w:r w:rsidR="0081426F">
        <w:rPr>
          <w:b/>
        </w:rPr>
        <w:t xml:space="preserve"> </w:t>
      </w:r>
      <w:r w:rsidR="00CA2902">
        <w:rPr>
          <w:b/>
        </w:rPr>
        <w:fldChar w:fldCharType="begin"/>
      </w:r>
      <w:r w:rsidR="00CA2902">
        <w:rPr>
          <w:b/>
        </w:rPr>
        <w:instrText xml:space="preserve"> REF _Ref301953907 \r \h </w:instrText>
      </w:r>
      <w:r w:rsidR="00CA2902">
        <w:rPr>
          <w:b/>
        </w:rPr>
      </w:r>
      <w:r w:rsidR="00CA2902">
        <w:rPr>
          <w:b/>
        </w:rPr>
        <w:fldChar w:fldCharType="separate"/>
      </w:r>
      <w:r w:rsidR="008011DE">
        <w:rPr>
          <w:b/>
        </w:rPr>
        <w:t>34</w:t>
      </w:r>
      <w:r w:rsidR="00CA2902">
        <w:rPr>
          <w:b/>
        </w:rPr>
        <w:fldChar w:fldCharType="end"/>
      </w:r>
      <w:r w:rsidRPr="00D0723A">
        <w:rPr>
          <w:b/>
        </w:rPr>
        <w:t xml:space="preserve"> </w:t>
      </w:r>
      <w:r w:rsidRPr="00D0723A">
        <w:t>(Hours of Work)</w:t>
      </w:r>
      <w:r w:rsidR="00536DC3">
        <w:t xml:space="preserve"> and </w:t>
      </w:r>
      <w:r w:rsidR="00536DC3" w:rsidRPr="000A15FD">
        <w:rPr>
          <w:b/>
        </w:rPr>
        <w:t>clause</w:t>
      </w:r>
      <w:r w:rsidR="00536DC3">
        <w:t xml:space="preserve"> </w:t>
      </w:r>
      <w:r w:rsidR="00CA2902" w:rsidRPr="00CA2902">
        <w:rPr>
          <w:b/>
        </w:rPr>
        <w:fldChar w:fldCharType="begin"/>
      </w:r>
      <w:r w:rsidR="00CA2902" w:rsidRPr="00CA2902">
        <w:rPr>
          <w:b/>
        </w:rPr>
        <w:instrText xml:space="preserve"> REF _Ref301958621 \r \h </w:instrText>
      </w:r>
      <w:r w:rsidR="00CA2902">
        <w:rPr>
          <w:b/>
        </w:rPr>
        <w:instrText xml:space="preserve"> \* MERGEFORMAT </w:instrText>
      </w:r>
      <w:r w:rsidR="00CA2902" w:rsidRPr="00CA2902">
        <w:rPr>
          <w:b/>
        </w:rPr>
      </w:r>
      <w:r w:rsidR="00CA2902" w:rsidRPr="00CA2902">
        <w:rPr>
          <w:b/>
        </w:rPr>
        <w:fldChar w:fldCharType="separate"/>
      </w:r>
      <w:r w:rsidR="008011DE">
        <w:rPr>
          <w:b/>
        </w:rPr>
        <w:t>35</w:t>
      </w:r>
      <w:r w:rsidR="00CA2902" w:rsidRPr="00CA2902">
        <w:rPr>
          <w:b/>
        </w:rPr>
        <w:fldChar w:fldCharType="end"/>
      </w:r>
      <w:r w:rsidR="00536DC3">
        <w:t xml:space="preserve"> (Shift Work)</w:t>
      </w:r>
      <w:r w:rsidRPr="00D0723A">
        <w:t>.</w:t>
      </w:r>
    </w:p>
    <w:p w:rsidR="00D0723A" w:rsidRDefault="00D0723A">
      <w:pPr>
        <w:pStyle w:val="Level2"/>
      </w:pPr>
      <w:r w:rsidRPr="00D0723A">
        <w:t>An Employee may nominate a representative to assist in negotiations for an individual flexibility arrangement.</w:t>
      </w:r>
    </w:p>
    <w:p w:rsidR="00D0723A" w:rsidRDefault="00D0723A">
      <w:pPr>
        <w:pStyle w:val="Level2"/>
      </w:pPr>
      <w:r w:rsidRPr="00D0723A">
        <w:t>The Employer must ensure that the terms of the individual flexibility arrangement:</w:t>
      </w:r>
    </w:p>
    <w:p w:rsidR="00D0723A" w:rsidRDefault="00D0723A" w:rsidP="00D0723A">
      <w:pPr>
        <w:pStyle w:val="Level3"/>
        <w:rPr>
          <w:lang w:val="en-GB"/>
        </w:rPr>
      </w:pPr>
      <w:r w:rsidRPr="00D0723A">
        <w:rPr>
          <w:lang w:val="en-GB"/>
        </w:rPr>
        <w:t>are about permitted matters under section 172 of the FW Act; and</w:t>
      </w:r>
    </w:p>
    <w:p w:rsidR="00D0723A" w:rsidRDefault="00D0723A" w:rsidP="00D0723A">
      <w:pPr>
        <w:pStyle w:val="Level3"/>
        <w:rPr>
          <w:lang w:val="en-GB"/>
        </w:rPr>
      </w:pPr>
      <w:r w:rsidRPr="00D0723A">
        <w:rPr>
          <w:lang w:val="en-GB"/>
        </w:rPr>
        <w:t>are not unlawful terms under section 194 of the FW Act; and</w:t>
      </w:r>
    </w:p>
    <w:p w:rsidR="00D0723A" w:rsidRPr="00D0723A" w:rsidRDefault="00D0723A" w:rsidP="00D0723A">
      <w:pPr>
        <w:pStyle w:val="Level3"/>
        <w:rPr>
          <w:lang w:val="en-GB"/>
        </w:rPr>
      </w:pPr>
      <w:r w:rsidRPr="00D0723A">
        <w:rPr>
          <w:lang w:val="en-GB"/>
        </w:rPr>
        <w:t>result in the Employee being better off overall than the Employee would be if no arrangement was made.</w:t>
      </w:r>
    </w:p>
    <w:p w:rsidR="00D0723A" w:rsidRDefault="00FD460C" w:rsidP="001538FA">
      <w:pPr>
        <w:pStyle w:val="Level2"/>
      </w:pPr>
      <w:r w:rsidRPr="00FD460C">
        <w:t>The Employer must ensure that an individual flexibility arrangement is in writing and signed by the Employee and Employer. If the Employee is under 18, the arrangement must also be signed by a parent or guardian of the Employee.</w:t>
      </w:r>
    </w:p>
    <w:p w:rsidR="00FD460C" w:rsidRDefault="00FD460C">
      <w:pPr>
        <w:pStyle w:val="Level2"/>
      </w:pPr>
      <w:r w:rsidRPr="00FD460C">
        <w:t>The Employer must give a copy of the individual flexibility arrangement to the Employee within 14 days after it is agreed to.</w:t>
      </w:r>
    </w:p>
    <w:p w:rsidR="00FD460C" w:rsidRDefault="00FD460C">
      <w:pPr>
        <w:pStyle w:val="Level2"/>
      </w:pPr>
      <w:r w:rsidRPr="00FD460C">
        <w:t>The Employer must ensure that any individual flexibility arrangement sets out:</w:t>
      </w:r>
    </w:p>
    <w:p w:rsidR="00FD460C" w:rsidRDefault="00FD460C" w:rsidP="00FD460C">
      <w:pPr>
        <w:pStyle w:val="Level3"/>
      </w:pPr>
      <w:r w:rsidRPr="00FD460C">
        <w:rPr>
          <w:lang w:val="en-GB"/>
        </w:rPr>
        <w:t xml:space="preserve">which terms of this </w:t>
      </w:r>
      <w:r w:rsidR="00BC09C1">
        <w:rPr>
          <w:lang w:val="en-GB"/>
        </w:rPr>
        <w:t>Agreement</w:t>
      </w:r>
      <w:r w:rsidRPr="00FD460C">
        <w:rPr>
          <w:lang w:val="en-GB"/>
        </w:rPr>
        <w:t xml:space="preserve"> will be affected or varied by the individual flexibility arrangement;</w:t>
      </w:r>
    </w:p>
    <w:p w:rsidR="00FD460C" w:rsidRDefault="00FD460C" w:rsidP="00FD460C">
      <w:pPr>
        <w:pStyle w:val="Level3"/>
      </w:pPr>
      <w:r w:rsidRPr="00FD460C">
        <w:rPr>
          <w:lang w:val="en-GB"/>
        </w:rPr>
        <w:t xml:space="preserve">how the individual flexibility arrangement will vary or affect the terms of this </w:t>
      </w:r>
      <w:r w:rsidR="00BC09C1">
        <w:rPr>
          <w:lang w:val="en-GB"/>
        </w:rPr>
        <w:t>Agreement</w:t>
      </w:r>
      <w:r w:rsidRPr="00FD460C">
        <w:rPr>
          <w:lang w:val="en-GB"/>
        </w:rPr>
        <w:t>;</w:t>
      </w:r>
    </w:p>
    <w:p w:rsidR="00FD460C" w:rsidRDefault="00FD460C" w:rsidP="00FD460C">
      <w:pPr>
        <w:pStyle w:val="Level3"/>
      </w:pPr>
      <w:r w:rsidRPr="00FD460C">
        <w:rPr>
          <w:lang w:val="en-GB"/>
        </w:rPr>
        <w:t>how the Employee will be better off overall in relation to the terms and conditions of his or her employment as a result of the individual flexibility arrangement;</w:t>
      </w:r>
    </w:p>
    <w:p w:rsidR="00FD460C" w:rsidRDefault="00FD460C" w:rsidP="00FD460C">
      <w:pPr>
        <w:pStyle w:val="Level3"/>
      </w:pPr>
      <w:r w:rsidRPr="00FD460C">
        <w:rPr>
          <w:lang w:val="en-GB"/>
        </w:rPr>
        <w:t>the day on which the individual flexibility arrangement commences; and</w:t>
      </w:r>
    </w:p>
    <w:p w:rsidR="00FD460C" w:rsidRDefault="00FD460C" w:rsidP="00FD460C">
      <w:pPr>
        <w:pStyle w:val="Level3"/>
        <w:rPr>
          <w:lang w:val="en-GB"/>
        </w:rPr>
      </w:pPr>
      <w:r w:rsidRPr="00FD460C">
        <w:rPr>
          <w:lang w:val="en-GB"/>
        </w:rPr>
        <w:t>provides for the individual flexibility arrangement to be terminated:</w:t>
      </w:r>
    </w:p>
    <w:p w:rsidR="00FD460C" w:rsidRDefault="00FD460C" w:rsidP="00FD460C">
      <w:pPr>
        <w:pStyle w:val="Level4"/>
        <w:rPr>
          <w:lang w:val="en-GB"/>
        </w:rPr>
      </w:pPr>
      <w:r w:rsidRPr="00FD460C">
        <w:rPr>
          <w:lang w:val="en-GB"/>
        </w:rPr>
        <w:t>by either the Employee or Employer giving a specific period of written notice, with the specified period being not more than 28 days; and</w:t>
      </w:r>
    </w:p>
    <w:p w:rsidR="00FD460C" w:rsidRDefault="00FD460C" w:rsidP="00FD460C">
      <w:pPr>
        <w:pStyle w:val="Level4"/>
        <w:rPr>
          <w:lang w:val="en-GB"/>
        </w:rPr>
      </w:pPr>
      <w:r w:rsidRPr="00FD460C">
        <w:rPr>
          <w:lang w:val="en-GB"/>
        </w:rPr>
        <w:t>at any time by written agreement between the Employee and Employer.</w:t>
      </w:r>
    </w:p>
    <w:p w:rsidR="006A5E4E" w:rsidRDefault="006A5E4E" w:rsidP="006A5E4E">
      <w:pPr>
        <w:pStyle w:val="Level1"/>
        <w:rPr>
          <w:lang w:val="en-GB"/>
        </w:rPr>
      </w:pPr>
      <w:bookmarkStart w:id="19" w:name="_Ref442191562"/>
      <w:bookmarkStart w:id="20" w:name="_Toc450301509"/>
      <w:r>
        <w:rPr>
          <w:lang w:val="en-GB"/>
        </w:rPr>
        <w:t>Right t</w:t>
      </w:r>
      <w:r w:rsidRPr="00B35DA1">
        <w:rPr>
          <w:lang w:val="en-GB"/>
        </w:rPr>
        <w:t>o Request Flexible Working Arrangements</w:t>
      </w:r>
      <w:bookmarkEnd w:id="19"/>
      <w:bookmarkEnd w:id="20"/>
    </w:p>
    <w:p w:rsidR="006A5E4E" w:rsidRDefault="006A5E4E" w:rsidP="001538FA">
      <w:pPr>
        <w:pStyle w:val="Level2"/>
      </w:pPr>
      <w:bookmarkStart w:id="21" w:name="_Ref442191566"/>
      <w:r w:rsidRPr="00F22A75">
        <w:t xml:space="preserve">In accordance with and pursuant to section 65 of the FW Act, an Employee </w:t>
      </w:r>
      <w:r>
        <w:t>may request a change in their working arrangements on the basis of the following circumstances:</w:t>
      </w:r>
      <w:bookmarkEnd w:id="21"/>
    </w:p>
    <w:p w:rsidR="006A5E4E" w:rsidRPr="00DC25C8" w:rsidRDefault="006A5E4E" w:rsidP="006A5E4E">
      <w:pPr>
        <w:pStyle w:val="Level3"/>
      </w:pPr>
      <w:bookmarkStart w:id="22" w:name="_Ref442191517"/>
      <w:r w:rsidRPr="00DC25C8">
        <w:lastRenderedPageBreak/>
        <w:t>the employee is the parent, or has responsibility for the care,</w:t>
      </w:r>
      <w:r>
        <w:t xml:space="preserve"> </w:t>
      </w:r>
      <w:r w:rsidRPr="00DC25C8">
        <w:t>of a child who is of school age or younger;</w:t>
      </w:r>
      <w:bookmarkEnd w:id="22"/>
    </w:p>
    <w:p w:rsidR="006A5E4E" w:rsidRPr="00DC25C8" w:rsidRDefault="006A5E4E" w:rsidP="006A5E4E">
      <w:pPr>
        <w:pStyle w:val="Level3"/>
      </w:pPr>
      <w:r w:rsidRPr="00DC25C8">
        <w:t xml:space="preserve">the employee is a carer (within the meaning of the </w:t>
      </w:r>
      <w:r w:rsidRPr="00DC25C8">
        <w:rPr>
          <w:i/>
          <w:iCs/>
        </w:rPr>
        <w:t>Carer</w:t>
      </w:r>
      <w:r>
        <w:rPr>
          <w:i/>
          <w:iCs/>
        </w:rPr>
        <w:t xml:space="preserve"> </w:t>
      </w:r>
      <w:r w:rsidRPr="00DC25C8">
        <w:rPr>
          <w:i/>
          <w:iCs/>
        </w:rPr>
        <w:t>Recognition Act 2010</w:t>
      </w:r>
      <w:r w:rsidRPr="00DC25C8">
        <w:t>);</w:t>
      </w:r>
    </w:p>
    <w:p w:rsidR="006A5E4E" w:rsidRPr="00DC25C8" w:rsidRDefault="006A5E4E" w:rsidP="006A5E4E">
      <w:pPr>
        <w:pStyle w:val="Level3"/>
      </w:pPr>
      <w:r w:rsidRPr="00DC25C8">
        <w:t>the employee has a disability;</w:t>
      </w:r>
    </w:p>
    <w:p w:rsidR="006A5E4E" w:rsidRPr="00DC25C8" w:rsidRDefault="006A5E4E" w:rsidP="006A5E4E">
      <w:pPr>
        <w:pStyle w:val="Level3"/>
      </w:pPr>
      <w:r w:rsidRPr="00DC25C8">
        <w:t>the employee is 55 or older;</w:t>
      </w:r>
    </w:p>
    <w:p w:rsidR="006A5E4E" w:rsidRPr="00DC25C8" w:rsidRDefault="006A5E4E" w:rsidP="006A5E4E">
      <w:pPr>
        <w:pStyle w:val="Level3"/>
      </w:pPr>
      <w:r w:rsidRPr="00DC25C8">
        <w:t>the employee is experiencing violence from a member of the</w:t>
      </w:r>
      <w:r>
        <w:t xml:space="preserve"> </w:t>
      </w:r>
      <w:r w:rsidRPr="00DC25C8">
        <w:t>employee’s family;</w:t>
      </w:r>
    </w:p>
    <w:p w:rsidR="006A5E4E" w:rsidRDefault="006A5E4E" w:rsidP="006A5E4E">
      <w:pPr>
        <w:pStyle w:val="Level3"/>
      </w:pPr>
      <w:r w:rsidRPr="00DC25C8">
        <w:t>the employee provides care or support to a member of the</w:t>
      </w:r>
      <w:r>
        <w:t xml:space="preserve"> </w:t>
      </w:r>
      <w:r w:rsidRPr="00DC25C8">
        <w:t>employee’s immediate family, or a member of the</w:t>
      </w:r>
      <w:r>
        <w:t xml:space="preserve"> </w:t>
      </w:r>
      <w:r w:rsidRPr="00DC25C8">
        <w:t>employee’s household, who requires care or support because</w:t>
      </w:r>
      <w:r>
        <w:t xml:space="preserve"> </w:t>
      </w:r>
      <w:r w:rsidRPr="00DC25C8">
        <w:t>the member is experiencing violence from the member’s</w:t>
      </w:r>
      <w:r>
        <w:t xml:space="preserve"> </w:t>
      </w:r>
      <w:r w:rsidRPr="00DC25C8">
        <w:t>family.</w:t>
      </w:r>
    </w:p>
    <w:p w:rsidR="00515488" w:rsidRDefault="00515488" w:rsidP="00746061">
      <w:pPr>
        <w:pStyle w:val="Block1"/>
      </w:pPr>
      <w:r w:rsidRPr="00515488">
        <w:t xml:space="preserve">Note: </w:t>
      </w:r>
      <w:r>
        <w:t xml:space="preserve"> </w:t>
      </w:r>
      <w:r w:rsidRPr="00515488">
        <w:t>Examples of changes in working arrangements include changes in</w:t>
      </w:r>
      <w:r>
        <w:t xml:space="preserve"> </w:t>
      </w:r>
      <w:r w:rsidRPr="00515488">
        <w:t>hours of work, changes in patterns of work and changes in location of</w:t>
      </w:r>
      <w:r>
        <w:t xml:space="preserve"> </w:t>
      </w:r>
      <w:r w:rsidRPr="00515488">
        <w:t>work.</w:t>
      </w:r>
    </w:p>
    <w:p w:rsidR="006A5E4E" w:rsidRDefault="006A5E4E" w:rsidP="001538FA">
      <w:pPr>
        <w:pStyle w:val="Level2"/>
      </w:pPr>
      <w:r>
        <w:t xml:space="preserve">To avoid doubt, and without limiting </w:t>
      </w:r>
      <w:r w:rsidRPr="007F2E2D">
        <w:rPr>
          <w:b/>
        </w:rPr>
        <w:t xml:space="preserve">clause </w:t>
      </w:r>
      <w:r w:rsidR="00CA2902">
        <w:rPr>
          <w:b/>
        </w:rPr>
        <w:fldChar w:fldCharType="begin"/>
      </w:r>
      <w:r w:rsidR="00CA2902">
        <w:rPr>
          <w:b/>
        </w:rPr>
        <w:instrText xml:space="preserve"> REF _Ref442191566 \r \h </w:instrText>
      </w:r>
      <w:r w:rsidR="00CA2902">
        <w:rPr>
          <w:b/>
        </w:rPr>
      </w:r>
      <w:r w:rsidR="00CA2902">
        <w:rPr>
          <w:b/>
        </w:rPr>
        <w:fldChar w:fldCharType="separate"/>
      </w:r>
      <w:r w:rsidR="008011DE">
        <w:rPr>
          <w:b/>
        </w:rPr>
        <w:t>9.1</w:t>
      </w:r>
      <w:r w:rsidR="00CA2902">
        <w:rPr>
          <w:b/>
        </w:rPr>
        <w:fldChar w:fldCharType="end"/>
      </w:r>
      <w:r>
        <w:t>, an Employee who:</w:t>
      </w:r>
    </w:p>
    <w:p w:rsidR="006A5E4E" w:rsidRDefault="006A5E4E" w:rsidP="006A5E4E">
      <w:pPr>
        <w:pStyle w:val="Level3"/>
        <w:rPr>
          <w:lang w:val="en-GB"/>
        </w:rPr>
      </w:pPr>
      <w:r>
        <w:rPr>
          <w:lang w:val="en-GB"/>
        </w:rPr>
        <w:t xml:space="preserve">is </w:t>
      </w:r>
      <w:r w:rsidR="00BA31E4">
        <w:rPr>
          <w:lang w:val="en-GB"/>
        </w:rPr>
        <w:t xml:space="preserve">a </w:t>
      </w:r>
      <w:r>
        <w:rPr>
          <w:lang w:val="en-GB"/>
        </w:rPr>
        <w:t>parent, or has responsibility for the care, of a child; and</w:t>
      </w:r>
    </w:p>
    <w:p w:rsidR="006A5E4E" w:rsidRDefault="006A5E4E" w:rsidP="006A5E4E">
      <w:pPr>
        <w:pStyle w:val="Level3"/>
        <w:rPr>
          <w:lang w:val="en-GB"/>
        </w:rPr>
      </w:pPr>
      <w:r>
        <w:rPr>
          <w:lang w:val="en-GB"/>
        </w:rPr>
        <w:t xml:space="preserve">is returning to work after taking leave in relation to the birth or adoption of </w:t>
      </w:r>
      <w:r w:rsidR="00BA31E4">
        <w:rPr>
          <w:lang w:val="en-GB"/>
        </w:rPr>
        <w:t>the</w:t>
      </w:r>
      <w:r>
        <w:rPr>
          <w:lang w:val="en-GB"/>
        </w:rPr>
        <w:t xml:space="preserve"> child;</w:t>
      </w:r>
    </w:p>
    <w:p w:rsidR="006A5E4E" w:rsidRDefault="006A5E4E" w:rsidP="00F10FC4">
      <w:pPr>
        <w:pStyle w:val="Block1"/>
        <w:rPr>
          <w:lang w:val="en-GB"/>
        </w:rPr>
      </w:pPr>
      <w:r>
        <w:rPr>
          <w:lang w:val="en-GB"/>
        </w:rPr>
        <w:t>may request to work part-time to assist the Employee to care for the child.</w:t>
      </w:r>
    </w:p>
    <w:p w:rsidR="006A5E4E" w:rsidRDefault="006A5E4E" w:rsidP="001538FA">
      <w:pPr>
        <w:pStyle w:val="Level2"/>
      </w:pPr>
      <w:r>
        <w:t>An Employee is not entitled to make a request under this clause unless:</w:t>
      </w:r>
    </w:p>
    <w:p w:rsidR="006A5E4E" w:rsidRDefault="006A5E4E" w:rsidP="006A5E4E">
      <w:pPr>
        <w:pStyle w:val="Level3"/>
        <w:rPr>
          <w:lang w:val="en-GB"/>
        </w:rPr>
      </w:pPr>
      <w:r>
        <w:rPr>
          <w:lang w:val="en-GB"/>
        </w:rPr>
        <w:t>for an Employee other than a casual Employee – the Employee has completed at least 12 months of continuous service with the Employer immediately before making the request; or</w:t>
      </w:r>
    </w:p>
    <w:p w:rsidR="006A5E4E" w:rsidRDefault="006A5E4E" w:rsidP="006A5E4E">
      <w:pPr>
        <w:pStyle w:val="Level3"/>
        <w:rPr>
          <w:lang w:val="en-GB"/>
        </w:rPr>
      </w:pPr>
      <w:r>
        <w:rPr>
          <w:lang w:val="en-GB"/>
        </w:rPr>
        <w:t>for a casual Employee – the Employee:</w:t>
      </w:r>
    </w:p>
    <w:p w:rsidR="006A5E4E" w:rsidRDefault="006A5E4E" w:rsidP="006A5E4E">
      <w:pPr>
        <w:pStyle w:val="Level4"/>
        <w:rPr>
          <w:lang w:val="en-GB"/>
        </w:rPr>
      </w:pPr>
      <w:r>
        <w:rPr>
          <w:lang w:val="en-GB"/>
        </w:rPr>
        <w:t>is a long term casual Employee of the Employer immediately before making the request; and</w:t>
      </w:r>
    </w:p>
    <w:p w:rsidR="006A5E4E" w:rsidRDefault="006A5E4E" w:rsidP="006A5E4E">
      <w:pPr>
        <w:pStyle w:val="Level4"/>
        <w:rPr>
          <w:lang w:val="en-GB"/>
        </w:rPr>
      </w:pPr>
      <w:r>
        <w:rPr>
          <w:lang w:val="en-GB"/>
        </w:rPr>
        <w:t>has a reasonable expectation of continuing employment by the Employer on a regular and systematic basis.</w:t>
      </w:r>
    </w:p>
    <w:p w:rsidR="006A5E4E" w:rsidRDefault="006A5E4E" w:rsidP="001538FA">
      <w:pPr>
        <w:pStyle w:val="Level2"/>
      </w:pPr>
      <w:r>
        <w:t>A request made under this clause must be made in writing and set out details of the change sought and the reasons for the change.</w:t>
      </w:r>
    </w:p>
    <w:p w:rsidR="006A5E4E" w:rsidRDefault="006A5E4E">
      <w:pPr>
        <w:pStyle w:val="Level2"/>
      </w:pPr>
      <w:bookmarkStart w:id="23" w:name="_Ref442191653"/>
      <w:r>
        <w:t>On receipt of a request by an Employee under this clause, the Employer must give the Employee a written response within 21 days, stating whether the Employer grants or refuses the request.</w:t>
      </w:r>
      <w:bookmarkEnd w:id="23"/>
    </w:p>
    <w:p w:rsidR="006A5E4E" w:rsidRDefault="006A5E4E">
      <w:pPr>
        <w:pStyle w:val="Level2"/>
      </w:pPr>
      <w:bookmarkStart w:id="24" w:name="_Ref442191609"/>
      <w:r>
        <w:t>The Employer may only refuse the request on reasonable business grounds.</w:t>
      </w:r>
      <w:bookmarkEnd w:id="24"/>
    </w:p>
    <w:p w:rsidR="006A5E4E" w:rsidRDefault="006A5E4E">
      <w:pPr>
        <w:pStyle w:val="Level2"/>
      </w:pPr>
      <w:r>
        <w:t xml:space="preserve">Without limiting what are reasonable business grounds for the purposes of </w:t>
      </w:r>
      <w:r w:rsidRPr="007F2E2D">
        <w:rPr>
          <w:b/>
        </w:rPr>
        <w:t xml:space="preserve">clause </w:t>
      </w:r>
      <w:r w:rsidR="00836EB4">
        <w:rPr>
          <w:b/>
        </w:rPr>
        <w:fldChar w:fldCharType="begin"/>
      </w:r>
      <w:r w:rsidR="00836EB4">
        <w:rPr>
          <w:b/>
        </w:rPr>
        <w:instrText xml:space="preserve"> REF _Ref442191609 \r \h </w:instrText>
      </w:r>
      <w:r w:rsidR="00836EB4">
        <w:rPr>
          <w:b/>
        </w:rPr>
      </w:r>
      <w:r w:rsidR="00836EB4">
        <w:rPr>
          <w:b/>
        </w:rPr>
        <w:fldChar w:fldCharType="separate"/>
      </w:r>
      <w:r w:rsidR="008011DE">
        <w:rPr>
          <w:b/>
        </w:rPr>
        <w:t>9.6</w:t>
      </w:r>
      <w:r w:rsidR="00836EB4">
        <w:rPr>
          <w:b/>
        </w:rPr>
        <w:fldChar w:fldCharType="end"/>
      </w:r>
      <w:r>
        <w:t>, reasonable business grounds include the following:</w:t>
      </w:r>
    </w:p>
    <w:p w:rsidR="006A5E4E" w:rsidRDefault="006A5E4E" w:rsidP="006A5E4E">
      <w:pPr>
        <w:pStyle w:val="Level3"/>
        <w:rPr>
          <w:lang w:val="en-GB"/>
        </w:rPr>
      </w:pPr>
      <w:r>
        <w:rPr>
          <w:lang w:val="en-GB"/>
        </w:rPr>
        <w:lastRenderedPageBreak/>
        <w:t>that the new working arrangements requested by the Employee would be too costly for the Employer;</w:t>
      </w:r>
    </w:p>
    <w:p w:rsidR="006A5E4E" w:rsidRDefault="006A5E4E" w:rsidP="006A5E4E">
      <w:pPr>
        <w:pStyle w:val="Level3"/>
        <w:rPr>
          <w:lang w:val="en-GB"/>
        </w:rPr>
      </w:pPr>
      <w:r>
        <w:rPr>
          <w:lang w:val="en-GB"/>
        </w:rPr>
        <w:t>that there is no capacity to change the working arrangements of other Employees, or recruit new Employees, to accommodate the new working arrangements requested by the Employer;</w:t>
      </w:r>
    </w:p>
    <w:p w:rsidR="006A5E4E" w:rsidRDefault="006A5E4E" w:rsidP="006A5E4E">
      <w:pPr>
        <w:pStyle w:val="Level3"/>
        <w:rPr>
          <w:lang w:val="en-GB"/>
        </w:rPr>
      </w:pPr>
      <w:r>
        <w:rPr>
          <w:lang w:val="en-GB"/>
        </w:rPr>
        <w:t>that it would be impractical to change the working arrangements of other Employees, or recruit new Employees, to accommodate the new working arrangements requested by the Employee;</w:t>
      </w:r>
    </w:p>
    <w:p w:rsidR="006A5E4E" w:rsidRDefault="006A5E4E" w:rsidP="006A5E4E">
      <w:pPr>
        <w:pStyle w:val="Level3"/>
        <w:rPr>
          <w:lang w:val="en-GB"/>
        </w:rPr>
      </w:pPr>
      <w:r>
        <w:rPr>
          <w:lang w:val="en-GB"/>
        </w:rPr>
        <w:t>that the new working arrangements requested by the Employee would be likely to result in a significant loss in efficiency or productivity;</w:t>
      </w:r>
    </w:p>
    <w:p w:rsidR="006A5E4E" w:rsidRDefault="006A5E4E" w:rsidP="006A5E4E">
      <w:pPr>
        <w:pStyle w:val="Level3"/>
        <w:rPr>
          <w:lang w:val="en-GB"/>
        </w:rPr>
      </w:pPr>
      <w:r>
        <w:rPr>
          <w:lang w:val="en-GB"/>
        </w:rPr>
        <w:t>that the new working arrangements requested by the employee would be likely to have a significant negative impact on customer service.</w:t>
      </w:r>
    </w:p>
    <w:p w:rsidR="006A5E4E" w:rsidRPr="00EE582F" w:rsidRDefault="006A5E4E" w:rsidP="001538FA">
      <w:pPr>
        <w:pStyle w:val="Level2"/>
      </w:pPr>
      <w:r>
        <w:t xml:space="preserve">If the Employer refuses the request, the written response under </w:t>
      </w:r>
      <w:r w:rsidRPr="007F2E2D">
        <w:rPr>
          <w:b/>
        </w:rPr>
        <w:t xml:space="preserve">clause </w:t>
      </w:r>
      <w:r w:rsidR="00130913">
        <w:rPr>
          <w:b/>
        </w:rPr>
        <w:fldChar w:fldCharType="begin"/>
      </w:r>
      <w:r w:rsidR="00130913">
        <w:rPr>
          <w:b/>
        </w:rPr>
        <w:instrText xml:space="preserve"> REF _Ref442191653 \r \h </w:instrText>
      </w:r>
      <w:r w:rsidR="00130913">
        <w:rPr>
          <w:b/>
        </w:rPr>
      </w:r>
      <w:r w:rsidR="00130913">
        <w:rPr>
          <w:b/>
        </w:rPr>
        <w:fldChar w:fldCharType="separate"/>
      </w:r>
      <w:r w:rsidR="008011DE">
        <w:rPr>
          <w:b/>
        </w:rPr>
        <w:t>9.5</w:t>
      </w:r>
      <w:r w:rsidR="00130913">
        <w:rPr>
          <w:b/>
        </w:rPr>
        <w:fldChar w:fldCharType="end"/>
      </w:r>
      <w:r>
        <w:t xml:space="preserve"> must include details of the reasons for the refusal. </w:t>
      </w:r>
    </w:p>
    <w:p w:rsidR="00172870" w:rsidRDefault="00172870">
      <w:pPr>
        <w:spacing w:before="240" w:after="60"/>
        <w:jc w:val="left"/>
        <w:rPr>
          <w:b/>
          <w:sz w:val="32"/>
          <w:lang w:val="en-GB"/>
        </w:rPr>
      </w:pPr>
      <w:r>
        <w:rPr>
          <w:lang w:val="en-GB"/>
        </w:rPr>
        <w:br w:type="page"/>
      </w:r>
    </w:p>
    <w:p w:rsidR="00747C67" w:rsidRPr="00747C67" w:rsidRDefault="00FD460C" w:rsidP="00CD173A">
      <w:pPr>
        <w:pStyle w:val="Partheading"/>
      </w:pPr>
      <w:bookmarkStart w:id="25" w:name="_Toc443562772"/>
      <w:bookmarkStart w:id="26" w:name="_Toc450301510"/>
      <w:r w:rsidRPr="00FD460C">
        <w:lastRenderedPageBreak/>
        <w:t>Communication, Consultation and Dispute Resolution</w:t>
      </w:r>
      <w:bookmarkEnd w:id="25"/>
      <w:bookmarkEnd w:id="26"/>
    </w:p>
    <w:p w:rsidR="00747C67" w:rsidRDefault="00FD460C" w:rsidP="00747C67">
      <w:pPr>
        <w:pStyle w:val="Level1"/>
      </w:pPr>
      <w:bookmarkStart w:id="27" w:name="_Ref443403138"/>
      <w:bookmarkStart w:id="28" w:name="_Toc450301511"/>
      <w:r w:rsidRPr="00FD460C">
        <w:rPr>
          <w:lang w:val="en-GB"/>
        </w:rPr>
        <w:t>Implementation of Change</w:t>
      </w:r>
      <w:bookmarkEnd w:id="27"/>
      <w:bookmarkEnd w:id="28"/>
    </w:p>
    <w:p w:rsidR="00682639" w:rsidRPr="00682639" w:rsidRDefault="00FD460C" w:rsidP="001538FA">
      <w:pPr>
        <w:pStyle w:val="Level2"/>
      </w:pPr>
      <w:bookmarkStart w:id="29" w:name="_Ref442191922"/>
      <w:r w:rsidRPr="00FD460C">
        <w:t>Where the Employer has developed a proposal for major change likely to have a significant effect on Employees, such as a restructure of the workplace, the introduction of new technology or changes to existing work practices of Employees, the Employer will advise</w:t>
      </w:r>
      <w:r w:rsidR="00682639">
        <w:t>:</w:t>
      </w:r>
      <w:bookmarkEnd w:id="29"/>
    </w:p>
    <w:p w:rsidR="00682639" w:rsidRPr="00682639" w:rsidRDefault="00FD460C" w:rsidP="00682639">
      <w:pPr>
        <w:pStyle w:val="Level3"/>
      </w:pPr>
      <w:r w:rsidRPr="00FD460C">
        <w:rPr>
          <w:lang w:val="en-GB"/>
        </w:rPr>
        <w:t xml:space="preserve">the </w:t>
      </w:r>
      <w:r w:rsidR="00682639">
        <w:rPr>
          <w:lang w:val="en-GB"/>
        </w:rPr>
        <w:t xml:space="preserve">relevant </w:t>
      </w:r>
      <w:r w:rsidRPr="00FD460C">
        <w:rPr>
          <w:lang w:val="en-GB"/>
        </w:rPr>
        <w:t xml:space="preserve">Employees and the relevant Union covered by this </w:t>
      </w:r>
      <w:r w:rsidR="00682639">
        <w:rPr>
          <w:lang w:val="en-GB"/>
        </w:rPr>
        <w:t>Agreement</w:t>
      </w:r>
      <w:r w:rsidR="00682639" w:rsidRPr="00FD460C">
        <w:rPr>
          <w:lang w:val="en-GB"/>
        </w:rPr>
        <w:t xml:space="preserve"> </w:t>
      </w:r>
      <w:r w:rsidRPr="00FD460C">
        <w:rPr>
          <w:lang w:val="en-GB"/>
        </w:rPr>
        <w:t xml:space="preserve">of the proposed change as soon as practicable after the proposal has been made. </w:t>
      </w:r>
    </w:p>
    <w:p w:rsidR="00682639" w:rsidRPr="00682639" w:rsidRDefault="001529AE" w:rsidP="00682639">
      <w:pPr>
        <w:pStyle w:val="Level3"/>
      </w:pPr>
      <w:r w:rsidRPr="00FD460C">
        <w:rPr>
          <w:lang w:val="en-GB"/>
        </w:rPr>
        <w:t xml:space="preserve">the </w:t>
      </w:r>
      <w:r>
        <w:rPr>
          <w:lang w:val="en-GB"/>
        </w:rPr>
        <w:t>relevant</w:t>
      </w:r>
      <w:r w:rsidR="00FD460C" w:rsidRPr="00FD460C">
        <w:rPr>
          <w:lang w:val="en-GB"/>
        </w:rPr>
        <w:t xml:space="preserve"> Employees and the relevant Union covered by </w:t>
      </w:r>
      <w:r w:rsidRPr="00FD460C">
        <w:rPr>
          <w:lang w:val="en-GB"/>
        </w:rPr>
        <w:t xml:space="preserve">this </w:t>
      </w:r>
      <w:r>
        <w:rPr>
          <w:lang w:val="en-GB"/>
        </w:rPr>
        <w:t>Agreement</w:t>
      </w:r>
      <w:r w:rsidR="00FD460C" w:rsidRPr="00FD460C">
        <w:rPr>
          <w:lang w:val="en-GB"/>
        </w:rPr>
        <w:t xml:space="preserve"> of the likely effects on the Employees’ working conditions and responsibilities. </w:t>
      </w:r>
    </w:p>
    <w:p w:rsidR="00747C67" w:rsidRDefault="00FD460C" w:rsidP="00682639">
      <w:pPr>
        <w:pStyle w:val="Level3"/>
      </w:pPr>
      <w:r w:rsidRPr="00FD460C">
        <w:rPr>
          <w:lang w:val="en-GB"/>
        </w:rPr>
        <w:t>of the rationale and intended benefits of any change, including improvements to productivity, if applicable.</w:t>
      </w:r>
    </w:p>
    <w:p w:rsidR="00DD04CA" w:rsidRDefault="00FD460C" w:rsidP="001538FA">
      <w:pPr>
        <w:pStyle w:val="Level2"/>
      </w:pPr>
      <w:r w:rsidRPr="00FD460C">
        <w:t xml:space="preserve">For the purpose of this clause, a major change is </w:t>
      </w:r>
      <w:r w:rsidRPr="00FD460C">
        <w:rPr>
          <w:b/>
          <w:i/>
        </w:rPr>
        <w:t>likely to have a significant effect on Employees</w:t>
      </w:r>
      <w:r w:rsidRPr="00FD460C">
        <w:t xml:space="preserve"> if it results in:</w:t>
      </w:r>
    </w:p>
    <w:p w:rsidR="00FD460C" w:rsidRDefault="00FD460C" w:rsidP="00FD460C">
      <w:pPr>
        <w:pStyle w:val="Level3"/>
        <w:rPr>
          <w:lang w:val="en-GB"/>
        </w:rPr>
      </w:pPr>
      <w:r w:rsidRPr="00FD460C">
        <w:rPr>
          <w:lang w:val="en-GB"/>
        </w:rPr>
        <w:t>the termination of the employment of Employees;</w:t>
      </w:r>
    </w:p>
    <w:p w:rsidR="00FD460C" w:rsidRDefault="00FD460C" w:rsidP="00FD460C">
      <w:pPr>
        <w:pStyle w:val="Level3"/>
        <w:rPr>
          <w:lang w:val="en-GB"/>
        </w:rPr>
      </w:pPr>
      <w:r w:rsidRPr="00FD460C">
        <w:rPr>
          <w:lang w:val="en-GB"/>
        </w:rPr>
        <w:t>major change to the composition, operation or size of the Employer’s workforce or to the skills required of Employees;</w:t>
      </w:r>
    </w:p>
    <w:p w:rsidR="00FD460C" w:rsidRDefault="00FD460C" w:rsidP="00FD460C">
      <w:pPr>
        <w:pStyle w:val="Level3"/>
        <w:rPr>
          <w:lang w:val="en-GB"/>
        </w:rPr>
      </w:pPr>
      <w:r w:rsidRPr="00FD460C">
        <w:rPr>
          <w:lang w:val="en-GB"/>
        </w:rPr>
        <w:t>the elimination or diminution of job opportunities (including opportunities for promotion or tenure);</w:t>
      </w:r>
    </w:p>
    <w:p w:rsidR="00FD460C" w:rsidRDefault="00FD460C" w:rsidP="00FD460C">
      <w:pPr>
        <w:pStyle w:val="Level3"/>
        <w:rPr>
          <w:lang w:val="en-GB"/>
        </w:rPr>
      </w:pPr>
      <w:r w:rsidRPr="00FD460C">
        <w:rPr>
          <w:lang w:val="en-GB"/>
        </w:rPr>
        <w:t>the alteration of hours of work;</w:t>
      </w:r>
    </w:p>
    <w:p w:rsidR="00FD460C" w:rsidRDefault="00FD460C" w:rsidP="00FD460C">
      <w:pPr>
        <w:pStyle w:val="Level3"/>
        <w:rPr>
          <w:lang w:val="en-GB"/>
        </w:rPr>
      </w:pPr>
      <w:r w:rsidRPr="00FD460C">
        <w:rPr>
          <w:lang w:val="en-GB"/>
        </w:rPr>
        <w:t>the need to retrain Employees;</w:t>
      </w:r>
    </w:p>
    <w:p w:rsidR="00FD460C" w:rsidRDefault="00FD460C" w:rsidP="00FD460C">
      <w:pPr>
        <w:pStyle w:val="Level3"/>
        <w:rPr>
          <w:lang w:val="en-GB"/>
        </w:rPr>
      </w:pPr>
      <w:r w:rsidRPr="00FD460C">
        <w:rPr>
          <w:lang w:val="en-GB"/>
        </w:rPr>
        <w:t>the need to relocate Employees to another workplace;</w:t>
      </w:r>
    </w:p>
    <w:p w:rsidR="00FD460C" w:rsidRDefault="00FD460C" w:rsidP="00FD460C">
      <w:pPr>
        <w:pStyle w:val="Level3"/>
      </w:pPr>
      <w:r w:rsidRPr="00D6166E">
        <w:t>the restructuring of jobs</w:t>
      </w:r>
      <w:r>
        <w:t>.</w:t>
      </w:r>
    </w:p>
    <w:p w:rsidR="00682639" w:rsidRPr="00682639" w:rsidRDefault="00682639" w:rsidP="001538FA">
      <w:pPr>
        <w:pStyle w:val="Level2"/>
      </w:pPr>
      <w:r w:rsidRPr="00682639">
        <w:rPr>
          <w:b/>
        </w:rPr>
        <w:t>Relevant employees</w:t>
      </w:r>
      <w:r>
        <w:t xml:space="preserve"> means the Employees who may be affected by a change referred to in </w:t>
      </w:r>
      <w:r w:rsidRPr="00682639">
        <w:rPr>
          <w:b/>
        </w:rPr>
        <w:t xml:space="preserve">clause </w:t>
      </w:r>
      <w:r w:rsidR="00B73B9F">
        <w:rPr>
          <w:b/>
        </w:rPr>
        <w:fldChar w:fldCharType="begin"/>
      </w:r>
      <w:r w:rsidR="00B73B9F">
        <w:rPr>
          <w:b/>
        </w:rPr>
        <w:instrText xml:space="preserve"> REF _Ref442191922 \r \h </w:instrText>
      </w:r>
      <w:r w:rsidR="00B73B9F">
        <w:rPr>
          <w:b/>
        </w:rPr>
      </w:r>
      <w:r w:rsidR="00B73B9F">
        <w:rPr>
          <w:b/>
        </w:rPr>
        <w:fldChar w:fldCharType="separate"/>
      </w:r>
      <w:r w:rsidR="008011DE">
        <w:rPr>
          <w:b/>
        </w:rPr>
        <w:t>10.1</w:t>
      </w:r>
      <w:r w:rsidR="00B73B9F">
        <w:rPr>
          <w:b/>
        </w:rPr>
        <w:fldChar w:fldCharType="end"/>
      </w:r>
      <w:r>
        <w:t>.</w:t>
      </w:r>
    </w:p>
    <w:p w:rsidR="00682639" w:rsidRPr="00667D01" w:rsidRDefault="00FD460C">
      <w:pPr>
        <w:pStyle w:val="Level2"/>
      </w:pPr>
      <w:r w:rsidRPr="00FD460C">
        <w:t>The Employer will</w:t>
      </w:r>
      <w:r w:rsidR="00682639">
        <w:t>:</w:t>
      </w:r>
    </w:p>
    <w:p w:rsidR="00667D01" w:rsidRDefault="00FD460C" w:rsidP="00667D01">
      <w:pPr>
        <w:pStyle w:val="Level3"/>
        <w:rPr>
          <w:lang w:val="en-GB"/>
        </w:rPr>
      </w:pPr>
      <w:r w:rsidRPr="00FD460C">
        <w:rPr>
          <w:lang w:val="en-GB"/>
        </w:rPr>
        <w:t xml:space="preserve">regularly consult with </w:t>
      </w:r>
      <w:r w:rsidR="00667D01">
        <w:rPr>
          <w:lang w:val="en-GB"/>
        </w:rPr>
        <w:t>relevant</w:t>
      </w:r>
      <w:r w:rsidR="00667D01" w:rsidRPr="00FD460C">
        <w:rPr>
          <w:lang w:val="en-GB"/>
        </w:rPr>
        <w:t xml:space="preserve"> </w:t>
      </w:r>
      <w:r w:rsidRPr="00FD460C">
        <w:rPr>
          <w:lang w:val="en-GB"/>
        </w:rPr>
        <w:t xml:space="preserve">Employees and the relevant Union covered by this </w:t>
      </w:r>
      <w:r w:rsidR="00667D01">
        <w:rPr>
          <w:lang w:val="en-GB"/>
        </w:rPr>
        <w:t>Agreement;</w:t>
      </w:r>
      <w:r w:rsidRPr="00FD460C">
        <w:rPr>
          <w:lang w:val="en-GB"/>
        </w:rPr>
        <w:t xml:space="preserve"> and </w:t>
      </w:r>
    </w:p>
    <w:p w:rsidR="00667D01" w:rsidRDefault="00FD460C" w:rsidP="00667D01">
      <w:pPr>
        <w:pStyle w:val="Level3"/>
        <w:rPr>
          <w:lang w:val="en-GB"/>
        </w:rPr>
      </w:pPr>
      <w:r w:rsidRPr="00FD460C">
        <w:rPr>
          <w:lang w:val="en-GB"/>
        </w:rPr>
        <w:t xml:space="preserve">give prompt consideration to matters raised by the Employees or the Employees relevant Union covered by this </w:t>
      </w:r>
      <w:r w:rsidR="00667D01">
        <w:rPr>
          <w:lang w:val="en-GB"/>
        </w:rPr>
        <w:t>Agreement;</w:t>
      </w:r>
      <w:r w:rsidR="00667D01" w:rsidRPr="00FD460C">
        <w:rPr>
          <w:lang w:val="en-GB"/>
        </w:rPr>
        <w:t xml:space="preserve"> </w:t>
      </w:r>
      <w:r w:rsidRPr="00FD460C">
        <w:rPr>
          <w:lang w:val="en-GB"/>
        </w:rPr>
        <w:t>and</w:t>
      </w:r>
    </w:p>
    <w:p w:rsidR="00FD460C" w:rsidRPr="00667D01" w:rsidRDefault="00FD460C" w:rsidP="00667D01">
      <w:pPr>
        <w:pStyle w:val="Level3"/>
        <w:rPr>
          <w:lang w:val="en-GB"/>
        </w:rPr>
      </w:pPr>
      <w:r w:rsidRPr="00FD460C">
        <w:rPr>
          <w:lang w:val="en-GB"/>
        </w:rPr>
        <w:t>where appropriate provide training for the Employees to assist them to integrate successfully into the new structure.</w:t>
      </w:r>
    </w:p>
    <w:p w:rsidR="00667D01" w:rsidRPr="00667D01" w:rsidRDefault="00FD460C" w:rsidP="001538FA">
      <w:pPr>
        <w:pStyle w:val="Level2"/>
      </w:pPr>
      <w:r w:rsidRPr="00FD460C">
        <w:t xml:space="preserve">In accordance with this clause, the </w:t>
      </w:r>
      <w:r w:rsidR="00667D01">
        <w:t>relevant</w:t>
      </w:r>
      <w:r w:rsidR="00667D01" w:rsidRPr="00FD460C">
        <w:t xml:space="preserve"> </w:t>
      </w:r>
      <w:r w:rsidRPr="00FD460C">
        <w:t xml:space="preserve">Employees and the relevant Union covered by this </w:t>
      </w:r>
      <w:r w:rsidR="00667D01">
        <w:t>Agreement</w:t>
      </w:r>
      <w:r w:rsidRPr="00FD460C">
        <w:t xml:space="preserve"> may submit alternative proposals which will meet the indicated rationale and benefits of the proposal.</w:t>
      </w:r>
    </w:p>
    <w:p w:rsidR="00667D01" w:rsidRPr="00667D01" w:rsidRDefault="00FD460C" w:rsidP="00667D01">
      <w:pPr>
        <w:pStyle w:val="Level3"/>
      </w:pPr>
      <w:r w:rsidRPr="00FD460C">
        <w:rPr>
          <w:lang w:val="en-GB"/>
        </w:rPr>
        <w:lastRenderedPageBreak/>
        <w:t>Such alternative proposals must be submitted in a timely manner so as not to lead to an unreasonable delay in the introduction of any contemplated change.</w:t>
      </w:r>
    </w:p>
    <w:p w:rsidR="00FD460C" w:rsidRDefault="00FD460C" w:rsidP="00667D01">
      <w:pPr>
        <w:pStyle w:val="Level3"/>
      </w:pPr>
      <w:r w:rsidRPr="00FD460C">
        <w:rPr>
          <w:lang w:val="en-GB"/>
        </w:rPr>
        <w:t xml:space="preserve">If such a proposal is made the Employer must give considered reasons to the affected Employees and the relevant Union covered by this </w:t>
      </w:r>
      <w:r w:rsidR="00BC09C1">
        <w:rPr>
          <w:lang w:val="en-GB"/>
        </w:rPr>
        <w:t>Agreement</w:t>
      </w:r>
      <w:r w:rsidRPr="00FD460C">
        <w:rPr>
          <w:lang w:val="en-GB"/>
        </w:rPr>
        <w:t xml:space="preserve"> if the Employer does not accept its proposals.</w:t>
      </w:r>
    </w:p>
    <w:p w:rsidR="00FD460C" w:rsidRDefault="0085211B" w:rsidP="001A25FB">
      <w:pPr>
        <w:pStyle w:val="Level3"/>
        <w:spacing w:after="200"/>
        <w:rPr>
          <w:lang w:val="en-GB"/>
        </w:rPr>
      </w:pPr>
      <w:r w:rsidRPr="0085211B">
        <w:rPr>
          <w:lang w:val="en-GB"/>
        </w:rPr>
        <w:t>Indicative reasonable timeframes are as follows:</w:t>
      </w:r>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3888"/>
      </w:tblGrid>
      <w:tr w:rsidR="0085211B" w:rsidRPr="0085211B" w:rsidTr="0085211B">
        <w:trPr>
          <w:trHeight w:val="544"/>
        </w:trPr>
        <w:tc>
          <w:tcPr>
            <w:tcW w:w="4351" w:type="dxa"/>
            <w:shd w:val="clear" w:color="auto" w:fill="auto"/>
            <w:vAlign w:val="center"/>
          </w:tcPr>
          <w:p w:rsidR="0085211B" w:rsidRPr="0085211B" w:rsidRDefault="0085211B" w:rsidP="005352D9">
            <w:pPr>
              <w:spacing w:before="120" w:after="120"/>
              <w:rPr>
                <w:b/>
                <w:lang w:val="en-GB"/>
              </w:rPr>
            </w:pPr>
            <w:r w:rsidRPr="0085211B">
              <w:rPr>
                <w:b/>
                <w:lang w:val="en-GB"/>
              </w:rPr>
              <w:t>Step in process</w:t>
            </w:r>
          </w:p>
        </w:tc>
        <w:tc>
          <w:tcPr>
            <w:tcW w:w="3888" w:type="dxa"/>
            <w:shd w:val="clear" w:color="auto" w:fill="auto"/>
            <w:vAlign w:val="center"/>
          </w:tcPr>
          <w:p w:rsidR="0085211B" w:rsidRPr="0085211B" w:rsidRDefault="0085211B" w:rsidP="00625B48">
            <w:pPr>
              <w:spacing w:before="120" w:after="120"/>
              <w:jc w:val="center"/>
              <w:rPr>
                <w:b/>
                <w:lang w:val="en-GB"/>
              </w:rPr>
            </w:pPr>
            <w:r w:rsidRPr="0085211B">
              <w:rPr>
                <w:b/>
                <w:lang w:val="en-GB"/>
              </w:rPr>
              <w:t>Number of working days in which to perform each step</w:t>
            </w:r>
          </w:p>
        </w:tc>
      </w:tr>
      <w:tr w:rsidR="0085211B" w:rsidRPr="0085211B" w:rsidTr="0085211B">
        <w:trPr>
          <w:trHeight w:val="694"/>
        </w:trPr>
        <w:tc>
          <w:tcPr>
            <w:tcW w:w="4351" w:type="dxa"/>
            <w:shd w:val="clear" w:color="auto" w:fill="auto"/>
            <w:vAlign w:val="center"/>
          </w:tcPr>
          <w:p w:rsidR="0085211B" w:rsidRPr="0085211B" w:rsidRDefault="0085211B" w:rsidP="005352D9">
            <w:pPr>
              <w:spacing w:before="120" w:after="120"/>
              <w:rPr>
                <w:lang w:val="en-GB"/>
              </w:rPr>
            </w:pPr>
            <w:r w:rsidRPr="0085211B">
              <w:rPr>
                <w:lang w:val="en-GB"/>
              </w:rPr>
              <w:t xml:space="preserve">Employer advises Employees and relevant Union covered by this </w:t>
            </w:r>
            <w:r w:rsidR="00BC09C1">
              <w:rPr>
                <w:lang w:val="en-GB"/>
              </w:rPr>
              <w:t>Agreement</w:t>
            </w:r>
            <w:r w:rsidRPr="0085211B">
              <w:rPr>
                <w:lang w:val="en-GB"/>
              </w:rPr>
              <w:t xml:space="preserve">  </w:t>
            </w:r>
          </w:p>
        </w:tc>
        <w:tc>
          <w:tcPr>
            <w:tcW w:w="3888" w:type="dxa"/>
            <w:shd w:val="clear" w:color="auto" w:fill="auto"/>
            <w:vAlign w:val="center"/>
          </w:tcPr>
          <w:p w:rsidR="0085211B" w:rsidRPr="0085211B" w:rsidRDefault="0085211B" w:rsidP="00625B48">
            <w:pPr>
              <w:spacing w:before="120" w:after="120"/>
              <w:jc w:val="left"/>
              <w:rPr>
                <w:lang w:val="en-GB"/>
              </w:rPr>
            </w:pPr>
          </w:p>
        </w:tc>
      </w:tr>
      <w:tr w:rsidR="0085211B" w:rsidRPr="0085211B" w:rsidTr="0085211B">
        <w:trPr>
          <w:trHeight w:val="420"/>
        </w:trPr>
        <w:tc>
          <w:tcPr>
            <w:tcW w:w="4351" w:type="dxa"/>
            <w:shd w:val="clear" w:color="auto" w:fill="auto"/>
            <w:vAlign w:val="center"/>
          </w:tcPr>
          <w:p w:rsidR="0085211B" w:rsidRPr="0085211B" w:rsidRDefault="0085211B" w:rsidP="005352D9">
            <w:pPr>
              <w:spacing w:before="120" w:after="120"/>
              <w:rPr>
                <w:lang w:val="en-GB"/>
              </w:rPr>
            </w:pPr>
            <w:r w:rsidRPr="0085211B">
              <w:rPr>
                <w:lang w:val="en-GB"/>
              </w:rPr>
              <w:t xml:space="preserve">Response from Employees or the relevant Union covered by this </w:t>
            </w:r>
            <w:r w:rsidR="00BC09C1">
              <w:rPr>
                <w:lang w:val="en-GB"/>
              </w:rPr>
              <w:t>Agreement</w:t>
            </w:r>
          </w:p>
        </w:tc>
        <w:tc>
          <w:tcPr>
            <w:tcW w:w="3888" w:type="dxa"/>
            <w:shd w:val="clear" w:color="auto" w:fill="auto"/>
            <w:vAlign w:val="center"/>
          </w:tcPr>
          <w:p w:rsidR="0085211B" w:rsidRPr="0085211B" w:rsidRDefault="0085211B" w:rsidP="00625B48">
            <w:pPr>
              <w:spacing w:before="120" w:after="120"/>
              <w:jc w:val="left"/>
              <w:rPr>
                <w:lang w:val="en-GB"/>
              </w:rPr>
            </w:pPr>
            <w:r w:rsidRPr="0085211B">
              <w:rPr>
                <w:lang w:val="en-GB"/>
              </w:rPr>
              <w:t>5 days following receipt of written advice from Employer</w:t>
            </w:r>
          </w:p>
        </w:tc>
      </w:tr>
      <w:tr w:rsidR="0085211B" w:rsidRPr="0085211B" w:rsidTr="0085211B">
        <w:trPr>
          <w:trHeight w:val="413"/>
        </w:trPr>
        <w:tc>
          <w:tcPr>
            <w:tcW w:w="4351" w:type="dxa"/>
            <w:shd w:val="clear" w:color="auto" w:fill="auto"/>
            <w:vAlign w:val="center"/>
          </w:tcPr>
          <w:p w:rsidR="0085211B" w:rsidRPr="0085211B" w:rsidRDefault="0085211B" w:rsidP="005352D9">
            <w:pPr>
              <w:spacing w:before="120" w:after="120"/>
              <w:rPr>
                <w:lang w:val="en-GB"/>
              </w:rPr>
            </w:pPr>
            <w:r w:rsidRPr="0085211B">
              <w:rPr>
                <w:lang w:val="en-GB"/>
              </w:rPr>
              <w:t>Meeting convened (if requested)</w:t>
            </w:r>
          </w:p>
        </w:tc>
        <w:tc>
          <w:tcPr>
            <w:tcW w:w="3888" w:type="dxa"/>
            <w:shd w:val="clear" w:color="auto" w:fill="auto"/>
            <w:vAlign w:val="center"/>
          </w:tcPr>
          <w:p w:rsidR="0085211B" w:rsidRPr="0085211B" w:rsidRDefault="0085211B" w:rsidP="00625B48">
            <w:pPr>
              <w:spacing w:before="120" w:after="120"/>
              <w:jc w:val="left"/>
              <w:rPr>
                <w:lang w:val="en-GB"/>
              </w:rPr>
            </w:pPr>
            <w:r w:rsidRPr="0085211B">
              <w:rPr>
                <w:lang w:val="en-GB"/>
              </w:rPr>
              <w:t>5 days following request for meeting</w:t>
            </w:r>
          </w:p>
        </w:tc>
      </w:tr>
      <w:tr w:rsidR="0085211B" w:rsidRPr="0085211B" w:rsidTr="0085211B">
        <w:trPr>
          <w:trHeight w:val="701"/>
        </w:trPr>
        <w:tc>
          <w:tcPr>
            <w:tcW w:w="4351" w:type="dxa"/>
            <w:shd w:val="clear" w:color="auto" w:fill="auto"/>
            <w:vAlign w:val="center"/>
          </w:tcPr>
          <w:p w:rsidR="0085211B" w:rsidRPr="0085211B" w:rsidRDefault="0085211B" w:rsidP="005352D9">
            <w:pPr>
              <w:spacing w:before="120" w:after="120"/>
              <w:rPr>
                <w:lang w:val="en-GB"/>
              </w:rPr>
            </w:pPr>
            <w:r w:rsidRPr="0085211B">
              <w:rPr>
                <w:lang w:val="en-GB"/>
              </w:rPr>
              <w:t>Further Employer response</w:t>
            </w:r>
            <w:r>
              <w:rPr>
                <w:lang w:val="en-GB"/>
              </w:rPr>
              <w:t xml:space="preserve"> </w:t>
            </w:r>
            <w:r w:rsidRPr="0085211B">
              <w:rPr>
                <w:lang w:val="en-GB"/>
              </w:rPr>
              <w:t>(if relevant)</w:t>
            </w:r>
          </w:p>
        </w:tc>
        <w:tc>
          <w:tcPr>
            <w:tcW w:w="3888" w:type="dxa"/>
            <w:shd w:val="clear" w:color="auto" w:fill="auto"/>
            <w:vAlign w:val="center"/>
          </w:tcPr>
          <w:p w:rsidR="0085211B" w:rsidRPr="0085211B" w:rsidRDefault="0085211B" w:rsidP="00625B48">
            <w:pPr>
              <w:spacing w:before="120" w:after="120"/>
              <w:jc w:val="left"/>
              <w:rPr>
                <w:lang w:val="en-GB"/>
              </w:rPr>
            </w:pPr>
            <w:r w:rsidRPr="0085211B">
              <w:rPr>
                <w:lang w:val="en-GB"/>
              </w:rPr>
              <w:t>5 days following meeting</w:t>
            </w:r>
          </w:p>
        </w:tc>
      </w:tr>
      <w:tr w:rsidR="0085211B" w:rsidRPr="0085211B" w:rsidTr="0085211B">
        <w:trPr>
          <w:trHeight w:val="698"/>
        </w:trPr>
        <w:tc>
          <w:tcPr>
            <w:tcW w:w="4351" w:type="dxa"/>
            <w:shd w:val="clear" w:color="auto" w:fill="auto"/>
            <w:vAlign w:val="center"/>
          </w:tcPr>
          <w:p w:rsidR="0085211B" w:rsidRPr="0085211B" w:rsidRDefault="0085211B" w:rsidP="005352D9">
            <w:pPr>
              <w:spacing w:before="120" w:after="120"/>
              <w:rPr>
                <w:lang w:val="en-GB"/>
              </w:rPr>
            </w:pPr>
            <w:r w:rsidRPr="0085211B">
              <w:rPr>
                <w:lang w:val="en-GB"/>
              </w:rPr>
              <w:t xml:space="preserve">Alternative proposal from Employees or relevant Union covered by this </w:t>
            </w:r>
            <w:r w:rsidR="00BC09C1">
              <w:rPr>
                <w:lang w:val="en-GB"/>
              </w:rPr>
              <w:t>Agreement</w:t>
            </w:r>
            <w:r>
              <w:rPr>
                <w:lang w:val="en-GB"/>
              </w:rPr>
              <w:t xml:space="preserve"> </w:t>
            </w:r>
            <w:r w:rsidRPr="0085211B">
              <w:rPr>
                <w:lang w:val="en-GB"/>
              </w:rPr>
              <w:t>(if applicable)</w:t>
            </w:r>
          </w:p>
        </w:tc>
        <w:tc>
          <w:tcPr>
            <w:tcW w:w="3888" w:type="dxa"/>
            <w:shd w:val="clear" w:color="auto" w:fill="auto"/>
            <w:vAlign w:val="center"/>
          </w:tcPr>
          <w:p w:rsidR="0085211B" w:rsidRPr="0085211B" w:rsidRDefault="0085211B" w:rsidP="00625B48">
            <w:pPr>
              <w:spacing w:before="120" w:after="120"/>
              <w:jc w:val="left"/>
              <w:rPr>
                <w:lang w:val="en-GB"/>
              </w:rPr>
            </w:pPr>
            <w:r w:rsidRPr="0085211B">
              <w:rPr>
                <w:lang w:val="en-GB"/>
              </w:rPr>
              <w:t>10 days following receipt of Employer response</w:t>
            </w:r>
          </w:p>
        </w:tc>
      </w:tr>
      <w:tr w:rsidR="0085211B" w:rsidRPr="0085211B" w:rsidTr="0085211B">
        <w:trPr>
          <w:trHeight w:val="552"/>
        </w:trPr>
        <w:tc>
          <w:tcPr>
            <w:tcW w:w="4351" w:type="dxa"/>
            <w:shd w:val="clear" w:color="auto" w:fill="auto"/>
            <w:vAlign w:val="center"/>
          </w:tcPr>
          <w:p w:rsidR="0085211B" w:rsidRPr="0085211B" w:rsidRDefault="0085211B" w:rsidP="005352D9">
            <w:pPr>
              <w:spacing w:before="120" w:after="120"/>
              <w:rPr>
                <w:lang w:val="en-GB"/>
              </w:rPr>
            </w:pPr>
            <w:r w:rsidRPr="0085211B">
              <w:rPr>
                <w:lang w:val="en-GB"/>
              </w:rPr>
              <w:t>Employer response to any alternative proposal</w:t>
            </w:r>
          </w:p>
        </w:tc>
        <w:tc>
          <w:tcPr>
            <w:tcW w:w="3888" w:type="dxa"/>
            <w:shd w:val="clear" w:color="auto" w:fill="auto"/>
            <w:vAlign w:val="center"/>
          </w:tcPr>
          <w:p w:rsidR="0085211B" w:rsidRPr="0085211B" w:rsidRDefault="0085211B" w:rsidP="00625B48">
            <w:pPr>
              <w:spacing w:before="120" w:after="120"/>
              <w:jc w:val="left"/>
              <w:rPr>
                <w:lang w:val="en-GB"/>
              </w:rPr>
            </w:pPr>
            <w:r w:rsidRPr="0085211B">
              <w:rPr>
                <w:lang w:val="en-GB"/>
              </w:rPr>
              <w:t xml:space="preserve">10 days following receipt of alternative proposal </w:t>
            </w:r>
          </w:p>
        </w:tc>
      </w:tr>
    </w:tbl>
    <w:p w:rsidR="00FD460C" w:rsidRDefault="0085211B" w:rsidP="001538FA">
      <w:pPr>
        <w:pStyle w:val="Level2"/>
      </w:pPr>
      <w:r w:rsidRPr="0085211B">
        <w:t xml:space="preserve">Any dispute concerning the Parties’ obligations under this clause shall be dealt with in accordance with </w:t>
      </w:r>
      <w:r w:rsidRPr="0085211B">
        <w:rPr>
          <w:b/>
        </w:rPr>
        <w:t>clause</w:t>
      </w:r>
      <w:r w:rsidR="0081426F">
        <w:rPr>
          <w:b/>
        </w:rPr>
        <w:t xml:space="preserve"> </w:t>
      </w:r>
      <w:r w:rsidR="005352D9">
        <w:rPr>
          <w:b/>
        </w:rPr>
        <w:fldChar w:fldCharType="begin"/>
      </w:r>
      <w:r w:rsidR="005352D9">
        <w:rPr>
          <w:b/>
        </w:rPr>
        <w:instrText xml:space="preserve"> REF _Ref301953866 \r \h </w:instrText>
      </w:r>
      <w:r w:rsidR="005352D9">
        <w:rPr>
          <w:b/>
        </w:rPr>
      </w:r>
      <w:r w:rsidR="005352D9">
        <w:rPr>
          <w:b/>
        </w:rPr>
        <w:fldChar w:fldCharType="separate"/>
      </w:r>
      <w:r w:rsidR="008011DE">
        <w:rPr>
          <w:b/>
        </w:rPr>
        <w:t>12</w:t>
      </w:r>
      <w:r w:rsidR="005352D9">
        <w:rPr>
          <w:b/>
        </w:rPr>
        <w:fldChar w:fldCharType="end"/>
      </w:r>
      <w:r w:rsidR="003B198A">
        <w:rPr>
          <w:b/>
        </w:rPr>
        <w:t xml:space="preserve"> </w:t>
      </w:r>
      <w:r w:rsidRPr="0085211B">
        <w:t>(Resolution of Disputes).</w:t>
      </w:r>
    </w:p>
    <w:p w:rsidR="006B7B96" w:rsidRDefault="006B7B96" w:rsidP="006B7B96">
      <w:pPr>
        <w:pStyle w:val="Level1"/>
        <w:rPr>
          <w:lang w:val="en-GB"/>
        </w:rPr>
      </w:pPr>
      <w:bookmarkStart w:id="30" w:name="_Ref443385281"/>
      <w:bookmarkStart w:id="31" w:name="_Toc450301512"/>
      <w:r>
        <w:rPr>
          <w:lang w:val="en-GB"/>
        </w:rPr>
        <w:t>Consu</w:t>
      </w:r>
      <w:r w:rsidR="003710AC">
        <w:rPr>
          <w:lang w:val="en-GB"/>
        </w:rPr>
        <w:t>ltation on C</w:t>
      </w:r>
      <w:r>
        <w:rPr>
          <w:lang w:val="en-GB"/>
        </w:rPr>
        <w:t xml:space="preserve">hanges to </w:t>
      </w:r>
      <w:r w:rsidR="003710AC">
        <w:rPr>
          <w:lang w:val="en-GB"/>
        </w:rPr>
        <w:t>R</w:t>
      </w:r>
      <w:r>
        <w:rPr>
          <w:lang w:val="en-GB"/>
        </w:rPr>
        <w:t>osters</w:t>
      </w:r>
      <w:r w:rsidR="003710AC">
        <w:rPr>
          <w:lang w:val="en-GB"/>
        </w:rPr>
        <w:t xml:space="preserve"> or Hours of Work</w:t>
      </w:r>
      <w:bookmarkEnd w:id="30"/>
      <w:bookmarkEnd w:id="31"/>
    </w:p>
    <w:p w:rsidR="005A7DE1" w:rsidRDefault="00667D01" w:rsidP="001538FA">
      <w:pPr>
        <w:pStyle w:val="Level2"/>
      </w:pPr>
      <w:r w:rsidRPr="002B71EC">
        <w:t xml:space="preserve">This </w:t>
      </w:r>
      <w:r>
        <w:t xml:space="preserve">clause </w:t>
      </w:r>
      <w:r w:rsidRPr="002B71EC">
        <w:t xml:space="preserve">applies if the </w:t>
      </w:r>
      <w:r>
        <w:t>E</w:t>
      </w:r>
      <w:r w:rsidRPr="002B71EC">
        <w:t>mployer</w:t>
      </w:r>
      <w:r>
        <w:t xml:space="preserve"> </w:t>
      </w:r>
      <w:r w:rsidRPr="002B71EC">
        <w:t>proposes to introduce a change to the regular roster or</w:t>
      </w:r>
      <w:r>
        <w:t xml:space="preserve"> </w:t>
      </w:r>
      <w:r w:rsidRPr="002B71EC">
        <w:t xml:space="preserve">ordinary hours of work of </w:t>
      </w:r>
      <w:r>
        <w:t>E</w:t>
      </w:r>
      <w:r w:rsidRPr="002B71EC">
        <w:t>mployees.</w:t>
      </w:r>
      <w:r>
        <w:t xml:space="preserve"> </w:t>
      </w:r>
    </w:p>
    <w:p w:rsidR="00667D01" w:rsidRDefault="00667D01">
      <w:pPr>
        <w:pStyle w:val="Level2"/>
      </w:pPr>
      <w:r>
        <w:t xml:space="preserve">The Employer must notify the relevant Employees of the proposed change. </w:t>
      </w:r>
    </w:p>
    <w:p w:rsidR="00667D01" w:rsidRDefault="00667D01">
      <w:pPr>
        <w:pStyle w:val="Level2"/>
      </w:pPr>
      <w:r w:rsidRPr="002B71EC">
        <w:t xml:space="preserve">The relevant </w:t>
      </w:r>
      <w:r>
        <w:t>E</w:t>
      </w:r>
      <w:r w:rsidRPr="002B71EC">
        <w:t>mployees may appoint a representative for the</w:t>
      </w:r>
      <w:r>
        <w:t xml:space="preserve"> </w:t>
      </w:r>
      <w:r w:rsidRPr="002B71EC">
        <w:t xml:space="preserve">purposes of the procedures in this </w:t>
      </w:r>
      <w:r>
        <w:t>clause</w:t>
      </w:r>
      <w:r w:rsidRPr="002B71EC">
        <w:t>.</w:t>
      </w:r>
    </w:p>
    <w:p w:rsidR="00667D01" w:rsidRPr="002B71EC" w:rsidRDefault="00667D01">
      <w:pPr>
        <w:pStyle w:val="Level2"/>
      </w:pPr>
      <w:r w:rsidRPr="002B71EC">
        <w:t>If:</w:t>
      </w:r>
    </w:p>
    <w:p w:rsidR="00667D01" w:rsidRPr="002B71EC" w:rsidRDefault="00667D01" w:rsidP="00667D01">
      <w:pPr>
        <w:pStyle w:val="Level3"/>
      </w:pPr>
      <w:r>
        <w:t>a relevant E</w:t>
      </w:r>
      <w:r w:rsidRPr="002B71EC">
        <w:t>mployee appoints, or relevant employees appoint,</w:t>
      </w:r>
      <w:r>
        <w:t xml:space="preserve"> </w:t>
      </w:r>
      <w:r w:rsidRPr="002B71EC">
        <w:t>a representative for the purposes of consultation; and</w:t>
      </w:r>
    </w:p>
    <w:p w:rsidR="00667D01" w:rsidRDefault="00667D01" w:rsidP="00667D01">
      <w:pPr>
        <w:pStyle w:val="Level3"/>
      </w:pPr>
      <w:r w:rsidRPr="002B71EC">
        <w:t xml:space="preserve">the </w:t>
      </w:r>
      <w:r>
        <w:t>Employee or E</w:t>
      </w:r>
      <w:r w:rsidRPr="002B71EC">
        <w:t xml:space="preserve">mployees advise the </w:t>
      </w:r>
      <w:r>
        <w:t>E</w:t>
      </w:r>
      <w:r w:rsidRPr="002B71EC">
        <w:t>mployer of the</w:t>
      </w:r>
      <w:r>
        <w:t xml:space="preserve"> </w:t>
      </w:r>
      <w:r w:rsidRPr="002B71EC">
        <w:t>identity of the representative;</w:t>
      </w:r>
      <w:r>
        <w:t xml:space="preserve"> </w:t>
      </w:r>
    </w:p>
    <w:p w:rsidR="00667D01" w:rsidRDefault="00667D01" w:rsidP="00667D01">
      <w:pPr>
        <w:pStyle w:val="Block1"/>
      </w:pPr>
      <w:r w:rsidRPr="002B71EC">
        <w:t xml:space="preserve">the </w:t>
      </w:r>
      <w:r>
        <w:t>E</w:t>
      </w:r>
      <w:r w:rsidRPr="002B71EC">
        <w:t>mployer must recognise the representative.</w:t>
      </w:r>
    </w:p>
    <w:p w:rsidR="00667D01" w:rsidRPr="002B71EC" w:rsidRDefault="00667D01" w:rsidP="00625B48">
      <w:pPr>
        <w:pStyle w:val="Level2"/>
        <w:keepNext/>
      </w:pPr>
      <w:r w:rsidRPr="002B71EC">
        <w:lastRenderedPageBreak/>
        <w:t>As soon as practicable after proposing to introduce the change, the</w:t>
      </w:r>
      <w:r>
        <w:t xml:space="preserve"> </w:t>
      </w:r>
      <w:r w:rsidRPr="002B71EC">
        <w:t>employer must:</w:t>
      </w:r>
    </w:p>
    <w:p w:rsidR="00667D01" w:rsidRPr="002B71EC" w:rsidRDefault="00667D01" w:rsidP="00667D01">
      <w:pPr>
        <w:pStyle w:val="Level3"/>
      </w:pPr>
      <w:r w:rsidRPr="002B71EC">
        <w:t xml:space="preserve">discuss with the relevant </w:t>
      </w:r>
      <w:r w:rsidR="00976986">
        <w:t>E</w:t>
      </w:r>
      <w:r w:rsidR="00976986" w:rsidRPr="002B71EC">
        <w:t xml:space="preserve">mployees </w:t>
      </w:r>
      <w:r w:rsidRPr="002B71EC">
        <w:t>the introduction of the</w:t>
      </w:r>
      <w:r>
        <w:t xml:space="preserve"> </w:t>
      </w:r>
      <w:r w:rsidRPr="002B71EC">
        <w:t>change; and</w:t>
      </w:r>
    </w:p>
    <w:p w:rsidR="00667D01" w:rsidRPr="002B71EC" w:rsidRDefault="00667D01" w:rsidP="00667D01">
      <w:pPr>
        <w:pStyle w:val="Level3"/>
      </w:pPr>
      <w:r w:rsidRPr="002B71EC">
        <w:t>for the purposes of the discussion—provide to the relevant</w:t>
      </w:r>
      <w:r>
        <w:t xml:space="preserve"> </w:t>
      </w:r>
      <w:r w:rsidR="00976986">
        <w:t>E</w:t>
      </w:r>
      <w:r w:rsidRPr="002B71EC">
        <w:t>mployees:</w:t>
      </w:r>
    </w:p>
    <w:p w:rsidR="00667D01" w:rsidRPr="002B71EC" w:rsidRDefault="00667D01" w:rsidP="00667D01">
      <w:pPr>
        <w:pStyle w:val="Level4"/>
      </w:pPr>
      <w:r w:rsidRPr="002B71EC">
        <w:t>all relevant information about the change, including the</w:t>
      </w:r>
      <w:r>
        <w:t xml:space="preserve"> </w:t>
      </w:r>
      <w:r w:rsidRPr="002B71EC">
        <w:t>nature of the change; and</w:t>
      </w:r>
    </w:p>
    <w:p w:rsidR="00667D01" w:rsidRPr="002B71EC" w:rsidRDefault="00667D01" w:rsidP="00667D01">
      <w:pPr>
        <w:pStyle w:val="Level4"/>
      </w:pPr>
      <w:r w:rsidRPr="002B71EC">
        <w:t>information about what the employer reasonably</w:t>
      </w:r>
      <w:r>
        <w:t xml:space="preserve"> </w:t>
      </w:r>
      <w:r w:rsidRPr="002B71EC">
        <w:t>believes will be the effects of the change on the</w:t>
      </w:r>
      <w:r>
        <w:t xml:space="preserve"> </w:t>
      </w:r>
      <w:r w:rsidR="00976986">
        <w:t>E</w:t>
      </w:r>
      <w:r w:rsidRPr="002B71EC">
        <w:t>mployees; and</w:t>
      </w:r>
    </w:p>
    <w:p w:rsidR="00667D01" w:rsidRPr="002B71EC" w:rsidRDefault="00667D01" w:rsidP="00667D01">
      <w:pPr>
        <w:pStyle w:val="Level4"/>
      </w:pPr>
      <w:r w:rsidRPr="002B71EC">
        <w:t xml:space="preserve">information about any other matters that the </w:t>
      </w:r>
      <w:r w:rsidR="00976986">
        <w:t>E</w:t>
      </w:r>
      <w:r w:rsidRPr="002B71EC">
        <w:t>mployer</w:t>
      </w:r>
      <w:r>
        <w:t xml:space="preserve"> </w:t>
      </w:r>
      <w:r w:rsidRPr="002B71EC">
        <w:t xml:space="preserve">reasonably believes are likely to affect the </w:t>
      </w:r>
      <w:r w:rsidR="00976986">
        <w:t>E</w:t>
      </w:r>
      <w:r w:rsidRPr="002B71EC">
        <w:t>mployees;</w:t>
      </w:r>
      <w:r>
        <w:t xml:space="preserve"> </w:t>
      </w:r>
      <w:r w:rsidRPr="002B71EC">
        <w:t>and</w:t>
      </w:r>
    </w:p>
    <w:p w:rsidR="00667D01" w:rsidRDefault="00667D01" w:rsidP="00667D01">
      <w:pPr>
        <w:pStyle w:val="Level3"/>
      </w:pPr>
      <w:r w:rsidRPr="002B71EC">
        <w:t xml:space="preserve">invite the relevant </w:t>
      </w:r>
      <w:r w:rsidR="00976986">
        <w:t>E</w:t>
      </w:r>
      <w:r w:rsidRPr="002B71EC">
        <w:t>mployees to give their views about the</w:t>
      </w:r>
      <w:r>
        <w:t xml:space="preserve"> </w:t>
      </w:r>
      <w:r w:rsidRPr="002B71EC">
        <w:t>impact of the change (including any impact in relation to</w:t>
      </w:r>
      <w:r>
        <w:t xml:space="preserve"> </w:t>
      </w:r>
      <w:r w:rsidRPr="002B71EC">
        <w:t>their family or caring responsibilities).</w:t>
      </w:r>
    </w:p>
    <w:p w:rsidR="00667D01" w:rsidRPr="002B71EC" w:rsidRDefault="00667D01" w:rsidP="001538FA">
      <w:pPr>
        <w:pStyle w:val="Level2"/>
      </w:pPr>
      <w:r w:rsidRPr="002B71EC">
        <w:t xml:space="preserve">However, the </w:t>
      </w:r>
      <w:r w:rsidR="00976986">
        <w:t>E</w:t>
      </w:r>
      <w:r w:rsidRPr="002B71EC">
        <w:t>mployer is not required to disclose confidential or</w:t>
      </w:r>
      <w:r>
        <w:t xml:space="preserve"> </w:t>
      </w:r>
      <w:r w:rsidRPr="002B71EC">
        <w:t xml:space="preserve">commercially sensitive information to the relevant </w:t>
      </w:r>
      <w:r w:rsidR="00976986">
        <w:t>E</w:t>
      </w:r>
      <w:r w:rsidRPr="002B71EC">
        <w:t>mployees.</w:t>
      </w:r>
    </w:p>
    <w:p w:rsidR="00667D01" w:rsidRDefault="00667D01">
      <w:pPr>
        <w:pStyle w:val="Level2"/>
      </w:pPr>
      <w:r w:rsidRPr="002B71EC">
        <w:t xml:space="preserve">The </w:t>
      </w:r>
      <w:r w:rsidR="00976986">
        <w:t>E</w:t>
      </w:r>
      <w:r w:rsidRPr="002B71EC">
        <w:t>mployer must give prompt and genuine consideration to</w:t>
      </w:r>
      <w:r>
        <w:t xml:space="preserve"> </w:t>
      </w:r>
      <w:r w:rsidRPr="002B71EC">
        <w:t xml:space="preserve">matters raised about the change by the relevant </w:t>
      </w:r>
      <w:r w:rsidR="00976986">
        <w:t>E</w:t>
      </w:r>
      <w:r w:rsidRPr="002B71EC">
        <w:t>mployees.</w:t>
      </w:r>
    </w:p>
    <w:p w:rsidR="005A7DE1" w:rsidRPr="00C147D1" w:rsidRDefault="005A7DE1">
      <w:pPr>
        <w:pStyle w:val="Level2"/>
      </w:pPr>
      <w:r w:rsidRPr="00C147D1">
        <w:t>The Employer must display a roster for Shift Workers in a convenient area fourteen days prior to the effective date.</w:t>
      </w:r>
    </w:p>
    <w:p w:rsidR="005A7DE1" w:rsidRPr="00C147D1" w:rsidRDefault="005A7DE1">
      <w:pPr>
        <w:pStyle w:val="Level2"/>
      </w:pPr>
      <w:r w:rsidRPr="00C147D1">
        <w:t>The Employer may change the Shift Work roster without written notice, if the Employer is of the reasonable opinion that an emergency exists.</w:t>
      </w:r>
    </w:p>
    <w:p w:rsidR="005A7DE1" w:rsidRPr="00C147D1" w:rsidRDefault="005A7DE1">
      <w:pPr>
        <w:pStyle w:val="Level2"/>
      </w:pPr>
      <w:r w:rsidRPr="00C147D1">
        <w:t>A Shift Worker may request the Employer approve a change to rostered Shift Work times by giving to the Employer 48 hours’ written notice of the proposed change</w:t>
      </w:r>
    </w:p>
    <w:p w:rsidR="00747C67" w:rsidRDefault="0085211B" w:rsidP="00747C67">
      <w:pPr>
        <w:pStyle w:val="Level1"/>
      </w:pPr>
      <w:bookmarkStart w:id="32" w:name="_Ref301953866"/>
      <w:bookmarkStart w:id="33" w:name="_Toc450301513"/>
      <w:r w:rsidRPr="0085211B">
        <w:rPr>
          <w:lang w:val="en-GB"/>
        </w:rPr>
        <w:t>Resolution of Disputes</w:t>
      </w:r>
      <w:bookmarkEnd w:id="32"/>
      <w:bookmarkEnd w:id="33"/>
    </w:p>
    <w:p w:rsidR="00BF10DF" w:rsidRDefault="007B60B3" w:rsidP="001538FA">
      <w:pPr>
        <w:pStyle w:val="Level2"/>
      </w:pPr>
      <w:r w:rsidRPr="007B60B3">
        <w:t xml:space="preserve">For the purposes of this </w:t>
      </w:r>
      <w:r w:rsidRPr="007B60B3">
        <w:rPr>
          <w:b/>
        </w:rPr>
        <w:t>clause</w:t>
      </w:r>
      <w:r w:rsidR="0081426F">
        <w:rPr>
          <w:b/>
        </w:rPr>
        <w:t xml:space="preserve"> </w:t>
      </w:r>
      <w:r w:rsidR="000E6CF9">
        <w:rPr>
          <w:b/>
        </w:rPr>
        <w:fldChar w:fldCharType="begin"/>
      </w:r>
      <w:r w:rsidR="000E6CF9">
        <w:rPr>
          <w:b/>
        </w:rPr>
        <w:instrText xml:space="preserve"> REF _Ref301953866 \r \h </w:instrText>
      </w:r>
      <w:r w:rsidR="000E6CF9">
        <w:rPr>
          <w:b/>
        </w:rPr>
      </w:r>
      <w:r w:rsidR="000E6CF9">
        <w:rPr>
          <w:b/>
        </w:rPr>
        <w:fldChar w:fldCharType="separate"/>
      </w:r>
      <w:r w:rsidR="008011DE">
        <w:rPr>
          <w:b/>
        </w:rPr>
        <w:t>12</w:t>
      </w:r>
      <w:r w:rsidR="000E6CF9">
        <w:rPr>
          <w:b/>
        </w:rPr>
        <w:fldChar w:fldCharType="end"/>
      </w:r>
      <w:r w:rsidRPr="007B60B3">
        <w:t>, a dispute includes a grievance.</w:t>
      </w:r>
    </w:p>
    <w:p w:rsidR="007B60B3" w:rsidRDefault="007B60B3">
      <w:pPr>
        <w:pStyle w:val="Level2"/>
      </w:pPr>
      <w:r w:rsidRPr="007B60B3">
        <w:t xml:space="preserve">Unless otherwise provided for in this </w:t>
      </w:r>
      <w:r w:rsidR="00BC09C1">
        <w:t>Agreement</w:t>
      </w:r>
      <w:r w:rsidRPr="007B60B3">
        <w:t xml:space="preserve">, a dispute about a matter arising under this </w:t>
      </w:r>
      <w:r w:rsidR="00BC09C1">
        <w:t>Agreement</w:t>
      </w:r>
      <w:r w:rsidRPr="007B60B3">
        <w:t xml:space="preserve"> or the National Employment Standards set out in the FW Act, other than termination of employment, must be dealt with in accordance with this clause. For the avoidance of doubt, a dispute about termination of employment cannot be dealt with under this clause.</w:t>
      </w:r>
    </w:p>
    <w:p w:rsidR="00BC3548" w:rsidRPr="00BC3548" w:rsidRDefault="00BC3548">
      <w:pPr>
        <w:pStyle w:val="Level2"/>
      </w:pPr>
      <w:r w:rsidRPr="00BC3548">
        <w:t>This clause does not apply to any dispute regarding a matter or matters arising in the course of bargaining in relation to a proposed enterprise agreement.</w:t>
      </w:r>
    </w:p>
    <w:p w:rsidR="007B60B3" w:rsidRPr="007B60B3" w:rsidRDefault="00BC3548">
      <w:pPr>
        <w:pStyle w:val="Level2"/>
      </w:pPr>
      <w:r w:rsidRPr="00BC3548">
        <w:t xml:space="preserve">A person covered by this </w:t>
      </w:r>
      <w:r w:rsidR="00BC09C1">
        <w:t>Agreement</w:t>
      </w:r>
      <w:r w:rsidRPr="00BC3548">
        <w:t xml:space="preserve"> may choose to be represented at any stage by a representative, including a Union representative or Employer’s organisation.</w:t>
      </w:r>
    </w:p>
    <w:p w:rsidR="00BF10DF" w:rsidRDefault="00BC3548" w:rsidP="00513666">
      <w:pPr>
        <w:pStyle w:val="Level2Bold"/>
      </w:pPr>
      <w:r w:rsidRPr="00BC3548">
        <w:t>Obligations</w:t>
      </w:r>
    </w:p>
    <w:p w:rsidR="00BF10DF" w:rsidRDefault="00BC3548" w:rsidP="00BC3548">
      <w:pPr>
        <w:pStyle w:val="Level3"/>
        <w:rPr>
          <w:lang w:val="en-GB"/>
        </w:rPr>
      </w:pPr>
      <w:r w:rsidRPr="00BC3548">
        <w:rPr>
          <w:lang w:val="en-GB"/>
        </w:rPr>
        <w:t>The parties to the dispute and their representatives must genuinely attempt to resolve the dispute through the processes set out in this clause and must cooperate to ensure that these processes are carried out expeditiously.</w:t>
      </w:r>
    </w:p>
    <w:p w:rsidR="00BC3548" w:rsidRDefault="00BC3548" w:rsidP="00BC3548">
      <w:pPr>
        <w:pStyle w:val="Level3"/>
        <w:rPr>
          <w:lang w:val="en-GB"/>
        </w:rPr>
      </w:pPr>
      <w:r w:rsidRPr="00BC3548">
        <w:rPr>
          <w:lang w:val="en-GB"/>
        </w:rPr>
        <w:lastRenderedPageBreak/>
        <w:t>Whilst a dispute is being dealt with in accordance with this clause, work must continue in accordance with usual practice, provided that this does not apply to an Employee who has a reasonable concern about an imminent risk to his or her health or safety, has advised the Employer of this concern and has not unreasonably failed to comply with a direction by the Employer to perform other available work that is safe and appropriate for the Employee to perform.</w:t>
      </w:r>
    </w:p>
    <w:p w:rsidR="00BC3548" w:rsidRPr="00BC3548" w:rsidRDefault="00BC3548" w:rsidP="00BC3548">
      <w:pPr>
        <w:pStyle w:val="Level3"/>
        <w:rPr>
          <w:lang w:val="en-GB"/>
        </w:rPr>
      </w:pPr>
      <w:r w:rsidRPr="00BC3548">
        <w:rPr>
          <w:lang w:val="en-GB"/>
        </w:rPr>
        <w:t xml:space="preserve">No person covered by this </w:t>
      </w:r>
      <w:r w:rsidR="00BC09C1">
        <w:rPr>
          <w:lang w:val="en-GB"/>
        </w:rPr>
        <w:t>Agreement</w:t>
      </w:r>
      <w:r w:rsidRPr="00BC3548">
        <w:rPr>
          <w:lang w:val="en-GB"/>
        </w:rPr>
        <w:t xml:space="preserve"> will be prejudiced as to the final settlement of the dispute by the continuance of work in accordance with this clause.</w:t>
      </w:r>
    </w:p>
    <w:p w:rsidR="00BF10DF" w:rsidRPr="00592C41" w:rsidRDefault="00BC09C1" w:rsidP="001538FA">
      <w:pPr>
        <w:pStyle w:val="Level2Bold"/>
        <w:rPr>
          <w:lang w:eastAsia="en-US"/>
        </w:rPr>
      </w:pPr>
      <w:r>
        <w:t>Agreement</w:t>
      </w:r>
      <w:r w:rsidR="00BC3548" w:rsidRPr="00BC3548">
        <w:rPr>
          <w:lang w:eastAsia="en-US"/>
        </w:rPr>
        <w:t xml:space="preserve"> and Dispute Settlement Facilitation</w:t>
      </w:r>
    </w:p>
    <w:p w:rsidR="003603EC" w:rsidRDefault="00BC3548" w:rsidP="00BC3548">
      <w:pPr>
        <w:pStyle w:val="Level3"/>
        <w:rPr>
          <w:lang w:val="en-GB" w:eastAsia="en-US"/>
        </w:rPr>
      </w:pPr>
      <w:r w:rsidRPr="00BC3548">
        <w:rPr>
          <w:lang w:val="en-GB" w:eastAsia="en-US"/>
        </w:rPr>
        <w:t xml:space="preserve">For the purposes of compliance with this </w:t>
      </w:r>
      <w:r w:rsidR="00BC09C1">
        <w:rPr>
          <w:lang w:val="en-GB"/>
        </w:rPr>
        <w:t>Agreement</w:t>
      </w:r>
      <w:r w:rsidRPr="00BC3548">
        <w:rPr>
          <w:lang w:val="en-GB" w:eastAsia="en-US"/>
        </w:rPr>
        <w:t xml:space="preserve"> (including compliance with this dispute settlement procedure) where the chosen Employee representative is another Employee of the Employer, he/she must be released by the Employer from normal duties for such periods of time as may be reasonably necessary to enable him/her to represent Employees concerning matters pertaining to the employment relationship including but not limited to:</w:t>
      </w:r>
    </w:p>
    <w:p w:rsidR="00BC3548" w:rsidRDefault="00BC3548" w:rsidP="00BC3548">
      <w:pPr>
        <w:pStyle w:val="Level4"/>
        <w:rPr>
          <w:lang w:val="en-GB" w:eastAsia="en-US"/>
        </w:rPr>
      </w:pPr>
      <w:r w:rsidRPr="00BC3548">
        <w:rPr>
          <w:lang w:val="en-GB" w:eastAsia="en-US"/>
        </w:rPr>
        <w:t xml:space="preserve">Investigating the circumstances of a dispute or an alleged breach of this </w:t>
      </w:r>
      <w:r w:rsidR="00BC09C1">
        <w:rPr>
          <w:lang w:val="en-GB"/>
        </w:rPr>
        <w:t>Agreement</w:t>
      </w:r>
      <w:r w:rsidRPr="00BC3548">
        <w:rPr>
          <w:lang w:val="en-GB" w:eastAsia="en-US"/>
        </w:rPr>
        <w:t>;</w:t>
      </w:r>
    </w:p>
    <w:p w:rsidR="00BC3548" w:rsidRDefault="00BC3548" w:rsidP="00BC3548">
      <w:pPr>
        <w:pStyle w:val="Level4"/>
        <w:rPr>
          <w:lang w:val="en-GB" w:eastAsia="en-US"/>
        </w:rPr>
      </w:pPr>
      <w:r w:rsidRPr="00BC3548">
        <w:rPr>
          <w:lang w:val="en-GB" w:eastAsia="en-US"/>
        </w:rPr>
        <w:t xml:space="preserve">Endeavouring to resolve a dispute arising out of the operation of this </w:t>
      </w:r>
      <w:r w:rsidR="00BC09C1">
        <w:rPr>
          <w:lang w:val="en-GB"/>
        </w:rPr>
        <w:t>Agreement</w:t>
      </w:r>
      <w:r w:rsidRPr="00BC3548">
        <w:rPr>
          <w:lang w:val="en-GB" w:eastAsia="en-US"/>
        </w:rPr>
        <w:t>; or</w:t>
      </w:r>
    </w:p>
    <w:p w:rsidR="00BC3548" w:rsidRDefault="00BC3548" w:rsidP="00BC3548">
      <w:pPr>
        <w:pStyle w:val="Level4"/>
        <w:rPr>
          <w:lang w:val="en-GB" w:eastAsia="en-US"/>
        </w:rPr>
      </w:pPr>
      <w:r w:rsidRPr="00BC3548">
        <w:rPr>
          <w:lang w:val="en-GB" w:eastAsia="en-US"/>
        </w:rPr>
        <w:t>Participating in conciliation, arbitration or any other agreed alternative dispute resolution process.</w:t>
      </w:r>
    </w:p>
    <w:p w:rsidR="00BC3548" w:rsidRDefault="00BC3548" w:rsidP="00BC3548">
      <w:pPr>
        <w:pStyle w:val="Level3"/>
        <w:rPr>
          <w:lang w:val="en-GB" w:eastAsia="en-US"/>
        </w:rPr>
      </w:pPr>
      <w:r w:rsidRPr="00BC3548">
        <w:rPr>
          <w:lang w:val="en-GB" w:eastAsia="en-US"/>
        </w:rPr>
        <w:t>The release from normal duties referred to in this clause is subject to the proviso that it does not unduly affect the operations of the Employer.</w:t>
      </w:r>
    </w:p>
    <w:p w:rsidR="00BC3548" w:rsidRDefault="00BC3548" w:rsidP="001538FA">
      <w:pPr>
        <w:pStyle w:val="Level2Bold"/>
        <w:rPr>
          <w:lang w:eastAsia="en-US"/>
        </w:rPr>
      </w:pPr>
      <w:r w:rsidRPr="00BC3548">
        <w:rPr>
          <w:lang w:eastAsia="en-US"/>
        </w:rPr>
        <w:t>Discussion of Dispute</w:t>
      </w:r>
    </w:p>
    <w:p w:rsidR="00BC3548" w:rsidRDefault="00BC3548" w:rsidP="00BC3548">
      <w:pPr>
        <w:pStyle w:val="Level3"/>
        <w:rPr>
          <w:lang w:val="en-GB" w:eastAsia="en-US"/>
        </w:rPr>
      </w:pPr>
      <w:r w:rsidRPr="00BC3548">
        <w:rPr>
          <w:lang w:val="en-GB" w:eastAsia="en-US"/>
        </w:rPr>
        <w:t>The dispute must first be discussed by the aggrieved Employee(s) with the immediate supervisor of the Employee(s).</w:t>
      </w:r>
    </w:p>
    <w:p w:rsidR="00BC3548" w:rsidRDefault="00BC3548" w:rsidP="00BC3548">
      <w:pPr>
        <w:pStyle w:val="Level3"/>
        <w:rPr>
          <w:lang w:val="en-GB" w:eastAsia="en-US"/>
        </w:rPr>
      </w:pPr>
      <w:r w:rsidRPr="00BC3548">
        <w:rPr>
          <w:lang w:val="en-GB" w:eastAsia="en-US"/>
        </w:rPr>
        <w:t>If the dispute is not settled, the aggrieved Employee(s) can require that the dispute be discussed with another representative of the Employer appointed for the purposes of this procedure.</w:t>
      </w:r>
    </w:p>
    <w:p w:rsidR="00BC3548" w:rsidRDefault="00BC3548" w:rsidP="001538FA">
      <w:pPr>
        <w:pStyle w:val="Level2Bold"/>
        <w:rPr>
          <w:lang w:eastAsia="en-US"/>
        </w:rPr>
      </w:pPr>
      <w:r w:rsidRPr="00BC3548">
        <w:rPr>
          <w:lang w:eastAsia="en-US"/>
        </w:rPr>
        <w:t>Internal Process</w:t>
      </w:r>
    </w:p>
    <w:p w:rsidR="00BC3548" w:rsidRDefault="00BC3548" w:rsidP="00BC3548">
      <w:pPr>
        <w:pStyle w:val="Level3"/>
        <w:rPr>
          <w:lang w:val="en-GB" w:eastAsia="en-US"/>
        </w:rPr>
      </w:pPr>
      <w:r w:rsidRPr="00BC3548">
        <w:rPr>
          <w:lang w:val="en-GB" w:eastAsia="en-US"/>
        </w:rPr>
        <w:t xml:space="preserve">If any party to the dispute who is covered by this </w:t>
      </w:r>
      <w:r w:rsidR="00BC09C1">
        <w:rPr>
          <w:lang w:val="en-GB"/>
        </w:rPr>
        <w:t>Agreement</w:t>
      </w:r>
      <w:r w:rsidRPr="00BC3548">
        <w:rPr>
          <w:lang w:val="en-GB" w:eastAsia="en-US"/>
        </w:rPr>
        <w:t xml:space="preserve"> refers the dispute to an established internal dispute resolution process, the matter must first be dealt with according to that process, provided that the process is conducted as expeditiously as possible and:</w:t>
      </w:r>
    </w:p>
    <w:p w:rsidR="00BC3548" w:rsidRDefault="00BC3548" w:rsidP="00BC3548">
      <w:pPr>
        <w:pStyle w:val="Level4"/>
        <w:rPr>
          <w:lang w:val="en-GB" w:eastAsia="en-US"/>
        </w:rPr>
      </w:pPr>
      <w:r w:rsidRPr="00BC3548">
        <w:rPr>
          <w:lang w:val="en-GB" w:eastAsia="en-US"/>
        </w:rPr>
        <w:t>is consistent with the rules of natural justice;</w:t>
      </w:r>
    </w:p>
    <w:p w:rsidR="00BC3548" w:rsidRDefault="00BC3548" w:rsidP="00BC3548">
      <w:pPr>
        <w:pStyle w:val="Level4"/>
        <w:rPr>
          <w:lang w:val="en-GB" w:eastAsia="en-US"/>
        </w:rPr>
      </w:pPr>
      <w:r w:rsidRPr="00BC3548">
        <w:rPr>
          <w:lang w:val="en-GB" w:eastAsia="en-US"/>
        </w:rPr>
        <w:t>provides for mediation or conciliation of the dispute;</w:t>
      </w:r>
    </w:p>
    <w:p w:rsidR="00BC3548" w:rsidRDefault="00BC3548" w:rsidP="00BC3548">
      <w:pPr>
        <w:pStyle w:val="Level4"/>
        <w:rPr>
          <w:lang w:val="en-GB" w:eastAsia="en-US"/>
        </w:rPr>
      </w:pPr>
      <w:r w:rsidRPr="00BC3548">
        <w:rPr>
          <w:lang w:val="en-GB" w:eastAsia="en-US"/>
        </w:rPr>
        <w:t>provides that the Employer will take into consideration any views on who should conduct the review; and</w:t>
      </w:r>
    </w:p>
    <w:p w:rsidR="00BC3548" w:rsidRDefault="00BC3548" w:rsidP="00BC3548">
      <w:pPr>
        <w:pStyle w:val="Level4"/>
        <w:rPr>
          <w:lang w:val="en-GB" w:eastAsia="en-US"/>
        </w:rPr>
      </w:pPr>
      <w:r w:rsidRPr="00BC3548">
        <w:rPr>
          <w:lang w:val="en-GB" w:eastAsia="en-US"/>
        </w:rPr>
        <w:lastRenderedPageBreak/>
        <w:t>is conducted with as little formality as a proper consideration of the dispute allows.</w:t>
      </w:r>
    </w:p>
    <w:p w:rsidR="00BC3548" w:rsidRDefault="00BC3548" w:rsidP="00BC3548">
      <w:pPr>
        <w:pStyle w:val="Level3"/>
        <w:rPr>
          <w:lang w:val="en-GB" w:eastAsia="en-US"/>
        </w:rPr>
      </w:pPr>
      <w:r w:rsidRPr="00BC3548">
        <w:rPr>
          <w:lang w:val="en-GB" w:eastAsia="en-US"/>
        </w:rPr>
        <w:t>If the dispute is not settled through an internal dispute resolution process, the matter can be dealt with in accordance with the processes set out below.</w:t>
      </w:r>
    </w:p>
    <w:p w:rsidR="00BC3548" w:rsidRPr="00BC3548" w:rsidRDefault="00BC3548" w:rsidP="00BC3548">
      <w:pPr>
        <w:pStyle w:val="Level3"/>
        <w:rPr>
          <w:lang w:val="en-GB" w:eastAsia="en-US"/>
        </w:rPr>
      </w:pPr>
      <w:r w:rsidRPr="00BC3548">
        <w:rPr>
          <w:lang w:val="en-GB" w:eastAsia="en-US"/>
        </w:rPr>
        <w:t xml:space="preserve">If the matter is not settled either party to the dispute may apply to </w:t>
      </w:r>
      <w:r w:rsidR="00BC09C1">
        <w:rPr>
          <w:lang w:val="en-GB" w:eastAsia="en-US"/>
        </w:rPr>
        <w:t xml:space="preserve">the </w:t>
      </w:r>
      <w:r w:rsidR="00BC09C1">
        <w:t>FWC</w:t>
      </w:r>
      <w:r w:rsidRPr="00BC3548">
        <w:rPr>
          <w:lang w:val="en-GB" w:eastAsia="en-US"/>
        </w:rPr>
        <w:t xml:space="preserve"> to have the dispute dealt with by conciliation.</w:t>
      </w:r>
    </w:p>
    <w:p w:rsidR="00BC3548" w:rsidRDefault="00BC3548" w:rsidP="001538FA">
      <w:pPr>
        <w:pStyle w:val="Level2Bold"/>
        <w:rPr>
          <w:lang w:eastAsia="en-US"/>
        </w:rPr>
      </w:pPr>
      <w:r w:rsidRPr="00BC3548">
        <w:rPr>
          <w:lang w:eastAsia="en-US"/>
        </w:rPr>
        <w:t>Disputes of a Collective Character</w:t>
      </w:r>
    </w:p>
    <w:p w:rsidR="00BC3548" w:rsidRDefault="00BC3548" w:rsidP="00BC3548">
      <w:pPr>
        <w:pStyle w:val="Level3"/>
        <w:rPr>
          <w:lang w:val="en-GB" w:eastAsia="en-US"/>
        </w:rPr>
      </w:pPr>
      <w:r w:rsidRPr="00BC3548">
        <w:rPr>
          <w:lang w:val="en-GB" w:eastAsia="en-US"/>
        </w:rPr>
        <w:t xml:space="preserve">The Parties acknowledge that disputes of a collective character concerning more than one Employee may be dealt with more expeditiously by an early reference to </w:t>
      </w:r>
      <w:r w:rsidR="00BC09C1">
        <w:rPr>
          <w:lang w:val="en-GB" w:eastAsia="en-US"/>
        </w:rPr>
        <w:t xml:space="preserve">the </w:t>
      </w:r>
      <w:r w:rsidR="00BC09C1">
        <w:t>FWC</w:t>
      </w:r>
      <w:r w:rsidRPr="00BC3548">
        <w:rPr>
          <w:lang w:val="en-GB" w:eastAsia="en-US"/>
        </w:rPr>
        <w:t>.</w:t>
      </w:r>
    </w:p>
    <w:p w:rsidR="00BC3548" w:rsidRDefault="00BC3548" w:rsidP="00BC3548">
      <w:pPr>
        <w:pStyle w:val="Level3"/>
        <w:rPr>
          <w:lang w:val="en-GB" w:eastAsia="en-US"/>
        </w:rPr>
      </w:pPr>
      <w:r w:rsidRPr="00BC3548">
        <w:rPr>
          <w:lang w:val="en-GB" w:eastAsia="en-US"/>
        </w:rPr>
        <w:t xml:space="preserve">No dispute of a collective character may be referred to </w:t>
      </w:r>
      <w:r w:rsidR="00BC09C1">
        <w:rPr>
          <w:lang w:val="en-GB" w:eastAsia="en-US"/>
        </w:rPr>
        <w:t>the FWC</w:t>
      </w:r>
      <w:r w:rsidR="00BC09C1" w:rsidRPr="00BC3548">
        <w:rPr>
          <w:lang w:val="en-GB" w:eastAsia="en-US"/>
        </w:rPr>
        <w:t xml:space="preserve"> </w:t>
      </w:r>
      <w:r w:rsidRPr="00BC3548">
        <w:rPr>
          <w:lang w:val="en-GB" w:eastAsia="en-US"/>
        </w:rPr>
        <w:t xml:space="preserve">directly unless there has been a genuine attempt to resolve the dispute at the workplace level prior to it being referred to </w:t>
      </w:r>
      <w:r w:rsidR="00BC09C1" w:rsidRPr="00BC09C1">
        <w:rPr>
          <w:lang w:val="en-GB" w:eastAsia="en-US"/>
        </w:rPr>
        <w:t>the FWC</w:t>
      </w:r>
      <w:r w:rsidRPr="00BC3548">
        <w:rPr>
          <w:lang w:val="en-GB" w:eastAsia="en-US"/>
        </w:rPr>
        <w:t>.</w:t>
      </w:r>
    </w:p>
    <w:p w:rsidR="00BC3548" w:rsidRDefault="00BC3548" w:rsidP="001538FA">
      <w:pPr>
        <w:pStyle w:val="Level2Bold"/>
        <w:rPr>
          <w:lang w:eastAsia="en-US"/>
        </w:rPr>
      </w:pPr>
      <w:r w:rsidRPr="00BC3548">
        <w:rPr>
          <w:lang w:eastAsia="en-US"/>
        </w:rPr>
        <w:t>Conciliation</w:t>
      </w:r>
    </w:p>
    <w:p w:rsidR="00BC3548" w:rsidRDefault="008639AB" w:rsidP="008639AB">
      <w:pPr>
        <w:pStyle w:val="Level3"/>
        <w:rPr>
          <w:lang w:val="en-GB" w:eastAsia="en-US"/>
        </w:rPr>
      </w:pPr>
      <w:r w:rsidRPr="008639AB">
        <w:rPr>
          <w:lang w:val="en-GB" w:eastAsia="en-US"/>
        </w:rPr>
        <w:t xml:space="preserve">Where a dispute is referred for conciliation, a member of </w:t>
      </w:r>
      <w:r w:rsidR="00BC09C1" w:rsidRPr="00BC09C1">
        <w:rPr>
          <w:lang w:val="en-GB" w:eastAsia="en-US"/>
        </w:rPr>
        <w:t>the FWC</w:t>
      </w:r>
      <w:r w:rsidR="00BC09C1" w:rsidRPr="00BC09C1" w:rsidDel="00BC09C1">
        <w:rPr>
          <w:lang w:val="en-GB" w:eastAsia="en-US"/>
        </w:rPr>
        <w:t xml:space="preserve"> </w:t>
      </w:r>
      <w:r w:rsidRPr="008639AB">
        <w:rPr>
          <w:lang w:val="en-GB" w:eastAsia="en-US"/>
        </w:rPr>
        <w:t>shall do everything that appears to the member to be right and proper to assist the parties to the dispute to agree on settlement terms.</w:t>
      </w:r>
    </w:p>
    <w:p w:rsidR="00BC3548" w:rsidRDefault="008639AB" w:rsidP="008639AB">
      <w:pPr>
        <w:pStyle w:val="Level3"/>
        <w:rPr>
          <w:lang w:val="en-GB" w:eastAsia="en-US"/>
        </w:rPr>
      </w:pPr>
      <w:r w:rsidRPr="008639AB">
        <w:rPr>
          <w:lang w:val="en-GB" w:eastAsia="en-US"/>
        </w:rPr>
        <w:t>This may include arranging:</w:t>
      </w:r>
    </w:p>
    <w:p w:rsidR="008639AB" w:rsidRDefault="008639AB" w:rsidP="008639AB">
      <w:pPr>
        <w:pStyle w:val="Level4"/>
        <w:rPr>
          <w:lang w:val="en-GB" w:eastAsia="en-US"/>
        </w:rPr>
      </w:pPr>
      <w:r w:rsidRPr="008639AB">
        <w:rPr>
          <w:lang w:val="en-GB" w:eastAsia="en-US"/>
        </w:rPr>
        <w:t>conferences of the parties to the dispute presided over by the member; and</w:t>
      </w:r>
    </w:p>
    <w:p w:rsidR="008639AB" w:rsidRDefault="008639AB" w:rsidP="008639AB">
      <w:pPr>
        <w:pStyle w:val="Level4"/>
        <w:rPr>
          <w:lang w:val="en-GB" w:eastAsia="en-US"/>
        </w:rPr>
      </w:pPr>
      <w:r w:rsidRPr="008639AB">
        <w:rPr>
          <w:lang w:val="en-GB" w:eastAsia="en-US"/>
        </w:rPr>
        <w:t>for the parties to the dispute to confer among themselves at conferences at which the member is not present.</w:t>
      </w:r>
    </w:p>
    <w:p w:rsidR="008639AB" w:rsidRDefault="008639AB" w:rsidP="008639AB">
      <w:pPr>
        <w:pStyle w:val="Level3"/>
        <w:rPr>
          <w:lang w:val="en-GB" w:eastAsia="en-US"/>
        </w:rPr>
      </w:pPr>
      <w:r w:rsidRPr="008639AB">
        <w:rPr>
          <w:lang w:val="en-GB" w:eastAsia="en-US"/>
        </w:rPr>
        <w:t xml:space="preserve">Conciliation before </w:t>
      </w:r>
      <w:r w:rsidR="00BC09C1" w:rsidRPr="00BC09C1">
        <w:rPr>
          <w:lang w:val="en-GB" w:eastAsia="en-US"/>
        </w:rPr>
        <w:t>the FWC</w:t>
      </w:r>
      <w:r w:rsidR="00BC09C1" w:rsidRPr="00BC09C1" w:rsidDel="00BC09C1">
        <w:rPr>
          <w:lang w:val="en-GB" w:eastAsia="en-US"/>
        </w:rPr>
        <w:t xml:space="preserve"> </w:t>
      </w:r>
      <w:r w:rsidRPr="008639AB">
        <w:rPr>
          <w:lang w:val="en-GB" w:eastAsia="en-US"/>
        </w:rPr>
        <w:t>shall be regarded as completed when:</w:t>
      </w:r>
    </w:p>
    <w:p w:rsidR="00BC3548" w:rsidRDefault="008639AB" w:rsidP="008639AB">
      <w:pPr>
        <w:pStyle w:val="Level4"/>
        <w:rPr>
          <w:lang w:val="en-GB" w:eastAsia="en-US"/>
        </w:rPr>
      </w:pPr>
      <w:r w:rsidRPr="008639AB">
        <w:rPr>
          <w:lang w:val="en-GB" w:eastAsia="en-US"/>
        </w:rPr>
        <w:t>the parties to the dispute have reached agreement on the settlement of the dispute; or</w:t>
      </w:r>
    </w:p>
    <w:p w:rsidR="00BC3548" w:rsidRDefault="008639AB" w:rsidP="008639AB">
      <w:pPr>
        <w:pStyle w:val="Level4"/>
        <w:rPr>
          <w:lang w:val="en-GB" w:eastAsia="en-US"/>
        </w:rPr>
      </w:pPr>
      <w:r w:rsidRPr="008639AB">
        <w:rPr>
          <w:lang w:val="en-GB" w:eastAsia="en-US"/>
        </w:rPr>
        <w:t xml:space="preserve">the member of </w:t>
      </w:r>
      <w:r w:rsidR="00BC09C1" w:rsidRPr="00BC09C1">
        <w:rPr>
          <w:lang w:val="en-GB" w:eastAsia="en-US"/>
        </w:rPr>
        <w:t>the FWC</w:t>
      </w:r>
      <w:r w:rsidR="00BC09C1" w:rsidRPr="00BC09C1" w:rsidDel="00BC09C1">
        <w:rPr>
          <w:lang w:val="en-GB" w:eastAsia="en-US"/>
        </w:rPr>
        <w:t xml:space="preserve"> </w:t>
      </w:r>
      <w:r w:rsidRPr="008639AB">
        <w:rPr>
          <w:lang w:val="en-GB" w:eastAsia="en-US"/>
        </w:rPr>
        <w:t>conducting the conciliation has, either of their own motion or after an application by a party to the dispute, satisfied themselves that there is no likelihood that, within a reasonable period, further conciliation will result in a settlement; or</w:t>
      </w:r>
    </w:p>
    <w:p w:rsidR="008639AB" w:rsidRDefault="008639AB" w:rsidP="008639AB">
      <w:pPr>
        <w:pStyle w:val="Level4"/>
        <w:rPr>
          <w:lang w:val="en-GB" w:eastAsia="en-US"/>
        </w:rPr>
      </w:pPr>
      <w:r w:rsidRPr="008639AB">
        <w:rPr>
          <w:lang w:val="en-GB" w:eastAsia="en-US"/>
        </w:rPr>
        <w:t xml:space="preserve">the parties to the dispute have informed the </w:t>
      </w:r>
      <w:r w:rsidR="00BC09C1">
        <w:rPr>
          <w:lang w:val="en-GB" w:eastAsia="en-US"/>
        </w:rPr>
        <w:t>FWC</w:t>
      </w:r>
      <w:r w:rsidR="00BC09C1" w:rsidRPr="008639AB" w:rsidDel="00BC09C1">
        <w:rPr>
          <w:lang w:val="en-GB" w:eastAsia="en-US"/>
        </w:rPr>
        <w:t xml:space="preserve"> </w:t>
      </w:r>
      <w:r w:rsidRPr="008639AB">
        <w:rPr>
          <w:lang w:val="en-GB" w:eastAsia="en-US"/>
        </w:rPr>
        <w:t>member that there is no likelihood of agreement on the settlement of the dispute and the member does not have substantial reason to refuse to regard the conciliation proceedings as completed.</w:t>
      </w:r>
    </w:p>
    <w:p w:rsidR="008639AB" w:rsidRDefault="008639AB" w:rsidP="001538FA">
      <w:pPr>
        <w:pStyle w:val="Level2Bold"/>
        <w:rPr>
          <w:lang w:eastAsia="en-US"/>
        </w:rPr>
      </w:pPr>
      <w:r w:rsidRPr="008639AB">
        <w:rPr>
          <w:lang w:eastAsia="en-US"/>
        </w:rPr>
        <w:t>Arbitration</w:t>
      </w:r>
    </w:p>
    <w:p w:rsidR="008639AB" w:rsidRDefault="008639AB" w:rsidP="008639AB">
      <w:pPr>
        <w:pStyle w:val="Level3"/>
        <w:rPr>
          <w:lang w:val="en-GB" w:eastAsia="en-US"/>
        </w:rPr>
      </w:pPr>
      <w:r w:rsidRPr="008639AB">
        <w:rPr>
          <w:lang w:val="en-GB" w:eastAsia="en-US"/>
        </w:rPr>
        <w:t xml:space="preserve">If the dispute has not been settled when conciliation has been completed, a party to the dispute may request that </w:t>
      </w:r>
      <w:r w:rsidR="00BC09C1">
        <w:rPr>
          <w:lang w:val="en-GB" w:eastAsia="en-US"/>
        </w:rPr>
        <w:t>the FWC</w:t>
      </w:r>
      <w:r w:rsidR="00BC09C1" w:rsidRPr="008639AB" w:rsidDel="00BC09C1">
        <w:rPr>
          <w:lang w:val="en-GB" w:eastAsia="en-US"/>
        </w:rPr>
        <w:t xml:space="preserve"> </w:t>
      </w:r>
      <w:r w:rsidRPr="008639AB">
        <w:rPr>
          <w:lang w:val="en-GB" w:eastAsia="en-US"/>
        </w:rPr>
        <w:t>proceed to determine the dispute by arbitration.</w:t>
      </w:r>
    </w:p>
    <w:p w:rsidR="008639AB" w:rsidRDefault="008639AB" w:rsidP="008639AB">
      <w:pPr>
        <w:pStyle w:val="Level3"/>
        <w:rPr>
          <w:lang w:val="en-GB" w:eastAsia="en-US"/>
        </w:rPr>
      </w:pPr>
      <w:r w:rsidRPr="008639AB">
        <w:rPr>
          <w:lang w:val="en-GB" w:eastAsia="en-US"/>
        </w:rPr>
        <w:t xml:space="preserve">Where a member of </w:t>
      </w:r>
      <w:r w:rsidR="00BC09C1">
        <w:rPr>
          <w:lang w:val="en-GB" w:eastAsia="en-US"/>
        </w:rPr>
        <w:t>the FWC</w:t>
      </w:r>
      <w:r w:rsidR="00BC09C1" w:rsidRPr="008639AB" w:rsidDel="00BC09C1">
        <w:rPr>
          <w:lang w:val="en-GB" w:eastAsia="en-US"/>
        </w:rPr>
        <w:t xml:space="preserve"> </w:t>
      </w:r>
      <w:r w:rsidRPr="008639AB">
        <w:rPr>
          <w:lang w:val="en-GB" w:eastAsia="en-US"/>
        </w:rPr>
        <w:t xml:space="preserve">has exercised conciliation powers in relation to the dispute, the member shall not exercise, or take part in the exercise of, </w:t>
      </w:r>
      <w:r w:rsidRPr="008639AB">
        <w:rPr>
          <w:lang w:val="en-GB" w:eastAsia="en-US"/>
        </w:rPr>
        <w:lastRenderedPageBreak/>
        <w:t>arbitration powers in relation to the dispute if a party to the dispute objects to the member doing so.</w:t>
      </w:r>
    </w:p>
    <w:p w:rsidR="008639AB" w:rsidRPr="008639AB" w:rsidRDefault="008639AB" w:rsidP="008639AB">
      <w:pPr>
        <w:pStyle w:val="Level3"/>
        <w:rPr>
          <w:lang w:val="en-GB" w:eastAsia="en-US"/>
        </w:rPr>
      </w:pPr>
      <w:r w:rsidRPr="008639AB">
        <w:rPr>
          <w:lang w:val="en-GB" w:eastAsia="en-US"/>
        </w:rPr>
        <w:t xml:space="preserve">Subject to </w:t>
      </w:r>
      <w:r w:rsidRPr="008639AB">
        <w:rPr>
          <w:b/>
          <w:lang w:val="en-GB" w:eastAsia="en-US"/>
        </w:rPr>
        <w:t>clause</w:t>
      </w:r>
      <w:r w:rsidR="0081426F">
        <w:rPr>
          <w:b/>
          <w:lang w:val="en-GB" w:eastAsia="en-US"/>
        </w:rPr>
        <w:t xml:space="preserve"> </w:t>
      </w:r>
      <w:r w:rsidR="000E6CF9">
        <w:rPr>
          <w:b/>
          <w:lang w:val="en-GB" w:eastAsia="en-US"/>
        </w:rPr>
        <w:fldChar w:fldCharType="begin"/>
      </w:r>
      <w:r w:rsidR="000E6CF9">
        <w:rPr>
          <w:b/>
          <w:lang w:val="en-GB" w:eastAsia="en-US"/>
        </w:rPr>
        <w:instrText xml:space="preserve"> REF _Ref301953996 \w \h </w:instrText>
      </w:r>
      <w:r w:rsidR="000E6CF9">
        <w:rPr>
          <w:b/>
          <w:lang w:val="en-GB" w:eastAsia="en-US"/>
        </w:rPr>
      </w:r>
      <w:r w:rsidR="000E6CF9">
        <w:rPr>
          <w:b/>
          <w:lang w:val="en-GB" w:eastAsia="en-US"/>
        </w:rPr>
        <w:fldChar w:fldCharType="separate"/>
      </w:r>
      <w:r w:rsidR="008011DE">
        <w:rPr>
          <w:b/>
          <w:lang w:val="en-GB" w:eastAsia="en-US"/>
        </w:rPr>
        <w:t>12.11(d)</w:t>
      </w:r>
      <w:r w:rsidR="000E6CF9">
        <w:rPr>
          <w:b/>
          <w:lang w:val="en-GB" w:eastAsia="en-US"/>
        </w:rPr>
        <w:fldChar w:fldCharType="end"/>
      </w:r>
      <w:r w:rsidRPr="008639AB">
        <w:rPr>
          <w:lang w:val="en-GB" w:eastAsia="en-US"/>
        </w:rPr>
        <w:t xml:space="preserve">, the determination of </w:t>
      </w:r>
      <w:r w:rsidR="00BC09C1">
        <w:rPr>
          <w:lang w:val="en-GB" w:eastAsia="en-US"/>
        </w:rPr>
        <w:t>the FWC</w:t>
      </w:r>
      <w:r w:rsidR="00BC09C1" w:rsidRPr="008639AB" w:rsidDel="00BC09C1">
        <w:rPr>
          <w:lang w:val="en-GB" w:eastAsia="en-US"/>
        </w:rPr>
        <w:t xml:space="preserve"> </w:t>
      </w:r>
      <w:r w:rsidRPr="008639AB">
        <w:rPr>
          <w:lang w:val="en-GB" w:eastAsia="en-US"/>
        </w:rPr>
        <w:t xml:space="preserve">is binding upon the persons covered by this </w:t>
      </w:r>
      <w:r w:rsidR="00BC09C1">
        <w:rPr>
          <w:lang w:val="en-GB"/>
        </w:rPr>
        <w:t>Agreement</w:t>
      </w:r>
      <w:r w:rsidRPr="008639AB">
        <w:rPr>
          <w:lang w:val="en-GB" w:eastAsia="en-US"/>
        </w:rPr>
        <w:t>.</w:t>
      </w:r>
    </w:p>
    <w:p w:rsidR="008639AB" w:rsidRDefault="008639AB" w:rsidP="008639AB">
      <w:pPr>
        <w:pStyle w:val="Level3"/>
        <w:rPr>
          <w:lang w:val="en-GB" w:eastAsia="en-US"/>
        </w:rPr>
      </w:pPr>
      <w:bookmarkStart w:id="34" w:name="_Ref301953996"/>
      <w:r w:rsidRPr="008639AB">
        <w:rPr>
          <w:lang w:val="en-GB" w:eastAsia="en-US"/>
        </w:rPr>
        <w:t xml:space="preserve">A determination of a single member of </w:t>
      </w:r>
      <w:r w:rsidR="00BC09C1">
        <w:rPr>
          <w:lang w:val="en-GB" w:eastAsia="en-US"/>
        </w:rPr>
        <w:t>the FWC</w:t>
      </w:r>
      <w:r w:rsidR="00BC09C1" w:rsidRPr="008639AB" w:rsidDel="00BC09C1">
        <w:rPr>
          <w:lang w:val="en-GB" w:eastAsia="en-US"/>
        </w:rPr>
        <w:t xml:space="preserve"> </w:t>
      </w:r>
      <w:r w:rsidRPr="008639AB">
        <w:rPr>
          <w:lang w:val="en-GB" w:eastAsia="en-US"/>
        </w:rPr>
        <w:t xml:space="preserve">made pursuant to this clause may, with the permission of </w:t>
      </w:r>
      <w:r w:rsidR="00BC09C1">
        <w:rPr>
          <w:lang w:val="en-GB" w:eastAsia="en-US"/>
        </w:rPr>
        <w:t>a</w:t>
      </w:r>
      <w:r w:rsidR="00BC09C1" w:rsidRPr="008639AB">
        <w:rPr>
          <w:lang w:val="en-GB" w:eastAsia="en-US"/>
        </w:rPr>
        <w:t xml:space="preserve"> </w:t>
      </w:r>
      <w:r w:rsidRPr="008639AB">
        <w:rPr>
          <w:lang w:val="en-GB" w:eastAsia="en-US"/>
        </w:rPr>
        <w:t xml:space="preserve">Full Bench of </w:t>
      </w:r>
      <w:r w:rsidR="00BC09C1">
        <w:rPr>
          <w:lang w:val="en-GB" w:eastAsia="en-US"/>
        </w:rPr>
        <w:t>the FWC</w:t>
      </w:r>
      <w:r w:rsidRPr="008639AB">
        <w:rPr>
          <w:lang w:val="en-GB" w:eastAsia="en-US"/>
        </w:rPr>
        <w:t>, be appealed.</w:t>
      </w:r>
      <w:bookmarkEnd w:id="34"/>
    </w:p>
    <w:p w:rsidR="008639AB" w:rsidRDefault="008639AB">
      <w:pPr>
        <w:pStyle w:val="Level2Bold"/>
        <w:rPr>
          <w:lang w:eastAsia="en-US"/>
        </w:rPr>
      </w:pPr>
      <w:r w:rsidRPr="008639AB">
        <w:rPr>
          <w:lang w:eastAsia="en-US"/>
        </w:rPr>
        <w:t xml:space="preserve">General Powers and Procedures of </w:t>
      </w:r>
      <w:r w:rsidR="00BC09C1">
        <w:rPr>
          <w:lang w:eastAsia="en-US"/>
        </w:rPr>
        <w:t>the FWC</w:t>
      </w:r>
    </w:p>
    <w:p w:rsidR="008639AB" w:rsidRDefault="008639AB" w:rsidP="008639AB">
      <w:pPr>
        <w:pStyle w:val="Block1"/>
        <w:rPr>
          <w:lang w:val="en-GB" w:eastAsia="en-US"/>
        </w:rPr>
      </w:pPr>
      <w:r w:rsidRPr="008639AB">
        <w:rPr>
          <w:lang w:val="en-GB" w:eastAsia="en-US"/>
        </w:rPr>
        <w:t xml:space="preserve">Subject to any agreement between the parties in relation to a particular dispute and the provisions of this clause, in dealing with a dispute through conciliation or arbitration, </w:t>
      </w:r>
      <w:r w:rsidR="00BC09C1">
        <w:rPr>
          <w:lang w:val="en-GB" w:eastAsia="en-US"/>
        </w:rPr>
        <w:t>the FWC</w:t>
      </w:r>
      <w:r w:rsidR="00BC09C1" w:rsidRPr="008639AB" w:rsidDel="00BC09C1">
        <w:rPr>
          <w:lang w:val="en-GB" w:eastAsia="en-US"/>
        </w:rPr>
        <w:t xml:space="preserve"> </w:t>
      </w:r>
      <w:r w:rsidRPr="008639AB">
        <w:rPr>
          <w:lang w:val="en-GB" w:eastAsia="en-US"/>
        </w:rPr>
        <w:t>may conduct the matter in accordance with Subdivision B of Division 3 of Part 5</w:t>
      </w:r>
      <w:r w:rsidRPr="008639AB">
        <w:rPr>
          <w:lang w:val="en-GB" w:eastAsia="en-US"/>
        </w:rPr>
        <w:noBreakHyphen/>
        <w:t>1 of the FW Act.</w:t>
      </w:r>
    </w:p>
    <w:p w:rsidR="00747C67" w:rsidRDefault="008639AB" w:rsidP="00747C67">
      <w:pPr>
        <w:pStyle w:val="Level1"/>
      </w:pPr>
      <w:bookmarkStart w:id="35" w:name="_Toc450301514"/>
      <w:r w:rsidRPr="008639AB">
        <w:rPr>
          <w:lang w:val="en-GB"/>
        </w:rPr>
        <w:t>Workload</w:t>
      </w:r>
      <w:bookmarkEnd w:id="35"/>
    </w:p>
    <w:p w:rsidR="00662953" w:rsidRDefault="008639AB" w:rsidP="00513666">
      <w:pPr>
        <w:pStyle w:val="Level2"/>
      </w:pPr>
      <w:r w:rsidRPr="008639AB">
        <w:t>The Employer acknowledges the benefits to both the organisation and individual Employee gained through Employees having a balance between both their professional and family life.</w:t>
      </w:r>
    </w:p>
    <w:p w:rsidR="007D194F" w:rsidRDefault="008639AB">
      <w:pPr>
        <w:pStyle w:val="Level2"/>
      </w:pPr>
      <w:r w:rsidRPr="008639AB">
        <w:t xml:space="preserve">The Employer further recognises that the allocation of work must include consideration of the Employee’s hours of work, health, safety and welfare. Work will be allocated so that there is not an allocation that routinely requires work to be undertaken beyond an Employee’s ordinary hours of work. </w:t>
      </w:r>
    </w:p>
    <w:p w:rsidR="007D194F" w:rsidRPr="007D194F" w:rsidRDefault="007D194F">
      <w:pPr>
        <w:pStyle w:val="Level2"/>
      </w:pPr>
      <w:r w:rsidRPr="007D194F">
        <w:t xml:space="preserve">An Employee or group of Employees may request a review of their workload if they believe the workload is unreasonable. The request must be made in writing and set out details of the workload of the Employee or group of Employees and the reasons why the workload is considered unreasonable.  </w:t>
      </w:r>
    </w:p>
    <w:p w:rsidR="007D194F" w:rsidRPr="007D194F" w:rsidRDefault="007D194F">
      <w:pPr>
        <w:pStyle w:val="Level2"/>
      </w:pPr>
      <w:bookmarkStart w:id="36" w:name="_Ref442195324"/>
      <w:r w:rsidRPr="007D194F">
        <w:t>On receipt of a request by an Employee or group of Employees under this clause, the Employer must give the Employee a written response within 21 days, stating whether the Employer agrees to or refuses the request.</w:t>
      </w:r>
      <w:bookmarkEnd w:id="36"/>
      <w:r w:rsidRPr="007D194F">
        <w:t xml:space="preserve"> </w:t>
      </w:r>
    </w:p>
    <w:p w:rsidR="007D194F" w:rsidRPr="007D194F" w:rsidRDefault="007D194F">
      <w:pPr>
        <w:pStyle w:val="Level2"/>
      </w:pPr>
      <w:r w:rsidRPr="007D194F">
        <w:t xml:space="preserve">If the Employer refuses the request for a review, the written response under </w:t>
      </w:r>
      <w:r w:rsidRPr="007D194F">
        <w:rPr>
          <w:b/>
        </w:rPr>
        <w:t xml:space="preserve">clause </w:t>
      </w:r>
      <w:r w:rsidR="000E6CF9">
        <w:rPr>
          <w:b/>
        </w:rPr>
        <w:fldChar w:fldCharType="begin"/>
      </w:r>
      <w:r w:rsidR="000E6CF9">
        <w:rPr>
          <w:b/>
        </w:rPr>
        <w:instrText xml:space="preserve"> REF _Ref442195324 \w \h </w:instrText>
      </w:r>
      <w:r w:rsidR="000E6CF9">
        <w:rPr>
          <w:b/>
        </w:rPr>
      </w:r>
      <w:r w:rsidR="000E6CF9">
        <w:rPr>
          <w:b/>
        </w:rPr>
        <w:fldChar w:fldCharType="separate"/>
      </w:r>
      <w:r w:rsidR="008011DE">
        <w:rPr>
          <w:b/>
        </w:rPr>
        <w:t>13.4</w:t>
      </w:r>
      <w:r w:rsidR="000E6CF9">
        <w:rPr>
          <w:b/>
        </w:rPr>
        <w:fldChar w:fldCharType="end"/>
      </w:r>
      <w:r w:rsidR="000E6CF9">
        <w:rPr>
          <w:b/>
        </w:rPr>
        <w:t xml:space="preserve"> </w:t>
      </w:r>
      <w:r w:rsidRPr="007D194F">
        <w:t xml:space="preserve">must include details of the reasons for the refusal. </w:t>
      </w:r>
    </w:p>
    <w:p w:rsidR="007D194F" w:rsidRPr="007D194F" w:rsidRDefault="007D194F">
      <w:pPr>
        <w:pStyle w:val="Level2"/>
      </w:pPr>
      <w:r w:rsidRPr="007D194F">
        <w:t xml:space="preserve">If the Employer agrees to the request, a review of the workload of the Employee or group of Employee’s will be conducted. </w:t>
      </w:r>
    </w:p>
    <w:p w:rsidR="00F221D5" w:rsidRDefault="007D194F">
      <w:pPr>
        <w:pStyle w:val="Level2"/>
      </w:pPr>
      <w:r w:rsidRPr="007D194F">
        <w:t>Following the completion of the review, the Employee or group of Employees and the Employer shall agree on any necessary adjustments that are required to be implemented to ensure the workload for the Employee or group of Employees is reasonable.</w:t>
      </w:r>
    </w:p>
    <w:p w:rsidR="00F221D5" w:rsidRDefault="00F221D5">
      <w:pPr>
        <w:spacing w:before="240" w:after="60"/>
        <w:jc w:val="left"/>
        <w:rPr>
          <w:rFonts w:cs="Arial"/>
          <w:bCs/>
          <w:iCs/>
          <w:szCs w:val="28"/>
          <w:lang w:val="en-GB"/>
        </w:rPr>
      </w:pPr>
      <w:r>
        <w:br w:type="page"/>
      </w:r>
    </w:p>
    <w:p w:rsidR="008639AB" w:rsidRDefault="008639AB" w:rsidP="00F221D5">
      <w:pPr>
        <w:pStyle w:val="Partheading"/>
        <w:spacing w:before="0"/>
      </w:pPr>
      <w:bookmarkStart w:id="37" w:name="_Ref443318731"/>
      <w:bookmarkStart w:id="38" w:name="_Toc443562773"/>
      <w:bookmarkStart w:id="39" w:name="_Toc450301515"/>
      <w:r w:rsidRPr="008639AB">
        <w:lastRenderedPageBreak/>
        <w:t>Employment Relationship and Related Arrangements</w:t>
      </w:r>
      <w:bookmarkEnd w:id="37"/>
      <w:bookmarkEnd w:id="38"/>
      <w:bookmarkEnd w:id="39"/>
    </w:p>
    <w:p w:rsidR="00C630E4" w:rsidRDefault="00C630E4">
      <w:pPr>
        <w:pStyle w:val="Level1"/>
        <w:rPr>
          <w:lang w:val="en-GB"/>
        </w:rPr>
      </w:pPr>
      <w:bookmarkStart w:id="40" w:name="_Toc450301516"/>
      <w:r>
        <w:rPr>
          <w:lang w:val="en-GB"/>
        </w:rPr>
        <w:t>Secure Employment</w:t>
      </w:r>
      <w:bookmarkEnd w:id="40"/>
    </w:p>
    <w:p w:rsidR="00C630E4" w:rsidRPr="00BF36F7" w:rsidRDefault="00482F18">
      <w:pPr>
        <w:pStyle w:val="Level2"/>
        <w:rPr>
          <w:b/>
        </w:rPr>
      </w:pPr>
      <w:r>
        <w:t xml:space="preserve">The Employer acknowledges the </w:t>
      </w:r>
      <w:r w:rsidR="00D10676">
        <w:t>positive</w:t>
      </w:r>
      <w:r>
        <w:t xml:space="preserve"> impact th</w:t>
      </w:r>
      <w:r w:rsidR="00D10676">
        <w:t xml:space="preserve">at </w:t>
      </w:r>
      <w:r>
        <w:t xml:space="preserve">secure </w:t>
      </w:r>
      <w:r w:rsidR="00D10676">
        <w:t>employment</w:t>
      </w:r>
      <w:r>
        <w:t xml:space="preserve"> has on Employees and the provision of quality services to the Victorian community. </w:t>
      </w:r>
    </w:p>
    <w:p w:rsidR="00C630E4" w:rsidRDefault="00C630E4">
      <w:pPr>
        <w:pStyle w:val="Level2"/>
      </w:pPr>
      <w:r w:rsidRPr="00EE582F">
        <w:t xml:space="preserve">The Employer will give preference to ongoing </w:t>
      </w:r>
      <w:r w:rsidR="00482F18">
        <w:t xml:space="preserve">forms of </w:t>
      </w:r>
      <w:r w:rsidRPr="00EE582F">
        <w:t>employment over casual and fixed term arrangements</w:t>
      </w:r>
      <w:r w:rsidR="00482F18">
        <w:t xml:space="preserve"> wherever possible</w:t>
      </w:r>
      <w:r w:rsidRPr="00EE582F">
        <w:t xml:space="preserve">. </w:t>
      </w:r>
    </w:p>
    <w:p w:rsidR="002242D2" w:rsidRPr="00FA3C56" w:rsidRDefault="002242D2" w:rsidP="002242D2">
      <w:pPr>
        <w:pStyle w:val="Level2"/>
      </w:pPr>
      <w:r w:rsidRPr="00FA3C56">
        <w:t xml:space="preserve">Where a Union or affected Employees identify fixed term or casual employment that is considered not to meet the criteria established in </w:t>
      </w:r>
      <w:r w:rsidRPr="006A15DB">
        <w:rPr>
          <w:b/>
        </w:rPr>
        <w:t xml:space="preserve">clauses </w:t>
      </w:r>
      <w:r w:rsidR="006A15DB" w:rsidRPr="006A15DB">
        <w:rPr>
          <w:b/>
        </w:rPr>
        <w:fldChar w:fldCharType="begin"/>
      </w:r>
      <w:r w:rsidR="006A15DB" w:rsidRPr="006A15DB">
        <w:rPr>
          <w:b/>
        </w:rPr>
        <w:instrText xml:space="preserve"> REF _Ref301954029 \r \h </w:instrText>
      </w:r>
      <w:r w:rsidR="006A15DB">
        <w:rPr>
          <w:b/>
        </w:rPr>
        <w:instrText xml:space="preserve"> \* MERGEFORMAT </w:instrText>
      </w:r>
      <w:r w:rsidR="006A15DB" w:rsidRPr="006A15DB">
        <w:rPr>
          <w:b/>
        </w:rPr>
      </w:r>
      <w:r w:rsidR="006A15DB" w:rsidRPr="006A15DB">
        <w:rPr>
          <w:b/>
        </w:rPr>
        <w:fldChar w:fldCharType="separate"/>
      </w:r>
      <w:r w:rsidR="008011DE">
        <w:rPr>
          <w:b/>
        </w:rPr>
        <w:t>15.6</w:t>
      </w:r>
      <w:r w:rsidR="006A15DB" w:rsidRPr="006A15DB">
        <w:rPr>
          <w:b/>
        </w:rPr>
        <w:fldChar w:fldCharType="end"/>
      </w:r>
      <w:r w:rsidR="006A15DB">
        <w:rPr>
          <w:b/>
        </w:rPr>
        <w:t xml:space="preserve"> </w:t>
      </w:r>
      <w:r w:rsidRPr="006A15DB">
        <w:t>or</w:t>
      </w:r>
      <w:r w:rsidRPr="006A15DB">
        <w:rPr>
          <w:b/>
        </w:rPr>
        <w:t xml:space="preserve"> </w:t>
      </w:r>
      <w:r w:rsidR="006A15DB">
        <w:rPr>
          <w:b/>
        </w:rPr>
        <w:fldChar w:fldCharType="begin"/>
      </w:r>
      <w:r w:rsidR="006A15DB">
        <w:rPr>
          <w:b/>
        </w:rPr>
        <w:instrText xml:space="preserve"> REF _Ref442434155 \r \h </w:instrText>
      </w:r>
      <w:r w:rsidR="006A15DB">
        <w:rPr>
          <w:b/>
        </w:rPr>
      </w:r>
      <w:r w:rsidR="006A15DB">
        <w:rPr>
          <w:b/>
        </w:rPr>
        <w:fldChar w:fldCharType="separate"/>
      </w:r>
      <w:r w:rsidR="008011DE">
        <w:rPr>
          <w:b/>
        </w:rPr>
        <w:t>15.7</w:t>
      </w:r>
      <w:r w:rsidR="006A15DB">
        <w:rPr>
          <w:b/>
        </w:rPr>
        <w:fldChar w:fldCharType="end"/>
      </w:r>
      <w:r w:rsidRPr="006A15DB">
        <w:rPr>
          <w:b/>
        </w:rPr>
        <w:t xml:space="preserve">, </w:t>
      </w:r>
      <w:r w:rsidRPr="006A15DB">
        <w:t>the Union or affected Employees will refer the matter to the</w:t>
      </w:r>
      <w:r w:rsidRPr="00FA3C56">
        <w:t xml:space="preserve"> Employer. If the parties cannot resolve the matter, it will be dealt with under </w:t>
      </w:r>
      <w:r w:rsidR="006A15DB" w:rsidRPr="006A15DB">
        <w:rPr>
          <w:b/>
        </w:rPr>
        <w:t xml:space="preserve">clause </w:t>
      </w:r>
      <w:r w:rsidR="006A15DB" w:rsidRPr="006A15DB">
        <w:rPr>
          <w:b/>
          <w:highlight w:val="yellow"/>
        </w:rPr>
        <w:fldChar w:fldCharType="begin"/>
      </w:r>
      <w:r w:rsidR="006A15DB" w:rsidRPr="006A15DB">
        <w:rPr>
          <w:b/>
        </w:rPr>
        <w:instrText xml:space="preserve"> REF _Ref301953866 \r \h </w:instrText>
      </w:r>
      <w:r w:rsidR="006A15DB">
        <w:rPr>
          <w:b/>
          <w:highlight w:val="yellow"/>
        </w:rPr>
        <w:instrText xml:space="preserve"> \* MERGEFORMAT </w:instrText>
      </w:r>
      <w:r w:rsidR="006A15DB" w:rsidRPr="006A15DB">
        <w:rPr>
          <w:b/>
          <w:highlight w:val="yellow"/>
        </w:rPr>
      </w:r>
      <w:r w:rsidR="006A15DB" w:rsidRPr="006A15DB">
        <w:rPr>
          <w:b/>
          <w:highlight w:val="yellow"/>
        </w:rPr>
        <w:fldChar w:fldCharType="separate"/>
      </w:r>
      <w:r w:rsidR="008011DE">
        <w:rPr>
          <w:b/>
        </w:rPr>
        <w:t>12</w:t>
      </w:r>
      <w:r w:rsidR="006A15DB" w:rsidRPr="006A15DB">
        <w:rPr>
          <w:b/>
          <w:highlight w:val="yellow"/>
        </w:rPr>
        <w:fldChar w:fldCharType="end"/>
      </w:r>
      <w:r w:rsidR="006A15DB">
        <w:t xml:space="preserve"> </w:t>
      </w:r>
      <w:r w:rsidRPr="00FA3C56">
        <w:t>(Resolution of Disputes).</w:t>
      </w:r>
    </w:p>
    <w:p w:rsidR="008639AB" w:rsidRPr="00C630E4" w:rsidRDefault="008639AB" w:rsidP="00C630E4">
      <w:pPr>
        <w:pStyle w:val="Level1"/>
        <w:rPr>
          <w:lang w:val="en-GB"/>
        </w:rPr>
      </w:pPr>
      <w:bookmarkStart w:id="41" w:name="_Toc450301517"/>
      <w:r w:rsidRPr="00C630E4">
        <w:rPr>
          <w:lang w:val="en-GB"/>
        </w:rPr>
        <w:t>Employment Categories and Entitlements</w:t>
      </w:r>
      <w:bookmarkEnd w:id="41"/>
    </w:p>
    <w:p w:rsidR="00662953" w:rsidRDefault="008639AB" w:rsidP="00513666">
      <w:pPr>
        <w:pStyle w:val="Level2Bold"/>
      </w:pPr>
      <w:r w:rsidRPr="008639AB">
        <w:t>Basis of Employment</w:t>
      </w:r>
    </w:p>
    <w:p w:rsidR="00662953" w:rsidRDefault="008639AB" w:rsidP="00662953">
      <w:pPr>
        <w:pStyle w:val="Block1"/>
        <w:rPr>
          <w:lang w:val="en-GB"/>
        </w:rPr>
      </w:pPr>
      <w:r w:rsidRPr="008639AB">
        <w:rPr>
          <w:lang w:val="en-GB"/>
        </w:rPr>
        <w:t>Employees may be employed on:</w:t>
      </w:r>
    </w:p>
    <w:p w:rsidR="008639AB" w:rsidRDefault="008639AB" w:rsidP="008639AB">
      <w:pPr>
        <w:pStyle w:val="Level3"/>
        <w:rPr>
          <w:lang w:val="en-GB"/>
        </w:rPr>
      </w:pPr>
      <w:r w:rsidRPr="008639AB">
        <w:rPr>
          <w:lang w:val="en-GB"/>
        </w:rPr>
        <w:t>an ongoing basis;</w:t>
      </w:r>
    </w:p>
    <w:p w:rsidR="008639AB" w:rsidRDefault="008639AB" w:rsidP="008639AB">
      <w:pPr>
        <w:pStyle w:val="Level3"/>
        <w:rPr>
          <w:lang w:val="en-GB"/>
        </w:rPr>
      </w:pPr>
      <w:r w:rsidRPr="008639AB">
        <w:rPr>
          <w:lang w:val="en-GB"/>
        </w:rPr>
        <w:t>a fixed term basis; or</w:t>
      </w:r>
    </w:p>
    <w:p w:rsidR="008639AB" w:rsidRDefault="008639AB" w:rsidP="008639AB">
      <w:pPr>
        <w:pStyle w:val="Level3"/>
        <w:rPr>
          <w:lang w:val="en-GB"/>
        </w:rPr>
      </w:pPr>
      <w:r w:rsidRPr="008639AB">
        <w:rPr>
          <w:lang w:val="en-GB"/>
        </w:rPr>
        <w:t>a casual basis.</w:t>
      </w:r>
    </w:p>
    <w:p w:rsidR="00662953" w:rsidRDefault="008639AB" w:rsidP="001538FA">
      <w:pPr>
        <w:pStyle w:val="Level2Bold"/>
      </w:pPr>
      <w:r w:rsidRPr="008639AB">
        <w:t>Usual Place of Work</w:t>
      </w:r>
    </w:p>
    <w:p w:rsidR="008639AB" w:rsidRDefault="008639AB" w:rsidP="008639AB">
      <w:pPr>
        <w:pStyle w:val="Level3"/>
        <w:rPr>
          <w:lang w:val="en-GB"/>
        </w:rPr>
      </w:pPr>
      <w:r w:rsidRPr="008639AB">
        <w:rPr>
          <w:lang w:val="en-GB"/>
        </w:rPr>
        <w:t>The Employer must determine a usual place or places of work for the Employee.</w:t>
      </w:r>
    </w:p>
    <w:p w:rsidR="008639AB" w:rsidRDefault="008639AB" w:rsidP="008639AB">
      <w:pPr>
        <w:pStyle w:val="Level3"/>
        <w:rPr>
          <w:lang w:val="en-GB"/>
        </w:rPr>
      </w:pPr>
      <w:r w:rsidRPr="008639AB">
        <w:rPr>
          <w:lang w:val="en-GB"/>
        </w:rPr>
        <w:t>Where the Employer wishes to reassign work to the Employee that will require a change to the work location, two weeks’ notice must be given or a lesser period if agreed between the Employer and the Employee.</w:t>
      </w:r>
    </w:p>
    <w:p w:rsidR="008639AB" w:rsidRPr="008639AB" w:rsidRDefault="008639AB" w:rsidP="008639AB">
      <w:pPr>
        <w:pStyle w:val="Level3"/>
        <w:rPr>
          <w:lang w:val="en-GB"/>
        </w:rPr>
      </w:pPr>
      <w:r w:rsidRPr="008639AB">
        <w:rPr>
          <w:lang w:val="en-GB"/>
        </w:rPr>
        <w:t>If an Employee believes that a proposed relocation would create demonstrable hardship, the Employer must consider any alternative proposal put by the Employee.</w:t>
      </w:r>
    </w:p>
    <w:p w:rsidR="00662953" w:rsidRPr="0099313A" w:rsidRDefault="007945C9" w:rsidP="001538FA">
      <w:pPr>
        <w:pStyle w:val="Level2Bold"/>
      </w:pPr>
      <w:r w:rsidRPr="007945C9">
        <w:t>Job Information</w:t>
      </w:r>
    </w:p>
    <w:p w:rsidR="00662953" w:rsidRDefault="007945C9" w:rsidP="00662953">
      <w:pPr>
        <w:pStyle w:val="Level3"/>
        <w:rPr>
          <w:lang w:val="en-GB"/>
        </w:rPr>
      </w:pPr>
      <w:r w:rsidRPr="007945C9">
        <w:rPr>
          <w:lang w:val="en-GB"/>
        </w:rPr>
        <w:t>As soon as practicable after the commencement of employment, the Employee will be provided in writing or electronically with details of the job title, classification level and job statement for his/her position.</w:t>
      </w:r>
    </w:p>
    <w:p w:rsidR="007945C9" w:rsidRDefault="007945C9" w:rsidP="007945C9">
      <w:pPr>
        <w:pStyle w:val="Level3"/>
        <w:rPr>
          <w:lang w:val="en-GB"/>
        </w:rPr>
      </w:pPr>
      <w:r w:rsidRPr="007945C9">
        <w:rPr>
          <w:lang w:val="en-GB"/>
        </w:rPr>
        <w:t xml:space="preserve">A fixed term Employee must be provided in writing or electronically the reason for their fixed term employment consistent with </w:t>
      </w:r>
      <w:r w:rsidRPr="007945C9">
        <w:rPr>
          <w:b/>
          <w:lang w:val="en-GB"/>
        </w:rPr>
        <w:t>clause</w:t>
      </w:r>
      <w:r w:rsidR="0081426F">
        <w:rPr>
          <w:b/>
          <w:lang w:val="en-GB"/>
        </w:rPr>
        <w:t xml:space="preserve"> </w:t>
      </w:r>
      <w:r w:rsidR="00C61F00">
        <w:rPr>
          <w:b/>
          <w:lang w:val="en-GB"/>
        </w:rPr>
        <w:fldChar w:fldCharType="begin"/>
      </w:r>
      <w:r w:rsidR="00C61F00">
        <w:rPr>
          <w:b/>
          <w:lang w:val="en-GB"/>
        </w:rPr>
        <w:instrText xml:space="preserve"> REF _Ref301954029 \r \h </w:instrText>
      </w:r>
      <w:r w:rsidR="00C61F00">
        <w:rPr>
          <w:b/>
          <w:lang w:val="en-GB"/>
        </w:rPr>
      </w:r>
      <w:r w:rsidR="00C61F00">
        <w:rPr>
          <w:b/>
          <w:lang w:val="en-GB"/>
        </w:rPr>
        <w:fldChar w:fldCharType="separate"/>
      </w:r>
      <w:r w:rsidR="008011DE">
        <w:rPr>
          <w:b/>
          <w:lang w:val="en-GB"/>
        </w:rPr>
        <w:t>15.6</w:t>
      </w:r>
      <w:r w:rsidR="00C61F00">
        <w:rPr>
          <w:b/>
          <w:lang w:val="en-GB"/>
        </w:rPr>
        <w:fldChar w:fldCharType="end"/>
      </w:r>
      <w:r w:rsidRPr="007945C9">
        <w:rPr>
          <w:lang w:val="en-GB"/>
        </w:rPr>
        <w:t>.</w:t>
      </w:r>
    </w:p>
    <w:p w:rsidR="007945C9" w:rsidRDefault="007945C9" w:rsidP="007945C9">
      <w:pPr>
        <w:pStyle w:val="Level3"/>
        <w:rPr>
          <w:lang w:val="en-GB"/>
        </w:rPr>
      </w:pPr>
      <w:r w:rsidRPr="007945C9">
        <w:rPr>
          <w:lang w:val="en-GB"/>
        </w:rPr>
        <w:t>The Employee will carry out the duties described in the job statement and such other duties as directed consistent with their skills and classification descriptors.</w:t>
      </w:r>
    </w:p>
    <w:p w:rsidR="007945C9" w:rsidRDefault="007945C9" w:rsidP="007945C9">
      <w:pPr>
        <w:pStyle w:val="Level3"/>
        <w:rPr>
          <w:lang w:val="en-GB"/>
        </w:rPr>
      </w:pPr>
      <w:r w:rsidRPr="007945C9">
        <w:rPr>
          <w:lang w:val="en-GB"/>
        </w:rPr>
        <w:lastRenderedPageBreak/>
        <w:t xml:space="preserve">The Employer will provide the Employee with a copy of this </w:t>
      </w:r>
      <w:r w:rsidR="00BC09C1">
        <w:rPr>
          <w:lang w:val="en-GB"/>
        </w:rPr>
        <w:t>Agreement</w:t>
      </w:r>
      <w:r w:rsidRPr="007945C9">
        <w:rPr>
          <w:lang w:val="en-GB"/>
        </w:rPr>
        <w:t xml:space="preserve"> and information regarding the role of Unions and/or Union delegates under the terms of this </w:t>
      </w:r>
      <w:r w:rsidR="00BC09C1">
        <w:rPr>
          <w:lang w:val="en-GB"/>
        </w:rPr>
        <w:t>Agreement</w:t>
      </w:r>
      <w:r w:rsidRPr="007945C9">
        <w:rPr>
          <w:lang w:val="en-GB"/>
        </w:rPr>
        <w:t>.</w:t>
      </w:r>
    </w:p>
    <w:p w:rsidR="007945C9" w:rsidRDefault="007945C9" w:rsidP="007945C9">
      <w:pPr>
        <w:pStyle w:val="Level3"/>
        <w:rPr>
          <w:lang w:val="en-GB"/>
        </w:rPr>
      </w:pPr>
      <w:r w:rsidRPr="007945C9">
        <w:rPr>
          <w:lang w:val="en-GB"/>
        </w:rPr>
        <w:t xml:space="preserve">The Employer will ensure that an induction process is developed and maintained for the purpose of educating new Employees about Agency structures and policies within the framework of employment in the VPS. The Employer will ensure that Unions are provided with an opportunity to explain their role and functions in consultative and dispute resolution processes provided for under this </w:t>
      </w:r>
      <w:r w:rsidR="00BC09C1">
        <w:rPr>
          <w:lang w:val="en-GB"/>
        </w:rPr>
        <w:t>Agreement</w:t>
      </w:r>
      <w:r w:rsidRPr="007945C9">
        <w:rPr>
          <w:lang w:val="en-GB"/>
        </w:rPr>
        <w:t>.</w:t>
      </w:r>
    </w:p>
    <w:p w:rsidR="007945C9" w:rsidRDefault="007945C9" w:rsidP="001538FA">
      <w:pPr>
        <w:pStyle w:val="Level2Bold"/>
      </w:pPr>
      <w:bookmarkStart w:id="42" w:name="_Ref442343113"/>
      <w:r w:rsidRPr="007945C9">
        <w:t>Probationary Period – New Employee</w:t>
      </w:r>
      <w:bookmarkEnd w:id="42"/>
    </w:p>
    <w:p w:rsidR="007945C9" w:rsidRDefault="007945C9" w:rsidP="007945C9">
      <w:pPr>
        <w:pStyle w:val="Level3"/>
        <w:rPr>
          <w:lang w:val="en-GB"/>
        </w:rPr>
      </w:pPr>
      <w:r w:rsidRPr="007945C9">
        <w:rPr>
          <w:lang w:val="en-GB"/>
        </w:rPr>
        <w:t>The Employer may appoint an Employee or a former Employee who commences employment in the VPS on a probationary basis. A casual Employee cannot be appointed on a probationary basis.</w:t>
      </w:r>
    </w:p>
    <w:p w:rsidR="007945C9" w:rsidRDefault="007945C9" w:rsidP="007945C9">
      <w:pPr>
        <w:pStyle w:val="Level3"/>
        <w:rPr>
          <w:lang w:val="en-GB"/>
        </w:rPr>
      </w:pPr>
      <w:r w:rsidRPr="007945C9">
        <w:rPr>
          <w:lang w:val="en-GB"/>
        </w:rPr>
        <w:t xml:space="preserve">The period of probation shall be a reasonable period having regard to the nature of the position but, subject to </w:t>
      </w:r>
      <w:r w:rsidRPr="007945C9">
        <w:rPr>
          <w:b/>
          <w:lang w:val="en-GB"/>
        </w:rPr>
        <w:t>clause</w:t>
      </w:r>
      <w:r w:rsidR="0081426F">
        <w:rPr>
          <w:b/>
          <w:lang w:val="en-GB"/>
        </w:rPr>
        <w:t xml:space="preserve"> </w:t>
      </w:r>
      <w:r w:rsidR="00C61F00">
        <w:rPr>
          <w:b/>
          <w:lang w:val="en-GB"/>
        </w:rPr>
        <w:fldChar w:fldCharType="begin"/>
      </w:r>
      <w:r w:rsidR="00C61F00">
        <w:rPr>
          <w:b/>
          <w:lang w:val="en-GB"/>
        </w:rPr>
        <w:instrText xml:space="preserve"> REF _Ref442276518 \w \h </w:instrText>
      </w:r>
      <w:r w:rsidR="00C61F00">
        <w:rPr>
          <w:b/>
          <w:lang w:val="en-GB"/>
        </w:rPr>
      </w:r>
      <w:r w:rsidR="00C61F00">
        <w:rPr>
          <w:b/>
          <w:lang w:val="en-GB"/>
        </w:rPr>
        <w:fldChar w:fldCharType="separate"/>
      </w:r>
      <w:r w:rsidR="008011DE">
        <w:rPr>
          <w:b/>
          <w:lang w:val="en-GB"/>
        </w:rPr>
        <w:t>15.4(d)</w:t>
      </w:r>
      <w:r w:rsidR="00C61F00">
        <w:rPr>
          <w:b/>
          <w:lang w:val="en-GB"/>
        </w:rPr>
        <w:fldChar w:fldCharType="end"/>
      </w:r>
      <w:r w:rsidR="00C61F00">
        <w:rPr>
          <w:b/>
          <w:lang w:val="en-GB"/>
        </w:rPr>
        <w:t xml:space="preserve"> </w:t>
      </w:r>
      <w:r w:rsidRPr="007945C9">
        <w:rPr>
          <w:lang w:val="en-GB"/>
        </w:rPr>
        <w:t>shall be no more than three months.</w:t>
      </w:r>
    </w:p>
    <w:p w:rsidR="00D65110" w:rsidRDefault="00D65110" w:rsidP="00D65110">
      <w:pPr>
        <w:pStyle w:val="Level3"/>
        <w:rPr>
          <w:lang w:val="en-GB"/>
        </w:rPr>
      </w:pPr>
      <w:r w:rsidRPr="007945C9">
        <w:rPr>
          <w:lang w:val="en-GB"/>
        </w:rPr>
        <w:t>A person initially employed in an Agency on a fixed term basis who is subsequently employed in that Agency on an ongoing basis shall have the fixed term employment taken into account in the determination of any probationary period.</w:t>
      </w:r>
    </w:p>
    <w:p w:rsidR="00D65110" w:rsidRPr="00D65110" w:rsidRDefault="00D65110" w:rsidP="00094C7F">
      <w:pPr>
        <w:pStyle w:val="Level3Bold"/>
        <w:rPr>
          <w:lang w:val="en-GB"/>
        </w:rPr>
      </w:pPr>
      <w:bookmarkStart w:id="43" w:name="_Ref442276518"/>
      <w:r w:rsidRPr="00D65110">
        <w:rPr>
          <w:lang w:val="en-GB"/>
        </w:rPr>
        <w:t>Performance during probation</w:t>
      </w:r>
      <w:bookmarkEnd w:id="43"/>
    </w:p>
    <w:p w:rsidR="00D65110" w:rsidRDefault="007945C9" w:rsidP="00D65110">
      <w:pPr>
        <w:pStyle w:val="Level4"/>
        <w:rPr>
          <w:lang w:val="en-GB"/>
        </w:rPr>
      </w:pPr>
      <w:r w:rsidRPr="007945C9">
        <w:rPr>
          <w:lang w:val="en-GB"/>
        </w:rPr>
        <w:t xml:space="preserve">If conduct or performance issues are identified during the probationary period, the Employer shall counsel the Employee during the probationary period in relation to his or her conduct or performance and shall provide a written record of such counselling to the Employee. </w:t>
      </w:r>
    </w:p>
    <w:p w:rsidR="00D65110" w:rsidRDefault="007945C9" w:rsidP="00D65110">
      <w:pPr>
        <w:pStyle w:val="Level4"/>
        <w:rPr>
          <w:lang w:val="en-GB"/>
        </w:rPr>
      </w:pPr>
      <w:r w:rsidRPr="007945C9">
        <w:rPr>
          <w:lang w:val="en-GB"/>
        </w:rPr>
        <w:t xml:space="preserve">The probationary period may be extended by a period of not more than three months to allow the Employee to address performance issues. </w:t>
      </w:r>
    </w:p>
    <w:p w:rsidR="007945C9" w:rsidRDefault="007945C9" w:rsidP="00D65110">
      <w:pPr>
        <w:pStyle w:val="Level4"/>
        <w:rPr>
          <w:lang w:val="en-GB"/>
        </w:rPr>
      </w:pPr>
      <w:r w:rsidRPr="007945C9">
        <w:rPr>
          <w:lang w:val="en-GB"/>
        </w:rPr>
        <w:t>The probationary period may also be extended by not more than three months if non</w:t>
      </w:r>
      <w:r w:rsidRPr="007945C9">
        <w:rPr>
          <w:lang w:val="en-GB"/>
        </w:rPr>
        <w:noBreakHyphen/>
        <w:t>attendance at work limits the Employer’s ability to properly assess an Employee.</w:t>
      </w:r>
    </w:p>
    <w:p w:rsidR="00D65110" w:rsidRDefault="00D65110" w:rsidP="00BF36F7">
      <w:pPr>
        <w:pStyle w:val="Level3Bold"/>
        <w:rPr>
          <w:lang w:val="en-GB"/>
        </w:rPr>
      </w:pPr>
      <w:bookmarkStart w:id="44" w:name="_Ref301954077"/>
      <w:r>
        <w:rPr>
          <w:lang w:val="en-GB"/>
        </w:rPr>
        <w:t>Confirmation of employment</w:t>
      </w:r>
    </w:p>
    <w:p w:rsidR="00D65110" w:rsidRDefault="00D65110" w:rsidP="00172870">
      <w:pPr>
        <w:pStyle w:val="Block2"/>
        <w:rPr>
          <w:lang w:val="en-GB"/>
        </w:rPr>
      </w:pPr>
      <w:r w:rsidRPr="007945C9">
        <w:rPr>
          <w:lang w:val="en-GB"/>
        </w:rPr>
        <w:t>Unless the employment is terminated earlier in accordance with</w:t>
      </w:r>
      <w:r w:rsidRPr="007945C9">
        <w:rPr>
          <w:b/>
          <w:lang w:val="en-GB"/>
        </w:rPr>
        <w:t xml:space="preserve"> clause </w:t>
      </w:r>
      <w:r w:rsidR="00C61F00">
        <w:rPr>
          <w:b/>
          <w:lang w:val="en-GB"/>
        </w:rPr>
        <w:fldChar w:fldCharType="begin"/>
      </w:r>
      <w:r w:rsidR="00C61F00">
        <w:rPr>
          <w:b/>
          <w:lang w:val="en-GB"/>
        </w:rPr>
        <w:instrText xml:space="preserve"> REF _Ref442276567 \w \h </w:instrText>
      </w:r>
      <w:r w:rsidR="00C61F00">
        <w:rPr>
          <w:b/>
          <w:lang w:val="en-GB"/>
        </w:rPr>
      </w:r>
      <w:r w:rsidR="00C61F00">
        <w:rPr>
          <w:b/>
          <w:lang w:val="en-GB"/>
        </w:rPr>
        <w:fldChar w:fldCharType="separate"/>
      </w:r>
      <w:r w:rsidR="008011DE">
        <w:rPr>
          <w:b/>
          <w:lang w:val="en-GB"/>
        </w:rPr>
        <w:t>15.4(f)</w:t>
      </w:r>
      <w:r w:rsidR="00C61F00">
        <w:rPr>
          <w:b/>
          <w:lang w:val="en-GB"/>
        </w:rPr>
        <w:fldChar w:fldCharType="end"/>
      </w:r>
      <w:r>
        <w:rPr>
          <w:b/>
          <w:lang w:val="en-GB"/>
        </w:rPr>
        <w:t>,</w:t>
      </w:r>
      <w:r w:rsidRPr="007945C9">
        <w:rPr>
          <w:lang w:val="en-GB"/>
        </w:rPr>
        <w:t xml:space="preserve"> at the end of the period of probation the Employer shall confirm the Employee’s appointment in writing.</w:t>
      </w:r>
    </w:p>
    <w:p w:rsidR="00EA5BA1" w:rsidRDefault="00EA5BA1" w:rsidP="00BF36F7">
      <w:pPr>
        <w:pStyle w:val="Level3Bold"/>
        <w:rPr>
          <w:lang w:val="en-GB"/>
        </w:rPr>
      </w:pPr>
      <w:bookmarkStart w:id="45" w:name="_Ref442276567"/>
      <w:r>
        <w:rPr>
          <w:lang w:val="en-GB"/>
        </w:rPr>
        <w:t>Termination of employment</w:t>
      </w:r>
      <w:bookmarkEnd w:id="45"/>
    </w:p>
    <w:p w:rsidR="00EA5BA1" w:rsidRDefault="00EA5BA1" w:rsidP="00BF36F7">
      <w:pPr>
        <w:pStyle w:val="Level4"/>
        <w:rPr>
          <w:lang w:val="en-GB"/>
        </w:rPr>
      </w:pPr>
      <w:r>
        <w:rPr>
          <w:lang w:val="en-GB"/>
        </w:rPr>
        <w:t>A</w:t>
      </w:r>
      <w:r w:rsidRPr="005A5522">
        <w:rPr>
          <w:lang w:val="en-GB"/>
        </w:rPr>
        <w:t xml:space="preserve"> probationary Employee may resign at any time by giving a minimum of </w:t>
      </w:r>
      <w:r>
        <w:rPr>
          <w:lang w:val="en-GB"/>
        </w:rPr>
        <w:t>two</w:t>
      </w:r>
      <w:r w:rsidRPr="005A5522">
        <w:rPr>
          <w:lang w:val="en-GB"/>
        </w:rPr>
        <w:t xml:space="preserve"> weeks' written notice to the Employer</w:t>
      </w:r>
      <w:r w:rsidR="00030E9C">
        <w:rPr>
          <w:lang w:val="en-GB"/>
        </w:rPr>
        <w:t>, or a shorter period that is agreed with the Employer</w:t>
      </w:r>
      <w:r>
        <w:rPr>
          <w:lang w:val="en-GB"/>
        </w:rPr>
        <w:t>.</w:t>
      </w:r>
    </w:p>
    <w:p w:rsidR="00D65110" w:rsidRDefault="00D65110" w:rsidP="00BF36F7">
      <w:pPr>
        <w:pStyle w:val="Level4"/>
        <w:rPr>
          <w:lang w:val="en-GB"/>
        </w:rPr>
      </w:pPr>
      <w:r w:rsidRPr="00D65110">
        <w:rPr>
          <w:lang w:val="en-GB"/>
        </w:rPr>
        <w:t>In the event that the Employee’s conduct or performance during the probationary period is unsatisfactory</w:t>
      </w:r>
      <w:r w:rsidR="001529AE" w:rsidRPr="00D65110">
        <w:rPr>
          <w:lang w:val="en-GB"/>
        </w:rPr>
        <w:t>, the</w:t>
      </w:r>
      <w:r w:rsidR="007945C9" w:rsidRPr="00D65110">
        <w:rPr>
          <w:lang w:val="en-GB"/>
        </w:rPr>
        <w:t xml:space="preserve"> Employe</w:t>
      </w:r>
      <w:r w:rsidRPr="00D65110">
        <w:rPr>
          <w:lang w:val="en-GB"/>
        </w:rPr>
        <w:t>r</w:t>
      </w:r>
      <w:r w:rsidR="007945C9" w:rsidRPr="00D65110">
        <w:rPr>
          <w:lang w:val="en-GB"/>
        </w:rPr>
        <w:t xml:space="preserve"> </w:t>
      </w:r>
      <w:r w:rsidR="007945C9" w:rsidRPr="001A761A">
        <w:rPr>
          <w:lang w:val="en-GB"/>
        </w:rPr>
        <w:t>may terminate</w:t>
      </w:r>
      <w:r w:rsidRPr="001A761A">
        <w:rPr>
          <w:lang w:val="en-GB"/>
        </w:rPr>
        <w:t xml:space="preserve"> the probationary Employee</w:t>
      </w:r>
      <w:r w:rsidRPr="00F1524A">
        <w:rPr>
          <w:lang w:val="en-GB"/>
        </w:rPr>
        <w:t xml:space="preserve">’s employment </w:t>
      </w:r>
      <w:r w:rsidR="007945C9" w:rsidRPr="009222C3">
        <w:rPr>
          <w:lang w:val="en-GB"/>
        </w:rPr>
        <w:t xml:space="preserve">by giving two weeks’ notice </w:t>
      </w:r>
      <w:r w:rsidR="007945C9" w:rsidRPr="00425806">
        <w:rPr>
          <w:lang w:val="en-GB"/>
        </w:rPr>
        <w:t>or two weeks’ pay in lieu of notice</w:t>
      </w:r>
      <w:r w:rsidRPr="00D62F3E">
        <w:rPr>
          <w:lang w:val="en-GB"/>
        </w:rPr>
        <w:t>.</w:t>
      </w:r>
      <w:r w:rsidR="007945C9" w:rsidRPr="00D62F3E">
        <w:rPr>
          <w:lang w:val="en-GB"/>
        </w:rPr>
        <w:t xml:space="preserve"> </w:t>
      </w:r>
    </w:p>
    <w:p w:rsidR="007945C9" w:rsidRDefault="007945C9" w:rsidP="00BF36F7">
      <w:pPr>
        <w:pStyle w:val="Level4"/>
        <w:rPr>
          <w:lang w:val="en-GB"/>
        </w:rPr>
      </w:pPr>
      <w:r w:rsidRPr="00D65110">
        <w:rPr>
          <w:lang w:val="en-GB"/>
        </w:rPr>
        <w:lastRenderedPageBreak/>
        <w:t>For the avoidance of doubt, any notice period must be given no later than two weeks’ prior to the end of the period of probation</w:t>
      </w:r>
      <w:r w:rsidR="00EA5BA1" w:rsidRPr="00D65110">
        <w:rPr>
          <w:lang w:val="en-GB"/>
        </w:rPr>
        <w:t>. Alternatively, the Employee’s employment may be terminated by</w:t>
      </w:r>
      <w:r w:rsidR="00EA5BA1" w:rsidRPr="00D65110">
        <w:rPr>
          <w:bCs w:val="0"/>
          <w:szCs w:val="24"/>
          <w:lang w:val="en-GB"/>
        </w:rPr>
        <w:t xml:space="preserve"> giving </w:t>
      </w:r>
      <w:r w:rsidRPr="00D65110">
        <w:rPr>
          <w:lang w:val="en-GB"/>
        </w:rPr>
        <w:t>two weeks’ pay in lieu of notice</w:t>
      </w:r>
      <w:r w:rsidR="00EA5BA1" w:rsidRPr="00D65110">
        <w:rPr>
          <w:lang w:val="en-GB"/>
        </w:rPr>
        <w:t xml:space="preserve"> prior to the end of the probationary period. </w:t>
      </w:r>
      <w:bookmarkEnd w:id="44"/>
    </w:p>
    <w:p w:rsidR="00D65110" w:rsidRDefault="00D65110" w:rsidP="00D65110">
      <w:pPr>
        <w:pStyle w:val="Level4"/>
        <w:rPr>
          <w:lang w:val="en-GB"/>
        </w:rPr>
      </w:pPr>
      <w:r>
        <w:rPr>
          <w:lang w:val="en-GB"/>
        </w:rPr>
        <w:t>A probationary</w:t>
      </w:r>
      <w:r w:rsidRPr="007945C9">
        <w:rPr>
          <w:lang w:val="en-GB"/>
        </w:rPr>
        <w:t xml:space="preserve"> Employee’s employment may be terminated without notice or payment in lieu of notice if the Employee has committed any act of serious misconduct (as defined in regulation 1.07 of the </w:t>
      </w:r>
      <w:r w:rsidRPr="00BF36F7">
        <w:rPr>
          <w:i/>
          <w:lang w:val="en-GB"/>
        </w:rPr>
        <w:t>Fair Work Regulations 2009</w:t>
      </w:r>
      <w:r w:rsidRPr="007945C9">
        <w:rPr>
          <w:lang w:val="en-GB"/>
        </w:rPr>
        <w:t xml:space="preserve">). </w:t>
      </w:r>
    </w:p>
    <w:p w:rsidR="007945C9" w:rsidRDefault="007945C9" w:rsidP="001538FA">
      <w:pPr>
        <w:pStyle w:val="Level2Bold"/>
      </w:pPr>
      <w:bookmarkStart w:id="46" w:name="_Ref301961052"/>
      <w:r w:rsidRPr="007945C9">
        <w:t>Part</w:t>
      </w:r>
      <w:r w:rsidR="003D09C5">
        <w:t>-</w:t>
      </w:r>
      <w:r w:rsidRPr="007945C9">
        <w:t>Time Employment</w:t>
      </w:r>
      <w:bookmarkEnd w:id="46"/>
    </w:p>
    <w:p w:rsidR="007945C9" w:rsidRDefault="007945C9" w:rsidP="007945C9">
      <w:pPr>
        <w:pStyle w:val="Level3"/>
        <w:rPr>
          <w:lang w:val="en-GB"/>
        </w:rPr>
      </w:pPr>
      <w:r w:rsidRPr="007945C9">
        <w:rPr>
          <w:lang w:val="en-GB"/>
        </w:rPr>
        <w:t xml:space="preserve">Provisions relating to salary, leave and all other entitlements contained within this </w:t>
      </w:r>
      <w:r w:rsidR="00BC09C1">
        <w:rPr>
          <w:lang w:val="en-GB"/>
        </w:rPr>
        <w:t>Agreement</w:t>
      </w:r>
      <w:r w:rsidRPr="007945C9">
        <w:rPr>
          <w:lang w:val="en-GB"/>
        </w:rPr>
        <w:t xml:space="preserve"> apply to part</w:t>
      </w:r>
      <w:r w:rsidR="003D09C5">
        <w:rPr>
          <w:lang w:val="en-GB"/>
        </w:rPr>
        <w:t>-</w:t>
      </w:r>
      <w:r w:rsidRPr="007945C9">
        <w:rPr>
          <w:lang w:val="en-GB"/>
        </w:rPr>
        <w:t>time Employees on a pro rata basis calculated on the number of ordinary hours worked.</w:t>
      </w:r>
    </w:p>
    <w:p w:rsidR="007945C9" w:rsidRDefault="003D09C5" w:rsidP="007945C9">
      <w:pPr>
        <w:pStyle w:val="Level3"/>
        <w:rPr>
          <w:lang w:val="en-GB"/>
        </w:rPr>
      </w:pPr>
      <w:r>
        <w:rPr>
          <w:lang w:val="en-GB"/>
        </w:rPr>
        <w:t>Part-</w:t>
      </w:r>
      <w:r w:rsidR="007945C9" w:rsidRPr="007945C9">
        <w:rPr>
          <w:lang w:val="en-GB"/>
        </w:rPr>
        <w:t>time employment is for not less than three consecutive hours in any day worked except:</w:t>
      </w:r>
    </w:p>
    <w:p w:rsidR="007945C9" w:rsidRDefault="007945C9" w:rsidP="007945C9">
      <w:pPr>
        <w:pStyle w:val="Level4"/>
        <w:rPr>
          <w:lang w:val="en-GB"/>
        </w:rPr>
      </w:pPr>
      <w:r w:rsidRPr="007945C9">
        <w:rPr>
          <w:lang w:val="en-GB"/>
        </w:rPr>
        <w:t>where the Employee works from home by agreement with the Employer; or</w:t>
      </w:r>
    </w:p>
    <w:p w:rsidR="007945C9" w:rsidRDefault="007945C9" w:rsidP="007945C9">
      <w:pPr>
        <w:pStyle w:val="Level4"/>
        <w:rPr>
          <w:lang w:val="en-GB"/>
        </w:rPr>
      </w:pPr>
      <w:r w:rsidRPr="007945C9">
        <w:rPr>
          <w:lang w:val="en-GB"/>
        </w:rPr>
        <w:t>with the agreement of the Employee.</w:t>
      </w:r>
    </w:p>
    <w:p w:rsidR="007945C9" w:rsidRPr="007945C9" w:rsidRDefault="007945C9" w:rsidP="007945C9">
      <w:pPr>
        <w:pStyle w:val="Level3"/>
        <w:rPr>
          <w:lang w:val="en-GB"/>
        </w:rPr>
      </w:pPr>
      <w:bookmarkStart w:id="47" w:name="_Ref301954106"/>
      <w:r w:rsidRPr="007945C9">
        <w:rPr>
          <w:lang w:val="en-GB"/>
        </w:rPr>
        <w:t>Part</w:t>
      </w:r>
      <w:r w:rsidR="003D09C5">
        <w:rPr>
          <w:lang w:val="en-GB"/>
        </w:rPr>
        <w:t>-</w:t>
      </w:r>
      <w:r w:rsidRPr="007945C9">
        <w:rPr>
          <w:lang w:val="en-GB"/>
        </w:rPr>
        <w:t>time employment may be worked only by agreement between the Employee and the Employer, where that agreement includes a roster specifying:</w:t>
      </w:r>
      <w:bookmarkEnd w:id="47"/>
    </w:p>
    <w:p w:rsidR="007945C9" w:rsidRDefault="007945C9" w:rsidP="007945C9">
      <w:pPr>
        <w:pStyle w:val="Level4"/>
        <w:rPr>
          <w:lang w:val="en-GB"/>
        </w:rPr>
      </w:pPr>
      <w:r w:rsidRPr="007945C9">
        <w:rPr>
          <w:lang w:val="en-GB"/>
        </w:rPr>
        <w:t>the days in each fortnight the Employee will work;</w:t>
      </w:r>
    </w:p>
    <w:p w:rsidR="007945C9" w:rsidRDefault="007945C9" w:rsidP="007945C9">
      <w:pPr>
        <w:pStyle w:val="Level4"/>
        <w:rPr>
          <w:lang w:val="en-GB"/>
        </w:rPr>
      </w:pPr>
      <w:r w:rsidRPr="007945C9">
        <w:rPr>
          <w:lang w:val="en-GB"/>
        </w:rPr>
        <w:t>the start and finish times on the days which the Employee will work;</w:t>
      </w:r>
    </w:p>
    <w:p w:rsidR="007945C9" w:rsidRDefault="007945C9" w:rsidP="007945C9">
      <w:pPr>
        <w:pStyle w:val="Level4"/>
        <w:rPr>
          <w:lang w:val="en-GB"/>
        </w:rPr>
      </w:pPr>
      <w:r w:rsidRPr="007945C9">
        <w:rPr>
          <w:lang w:val="en-GB"/>
        </w:rPr>
        <w:t>the number of hours the Employee will work on each day he or she works; and</w:t>
      </w:r>
    </w:p>
    <w:p w:rsidR="007945C9" w:rsidRDefault="007945C9" w:rsidP="007945C9">
      <w:pPr>
        <w:pStyle w:val="Level4"/>
        <w:rPr>
          <w:lang w:val="en-GB"/>
        </w:rPr>
      </w:pPr>
      <w:r w:rsidRPr="007945C9">
        <w:rPr>
          <w:lang w:val="en-GB"/>
        </w:rPr>
        <w:t>agreed processes for the variation of hours of work.</w:t>
      </w:r>
    </w:p>
    <w:p w:rsidR="007945C9" w:rsidRDefault="007945C9" w:rsidP="007945C9">
      <w:pPr>
        <w:pStyle w:val="Level3"/>
        <w:rPr>
          <w:lang w:val="en-GB"/>
        </w:rPr>
      </w:pPr>
      <w:r w:rsidRPr="007945C9">
        <w:rPr>
          <w:lang w:val="en-GB"/>
        </w:rPr>
        <w:t xml:space="preserve">Rostered hours agreed under </w:t>
      </w:r>
      <w:r w:rsidRPr="007945C9">
        <w:rPr>
          <w:b/>
          <w:lang w:val="en-GB"/>
        </w:rPr>
        <w:t xml:space="preserve">clause </w:t>
      </w:r>
      <w:r w:rsidR="00C61F00">
        <w:rPr>
          <w:b/>
          <w:lang w:val="en-GB"/>
        </w:rPr>
        <w:fldChar w:fldCharType="begin"/>
      </w:r>
      <w:r w:rsidR="00C61F00">
        <w:rPr>
          <w:b/>
          <w:lang w:val="en-GB"/>
        </w:rPr>
        <w:instrText xml:space="preserve"> REF _Ref301954106 \w \h </w:instrText>
      </w:r>
      <w:r w:rsidR="00C61F00">
        <w:rPr>
          <w:b/>
          <w:lang w:val="en-GB"/>
        </w:rPr>
      </w:r>
      <w:r w:rsidR="00C61F00">
        <w:rPr>
          <w:b/>
          <w:lang w:val="en-GB"/>
        </w:rPr>
        <w:fldChar w:fldCharType="separate"/>
      </w:r>
      <w:r w:rsidR="008011DE">
        <w:rPr>
          <w:b/>
          <w:lang w:val="en-GB"/>
        </w:rPr>
        <w:t>15.5(c)</w:t>
      </w:r>
      <w:r w:rsidR="00C61F00">
        <w:rPr>
          <w:b/>
          <w:lang w:val="en-GB"/>
        </w:rPr>
        <w:fldChar w:fldCharType="end"/>
      </w:r>
      <w:r w:rsidRPr="007945C9">
        <w:rPr>
          <w:lang w:val="en-GB"/>
        </w:rPr>
        <w:t xml:space="preserve"> shall be considered the Employee’s ordinary hours.</w:t>
      </w:r>
    </w:p>
    <w:p w:rsidR="002242D2" w:rsidRPr="006052D2" w:rsidRDefault="002242D2" w:rsidP="006562BC">
      <w:pPr>
        <w:pStyle w:val="Level2Bold"/>
      </w:pPr>
      <w:bookmarkStart w:id="48" w:name="_Ref301954029"/>
      <w:r w:rsidRPr="007945C9">
        <w:t>Use of Fixed Term Employment</w:t>
      </w:r>
      <w:bookmarkEnd w:id="48"/>
    </w:p>
    <w:p w:rsidR="002242D2" w:rsidRDefault="002242D2" w:rsidP="002242D2">
      <w:pPr>
        <w:pStyle w:val="Level3"/>
        <w:rPr>
          <w:lang w:val="en-GB"/>
        </w:rPr>
      </w:pPr>
      <w:bookmarkStart w:id="49" w:name="_Ref301954158"/>
      <w:r w:rsidRPr="007945C9">
        <w:rPr>
          <w:lang w:val="en-GB"/>
        </w:rPr>
        <w:t>The Employer will not use fixed term contract positions for the purpose of undermining the job security or conditions of full</w:t>
      </w:r>
      <w:r w:rsidRPr="007945C9">
        <w:rPr>
          <w:lang w:val="en-GB"/>
        </w:rPr>
        <w:noBreakHyphen/>
        <w:t>time ongoing Employees.</w:t>
      </w:r>
      <w:bookmarkEnd w:id="49"/>
    </w:p>
    <w:p w:rsidR="002242D2" w:rsidRDefault="002242D2" w:rsidP="002242D2">
      <w:pPr>
        <w:pStyle w:val="Level3"/>
        <w:rPr>
          <w:lang w:val="en-GB"/>
        </w:rPr>
      </w:pPr>
      <w:bookmarkStart w:id="50" w:name="_Ref301954248"/>
      <w:r w:rsidRPr="007945C9">
        <w:rPr>
          <w:lang w:val="en-GB"/>
        </w:rPr>
        <w:t xml:space="preserve">In accordance with the principle set out in </w:t>
      </w:r>
      <w:r w:rsidRPr="007945C9">
        <w:rPr>
          <w:b/>
          <w:lang w:val="en-GB"/>
        </w:rPr>
        <w:t>clause</w:t>
      </w:r>
      <w:r>
        <w:rPr>
          <w:b/>
          <w:lang w:val="en-GB"/>
        </w:rPr>
        <w:t xml:space="preserve"> </w:t>
      </w:r>
      <w:r>
        <w:rPr>
          <w:b/>
          <w:lang w:val="en-GB"/>
        </w:rPr>
        <w:fldChar w:fldCharType="begin"/>
      </w:r>
      <w:r>
        <w:rPr>
          <w:b/>
          <w:lang w:val="en-GB"/>
        </w:rPr>
        <w:instrText xml:space="preserve"> REF _Ref301954158 \w \h </w:instrText>
      </w:r>
      <w:r>
        <w:rPr>
          <w:b/>
          <w:lang w:val="en-GB"/>
        </w:rPr>
      </w:r>
      <w:r>
        <w:rPr>
          <w:b/>
          <w:lang w:val="en-GB"/>
        </w:rPr>
        <w:fldChar w:fldCharType="separate"/>
      </w:r>
      <w:r w:rsidR="008011DE">
        <w:rPr>
          <w:b/>
          <w:lang w:val="en-GB"/>
        </w:rPr>
        <w:t>15.6(a)</w:t>
      </w:r>
      <w:r>
        <w:rPr>
          <w:b/>
          <w:lang w:val="en-GB"/>
        </w:rPr>
        <w:fldChar w:fldCharType="end"/>
      </w:r>
      <w:r w:rsidRPr="007945C9">
        <w:rPr>
          <w:lang w:val="en-GB"/>
        </w:rPr>
        <w:t xml:space="preserve">, the use of fixed term employment in all areas covered by this </w:t>
      </w:r>
      <w:r>
        <w:rPr>
          <w:lang w:val="en-GB"/>
        </w:rPr>
        <w:t>Agreement</w:t>
      </w:r>
      <w:r w:rsidRPr="007945C9">
        <w:rPr>
          <w:lang w:val="en-GB"/>
        </w:rPr>
        <w:t xml:space="preserve"> is limited to:</w:t>
      </w:r>
      <w:bookmarkEnd w:id="50"/>
    </w:p>
    <w:p w:rsidR="002242D2" w:rsidRDefault="002242D2" w:rsidP="002242D2">
      <w:pPr>
        <w:pStyle w:val="Level4"/>
        <w:rPr>
          <w:lang w:val="en-GB"/>
        </w:rPr>
      </w:pPr>
      <w:r w:rsidRPr="007945C9">
        <w:rPr>
          <w:lang w:val="en-GB"/>
        </w:rPr>
        <w:t>replacement of Employees proceeding on approved leave;</w:t>
      </w:r>
    </w:p>
    <w:p w:rsidR="002242D2" w:rsidRDefault="002242D2" w:rsidP="002242D2">
      <w:pPr>
        <w:pStyle w:val="Level4"/>
        <w:rPr>
          <w:lang w:val="en-GB"/>
        </w:rPr>
      </w:pPr>
      <w:r w:rsidRPr="007945C9">
        <w:rPr>
          <w:lang w:val="en-GB"/>
        </w:rPr>
        <w:t>meeting fluctuating client and employment needs and unexpected increased workloads;</w:t>
      </w:r>
    </w:p>
    <w:p w:rsidR="002242D2" w:rsidRDefault="002242D2" w:rsidP="002242D2">
      <w:pPr>
        <w:pStyle w:val="Level4"/>
        <w:rPr>
          <w:lang w:val="en-GB"/>
        </w:rPr>
      </w:pPr>
      <w:r w:rsidRPr="007945C9">
        <w:rPr>
          <w:lang w:val="en-GB"/>
        </w:rPr>
        <w:t>undertaking a specified task which is funded for a specified period;</w:t>
      </w:r>
    </w:p>
    <w:p w:rsidR="002242D2" w:rsidRDefault="002242D2" w:rsidP="002242D2">
      <w:pPr>
        <w:pStyle w:val="Level4"/>
        <w:rPr>
          <w:lang w:val="en-GB"/>
        </w:rPr>
      </w:pPr>
      <w:r w:rsidRPr="007945C9">
        <w:rPr>
          <w:lang w:val="en-GB"/>
        </w:rPr>
        <w:t>filling a vacancy resulting from an Employee undertaking a temporary assignment or secondment;</w:t>
      </w:r>
    </w:p>
    <w:p w:rsidR="002242D2" w:rsidRDefault="002242D2" w:rsidP="002242D2">
      <w:pPr>
        <w:pStyle w:val="Level4"/>
        <w:rPr>
          <w:lang w:val="en-GB"/>
        </w:rPr>
      </w:pPr>
      <w:r w:rsidRPr="007945C9">
        <w:rPr>
          <w:lang w:val="en-GB"/>
        </w:rPr>
        <w:lastRenderedPageBreak/>
        <w:t>temporarily filling a vacancy where, following an appropriate selection process, a suitable ongoing Employee is not available; or</w:t>
      </w:r>
    </w:p>
    <w:p w:rsidR="002242D2" w:rsidRDefault="002242D2" w:rsidP="002242D2">
      <w:pPr>
        <w:pStyle w:val="Level4"/>
        <w:rPr>
          <w:lang w:val="en-GB"/>
        </w:rPr>
      </w:pPr>
      <w:r w:rsidRPr="007945C9">
        <w:rPr>
          <w:lang w:val="en-GB"/>
        </w:rPr>
        <w:t>filling a vacant role whilst a review of the area is undertaken, provided that such appointment does not exceed a period of twelve months.</w:t>
      </w:r>
    </w:p>
    <w:p w:rsidR="002242D2" w:rsidRDefault="002242D2" w:rsidP="002242D2">
      <w:pPr>
        <w:pStyle w:val="Level3"/>
        <w:rPr>
          <w:lang w:val="en-GB"/>
        </w:rPr>
      </w:pPr>
      <w:bookmarkStart w:id="51" w:name="_Ref301954253"/>
      <w:r w:rsidRPr="007945C9">
        <w:rPr>
          <w:lang w:val="en-GB"/>
        </w:rPr>
        <w:t xml:space="preserve">In other than exceptional or unforeseen circumstances, fixed term appointments to a specific position shall be for a maximum of three years, subject to </w:t>
      </w:r>
      <w:r w:rsidRPr="004B18CF">
        <w:rPr>
          <w:b/>
          <w:lang w:val="en-GB"/>
        </w:rPr>
        <w:t xml:space="preserve">clause </w:t>
      </w:r>
      <w:r>
        <w:rPr>
          <w:b/>
          <w:lang w:val="en-GB"/>
        </w:rPr>
        <w:fldChar w:fldCharType="begin"/>
      </w:r>
      <w:r>
        <w:rPr>
          <w:b/>
          <w:lang w:val="en-GB"/>
        </w:rPr>
        <w:instrText xml:space="preserve"> REF _Ref442276785 \w \h </w:instrText>
      </w:r>
      <w:r>
        <w:rPr>
          <w:b/>
          <w:lang w:val="en-GB"/>
        </w:rPr>
      </w:r>
      <w:r>
        <w:rPr>
          <w:b/>
          <w:lang w:val="en-GB"/>
        </w:rPr>
        <w:fldChar w:fldCharType="separate"/>
      </w:r>
      <w:r w:rsidR="008011DE">
        <w:rPr>
          <w:b/>
          <w:lang w:val="en-GB"/>
        </w:rPr>
        <w:t>51</w:t>
      </w:r>
      <w:r>
        <w:rPr>
          <w:b/>
          <w:lang w:val="en-GB"/>
        </w:rPr>
        <w:fldChar w:fldCharType="end"/>
      </w:r>
      <w:r w:rsidRPr="004B18CF">
        <w:rPr>
          <w:b/>
          <w:lang w:val="en-GB"/>
        </w:rPr>
        <w:t xml:space="preserve"> </w:t>
      </w:r>
      <w:r w:rsidRPr="007945C9">
        <w:rPr>
          <w:lang w:val="en-GB"/>
        </w:rPr>
        <w:t>(Parental Leave).</w:t>
      </w:r>
      <w:bookmarkEnd w:id="51"/>
      <w:r>
        <w:rPr>
          <w:lang w:val="en-GB"/>
        </w:rPr>
        <w:t xml:space="preserve"> </w:t>
      </w:r>
    </w:p>
    <w:p w:rsidR="002242D2" w:rsidRDefault="002242D2" w:rsidP="002242D2">
      <w:pPr>
        <w:pStyle w:val="Level3"/>
        <w:rPr>
          <w:lang w:val="en-GB"/>
        </w:rPr>
      </w:pPr>
      <w:r w:rsidRPr="007945C9">
        <w:rPr>
          <w:lang w:val="en-GB"/>
        </w:rPr>
        <w:t xml:space="preserve">Where an Employee is posted overseas the limitations on the use of fixed term employment outlined in </w:t>
      </w:r>
      <w:r w:rsidR="00FE7061">
        <w:rPr>
          <w:lang w:val="en-GB"/>
        </w:rPr>
        <w:t xml:space="preserve">this </w:t>
      </w:r>
      <w:r w:rsidRPr="007945C9">
        <w:rPr>
          <w:lang w:val="en-GB"/>
        </w:rPr>
        <w:t>clause do not apply.</w:t>
      </w:r>
    </w:p>
    <w:p w:rsidR="007945C9" w:rsidRDefault="007945C9" w:rsidP="001538FA">
      <w:pPr>
        <w:pStyle w:val="Level2Bold"/>
      </w:pPr>
      <w:bookmarkStart w:id="52" w:name="_Ref442434155"/>
      <w:r w:rsidRPr="007945C9">
        <w:t>Use of Casual Employment</w:t>
      </w:r>
      <w:bookmarkEnd w:id="52"/>
    </w:p>
    <w:p w:rsidR="007945C9" w:rsidRDefault="007945C9" w:rsidP="007945C9">
      <w:pPr>
        <w:pStyle w:val="Level3"/>
        <w:rPr>
          <w:lang w:val="en-GB"/>
        </w:rPr>
      </w:pPr>
      <w:bookmarkStart w:id="53" w:name="_Ref442276702"/>
      <w:r w:rsidRPr="007945C9">
        <w:rPr>
          <w:lang w:val="en-GB"/>
        </w:rPr>
        <w:t xml:space="preserve">The Employer will not use casual labour for the purpose of undermining the job security of ongoing Employees, for the purpose of turning over a series of casual workers to fill an ongoing employment vacancy or as a means of avoiding obligations under this </w:t>
      </w:r>
      <w:r w:rsidR="00BC09C1">
        <w:rPr>
          <w:lang w:val="en-GB"/>
        </w:rPr>
        <w:t>Agreement</w:t>
      </w:r>
      <w:r w:rsidRPr="007945C9">
        <w:rPr>
          <w:lang w:val="en-GB"/>
        </w:rPr>
        <w:t>.</w:t>
      </w:r>
      <w:bookmarkEnd w:id="53"/>
    </w:p>
    <w:p w:rsidR="007945C9" w:rsidRDefault="007945C9" w:rsidP="007945C9">
      <w:pPr>
        <w:pStyle w:val="Level3"/>
        <w:rPr>
          <w:lang w:val="en-GB"/>
        </w:rPr>
      </w:pPr>
      <w:r w:rsidRPr="007945C9">
        <w:rPr>
          <w:lang w:val="en-GB"/>
        </w:rPr>
        <w:t xml:space="preserve">In accordance with the principle set out in </w:t>
      </w:r>
      <w:r w:rsidRPr="007945C9">
        <w:rPr>
          <w:b/>
          <w:lang w:val="en-GB"/>
        </w:rPr>
        <w:t>clause</w:t>
      </w:r>
      <w:r w:rsidR="0081426F">
        <w:rPr>
          <w:b/>
          <w:lang w:val="en-GB"/>
        </w:rPr>
        <w:t xml:space="preserve"> </w:t>
      </w:r>
      <w:r w:rsidR="00C61F00">
        <w:rPr>
          <w:b/>
          <w:lang w:val="en-GB"/>
        </w:rPr>
        <w:fldChar w:fldCharType="begin"/>
      </w:r>
      <w:r w:rsidR="00C61F00">
        <w:rPr>
          <w:b/>
          <w:lang w:val="en-GB"/>
        </w:rPr>
        <w:instrText xml:space="preserve"> REF _Ref442276702 \w \h </w:instrText>
      </w:r>
      <w:r w:rsidR="00C61F00">
        <w:rPr>
          <w:b/>
          <w:lang w:val="en-GB"/>
        </w:rPr>
      </w:r>
      <w:r w:rsidR="00C61F00">
        <w:rPr>
          <w:b/>
          <w:lang w:val="en-GB"/>
        </w:rPr>
        <w:fldChar w:fldCharType="separate"/>
      </w:r>
      <w:r w:rsidR="008011DE">
        <w:rPr>
          <w:b/>
          <w:lang w:val="en-GB"/>
        </w:rPr>
        <w:t>15.7(a)</w:t>
      </w:r>
      <w:r w:rsidR="00C61F00">
        <w:rPr>
          <w:b/>
          <w:lang w:val="en-GB"/>
        </w:rPr>
        <w:fldChar w:fldCharType="end"/>
      </w:r>
      <w:r w:rsidRPr="007945C9">
        <w:rPr>
          <w:b/>
          <w:lang w:val="en-GB"/>
        </w:rPr>
        <w:t>,</w:t>
      </w:r>
      <w:r w:rsidRPr="007945C9">
        <w:rPr>
          <w:lang w:val="en-GB"/>
        </w:rPr>
        <w:t xml:space="preserve"> the employment of casuals in all areas covered by this </w:t>
      </w:r>
      <w:r w:rsidR="00BC09C1">
        <w:rPr>
          <w:lang w:val="en-GB"/>
        </w:rPr>
        <w:t>Agreement</w:t>
      </w:r>
      <w:r w:rsidRPr="007945C9">
        <w:rPr>
          <w:lang w:val="en-GB"/>
        </w:rPr>
        <w:t xml:space="preserve"> is limited to meeting short</w:t>
      </w:r>
      <w:r w:rsidRPr="007945C9">
        <w:rPr>
          <w:lang w:val="en-GB"/>
        </w:rPr>
        <w:noBreakHyphen/>
        <w:t>term work demands or specialist skill requirements which are not continuing and would not be anticipated to be met by existing Employee levels.</w:t>
      </w:r>
    </w:p>
    <w:p w:rsidR="007945C9" w:rsidRDefault="007945C9" w:rsidP="007945C9">
      <w:pPr>
        <w:pStyle w:val="Level3"/>
        <w:rPr>
          <w:lang w:val="en-GB"/>
        </w:rPr>
      </w:pPr>
      <w:r w:rsidRPr="007945C9">
        <w:rPr>
          <w:lang w:val="en-GB"/>
        </w:rPr>
        <w:t>Casual employment will be for not less than three consecutive hours in any day worked except:</w:t>
      </w:r>
    </w:p>
    <w:p w:rsidR="007945C9" w:rsidRDefault="007945C9" w:rsidP="007945C9">
      <w:pPr>
        <w:pStyle w:val="Level4"/>
        <w:rPr>
          <w:lang w:val="en-GB"/>
        </w:rPr>
      </w:pPr>
      <w:r w:rsidRPr="007945C9">
        <w:rPr>
          <w:lang w:val="en-GB"/>
        </w:rPr>
        <w:t>where the Employee works from home by agreement with the Employer; or</w:t>
      </w:r>
    </w:p>
    <w:p w:rsidR="007945C9" w:rsidRDefault="00127FDE" w:rsidP="007945C9">
      <w:pPr>
        <w:pStyle w:val="Level4"/>
        <w:rPr>
          <w:lang w:val="en-GB"/>
        </w:rPr>
      </w:pPr>
      <w:r w:rsidRPr="007945C9">
        <w:rPr>
          <w:lang w:val="en-GB"/>
        </w:rPr>
        <w:t>with the agreement of the Employee</w:t>
      </w:r>
      <w:r w:rsidR="007945C9" w:rsidRPr="007945C9">
        <w:rPr>
          <w:lang w:val="en-GB"/>
        </w:rPr>
        <w:t>.</w:t>
      </w:r>
    </w:p>
    <w:p w:rsidR="007945C9" w:rsidRDefault="007945C9" w:rsidP="007945C9">
      <w:pPr>
        <w:pStyle w:val="Level3"/>
        <w:rPr>
          <w:lang w:val="en-GB"/>
        </w:rPr>
      </w:pPr>
      <w:r w:rsidRPr="007945C9">
        <w:rPr>
          <w:lang w:val="en-GB"/>
        </w:rPr>
        <w:t xml:space="preserve">Except as expressly provided for, all other provisions of this </w:t>
      </w:r>
      <w:r w:rsidR="00BC09C1">
        <w:rPr>
          <w:lang w:val="en-GB"/>
        </w:rPr>
        <w:t>Agreement</w:t>
      </w:r>
      <w:r w:rsidRPr="007945C9">
        <w:rPr>
          <w:lang w:val="en-GB"/>
        </w:rPr>
        <w:t xml:space="preserve"> apply to casual Employees.</w:t>
      </w:r>
    </w:p>
    <w:p w:rsidR="00C47704" w:rsidRPr="00C47704" w:rsidRDefault="00456010" w:rsidP="00C47704">
      <w:pPr>
        <w:pStyle w:val="Level1"/>
      </w:pPr>
      <w:bookmarkStart w:id="54" w:name="_Toc450301518"/>
      <w:r w:rsidRPr="00456010">
        <w:rPr>
          <w:lang w:val="en-GB"/>
        </w:rPr>
        <w:t>Termination of Employment</w:t>
      </w:r>
      <w:bookmarkEnd w:id="54"/>
    </w:p>
    <w:p w:rsidR="00C47704" w:rsidRDefault="00291E43" w:rsidP="001538FA">
      <w:pPr>
        <w:pStyle w:val="Level2Bold"/>
      </w:pPr>
      <w:r w:rsidRPr="00291E43">
        <w:t>Termination by Employer</w:t>
      </w:r>
    </w:p>
    <w:p w:rsidR="0092273B" w:rsidRDefault="00291E43" w:rsidP="00300543">
      <w:pPr>
        <w:pStyle w:val="Block1"/>
      </w:pPr>
      <w:r w:rsidRPr="00291E43">
        <w:rPr>
          <w:lang w:val="en-GB"/>
        </w:rPr>
        <w:t xml:space="preserve">Subject to this </w:t>
      </w:r>
      <w:r w:rsidR="00BC09C1">
        <w:rPr>
          <w:lang w:val="en-GB"/>
        </w:rPr>
        <w:t>Agreement</w:t>
      </w:r>
      <w:r w:rsidRPr="00291E43">
        <w:rPr>
          <w:lang w:val="en-GB"/>
        </w:rPr>
        <w:t xml:space="preserve"> the Employer may only terminate the employment of an Employee for the reasons outlined in section 33 of the </w:t>
      </w:r>
      <w:r w:rsidRPr="00291E43">
        <w:rPr>
          <w:i/>
          <w:lang w:val="en-GB"/>
        </w:rPr>
        <w:t>Public Administration Act 2004</w:t>
      </w:r>
      <w:r w:rsidRPr="00291E43">
        <w:rPr>
          <w:lang w:val="en-GB"/>
        </w:rPr>
        <w:t xml:space="preserve"> (Vic).</w:t>
      </w:r>
    </w:p>
    <w:p w:rsidR="0092273B" w:rsidRDefault="00291E43" w:rsidP="001538FA">
      <w:pPr>
        <w:pStyle w:val="Level2Bold"/>
      </w:pPr>
      <w:r w:rsidRPr="00291E43">
        <w:t>Notice of termination by Employer</w:t>
      </w:r>
    </w:p>
    <w:p w:rsidR="0092273B" w:rsidRDefault="00291E43" w:rsidP="008F2F88">
      <w:pPr>
        <w:pStyle w:val="Level3"/>
        <w:spacing w:before="120" w:after="120"/>
      </w:pPr>
      <w:r w:rsidRPr="00291E43">
        <w:rPr>
          <w:lang w:val="en-GB"/>
        </w:rPr>
        <w:t>In order to terminate the employment of an Employee, other than a casual Employee, the Employer must give to the Employee the following notice period:</w:t>
      </w:r>
    </w:p>
    <w:tbl>
      <w:tblPr>
        <w:tblW w:w="7796"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03"/>
        <w:gridCol w:w="2693"/>
      </w:tblGrid>
      <w:tr w:rsidR="00291E43" w:rsidRPr="00291E43" w:rsidTr="00626AE2">
        <w:trPr>
          <w:trHeight w:val="601"/>
        </w:trPr>
        <w:tc>
          <w:tcPr>
            <w:tcW w:w="5103" w:type="dxa"/>
            <w:shd w:val="clear" w:color="auto" w:fill="auto"/>
            <w:vAlign w:val="center"/>
          </w:tcPr>
          <w:p w:rsidR="00291E43" w:rsidRPr="00291E43" w:rsidRDefault="00291E43" w:rsidP="00F221D5">
            <w:pPr>
              <w:keepNext/>
              <w:rPr>
                <w:b/>
                <w:lang w:val="en-GB"/>
              </w:rPr>
            </w:pPr>
            <w:r w:rsidRPr="00291E43">
              <w:rPr>
                <w:b/>
                <w:lang w:val="en-GB"/>
              </w:rPr>
              <w:lastRenderedPageBreak/>
              <w:t>Employee’s period of continuous service with the Employer</w:t>
            </w:r>
          </w:p>
        </w:tc>
        <w:tc>
          <w:tcPr>
            <w:tcW w:w="2693" w:type="dxa"/>
            <w:shd w:val="clear" w:color="auto" w:fill="auto"/>
            <w:vAlign w:val="center"/>
          </w:tcPr>
          <w:p w:rsidR="00291E43" w:rsidRPr="00291E43" w:rsidRDefault="00291E43" w:rsidP="00291E43">
            <w:pPr>
              <w:jc w:val="center"/>
              <w:rPr>
                <w:b/>
                <w:lang w:val="en-GB"/>
              </w:rPr>
            </w:pPr>
            <w:r w:rsidRPr="00291E43">
              <w:rPr>
                <w:b/>
                <w:lang w:val="en-GB"/>
              </w:rPr>
              <w:t>Minimum period of notice</w:t>
            </w:r>
          </w:p>
        </w:tc>
      </w:tr>
      <w:tr w:rsidR="00291E43" w:rsidRPr="00291E43" w:rsidTr="00626AE2">
        <w:trPr>
          <w:trHeight w:val="396"/>
        </w:trPr>
        <w:tc>
          <w:tcPr>
            <w:tcW w:w="5103" w:type="dxa"/>
            <w:shd w:val="clear" w:color="auto" w:fill="auto"/>
            <w:vAlign w:val="center"/>
          </w:tcPr>
          <w:p w:rsidR="00291E43" w:rsidRPr="00291E43" w:rsidRDefault="00291E43" w:rsidP="00F221D5">
            <w:pPr>
              <w:keepNext/>
              <w:rPr>
                <w:lang w:val="en-GB"/>
              </w:rPr>
            </w:pPr>
            <w:r w:rsidRPr="00291E43">
              <w:rPr>
                <w:lang w:val="en-GB"/>
              </w:rPr>
              <w:t>No more than 3 years</w:t>
            </w:r>
          </w:p>
        </w:tc>
        <w:tc>
          <w:tcPr>
            <w:tcW w:w="2693" w:type="dxa"/>
            <w:shd w:val="clear" w:color="auto" w:fill="auto"/>
            <w:vAlign w:val="center"/>
          </w:tcPr>
          <w:p w:rsidR="00291E43" w:rsidRPr="00291E43" w:rsidRDefault="00291E43" w:rsidP="00291E43">
            <w:pPr>
              <w:jc w:val="center"/>
              <w:rPr>
                <w:lang w:val="en-GB"/>
              </w:rPr>
            </w:pPr>
            <w:r w:rsidRPr="00291E43">
              <w:rPr>
                <w:lang w:val="en-GB"/>
              </w:rPr>
              <w:t>2 weeks</w:t>
            </w:r>
          </w:p>
        </w:tc>
      </w:tr>
      <w:tr w:rsidR="00291E43" w:rsidRPr="00291E43" w:rsidTr="00626AE2">
        <w:trPr>
          <w:trHeight w:val="402"/>
        </w:trPr>
        <w:tc>
          <w:tcPr>
            <w:tcW w:w="5103" w:type="dxa"/>
            <w:shd w:val="clear" w:color="auto" w:fill="auto"/>
            <w:vAlign w:val="center"/>
          </w:tcPr>
          <w:p w:rsidR="00291E43" w:rsidRPr="00291E43" w:rsidRDefault="00291E43" w:rsidP="00291E43">
            <w:pPr>
              <w:rPr>
                <w:lang w:val="en-GB"/>
              </w:rPr>
            </w:pPr>
            <w:r w:rsidRPr="00291E43">
              <w:rPr>
                <w:lang w:val="en-GB"/>
              </w:rPr>
              <w:t>More than 3 years</w:t>
            </w:r>
          </w:p>
        </w:tc>
        <w:tc>
          <w:tcPr>
            <w:tcW w:w="2693" w:type="dxa"/>
            <w:shd w:val="clear" w:color="auto" w:fill="auto"/>
            <w:vAlign w:val="center"/>
          </w:tcPr>
          <w:p w:rsidR="00291E43" w:rsidRPr="00291E43" w:rsidRDefault="00291E43" w:rsidP="00291E43">
            <w:pPr>
              <w:jc w:val="center"/>
              <w:rPr>
                <w:lang w:val="en-GB"/>
              </w:rPr>
            </w:pPr>
            <w:r w:rsidRPr="00291E43">
              <w:rPr>
                <w:lang w:val="en-GB"/>
              </w:rPr>
              <w:t>4 weeks</w:t>
            </w:r>
          </w:p>
        </w:tc>
      </w:tr>
    </w:tbl>
    <w:p w:rsidR="0092273B" w:rsidRDefault="00291E43" w:rsidP="00291E43">
      <w:pPr>
        <w:pStyle w:val="Level3"/>
      </w:pPr>
      <w:r w:rsidRPr="00291E43">
        <w:rPr>
          <w:lang w:val="en-GB"/>
        </w:rPr>
        <w:t>In addition to this notice, Employees over 45 years of age at the time of the giving of the notice with not less than two years continuous service are entitled to an additional week’s notice.</w:t>
      </w:r>
    </w:p>
    <w:p w:rsidR="0092273B" w:rsidRDefault="00291E43" w:rsidP="00291E43">
      <w:pPr>
        <w:pStyle w:val="Level3"/>
      </w:pPr>
      <w:r w:rsidRPr="00291E43">
        <w:rPr>
          <w:lang w:val="en-GB"/>
        </w:rPr>
        <w:t>Payment in lieu of the notice will be made if the Employer notifies the Employee that the Employer does not require the Employee to work the entirety of the applicable notice period. Employment may be terminated by the Employee working part of the required period of notice and by the Employer making payment for the remainder of the period of notice.</w:t>
      </w:r>
    </w:p>
    <w:p w:rsidR="0092273B" w:rsidRDefault="00291E43" w:rsidP="00291E43">
      <w:pPr>
        <w:pStyle w:val="Level3"/>
      </w:pPr>
      <w:r w:rsidRPr="00291E43">
        <w:rPr>
          <w:lang w:val="en-GB"/>
        </w:rPr>
        <w:t>In calculating any payment in lieu of notice, the Employer shall use the salary an Employee would have received for the ordinary time they would have worked during the period of notice had their employment not been terminated.</w:t>
      </w:r>
    </w:p>
    <w:p w:rsidR="0092273B" w:rsidRDefault="00291E43" w:rsidP="00291E43">
      <w:pPr>
        <w:pStyle w:val="Level3"/>
      </w:pPr>
      <w:r w:rsidRPr="00291E43">
        <w:rPr>
          <w:lang w:val="en-GB"/>
        </w:rPr>
        <w:t>The period of notice in this clause will not apply in the case of dismissal for serious misconduct.</w:t>
      </w:r>
    </w:p>
    <w:p w:rsidR="0092273B" w:rsidRDefault="00291E43">
      <w:pPr>
        <w:pStyle w:val="Level2Bold"/>
      </w:pPr>
      <w:r w:rsidRPr="00291E43">
        <w:t>Employee Resignation</w:t>
      </w:r>
    </w:p>
    <w:p w:rsidR="0092273B" w:rsidRDefault="00291E43" w:rsidP="00BF36F7">
      <w:pPr>
        <w:pStyle w:val="Level3"/>
        <w:rPr>
          <w:lang w:val="en-GB"/>
        </w:rPr>
      </w:pPr>
      <w:r w:rsidRPr="00291E43">
        <w:rPr>
          <w:lang w:val="en-GB"/>
        </w:rPr>
        <w:t>Unless otherwise agreed by the Employer and an Employee, an Employee other than a probationary Employee may resign at any time by giving a minimum of four weeks' written notice to the Employer.</w:t>
      </w:r>
    </w:p>
    <w:p w:rsidR="00AD0392" w:rsidRPr="00BF36F7" w:rsidRDefault="00670835" w:rsidP="00BF36F7">
      <w:pPr>
        <w:pStyle w:val="Level3"/>
        <w:rPr>
          <w:lang w:val="en-GB"/>
        </w:rPr>
      </w:pPr>
      <w:r>
        <w:rPr>
          <w:lang w:val="en-GB"/>
        </w:rPr>
        <w:t>In the event an Employee resigns and elects to leave before serving the required notice period, the balance of the notice period not served will not be paid out by the Employer.</w:t>
      </w:r>
    </w:p>
    <w:p w:rsidR="0092273B" w:rsidRDefault="00291E43" w:rsidP="001538FA">
      <w:pPr>
        <w:pStyle w:val="Level2Bold"/>
      </w:pPr>
      <w:r w:rsidRPr="00291E43">
        <w:t>Abandonment of Employment</w:t>
      </w:r>
    </w:p>
    <w:p w:rsidR="0092273B" w:rsidRDefault="00291E43" w:rsidP="00231E24">
      <w:pPr>
        <w:pStyle w:val="Block1"/>
      </w:pPr>
      <w:r w:rsidRPr="00291E43">
        <w:rPr>
          <w:lang w:val="en-GB"/>
        </w:rPr>
        <w:t>If an Employee is absent for more than 20 working days:</w:t>
      </w:r>
    </w:p>
    <w:p w:rsidR="0092273B" w:rsidRDefault="00231E24" w:rsidP="00231E24">
      <w:pPr>
        <w:pStyle w:val="Level3"/>
      </w:pPr>
      <w:r w:rsidRPr="00231E24">
        <w:rPr>
          <w:lang w:val="en-GB"/>
        </w:rPr>
        <w:t>in circumstances where the Employer could not reasonably, after due enquiry, have been aware of any reasonable grounds for the absence; and</w:t>
      </w:r>
    </w:p>
    <w:p w:rsidR="0092273B" w:rsidRDefault="00231E24" w:rsidP="00231E24">
      <w:pPr>
        <w:pStyle w:val="Level3"/>
      </w:pPr>
      <w:r w:rsidRPr="00231E24">
        <w:rPr>
          <w:lang w:val="en-GB"/>
        </w:rPr>
        <w:t>without the permission of the Employer; and</w:t>
      </w:r>
    </w:p>
    <w:p w:rsidR="0092273B" w:rsidRDefault="00231E24" w:rsidP="00231E24">
      <w:pPr>
        <w:pStyle w:val="Level3"/>
        <w:rPr>
          <w:lang w:val="en-GB"/>
        </w:rPr>
      </w:pPr>
      <w:r w:rsidRPr="00231E24">
        <w:rPr>
          <w:lang w:val="en-GB"/>
        </w:rPr>
        <w:t>without contacting the Employer to provide a</w:t>
      </w:r>
      <w:r w:rsidR="00607657">
        <w:rPr>
          <w:lang w:val="en-GB"/>
        </w:rPr>
        <w:t xml:space="preserve"> reasonable</w:t>
      </w:r>
      <w:r w:rsidRPr="00231E24">
        <w:rPr>
          <w:lang w:val="en-GB"/>
        </w:rPr>
        <w:t xml:space="preserve"> explanation for the absence</w:t>
      </w:r>
    </w:p>
    <w:p w:rsidR="00231E24" w:rsidRDefault="00231E24" w:rsidP="00231E24">
      <w:pPr>
        <w:pStyle w:val="Block1"/>
        <w:rPr>
          <w:lang w:val="en-GB"/>
        </w:rPr>
      </w:pPr>
      <w:r w:rsidRPr="00231E24">
        <w:rPr>
          <w:lang w:val="en-GB"/>
        </w:rPr>
        <w:t>the Employer is entitled to treat the Employee as having resigned and the employment as having been terminated by the Employee at his or her initiative.</w:t>
      </w:r>
    </w:p>
    <w:p w:rsidR="00231E24" w:rsidRDefault="00231E24" w:rsidP="001538FA">
      <w:pPr>
        <w:pStyle w:val="Level2Bold"/>
      </w:pPr>
      <w:r w:rsidRPr="00231E24">
        <w:t>Statement of Employment</w:t>
      </w:r>
    </w:p>
    <w:p w:rsidR="00231E24" w:rsidRDefault="00D85491" w:rsidP="00D85491">
      <w:pPr>
        <w:pStyle w:val="Level3"/>
        <w:rPr>
          <w:lang w:val="en-GB"/>
        </w:rPr>
      </w:pPr>
      <w:r w:rsidRPr="00D85491">
        <w:rPr>
          <w:lang w:val="en-GB"/>
        </w:rPr>
        <w:t>The Employer must, upon receipt of a request from an Employee whose employment will cease or has ceased, provide to the Employee a written statement specifying the period of his or her employment and the classification of or the type of work performed by the Employee.</w:t>
      </w:r>
    </w:p>
    <w:p w:rsidR="00231E24" w:rsidRDefault="00D85491" w:rsidP="00D85491">
      <w:pPr>
        <w:pStyle w:val="Level3"/>
        <w:rPr>
          <w:lang w:val="en-GB"/>
        </w:rPr>
      </w:pPr>
      <w:r w:rsidRPr="00D85491">
        <w:rPr>
          <w:lang w:val="en-GB"/>
        </w:rPr>
        <w:lastRenderedPageBreak/>
        <w:t>Where the Employer terminates an Employee's employment, the Employer must, at the Employee’s request, provide a written statement of the reasons for dismissal.</w:t>
      </w:r>
    </w:p>
    <w:p w:rsidR="00231E24" w:rsidRDefault="00D85491" w:rsidP="001538FA">
      <w:pPr>
        <w:pStyle w:val="Level2Bold"/>
      </w:pPr>
      <w:r w:rsidRPr="00D85491">
        <w:t>Rights Not Limited</w:t>
      </w:r>
    </w:p>
    <w:p w:rsidR="00231E24" w:rsidRDefault="00D85491" w:rsidP="00D85491">
      <w:pPr>
        <w:pStyle w:val="Block1"/>
        <w:rPr>
          <w:lang w:val="en-GB"/>
        </w:rPr>
      </w:pPr>
      <w:r w:rsidRPr="00D85491">
        <w:rPr>
          <w:lang w:val="en-GB"/>
        </w:rPr>
        <w:t>This clause does not limit the rights of Employees to pursue any other legal remedy in respect of termination of employment.</w:t>
      </w:r>
    </w:p>
    <w:p w:rsidR="00D85491" w:rsidRDefault="00D85491" w:rsidP="00D85491">
      <w:pPr>
        <w:pStyle w:val="Level1"/>
        <w:rPr>
          <w:lang w:val="en-GB"/>
        </w:rPr>
      </w:pPr>
      <w:bookmarkStart w:id="55" w:name="_Toc450301519"/>
      <w:r w:rsidRPr="00D85491">
        <w:rPr>
          <w:lang w:val="en-GB"/>
        </w:rPr>
        <w:t>Costs of Employment Related Legal Proceedings</w:t>
      </w:r>
      <w:bookmarkEnd w:id="55"/>
    </w:p>
    <w:p w:rsidR="00D85491" w:rsidRDefault="00514639" w:rsidP="00513666">
      <w:pPr>
        <w:pStyle w:val="Level2"/>
      </w:pPr>
      <w:r>
        <w:t>If an Employee is required to attend or participate in a proceeding, hearing, examination, inquiry or investigative process on matters which arise from the performance of the Employee’s duties, the Employer must meet the Employee’s reasonable legal costs relating to the Employee’s appearance and legal representation in the matter. This includes</w:t>
      </w:r>
      <w:r w:rsidR="002108DE">
        <w:t>,</w:t>
      </w:r>
      <w:r>
        <w:t xml:space="preserve"> but is not limited to</w:t>
      </w:r>
      <w:r w:rsidR="002108DE">
        <w:t>,</w:t>
      </w:r>
      <w:r>
        <w:t xml:space="preserve"> a matter before a Royal Commission, Independent Broad-based Anti-Corruption Commission, Ombudsman’s or a </w:t>
      </w:r>
      <w:r w:rsidR="002108DE">
        <w:t xml:space="preserve">Coroner’s </w:t>
      </w:r>
      <w:r>
        <w:t>inquest.</w:t>
      </w:r>
    </w:p>
    <w:p w:rsidR="00D85491" w:rsidRDefault="00D85491">
      <w:pPr>
        <w:pStyle w:val="Level2"/>
      </w:pPr>
      <w:r w:rsidRPr="00D85491">
        <w:t>Where legal proceedings are initiated against an Employee as a direct consequence of the Employee legitimately and properly performing his or her duties, the Employer will not unreasonably withhold agreement to meet the Employee’s reasonable legal costs relating to the defence of such proceedings.</w:t>
      </w:r>
    </w:p>
    <w:p w:rsidR="00D85491" w:rsidRDefault="00D85491">
      <w:pPr>
        <w:pStyle w:val="Level2"/>
      </w:pPr>
      <w:r w:rsidRPr="00D85491">
        <w:t>Where, as a direct consequence of the Employee legitimately and properly performing his or her duties, it is necessary to obtain an intervention order or similar remedy against a person, the Employer will not unreasonably withhold agreement to meet the Employee’s reasonable legal costs in obtaining the order or other remedy.</w:t>
      </w:r>
    </w:p>
    <w:p w:rsidR="00D85491" w:rsidRDefault="00D85491">
      <w:pPr>
        <w:pStyle w:val="Level2"/>
      </w:pPr>
      <w:r w:rsidRPr="00D85491">
        <w:t>An Employee’s immediate supervisor must ensure that an application to meet reasonable legal costs will be referred to the appropriate person or body to enable the application to be decided expeditiously.</w:t>
      </w:r>
    </w:p>
    <w:p w:rsidR="00D85491" w:rsidRDefault="00E1550A" w:rsidP="00E1550A">
      <w:pPr>
        <w:pStyle w:val="Level1"/>
        <w:rPr>
          <w:lang w:val="en-GB"/>
        </w:rPr>
      </w:pPr>
      <w:bookmarkStart w:id="56" w:name="_Toc450301520"/>
      <w:r w:rsidRPr="00E1550A">
        <w:rPr>
          <w:lang w:val="en-GB"/>
        </w:rPr>
        <w:t>Home Based Work</w:t>
      </w:r>
      <w:bookmarkEnd w:id="56"/>
    </w:p>
    <w:p w:rsidR="00D85491" w:rsidRDefault="00E1550A" w:rsidP="00E1550A">
      <w:pPr>
        <w:pStyle w:val="Block1"/>
        <w:rPr>
          <w:lang w:val="en-GB"/>
        </w:rPr>
      </w:pPr>
      <w:r w:rsidRPr="00E1550A">
        <w:rPr>
          <w:lang w:val="en-GB"/>
        </w:rPr>
        <w:t>Home based work arrangements may be agreed between the Employer and an Employee on a case by case basis.</w:t>
      </w:r>
    </w:p>
    <w:p w:rsidR="00D85491" w:rsidRDefault="00E1550A" w:rsidP="00E1550A">
      <w:pPr>
        <w:pStyle w:val="Level1"/>
        <w:rPr>
          <w:lang w:val="en-GB"/>
        </w:rPr>
      </w:pPr>
      <w:bookmarkStart w:id="57" w:name="_Toc450301521"/>
      <w:r w:rsidRPr="00E1550A">
        <w:rPr>
          <w:lang w:val="en-GB"/>
        </w:rPr>
        <w:t>Redeployment</w:t>
      </w:r>
      <w:bookmarkEnd w:id="57"/>
    </w:p>
    <w:p w:rsidR="00404B88" w:rsidRDefault="00E1550A" w:rsidP="00E1550A">
      <w:pPr>
        <w:pStyle w:val="Block1"/>
        <w:rPr>
          <w:lang w:val="en-GB"/>
        </w:rPr>
      </w:pPr>
      <w:r w:rsidRPr="00E1550A">
        <w:rPr>
          <w:lang w:val="en-GB"/>
        </w:rPr>
        <w:t>Redeployment Principles are set out in</w:t>
      </w:r>
      <w:r w:rsidR="000B3EB4">
        <w:rPr>
          <w:lang w:val="en-GB"/>
        </w:rPr>
        <w:t xml:space="preserve"> </w:t>
      </w:r>
      <w:r w:rsidR="000B3EB4" w:rsidRPr="000B3EB4">
        <w:rPr>
          <w:b/>
          <w:lang w:val="en-GB"/>
        </w:rPr>
        <w:fldChar w:fldCharType="begin"/>
      </w:r>
      <w:r w:rsidR="000B3EB4" w:rsidRPr="000B3EB4">
        <w:rPr>
          <w:b/>
          <w:lang w:val="en-GB"/>
        </w:rPr>
        <w:instrText xml:space="preserve"> REF _Ref443311144 \w \h </w:instrText>
      </w:r>
      <w:r w:rsidR="000B3EB4">
        <w:rPr>
          <w:b/>
          <w:lang w:val="en-GB"/>
        </w:rPr>
        <w:instrText xml:space="preserve"> \* MERGEFORMAT </w:instrText>
      </w:r>
      <w:r w:rsidR="000B3EB4" w:rsidRPr="000B3EB4">
        <w:rPr>
          <w:b/>
          <w:lang w:val="en-GB"/>
        </w:rPr>
      </w:r>
      <w:r w:rsidR="000B3EB4" w:rsidRPr="000B3EB4">
        <w:rPr>
          <w:b/>
          <w:lang w:val="en-GB"/>
        </w:rPr>
        <w:fldChar w:fldCharType="separate"/>
      </w:r>
      <w:r w:rsidR="008011DE">
        <w:rPr>
          <w:b/>
          <w:lang w:val="en-GB"/>
        </w:rPr>
        <w:t>Schedule A</w:t>
      </w:r>
      <w:r w:rsidR="000B3EB4" w:rsidRPr="000B3EB4">
        <w:rPr>
          <w:b/>
          <w:lang w:val="en-GB"/>
        </w:rPr>
        <w:fldChar w:fldCharType="end"/>
      </w:r>
      <w:r w:rsidRPr="00625B48">
        <w:rPr>
          <w:lang w:val="en-GB"/>
        </w:rPr>
        <w:t>.</w:t>
      </w:r>
    </w:p>
    <w:p w:rsidR="00404B88" w:rsidRDefault="00404B88">
      <w:pPr>
        <w:spacing w:before="240" w:after="60"/>
        <w:jc w:val="left"/>
        <w:rPr>
          <w:lang w:val="en-GB"/>
        </w:rPr>
      </w:pPr>
      <w:r>
        <w:rPr>
          <w:lang w:val="en-GB"/>
        </w:rPr>
        <w:br w:type="page"/>
      </w:r>
    </w:p>
    <w:p w:rsidR="00E1550A" w:rsidRDefault="001A07CE" w:rsidP="001A07CE">
      <w:pPr>
        <w:pStyle w:val="Level1"/>
        <w:rPr>
          <w:lang w:val="en-GB"/>
        </w:rPr>
      </w:pPr>
      <w:bookmarkStart w:id="58" w:name="_Ref301954393"/>
      <w:bookmarkStart w:id="59" w:name="_Toc450301522"/>
      <w:r w:rsidRPr="001A07CE">
        <w:rPr>
          <w:lang w:val="en-GB"/>
        </w:rPr>
        <w:lastRenderedPageBreak/>
        <w:t>Management of Unsatisfactory Work Performance</w:t>
      </w:r>
      <w:bookmarkEnd w:id="58"/>
      <w:bookmarkEnd w:id="59"/>
    </w:p>
    <w:p w:rsidR="00E1550A" w:rsidRDefault="001A07CE" w:rsidP="001538FA">
      <w:pPr>
        <w:pStyle w:val="Level2Bold"/>
      </w:pPr>
      <w:r w:rsidRPr="001A07CE">
        <w:t>The purpose of this clause is to:</w:t>
      </w:r>
    </w:p>
    <w:p w:rsidR="001A07CE" w:rsidRPr="001A07CE" w:rsidRDefault="001A07CE" w:rsidP="001A07CE">
      <w:pPr>
        <w:pStyle w:val="Level3"/>
        <w:rPr>
          <w:lang w:val="en-GB"/>
        </w:rPr>
      </w:pPr>
      <w:r w:rsidRPr="001A07CE">
        <w:rPr>
          <w:lang w:val="en-GB"/>
        </w:rPr>
        <w:t>support Employees with unsatisfactory work performance to improve their performance to the required standard;</w:t>
      </w:r>
    </w:p>
    <w:p w:rsidR="00E1550A" w:rsidRDefault="001A07CE" w:rsidP="001A07CE">
      <w:pPr>
        <w:pStyle w:val="Level3"/>
        <w:rPr>
          <w:lang w:val="en-GB"/>
        </w:rPr>
      </w:pPr>
      <w:r w:rsidRPr="001A07CE">
        <w:rPr>
          <w:lang w:val="en-GB"/>
        </w:rPr>
        <w:t>ensure that unsatisfactory work performance is addressed expeditiously;</w:t>
      </w:r>
    </w:p>
    <w:p w:rsidR="00E1550A" w:rsidRDefault="001A07CE" w:rsidP="001A07CE">
      <w:pPr>
        <w:pStyle w:val="Level3"/>
        <w:rPr>
          <w:lang w:val="en-GB"/>
        </w:rPr>
      </w:pPr>
      <w:r w:rsidRPr="001A07CE">
        <w:rPr>
          <w:lang w:val="en-GB"/>
        </w:rPr>
        <w:t>reflect the public sector values of integrity, impartiality, accountability and respect with the aim of ensuring that Employees are treated fairly and reasonably; and</w:t>
      </w:r>
    </w:p>
    <w:p w:rsidR="00E1550A" w:rsidRDefault="001A07CE" w:rsidP="001A07CE">
      <w:pPr>
        <w:pStyle w:val="Level3"/>
        <w:rPr>
          <w:lang w:val="en-GB"/>
        </w:rPr>
      </w:pPr>
      <w:r w:rsidRPr="001A07CE">
        <w:rPr>
          <w:lang w:val="en-GB"/>
        </w:rPr>
        <w:t>provide a fair and transparent framework for action to be taken where an Employee continues to perform below the Employer’s expected standard.</w:t>
      </w:r>
    </w:p>
    <w:p w:rsidR="00E1550A" w:rsidRDefault="001A07CE" w:rsidP="001538FA">
      <w:pPr>
        <w:pStyle w:val="Level2Bold"/>
      </w:pPr>
      <w:r w:rsidRPr="001A07CE">
        <w:t>Application</w:t>
      </w:r>
    </w:p>
    <w:p w:rsidR="00E1550A" w:rsidRDefault="001A07CE" w:rsidP="001A07CE">
      <w:pPr>
        <w:pStyle w:val="Level3"/>
        <w:rPr>
          <w:lang w:val="en-GB"/>
        </w:rPr>
      </w:pPr>
      <w:r w:rsidRPr="001A07CE">
        <w:rPr>
          <w:lang w:val="en-GB"/>
        </w:rPr>
        <w:t>Subject to applicable Victorian and federal legislation, action taken by the Employer in relation to unsatisfactory work performance will be consistent with this clause.</w:t>
      </w:r>
    </w:p>
    <w:p w:rsidR="00E1550A" w:rsidRDefault="001A07CE" w:rsidP="001A07CE">
      <w:pPr>
        <w:pStyle w:val="Level3"/>
        <w:rPr>
          <w:lang w:val="en-GB"/>
        </w:rPr>
      </w:pPr>
      <w:r w:rsidRPr="001A07CE">
        <w:rPr>
          <w:lang w:val="en-GB"/>
        </w:rPr>
        <w:t>This clause applies to all Employees except casual Employees and Employees subject to a probationary period of employment.</w:t>
      </w:r>
    </w:p>
    <w:p w:rsidR="00E1550A" w:rsidRDefault="00BE57A7" w:rsidP="001538FA">
      <w:pPr>
        <w:pStyle w:val="Level2Bold"/>
      </w:pPr>
      <w:r w:rsidRPr="00BE57A7">
        <w:t>Referred unsatisfactory work performance matters</w:t>
      </w:r>
    </w:p>
    <w:p w:rsidR="00BE57A7" w:rsidRDefault="00BE57A7" w:rsidP="00BE57A7">
      <w:pPr>
        <w:pStyle w:val="Block1"/>
        <w:rPr>
          <w:lang w:val="en-GB"/>
        </w:rPr>
      </w:pPr>
      <w:r w:rsidRPr="00BE57A7">
        <w:rPr>
          <w:lang w:val="en-GB"/>
        </w:rPr>
        <w:t xml:space="preserve">The Employer may at any time elect, where there is reasonable cause, to manage the Employee’s work performance in accordance with </w:t>
      </w:r>
      <w:r w:rsidRPr="003A5B74">
        <w:rPr>
          <w:b/>
          <w:lang w:val="en-GB"/>
        </w:rPr>
        <w:t xml:space="preserve">clause </w:t>
      </w:r>
      <w:r w:rsidR="003A5B74">
        <w:rPr>
          <w:b/>
          <w:lang w:val="en-GB"/>
        </w:rPr>
        <w:fldChar w:fldCharType="begin"/>
      </w:r>
      <w:r w:rsidR="003A5B74">
        <w:rPr>
          <w:b/>
          <w:lang w:val="en-GB"/>
        </w:rPr>
        <w:instrText xml:space="preserve"> REF _Ref301954329 \w \h </w:instrText>
      </w:r>
      <w:r w:rsidR="003A5B74">
        <w:rPr>
          <w:b/>
          <w:lang w:val="en-GB"/>
        </w:rPr>
      </w:r>
      <w:r w:rsidR="003A5B74">
        <w:rPr>
          <w:b/>
          <w:lang w:val="en-GB"/>
        </w:rPr>
        <w:fldChar w:fldCharType="separate"/>
      </w:r>
      <w:r w:rsidR="008011DE">
        <w:rPr>
          <w:b/>
          <w:lang w:val="en-GB"/>
        </w:rPr>
        <w:t>21</w:t>
      </w:r>
      <w:r w:rsidR="003A5B74">
        <w:rPr>
          <w:b/>
          <w:lang w:val="en-GB"/>
        </w:rPr>
        <w:fldChar w:fldCharType="end"/>
      </w:r>
      <w:r w:rsidRPr="00BE57A7">
        <w:rPr>
          <w:lang w:val="en-GB"/>
        </w:rPr>
        <w:t xml:space="preserve">. Once an election has been made by the Employer under this clause, any matters that have arisen under the process in this clause may be considered in the process pursuant to </w:t>
      </w:r>
      <w:r w:rsidRPr="003A5B74">
        <w:rPr>
          <w:b/>
          <w:lang w:val="en-GB"/>
        </w:rPr>
        <w:t>clause</w:t>
      </w:r>
      <w:r w:rsidR="0081426F" w:rsidRPr="003A5B74">
        <w:rPr>
          <w:b/>
          <w:lang w:val="en-GB"/>
        </w:rPr>
        <w:t xml:space="preserve"> </w:t>
      </w:r>
      <w:r w:rsidR="003A5B74" w:rsidRPr="003A5B74">
        <w:rPr>
          <w:b/>
          <w:lang w:val="en-GB"/>
        </w:rPr>
        <w:fldChar w:fldCharType="begin"/>
      </w:r>
      <w:r w:rsidR="003A5B74" w:rsidRPr="003A5B74">
        <w:rPr>
          <w:b/>
          <w:lang w:val="en-GB"/>
        </w:rPr>
        <w:instrText xml:space="preserve"> REF _Ref301954329 \w \h </w:instrText>
      </w:r>
      <w:r w:rsidR="003A5B74">
        <w:rPr>
          <w:b/>
          <w:lang w:val="en-GB"/>
        </w:rPr>
        <w:instrText xml:space="preserve"> \* MERGEFORMAT </w:instrText>
      </w:r>
      <w:r w:rsidR="003A5B74" w:rsidRPr="003A5B74">
        <w:rPr>
          <w:b/>
          <w:lang w:val="en-GB"/>
        </w:rPr>
      </w:r>
      <w:r w:rsidR="003A5B74" w:rsidRPr="003A5B74">
        <w:rPr>
          <w:b/>
          <w:lang w:val="en-GB"/>
        </w:rPr>
        <w:fldChar w:fldCharType="separate"/>
      </w:r>
      <w:r w:rsidR="008011DE">
        <w:rPr>
          <w:b/>
          <w:lang w:val="en-GB"/>
        </w:rPr>
        <w:t>21</w:t>
      </w:r>
      <w:r w:rsidR="003A5B74" w:rsidRPr="003A5B74">
        <w:rPr>
          <w:b/>
          <w:lang w:val="en-GB"/>
        </w:rPr>
        <w:fldChar w:fldCharType="end"/>
      </w:r>
      <w:r w:rsidRPr="00BE57A7">
        <w:rPr>
          <w:lang w:val="en-GB"/>
        </w:rPr>
        <w:t>.</w:t>
      </w:r>
    </w:p>
    <w:p w:rsidR="00BE57A7" w:rsidRDefault="00BE57A7" w:rsidP="001538FA">
      <w:pPr>
        <w:pStyle w:val="Level2Bold"/>
      </w:pPr>
      <w:r w:rsidRPr="00BE57A7">
        <w:t>Meaning of unsatisfactory work performance</w:t>
      </w:r>
    </w:p>
    <w:p w:rsidR="00BE57A7" w:rsidRDefault="00BE57A7" w:rsidP="00BE57A7">
      <w:pPr>
        <w:pStyle w:val="Block1"/>
        <w:rPr>
          <w:lang w:val="en-GB"/>
        </w:rPr>
      </w:pPr>
      <w:r w:rsidRPr="00BE57A7">
        <w:rPr>
          <w:lang w:val="en-GB"/>
        </w:rPr>
        <w:t xml:space="preserve">An Employee’s work performance is unsatisfactory if the Employee fails to </w:t>
      </w:r>
      <w:r w:rsidR="00022896">
        <w:rPr>
          <w:lang w:val="en-GB"/>
        </w:rPr>
        <w:t xml:space="preserve">behave in the ways described in the Code of Conduct for Victorian Public Sector </w:t>
      </w:r>
      <w:r w:rsidR="00216D66">
        <w:rPr>
          <w:lang w:val="en-GB"/>
        </w:rPr>
        <w:t>E</w:t>
      </w:r>
      <w:r w:rsidR="00022896">
        <w:rPr>
          <w:lang w:val="en-GB"/>
        </w:rPr>
        <w:t xml:space="preserve">mployees as issued under section 61 of the </w:t>
      </w:r>
      <w:r w:rsidR="00022896" w:rsidRPr="00022896">
        <w:rPr>
          <w:i/>
          <w:lang w:val="en-GB"/>
        </w:rPr>
        <w:t>Public Administration Act 2004</w:t>
      </w:r>
      <w:r w:rsidR="00022896">
        <w:rPr>
          <w:lang w:val="en-GB"/>
        </w:rPr>
        <w:t xml:space="preserve"> or </w:t>
      </w:r>
      <w:r w:rsidRPr="00BE57A7">
        <w:rPr>
          <w:lang w:val="en-GB"/>
        </w:rPr>
        <w:t>perform to the required standards or expectations of their role.</w:t>
      </w:r>
    </w:p>
    <w:p w:rsidR="00BE57A7" w:rsidRDefault="00BE57A7" w:rsidP="001538FA">
      <w:pPr>
        <w:pStyle w:val="Level2Bold"/>
      </w:pPr>
      <w:bookmarkStart w:id="60" w:name="_Ref442277644"/>
      <w:r w:rsidRPr="00BE57A7">
        <w:t>Procedural fairness to apply</w:t>
      </w:r>
      <w:bookmarkEnd w:id="60"/>
    </w:p>
    <w:p w:rsidR="00BE57A7" w:rsidRDefault="00BE57A7" w:rsidP="00BE57A7">
      <w:pPr>
        <w:pStyle w:val="Level3"/>
        <w:rPr>
          <w:lang w:val="en-GB"/>
        </w:rPr>
      </w:pPr>
      <w:r w:rsidRPr="00BE57A7">
        <w:rPr>
          <w:lang w:val="en-GB"/>
        </w:rPr>
        <w:t>The process for managing unsatisfactory work performance will be consistent with the principles of procedural fairness.</w:t>
      </w:r>
    </w:p>
    <w:p w:rsidR="00BE57A7" w:rsidRDefault="00BE57A7" w:rsidP="00BE57A7">
      <w:pPr>
        <w:pStyle w:val="Level3"/>
        <w:rPr>
          <w:lang w:val="en-GB"/>
        </w:rPr>
      </w:pPr>
      <w:r w:rsidRPr="00BE57A7">
        <w:rPr>
          <w:lang w:val="en-GB"/>
        </w:rPr>
        <w:t>All parties involved in the process will commit to completing it as quickly as practicable.</w:t>
      </w:r>
    </w:p>
    <w:p w:rsidR="00BE57A7" w:rsidRDefault="00BE57A7" w:rsidP="00BE57A7">
      <w:pPr>
        <w:pStyle w:val="Level3"/>
        <w:rPr>
          <w:lang w:val="en-GB"/>
        </w:rPr>
      </w:pPr>
      <w:r w:rsidRPr="00BE57A7">
        <w:rPr>
          <w:lang w:val="en-GB"/>
        </w:rPr>
        <w:t>Before commencing formal unsatisfactory work performance processes, the Employer must:</w:t>
      </w:r>
    </w:p>
    <w:p w:rsidR="00BE57A7" w:rsidRDefault="00BE57A7" w:rsidP="00BE57A7">
      <w:pPr>
        <w:pStyle w:val="Level4"/>
        <w:rPr>
          <w:lang w:val="en-GB"/>
        </w:rPr>
      </w:pPr>
      <w:r w:rsidRPr="00BE57A7">
        <w:rPr>
          <w:lang w:val="en-GB"/>
        </w:rPr>
        <w:t>tell the Employee the purpose of the meeting;</w:t>
      </w:r>
    </w:p>
    <w:p w:rsidR="00BE57A7" w:rsidRDefault="00BE57A7" w:rsidP="00BE57A7">
      <w:pPr>
        <w:pStyle w:val="Level4"/>
        <w:rPr>
          <w:lang w:val="en-GB"/>
        </w:rPr>
      </w:pPr>
      <w:r w:rsidRPr="00BE57A7">
        <w:rPr>
          <w:lang w:val="en-GB"/>
        </w:rPr>
        <w:t xml:space="preserve">provide the Employee with a copy of the formal unsatisfactory work performance process to be followed as outlined in </w:t>
      </w:r>
      <w:r w:rsidRPr="00BE57A7">
        <w:rPr>
          <w:b/>
          <w:lang w:val="en-GB"/>
        </w:rPr>
        <w:t>clause</w:t>
      </w:r>
      <w:r w:rsidR="0081426F">
        <w:rPr>
          <w:b/>
          <w:lang w:val="en-GB"/>
        </w:rPr>
        <w:t xml:space="preserve"> </w:t>
      </w:r>
      <w:r w:rsidR="003A5B74">
        <w:rPr>
          <w:b/>
          <w:lang w:val="en-GB"/>
        </w:rPr>
        <w:fldChar w:fldCharType="begin"/>
      </w:r>
      <w:r w:rsidR="003A5B74">
        <w:rPr>
          <w:b/>
          <w:lang w:val="en-GB"/>
        </w:rPr>
        <w:instrText xml:space="preserve"> REF _Ref301954370 \w \h </w:instrText>
      </w:r>
      <w:r w:rsidR="003A5B74">
        <w:rPr>
          <w:b/>
          <w:lang w:val="en-GB"/>
        </w:rPr>
      </w:r>
      <w:r w:rsidR="003A5B74">
        <w:rPr>
          <w:b/>
          <w:lang w:val="en-GB"/>
        </w:rPr>
        <w:fldChar w:fldCharType="separate"/>
      </w:r>
      <w:r w:rsidR="008011DE">
        <w:rPr>
          <w:b/>
          <w:lang w:val="en-GB"/>
        </w:rPr>
        <w:t>20.9</w:t>
      </w:r>
      <w:r w:rsidR="003A5B74">
        <w:rPr>
          <w:b/>
          <w:lang w:val="en-GB"/>
        </w:rPr>
        <w:fldChar w:fldCharType="end"/>
      </w:r>
      <w:r w:rsidRPr="00BE57A7">
        <w:rPr>
          <w:lang w:val="en-GB"/>
        </w:rPr>
        <w:t>;</w:t>
      </w:r>
    </w:p>
    <w:p w:rsidR="00BE57A7" w:rsidRDefault="00BE57A7" w:rsidP="00BE57A7">
      <w:pPr>
        <w:pStyle w:val="Level4"/>
        <w:rPr>
          <w:lang w:val="en-GB"/>
        </w:rPr>
      </w:pPr>
      <w:r w:rsidRPr="00BE57A7">
        <w:rPr>
          <w:lang w:val="en-GB"/>
        </w:rPr>
        <w:lastRenderedPageBreak/>
        <w:t>provide a reasonable opportunity for the Employee to seek advice from the Union or a representative of their choice before the unsatisfactory work performance process commences; and</w:t>
      </w:r>
    </w:p>
    <w:p w:rsidR="00BE57A7" w:rsidRDefault="00BE57A7" w:rsidP="00BE57A7">
      <w:pPr>
        <w:pStyle w:val="Level4"/>
        <w:rPr>
          <w:lang w:val="en-GB"/>
        </w:rPr>
      </w:pPr>
      <w:r w:rsidRPr="00BE57A7">
        <w:rPr>
          <w:lang w:val="en-GB"/>
        </w:rPr>
        <w:t>allow the Employee the opportunity to provide details of any mitigating circumstances.</w:t>
      </w:r>
    </w:p>
    <w:p w:rsidR="00BE57A7" w:rsidRDefault="00BE57A7" w:rsidP="00BE57A7">
      <w:pPr>
        <w:pStyle w:val="Level3"/>
        <w:rPr>
          <w:lang w:val="en-GB"/>
        </w:rPr>
      </w:pPr>
      <w:r w:rsidRPr="00BE57A7">
        <w:rPr>
          <w:lang w:val="en-GB"/>
        </w:rPr>
        <w:t xml:space="preserve">The Employer must take into account any reasonable explanation of any failure by the Employee to participate before making a decision under this </w:t>
      </w:r>
      <w:r w:rsidRPr="00BE57A7">
        <w:rPr>
          <w:b/>
          <w:lang w:val="en-GB"/>
        </w:rPr>
        <w:t xml:space="preserve">clause </w:t>
      </w:r>
      <w:r w:rsidR="003A5B74">
        <w:rPr>
          <w:b/>
          <w:lang w:val="en-GB"/>
        </w:rPr>
        <w:fldChar w:fldCharType="begin"/>
      </w:r>
      <w:r w:rsidR="003A5B74">
        <w:rPr>
          <w:b/>
          <w:lang w:val="en-GB"/>
        </w:rPr>
        <w:instrText xml:space="preserve"> REF _Ref301954393 \w \h </w:instrText>
      </w:r>
      <w:r w:rsidR="003A5B74">
        <w:rPr>
          <w:b/>
          <w:lang w:val="en-GB"/>
        </w:rPr>
      </w:r>
      <w:r w:rsidR="003A5B74">
        <w:rPr>
          <w:b/>
          <w:lang w:val="en-GB"/>
        </w:rPr>
        <w:fldChar w:fldCharType="separate"/>
      </w:r>
      <w:r w:rsidR="008011DE">
        <w:rPr>
          <w:b/>
          <w:lang w:val="en-GB"/>
        </w:rPr>
        <w:t>20</w:t>
      </w:r>
      <w:r w:rsidR="003A5B74">
        <w:rPr>
          <w:b/>
          <w:lang w:val="en-GB"/>
        </w:rPr>
        <w:fldChar w:fldCharType="end"/>
      </w:r>
      <w:r w:rsidRPr="00BE57A7">
        <w:rPr>
          <w:lang w:val="en-GB"/>
        </w:rPr>
        <w:t>.</w:t>
      </w:r>
    </w:p>
    <w:p w:rsidR="00BE57A7" w:rsidRPr="00BE57A7" w:rsidRDefault="00E77495" w:rsidP="001538FA">
      <w:pPr>
        <w:pStyle w:val="Level2Bold"/>
      </w:pPr>
      <w:r w:rsidRPr="00E77495">
        <w:t>Employee representation</w:t>
      </w:r>
    </w:p>
    <w:p w:rsidR="00BE57A7" w:rsidRDefault="00E77495" w:rsidP="00E77495">
      <w:pPr>
        <w:pStyle w:val="Block1"/>
        <w:rPr>
          <w:lang w:val="en-GB"/>
        </w:rPr>
      </w:pPr>
      <w:r w:rsidRPr="00E77495">
        <w:rPr>
          <w:lang w:val="en-GB"/>
        </w:rPr>
        <w:t>An Employee is entitled to be represented by a person of their choice (including a Union representative) at any stage of the formal review meetings of the unsatisfactory work performance management process.</w:t>
      </w:r>
    </w:p>
    <w:p w:rsidR="00BE57A7" w:rsidRDefault="00E77495" w:rsidP="001538FA">
      <w:pPr>
        <w:pStyle w:val="Level2Bold"/>
      </w:pPr>
      <w:bookmarkStart w:id="61" w:name="_Ref301954348"/>
      <w:r w:rsidRPr="00E77495">
        <w:t xml:space="preserve">Prior to </w:t>
      </w:r>
      <w:r w:rsidR="00764A2E">
        <w:t>c</w:t>
      </w:r>
      <w:r w:rsidRPr="00E77495">
        <w:t xml:space="preserve">ommencing </w:t>
      </w:r>
      <w:r w:rsidR="00764A2E">
        <w:t>the p</w:t>
      </w:r>
      <w:r w:rsidRPr="00E77495">
        <w:t>rocess</w:t>
      </w:r>
      <w:bookmarkEnd w:id="61"/>
    </w:p>
    <w:p w:rsidR="00E77495" w:rsidRDefault="00764A2E" w:rsidP="00E77495">
      <w:pPr>
        <w:pStyle w:val="Block1"/>
        <w:rPr>
          <w:lang w:val="en-GB"/>
        </w:rPr>
      </w:pPr>
      <w:r>
        <w:t>Prior to c</w:t>
      </w:r>
      <w:r w:rsidRPr="00764A2E">
        <w:t>ommencing the formal unsatisfactory work performance process</w:t>
      </w:r>
      <w:r>
        <w:rPr>
          <w:lang w:val="en-GB"/>
        </w:rPr>
        <w:t>, t</w:t>
      </w:r>
      <w:r w:rsidR="00E77495" w:rsidRPr="00E77495">
        <w:rPr>
          <w:lang w:val="en-GB"/>
        </w:rPr>
        <w:t>he Employer must:</w:t>
      </w:r>
    </w:p>
    <w:p w:rsidR="00E77495" w:rsidRDefault="00E77495" w:rsidP="00E77495">
      <w:pPr>
        <w:pStyle w:val="Level3"/>
        <w:rPr>
          <w:lang w:val="en-GB"/>
        </w:rPr>
      </w:pPr>
      <w:r w:rsidRPr="00E77495">
        <w:rPr>
          <w:lang w:val="en-GB"/>
        </w:rPr>
        <w:t>consider organisational or personal factors that play a role in the Employee’s unsatisfactory work performance and consider alternatives to the unsatisfactory work performance process to address the problem; and</w:t>
      </w:r>
    </w:p>
    <w:p w:rsidR="00E77495" w:rsidRDefault="00E77495" w:rsidP="00E77495">
      <w:pPr>
        <w:pStyle w:val="Level3"/>
        <w:rPr>
          <w:lang w:val="en-GB"/>
        </w:rPr>
      </w:pPr>
      <w:r w:rsidRPr="00E77495">
        <w:rPr>
          <w:lang w:val="en-GB"/>
        </w:rPr>
        <w:t>have a reasonable expectation that the Employee is capable of meeting the required level of performance. Where the Employer and Employee agree that the Employee is not capable of meeting the required level of performance the Employer may transfer the Employee to a suitable alternative position where reasonably practicable.</w:t>
      </w:r>
    </w:p>
    <w:p w:rsidR="00E77495" w:rsidRDefault="00E77495" w:rsidP="001538FA">
      <w:pPr>
        <w:pStyle w:val="Level2Bold"/>
      </w:pPr>
      <w:r w:rsidRPr="00E77495">
        <w:t>Commencing the formal unsatisfactory work performance process</w:t>
      </w:r>
    </w:p>
    <w:p w:rsidR="00E77495" w:rsidRDefault="00E77495" w:rsidP="00E77495">
      <w:pPr>
        <w:pStyle w:val="Block1"/>
        <w:rPr>
          <w:lang w:val="en-GB"/>
        </w:rPr>
      </w:pPr>
      <w:r w:rsidRPr="00E77495">
        <w:rPr>
          <w:lang w:val="en-GB"/>
        </w:rPr>
        <w:t>Where the Employer considers that informal attempts to address an Employee’s unsatisfactory work performance have been unsuccessful, the Employer may proceed to formally manage the Employee’s unsatisfactory work performance in accordance with, but not limited to, all or some of the following measures:</w:t>
      </w:r>
    </w:p>
    <w:p w:rsidR="00E77495" w:rsidRDefault="00E77495" w:rsidP="00E77495">
      <w:pPr>
        <w:pStyle w:val="Level3"/>
        <w:rPr>
          <w:lang w:val="en-GB"/>
        </w:rPr>
      </w:pPr>
      <w:r w:rsidRPr="00E77495">
        <w:rPr>
          <w:lang w:val="en-GB"/>
        </w:rPr>
        <w:t>increased supervision;</w:t>
      </w:r>
    </w:p>
    <w:p w:rsidR="00E77495" w:rsidRDefault="00E77495" w:rsidP="00E77495">
      <w:pPr>
        <w:pStyle w:val="Level3"/>
        <w:rPr>
          <w:lang w:val="en-GB"/>
        </w:rPr>
      </w:pPr>
      <w:r w:rsidRPr="00E77495">
        <w:rPr>
          <w:lang w:val="en-GB"/>
        </w:rPr>
        <w:t>changes to the Employee’s performance plan;</w:t>
      </w:r>
    </w:p>
    <w:p w:rsidR="00E77495" w:rsidRPr="00E77495" w:rsidRDefault="00E77495" w:rsidP="00E77495">
      <w:pPr>
        <w:pStyle w:val="Level3"/>
        <w:rPr>
          <w:lang w:val="en-GB"/>
        </w:rPr>
      </w:pPr>
      <w:r w:rsidRPr="00E77495">
        <w:rPr>
          <w:lang w:val="en-GB"/>
        </w:rPr>
        <w:t>mentoring;</w:t>
      </w:r>
    </w:p>
    <w:p w:rsidR="00E77495" w:rsidRDefault="00E77495" w:rsidP="00E77495">
      <w:pPr>
        <w:pStyle w:val="Level3"/>
        <w:rPr>
          <w:lang w:val="en-GB"/>
        </w:rPr>
      </w:pPr>
      <w:r w:rsidRPr="00E77495">
        <w:rPr>
          <w:lang w:val="en-GB"/>
        </w:rPr>
        <w:t>training and professional development;</w:t>
      </w:r>
    </w:p>
    <w:p w:rsidR="00E77495" w:rsidRDefault="00E77495" w:rsidP="00E77495">
      <w:pPr>
        <w:pStyle w:val="Level3"/>
        <w:rPr>
          <w:lang w:val="en-GB"/>
        </w:rPr>
      </w:pPr>
      <w:r w:rsidRPr="00E77495">
        <w:rPr>
          <w:lang w:val="en-GB"/>
        </w:rPr>
        <w:t>increased feedback;</w:t>
      </w:r>
    </w:p>
    <w:p w:rsidR="00E77495" w:rsidRDefault="00E77495" w:rsidP="00E77495">
      <w:pPr>
        <w:pStyle w:val="Level3"/>
        <w:rPr>
          <w:lang w:val="en-GB"/>
        </w:rPr>
      </w:pPr>
      <w:r w:rsidRPr="00E77495">
        <w:rPr>
          <w:lang w:val="en-GB"/>
        </w:rPr>
        <w:t>coaching</w:t>
      </w:r>
      <w:r w:rsidR="001C0FE2">
        <w:rPr>
          <w:lang w:val="en-GB"/>
        </w:rPr>
        <w:t>; and</w:t>
      </w:r>
    </w:p>
    <w:p w:rsidR="001C0FE2" w:rsidRPr="001C0FE2" w:rsidRDefault="001C0FE2" w:rsidP="001C0FE2">
      <w:pPr>
        <w:pStyle w:val="Level3"/>
        <w:rPr>
          <w:lang w:val="en-GB"/>
        </w:rPr>
      </w:pPr>
      <w:r>
        <w:rPr>
          <w:lang w:val="en-GB"/>
        </w:rPr>
        <w:t>performance improvement plan.</w:t>
      </w:r>
    </w:p>
    <w:p w:rsidR="00E77495" w:rsidRDefault="00E77495" w:rsidP="001538FA">
      <w:pPr>
        <w:pStyle w:val="Level2Bold"/>
      </w:pPr>
      <w:bookmarkStart w:id="62" w:name="_Ref301954370"/>
      <w:r w:rsidRPr="00E77495">
        <w:t>First stage – formal counselling</w:t>
      </w:r>
      <w:bookmarkEnd w:id="62"/>
    </w:p>
    <w:p w:rsidR="00E77495" w:rsidRDefault="00E77495" w:rsidP="00E77495">
      <w:pPr>
        <w:pStyle w:val="Level3"/>
        <w:rPr>
          <w:lang w:val="en-GB"/>
        </w:rPr>
      </w:pPr>
      <w:r w:rsidRPr="00E77495">
        <w:rPr>
          <w:lang w:val="en-GB"/>
        </w:rPr>
        <w:t>The first stage of formal management of unsatisfactory work performance is formal counselling of the Employee. The Employer must:</w:t>
      </w:r>
    </w:p>
    <w:p w:rsidR="00E77495" w:rsidRDefault="00E77495" w:rsidP="00E77495">
      <w:pPr>
        <w:pStyle w:val="Level4"/>
        <w:rPr>
          <w:lang w:val="en-GB"/>
        </w:rPr>
      </w:pPr>
      <w:r w:rsidRPr="00E77495">
        <w:rPr>
          <w:lang w:val="en-GB"/>
        </w:rPr>
        <w:lastRenderedPageBreak/>
        <w:t>advise the Employee of the unsatisfactory work performance and confirm the commencement of the formal counselling stage;</w:t>
      </w:r>
    </w:p>
    <w:p w:rsidR="00E77495" w:rsidRDefault="00E77495" w:rsidP="00E77495">
      <w:pPr>
        <w:pStyle w:val="Level4"/>
        <w:rPr>
          <w:lang w:val="en-GB"/>
        </w:rPr>
      </w:pPr>
      <w:r w:rsidRPr="00E77495">
        <w:rPr>
          <w:lang w:val="en-GB"/>
        </w:rPr>
        <w:t>outline the standard required of the Employee;</w:t>
      </w:r>
    </w:p>
    <w:p w:rsidR="00E77495" w:rsidRDefault="00E77495" w:rsidP="00E77495">
      <w:pPr>
        <w:pStyle w:val="Level4"/>
        <w:rPr>
          <w:lang w:val="en-GB"/>
        </w:rPr>
      </w:pPr>
      <w:r w:rsidRPr="00E77495">
        <w:rPr>
          <w:lang w:val="en-GB"/>
        </w:rPr>
        <w:t>provide the Employee with an opportunity to respond within a reasonable timeframe; and</w:t>
      </w:r>
    </w:p>
    <w:p w:rsidR="00E77495" w:rsidRDefault="00E77495" w:rsidP="00E77495">
      <w:pPr>
        <w:pStyle w:val="Level4"/>
        <w:rPr>
          <w:lang w:val="en-GB"/>
        </w:rPr>
      </w:pPr>
      <w:bookmarkStart w:id="63" w:name="_Ref301954492"/>
      <w:r w:rsidRPr="00E77495">
        <w:rPr>
          <w:lang w:val="en-GB"/>
        </w:rPr>
        <w:t>provide the Employee with an opportunity to improve within a reasonable timeframe.</w:t>
      </w:r>
      <w:bookmarkEnd w:id="63"/>
    </w:p>
    <w:p w:rsidR="00E77495" w:rsidRDefault="00E77495" w:rsidP="00E77495">
      <w:pPr>
        <w:pStyle w:val="Level3"/>
        <w:rPr>
          <w:lang w:val="en-GB"/>
        </w:rPr>
      </w:pPr>
      <w:r w:rsidRPr="00E77495">
        <w:rPr>
          <w:lang w:val="en-GB"/>
        </w:rPr>
        <w:t>The Employee will be advised of the consequences of not improving their performance within a reasonable period of time and of engaging in any further unsatisfactory work performance.</w:t>
      </w:r>
    </w:p>
    <w:p w:rsidR="00E77495" w:rsidRDefault="00E77495" w:rsidP="00E77495">
      <w:pPr>
        <w:pStyle w:val="Level3"/>
        <w:rPr>
          <w:lang w:val="en-GB"/>
        </w:rPr>
      </w:pPr>
      <w:r w:rsidRPr="00E77495">
        <w:rPr>
          <w:lang w:val="en-GB"/>
        </w:rPr>
        <w:t>A record of the formal counselling session will be placed on the Employee’s personnel file.</w:t>
      </w:r>
    </w:p>
    <w:p w:rsidR="001C0FE2" w:rsidRPr="001C0FE2" w:rsidRDefault="001C0FE2" w:rsidP="00BF36F7">
      <w:pPr>
        <w:pStyle w:val="Level3"/>
        <w:rPr>
          <w:lang w:val="en-GB"/>
        </w:rPr>
      </w:pPr>
      <w:r w:rsidRPr="001C0FE2">
        <w:rPr>
          <w:lang w:val="en-GB"/>
        </w:rPr>
        <w:t xml:space="preserve">The formal </w:t>
      </w:r>
      <w:r>
        <w:rPr>
          <w:lang w:val="en-GB"/>
        </w:rPr>
        <w:t xml:space="preserve">counselling record </w:t>
      </w:r>
      <w:r w:rsidRPr="001C0FE2">
        <w:rPr>
          <w:lang w:val="en-GB"/>
        </w:rPr>
        <w:t>must indicate:</w:t>
      </w:r>
    </w:p>
    <w:p w:rsidR="001C0FE2" w:rsidRPr="001C0FE2" w:rsidRDefault="001C0FE2" w:rsidP="00BF36F7">
      <w:pPr>
        <w:pStyle w:val="Level4"/>
        <w:rPr>
          <w:lang w:val="en-GB"/>
        </w:rPr>
      </w:pPr>
      <w:r w:rsidRPr="001C0FE2">
        <w:rPr>
          <w:lang w:val="en-GB"/>
        </w:rPr>
        <w:t>the standard expected of the Employee;</w:t>
      </w:r>
    </w:p>
    <w:p w:rsidR="001C0FE2" w:rsidRPr="001C0FE2" w:rsidRDefault="001C0FE2" w:rsidP="00BF36F7">
      <w:pPr>
        <w:pStyle w:val="Level4"/>
        <w:rPr>
          <w:lang w:val="en-GB"/>
        </w:rPr>
      </w:pPr>
      <w:r w:rsidRPr="001C0FE2">
        <w:rPr>
          <w:lang w:val="en-GB"/>
        </w:rPr>
        <w:t>where and how the Employee is not meeting this standard; and</w:t>
      </w:r>
    </w:p>
    <w:p w:rsidR="001C0FE2" w:rsidRPr="001C0FE2" w:rsidRDefault="001C0FE2" w:rsidP="00BF36F7">
      <w:pPr>
        <w:pStyle w:val="Level4"/>
        <w:rPr>
          <w:lang w:val="en-GB"/>
        </w:rPr>
      </w:pPr>
      <w:r w:rsidRPr="001C0FE2">
        <w:rPr>
          <w:lang w:val="en-GB"/>
        </w:rPr>
        <w:t>the consequences if the Employee fails to improve their performance including that continued or repeated unsatisfactory work performance may result in termination of the Employee’s employment.</w:t>
      </w:r>
    </w:p>
    <w:p w:rsidR="00E77495" w:rsidRDefault="00E77495" w:rsidP="00E77495">
      <w:pPr>
        <w:pStyle w:val="Level3"/>
        <w:rPr>
          <w:lang w:val="en-GB"/>
        </w:rPr>
      </w:pPr>
      <w:bookmarkStart w:id="64" w:name="_Ref442277725"/>
      <w:r w:rsidRPr="00E77495">
        <w:rPr>
          <w:lang w:val="en-GB"/>
        </w:rPr>
        <w:t xml:space="preserve">If the Employer determines that the Employee has met the required standard of performance during the reasonable timeframe referred to in </w:t>
      </w:r>
      <w:r w:rsidRPr="00E77495">
        <w:rPr>
          <w:b/>
          <w:lang w:val="en-GB"/>
        </w:rPr>
        <w:t xml:space="preserve">clause </w:t>
      </w:r>
      <w:r w:rsidR="00EE1E9D">
        <w:rPr>
          <w:b/>
          <w:lang w:val="en-GB"/>
        </w:rPr>
        <w:fldChar w:fldCharType="begin"/>
      </w:r>
      <w:r w:rsidR="00EE1E9D">
        <w:rPr>
          <w:b/>
          <w:lang w:val="en-GB"/>
        </w:rPr>
        <w:instrText xml:space="preserve"> REF _Ref301954492 \w \h </w:instrText>
      </w:r>
      <w:r w:rsidR="00EE1E9D">
        <w:rPr>
          <w:b/>
          <w:lang w:val="en-GB"/>
        </w:rPr>
      </w:r>
      <w:r w:rsidR="00EE1E9D">
        <w:rPr>
          <w:b/>
          <w:lang w:val="en-GB"/>
        </w:rPr>
        <w:fldChar w:fldCharType="separate"/>
      </w:r>
      <w:r w:rsidR="008011DE">
        <w:rPr>
          <w:b/>
          <w:lang w:val="en-GB"/>
        </w:rPr>
        <w:t>20.9(a)(iv)</w:t>
      </w:r>
      <w:r w:rsidR="00EE1E9D">
        <w:rPr>
          <w:b/>
          <w:lang w:val="en-GB"/>
        </w:rPr>
        <w:fldChar w:fldCharType="end"/>
      </w:r>
      <w:r w:rsidR="00EE1E9D">
        <w:rPr>
          <w:b/>
          <w:lang w:val="en-GB"/>
        </w:rPr>
        <w:t xml:space="preserve"> </w:t>
      </w:r>
      <w:r w:rsidRPr="00E77495">
        <w:rPr>
          <w:lang w:val="en-GB"/>
        </w:rPr>
        <w:t>the Employer will notify the Employee that:</w:t>
      </w:r>
      <w:bookmarkEnd w:id="64"/>
    </w:p>
    <w:p w:rsidR="00E77495" w:rsidRDefault="00E77495" w:rsidP="00E77495">
      <w:pPr>
        <w:pStyle w:val="Level4"/>
        <w:rPr>
          <w:lang w:val="en-GB"/>
        </w:rPr>
      </w:pPr>
      <w:r w:rsidRPr="00E77495">
        <w:rPr>
          <w:lang w:val="en-GB"/>
        </w:rPr>
        <w:t>the formal unsatisfactory work performance process has been completed; and</w:t>
      </w:r>
    </w:p>
    <w:p w:rsidR="00E77495" w:rsidRDefault="00E77495" w:rsidP="00E77495">
      <w:pPr>
        <w:pStyle w:val="Level4"/>
        <w:rPr>
          <w:lang w:val="en-GB"/>
        </w:rPr>
      </w:pPr>
      <w:r w:rsidRPr="00E77495">
        <w:rPr>
          <w:lang w:val="en-GB"/>
        </w:rPr>
        <w:t>no further action will be taken by the Employer unless the Employee engages in continued or repeated unsatisfactory work performance, in which case the formal unsatisfactory work performance process may continue to the next stage.</w:t>
      </w:r>
    </w:p>
    <w:p w:rsidR="00E77495" w:rsidRDefault="00E77495" w:rsidP="006F689A">
      <w:pPr>
        <w:pStyle w:val="Block2"/>
        <w:rPr>
          <w:lang w:val="en-GB"/>
        </w:rPr>
      </w:pPr>
      <w:r w:rsidRPr="00E77495">
        <w:rPr>
          <w:lang w:val="en-GB"/>
        </w:rPr>
        <w:t>A copy of this notification will be placed on the Employee’s personnel file.</w:t>
      </w:r>
    </w:p>
    <w:p w:rsidR="00E77495" w:rsidRDefault="00E77495" w:rsidP="001538FA">
      <w:pPr>
        <w:pStyle w:val="Level2Bold"/>
      </w:pPr>
      <w:bookmarkStart w:id="65" w:name="_Ref442277442"/>
      <w:r w:rsidRPr="00E77495">
        <w:t>Second stage – formal written warning</w:t>
      </w:r>
      <w:bookmarkEnd w:id="65"/>
    </w:p>
    <w:p w:rsidR="00E77495" w:rsidRDefault="00E77495" w:rsidP="00E77495">
      <w:pPr>
        <w:pStyle w:val="Level3"/>
        <w:rPr>
          <w:lang w:val="en-GB"/>
        </w:rPr>
      </w:pPr>
      <w:r w:rsidRPr="00E77495">
        <w:rPr>
          <w:lang w:val="en-GB"/>
        </w:rPr>
        <w:t>The Employee will be given a formal written warning by the Employer, if:</w:t>
      </w:r>
    </w:p>
    <w:p w:rsidR="00E77495" w:rsidRDefault="00E77495" w:rsidP="00E77495">
      <w:pPr>
        <w:pStyle w:val="Level4"/>
        <w:rPr>
          <w:lang w:val="en-GB"/>
        </w:rPr>
      </w:pPr>
      <w:r w:rsidRPr="00E77495">
        <w:rPr>
          <w:lang w:val="en-GB"/>
        </w:rPr>
        <w:t xml:space="preserve">the Employee’s performance has not improved within the reasonable period following formal counselling in accordance with </w:t>
      </w:r>
      <w:r w:rsidRPr="00E77495">
        <w:rPr>
          <w:b/>
          <w:lang w:val="en-GB"/>
        </w:rPr>
        <w:t xml:space="preserve">clause </w:t>
      </w:r>
      <w:r w:rsidR="00FE7F19">
        <w:rPr>
          <w:b/>
          <w:lang w:val="en-GB"/>
        </w:rPr>
        <w:fldChar w:fldCharType="begin"/>
      </w:r>
      <w:r w:rsidR="00FE7F19">
        <w:rPr>
          <w:b/>
          <w:lang w:val="en-GB"/>
        </w:rPr>
        <w:instrText xml:space="preserve"> REF _Ref301954492 \w \h </w:instrText>
      </w:r>
      <w:r w:rsidR="00FE7F19">
        <w:rPr>
          <w:b/>
          <w:lang w:val="en-GB"/>
        </w:rPr>
      </w:r>
      <w:r w:rsidR="00FE7F19">
        <w:rPr>
          <w:b/>
          <w:lang w:val="en-GB"/>
        </w:rPr>
        <w:fldChar w:fldCharType="separate"/>
      </w:r>
      <w:r w:rsidR="008011DE">
        <w:rPr>
          <w:b/>
          <w:lang w:val="en-GB"/>
        </w:rPr>
        <w:t>20.9(a)(iv)</w:t>
      </w:r>
      <w:r w:rsidR="00FE7F19">
        <w:rPr>
          <w:b/>
          <w:lang w:val="en-GB"/>
        </w:rPr>
        <w:fldChar w:fldCharType="end"/>
      </w:r>
      <w:r w:rsidRPr="00E77495">
        <w:rPr>
          <w:lang w:val="en-GB"/>
        </w:rPr>
        <w:t>; and/or</w:t>
      </w:r>
    </w:p>
    <w:p w:rsidR="00E77495" w:rsidRDefault="00E77495" w:rsidP="00E77495">
      <w:pPr>
        <w:pStyle w:val="Level4"/>
        <w:rPr>
          <w:lang w:val="en-GB"/>
        </w:rPr>
      </w:pPr>
      <w:r w:rsidRPr="00E77495">
        <w:rPr>
          <w:lang w:val="en-GB"/>
        </w:rPr>
        <w:t>the Employee engages in further unsatisfactory work performance.</w:t>
      </w:r>
    </w:p>
    <w:p w:rsidR="00E77495" w:rsidRDefault="00E77495" w:rsidP="00E77495">
      <w:pPr>
        <w:pStyle w:val="Level3"/>
        <w:rPr>
          <w:lang w:val="en-GB"/>
        </w:rPr>
      </w:pPr>
      <w:r w:rsidRPr="00E77495">
        <w:rPr>
          <w:lang w:val="en-GB"/>
        </w:rPr>
        <w:t>The Employer must:</w:t>
      </w:r>
    </w:p>
    <w:p w:rsidR="00E77495" w:rsidRDefault="00E77495" w:rsidP="00E77495">
      <w:pPr>
        <w:pStyle w:val="Level4"/>
        <w:rPr>
          <w:lang w:val="en-GB"/>
        </w:rPr>
      </w:pPr>
      <w:r w:rsidRPr="00E77495">
        <w:rPr>
          <w:lang w:val="en-GB"/>
        </w:rPr>
        <w:t>advise the Employee of the unsatisfactory work performance;</w:t>
      </w:r>
    </w:p>
    <w:p w:rsidR="00E77495" w:rsidRDefault="00E77495" w:rsidP="00E77495">
      <w:pPr>
        <w:pStyle w:val="Level4"/>
        <w:rPr>
          <w:lang w:val="en-GB"/>
        </w:rPr>
      </w:pPr>
      <w:r w:rsidRPr="00E77495">
        <w:rPr>
          <w:lang w:val="en-GB"/>
        </w:rPr>
        <w:t>outline the standard required of the Employee; and</w:t>
      </w:r>
    </w:p>
    <w:p w:rsidR="00E77495" w:rsidRDefault="00E77495" w:rsidP="00E77495">
      <w:pPr>
        <w:pStyle w:val="Level4"/>
        <w:rPr>
          <w:lang w:val="en-GB"/>
        </w:rPr>
      </w:pPr>
      <w:r w:rsidRPr="00E77495">
        <w:rPr>
          <w:lang w:val="en-GB"/>
        </w:rPr>
        <w:lastRenderedPageBreak/>
        <w:t>provide the Employee with an opportunity to respond within a reasonable timeframe; and</w:t>
      </w:r>
    </w:p>
    <w:p w:rsidR="00E77495" w:rsidRDefault="00E77495" w:rsidP="00E77495">
      <w:pPr>
        <w:pStyle w:val="Level4"/>
        <w:rPr>
          <w:lang w:val="en-GB"/>
        </w:rPr>
      </w:pPr>
      <w:bookmarkStart w:id="66" w:name="_Ref301954540"/>
      <w:r w:rsidRPr="00E77495">
        <w:rPr>
          <w:lang w:val="en-GB"/>
        </w:rPr>
        <w:t>provide the Employee with an opportunity to improve within a reasonable timeframe.</w:t>
      </w:r>
      <w:bookmarkEnd w:id="66"/>
    </w:p>
    <w:p w:rsidR="00E77495" w:rsidRDefault="00E77495" w:rsidP="00E77495">
      <w:pPr>
        <w:pStyle w:val="Level3"/>
        <w:rPr>
          <w:lang w:val="en-GB"/>
        </w:rPr>
      </w:pPr>
      <w:r w:rsidRPr="00E77495">
        <w:rPr>
          <w:lang w:val="en-GB"/>
        </w:rPr>
        <w:t>The formal written warning must indicate:</w:t>
      </w:r>
    </w:p>
    <w:p w:rsidR="00E77495" w:rsidRDefault="00E77495" w:rsidP="00E77495">
      <w:pPr>
        <w:pStyle w:val="Level4"/>
        <w:rPr>
          <w:lang w:val="en-GB"/>
        </w:rPr>
      </w:pPr>
      <w:r w:rsidRPr="00E77495">
        <w:rPr>
          <w:lang w:val="en-GB"/>
        </w:rPr>
        <w:t>the standard expected of the Employee;</w:t>
      </w:r>
    </w:p>
    <w:p w:rsidR="00E77495" w:rsidRPr="00E77495" w:rsidRDefault="00E77495" w:rsidP="00E77495">
      <w:pPr>
        <w:pStyle w:val="Level4"/>
        <w:rPr>
          <w:lang w:val="en-GB"/>
        </w:rPr>
      </w:pPr>
      <w:r w:rsidRPr="00E77495">
        <w:rPr>
          <w:lang w:val="en-GB"/>
        </w:rPr>
        <w:t>where and how the Employee is not meeting this standard; and</w:t>
      </w:r>
    </w:p>
    <w:p w:rsidR="00E77495" w:rsidRDefault="00E77495" w:rsidP="00E77495">
      <w:pPr>
        <w:pStyle w:val="Level4"/>
        <w:rPr>
          <w:lang w:val="en-GB"/>
        </w:rPr>
      </w:pPr>
      <w:r w:rsidRPr="00E77495">
        <w:rPr>
          <w:lang w:val="en-GB"/>
        </w:rPr>
        <w:t>the consequences if the Employee fails to improve their performance including that continued or repeated unsatisfactory work performance may result in termination of the Employee’s employment.</w:t>
      </w:r>
    </w:p>
    <w:p w:rsidR="00E77495" w:rsidRDefault="00E77495" w:rsidP="00E77495">
      <w:pPr>
        <w:pStyle w:val="Level3"/>
        <w:rPr>
          <w:lang w:val="en-GB"/>
        </w:rPr>
      </w:pPr>
      <w:r w:rsidRPr="00E77495">
        <w:rPr>
          <w:lang w:val="en-GB"/>
        </w:rPr>
        <w:t>The written warning will be placed on the Employee’s personnel file.</w:t>
      </w:r>
    </w:p>
    <w:p w:rsidR="00E77495" w:rsidRDefault="00E77495" w:rsidP="00E77495">
      <w:pPr>
        <w:pStyle w:val="Level3"/>
        <w:rPr>
          <w:lang w:val="en-GB"/>
        </w:rPr>
      </w:pPr>
      <w:bookmarkStart w:id="67" w:name="_Ref442277754"/>
      <w:r w:rsidRPr="00E77495">
        <w:rPr>
          <w:lang w:val="en-GB"/>
        </w:rPr>
        <w:t xml:space="preserve">If the Employer determines that the Employee has met the required standard of performance during the reasonable timeframe referred to in </w:t>
      </w:r>
      <w:r w:rsidRPr="00E77495">
        <w:rPr>
          <w:b/>
          <w:lang w:val="en-GB"/>
        </w:rPr>
        <w:t xml:space="preserve">clause </w:t>
      </w:r>
      <w:r w:rsidR="00B55C4A">
        <w:rPr>
          <w:b/>
          <w:lang w:val="en-GB"/>
        </w:rPr>
        <w:fldChar w:fldCharType="begin"/>
      </w:r>
      <w:r w:rsidR="00B55C4A">
        <w:rPr>
          <w:b/>
          <w:lang w:val="en-GB"/>
        </w:rPr>
        <w:instrText xml:space="preserve"> REF _Ref301954540 \w \h </w:instrText>
      </w:r>
      <w:r w:rsidR="00B55C4A">
        <w:rPr>
          <w:b/>
          <w:lang w:val="en-GB"/>
        </w:rPr>
      </w:r>
      <w:r w:rsidR="00B55C4A">
        <w:rPr>
          <w:b/>
          <w:lang w:val="en-GB"/>
        </w:rPr>
        <w:fldChar w:fldCharType="separate"/>
      </w:r>
      <w:r w:rsidR="008011DE">
        <w:rPr>
          <w:b/>
          <w:lang w:val="en-GB"/>
        </w:rPr>
        <w:t>20.10(b)(iv)</w:t>
      </w:r>
      <w:r w:rsidR="00B55C4A">
        <w:rPr>
          <w:b/>
          <w:lang w:val="en-GB"/>
        </w:rPr>
        <w:fldChar w:fldCharType="end"/>
      </w:r>
      <w:r w:rsidRPr="00E77495">
        <w:rPr>
          <w:lang w:val="en-GB"/>
        </w:rPr>
        <w:t>, the Employer will notify the Employee that:</w:t>
      </w:r>
      <w:bookmarkEnd w:id="67"/>
    </w:p>
    <w:p w:rsidR="00E77495" w:rsidRDefault="00E77495" w:rsidP="00E77495">
      <w:pPr>
        <w:pStyle w:val="Level4"/>
        <w:rPr>
          <w:lang w:val="en-GB"/>
        </w:rPr>
      </w:pPr>
      <w:r w:rsidRPr="00E77495">
        <w:rPr>
          <w:lang w:val="en-GB"/>
        </w:rPr>
        <w:t>the formal unsatisfactory work performance process has been completed; and</w:t>
      </w:r>
    </w:p>
    <w:p w:rsidR="00E77495" w:rsidRDefault="00E77495" w:rsidP="00E77495">
      <w:pPr>
        <w:pStyle w:val="Level4"/>
        <w:rPr>
          <w:lang w:val="en-GB"/>
        </w:rPr>
      </w:pPr>
      <w:r w:rsidRPr="00E77495">
        <w:rPr>
          <w:lang w:val="en-GB"/>
        </w:rPr>
        <w:t>no further action will be taken by the Employer unless the Employee engages in continued or repeated unsatisfactory work performance, in which case the formal unsatisfactory work performance process may continue to the next stage.</w:t>
      </w:r>
    </w:p>
    <w:p w:rsidR="00E77495" w:rsidRPr="00E77495" w:rsidRDefault="00E77495" w:rsidP="00E77495">
      <w:pPr>
        <w:pStyle w:val="Level3"/>
        <w:rPr>
          <w:lang w:val="en-GB"/>
        </w:rPr>
      </w:pPr>
      <w:r w:rsidRPr="00E77495">
        <w:rPr>
          <w:lang w:val="en-GB"/>
        </w:rPr>
        <w:t>A copy of this notification will be placed on the Employee’s personnel file.</w:t>
      </w:r>
    </w:p>
    <w:p w:rsidR="00E77495" w:rsidRDefault="00E77495" w:rsidP="001538FA">
      <w:pPr>
        <w:pStyle w:val="Level2Bold"/>
      </w:pPr>
      <w:bookmarkStart w:id="68" w:name="_Ref301954605"/>
      <w:r w:rsidRPr="00E77495">
        <w:t>Third stage – final warning</w:t>
      </w:r>
      <w:bookmarkEnd w:id="68"/>
    </w:p>
    <w:p w:rsidR="00E77495" w:rsidRDefault="00AD058D" w:rsidP="00AD058D">
      <w:pPr>
        <w:pStyle w:val="Level3"/>
        <w:rPr>
          <w:lang w:val="en-GB"/>
        </w:rPr>
      </w:pPr>
      <w:r w:rsidRPr="00AD058D">
        <w:rPr>
          <w:lang w:val="en-GB"/>
        </w:rPr>
        <w:t>The Employee will be given a final written warning by the Employer if</w:t>
      </w:r>
      <w:r w:rsidR="00357B3E">
        <w:rPr>
          <w:lang w:val="en-GB"/>
        </w:rPr>
        <w:t>:</w:t>
      </w:r>
    </w:p>
    <w:p w:rsidR="00E77495" w:rsidRDefault="00AD058D" w:rsidP="00AD058D">
      <w:pPr>
        <w:pStyle w:val="Level4"/>
        <w:rPr>
          <w:lang w:val="en-GB"/>
        </w:rPr>
      </w:pPr>
      <w:r w:rsidRPr="00AD058D">
        <w:rPr>
          <w:lang w:val="en-GB"/>
        </w:rPr>
        <w:t xml:space="preserve">the Employee’s performance has not improved within the reasonable time period following receipt of a formal written warning in accordance with </w:t>
      </w:r>
      <w:r w:rsidRPr="00AD058D">
        <w:rPr>
          <w:b/>
          <w:lang w:val="en-GB"/>
        </w:rPr>
        <w:t>clause</w:t>
      </w:r>
      <w:r w:rsidR="0081426F">
        <w:rPr>
          <w:b/>
          <w:lang w:val="en-GB"/>
        </w:rPr>
        <w:t xml:space="preserve"> </w:t>
      </w:r>
      <w:r w:rsidR="002D57B1">
        <w:rPr>
          <w:b/>
          <w:lang w:val="en-GB"/>
        </w:rPr>
        <w:fldChar w:fldCharType="begin"/>
      </w:r>
      <w:r w:rsidR="002D57B1">
        <w:rPr>
          <w:b/>
          <w:lang w:val="en-GB"/>
        </w:rPr>
        <w:instrText xml:space="preserve"> REF _Ref301954540 \w \h </w:instrText>
      </w:r>
      <w:r w:rsidR="002D57B1">
        <w:rPr>
          <w:b/>
          <w:lang w:val="en-GB"/>
        </w:rPr>
      </w:r>
      <w:r w:rsidR="002D57B1">
        <w:rPr>
          <w:b/>
          <w:lang w:val="en-GB"/>
        </w:rPr>
        <w:fldChar w:fldCharType="separate"/>
      </w:r>
      <w:r w:rsidR="008011DE">
        <w:rPr>
          <w:b/>
          <w:lang w:val="en-GB"/>
        </w:rPr>
        <w:t>20.10(b)(iv)</w:t>
      </w:r>
      <w:r w:rsidR="002D57B1">
        <w:rPr>
          <w:b/>
          <w:lang w:val="en-GB"/>
        </w:rPr>
        <w:fldChar w:fldCharType="end"/>
      </w:r>
      <w:r w:rsidRPr="00AD058D">
        <w:rPr>
          <w:lang w:val="en-GB"/>
        </w:rPr>
        <w:t>; and/or</w:t>
      </w:r>
    </w:p>
    <w:p w:rsidR="00E77495" w:rsidRDefault="00AD058D" w:rsidP="00AD058D">
      <w:pPr>
        <w:pStyle w:val="Level4"/>
        <w:rPr>
          <w:lang w:val="en-GB"/>
        </w:rPr>
      </w:pPr>
      <w:r w:rsidRPr="00AD058D">
        <w:rPr>
          <w:lang w:val="en-GB"/>
        </w:rPr>
        <w:t>the Employee engages in further unsatisfactory work performance.</w:t>
      </w:r>
    </w:p>
    <w:p w:rsidR="00E77495" w:rsidRDefault="00AD058D" w:rsidP="00AD058D">
      <w:pPr>
        <w:pStyle w:val="Level3"/>
        <w:rPr>
          <w:lang w:val="en-GB"/>
        </w:rPr>
      </w:pPr>
      <w:r w:rsidRPr="00AD058D">
        <w:rPr>
          <w:lang w:val="en-GB"/>
        </w:rPr>
        <w:t>The Employer must:</w:t>
      </w:r>
    </w:p>
    <w:p w:rsidR="00E77495" w:rsidRDefault="00AD058D" w:rsidP="00AD058D">
      <w:pPr>
        <w:pStyle w:val="Level4"/>
        <w:rPr>
          <w:lang w:val="en-GB"/>
        </w:rPr>
      </w:pPr>
      <w:r w:rsidRPr="00AD058D">
        <w:rPr>
          <w:lang w:val="en-GB"/>
        </w:rPr>
        <w:t>advise the Employee of the unsatisfactory work performance;</w:t>
      </w:r>
    </w:p>
    <w:p w:rsidR="00E77495" w:rsidRDefault="00AD058D" w:rsidP="00AD058D">
      <w:pPr>
        <w:pStyle w:val="Level4"/>
        <w:rPr>
          <w:lang w:val="en-GB"/>
        </w:rPr>
      </w:pPr>
      <w:r w:rsidRPr="00AD058D">
        <w:rPr>
          <w:lang w:val="en-GB"/>
        </w:rPr>
        <w:t>outline the standard required of the Employee; and</w:t>
      </w:r>
    </w:p>
    <w:p w:rsidR="00E77495" w:rsidRDefault="00AD058D" w:rsidP="00AD058D">
      <w:pPr>
        <w:pStyle w:val="Level4"/>
        <w:rPr>
          <w:lang w:val="en-GB"/>
        </w:rPr>
      </w:pPr>
      <w:r w:rsidRPr="00AD058D">
        <w:rPr>
          <w:lang w:val="en-GB"/>
        </w:rPr>
        <w:t>provide the Employee with an opportunity to respond within a reasonable timeframe; and</w:t>
      </w:r>
    </w:p>
    <w:p w:rsidR="00E77495" w:rsidRDefault="00AD058D" w:rsidP="00AD058D">
      <w:pPr>
        <w:pStyle w:val="Level4"/>
        <w:rPr>
          <w:lang w:val="en-GB"/>
        </w:rPr>
      </w:pPr>
      <w:bookmarkStart w:id="69" w:name="_Ref301954581"/>
      <w:r w:rsidRPr="00AD058D">
        <w:rPr>
          <w:lang w:val="en-GB"/>
        </w:rPr>
        <w:t>provide the Employee with an opportunity to improve within a reasonable timeframe.</w:t>
      </w:r>
      <w:bookmarkEnd w:id="69"/>
    </w:p>
    <w:p w:rsidR="00AD058D" w:rsidRDefault="00AD058D" w:rsidP="00AD058D">
      <w:pPr>
        <w:pStyle w:val="Level3"/>
        <w:rPr>
          <w:lang w:val="en-GB"/>
        </w:rPr>
      </w:pPr>
      <w:r w:rsidRPr="00AD058D">
        <w:rPr>
          <w:lang w:val="en-GB"/>
        </w:rPr>
        <w:t xml:space="preserve">The </w:t>
      </w:r>
      <w:r w:rsidR="003F10C4">
        <w:rPr>
          <w:lang w:val="en-GB"/>
        </w:rPr>
        <w:t>final</w:t>
      </w:r>
      <w:r w:rsidR="003F10C4" w:rsidRPr="00AD058D">
        <w:rPr>
          <w:lang w:val="en-GB"/>
        </w:rPr>
        <w:t xml:space="preserve"> </w:t>
      </w:r>
      <w:r w:rsidRPr="00AD058D">
        <w:rPr>
          <w:lang w:val="en-GB"/>
        </w:rPr>
        <w:t>written warning must indicate:</w:t>
      </w:r>
    </w:p>
    <w:p w:rsidR="00AD058D" w:rsidRDefault="00AD058D" w:rsidP="00AD058D">
      <w:pPr>
        <w:pStyle w:val="Level4"/>
        <w:rPr>
          <w:lang w:val="en-GB"/>
        </w:rPr>
      </w:pPr>
      <w:r w:rsidRPr="00AD058D">
        <w:rPr>
          <w:lang w:val="en-GB"/>
        </w:rPr>
        <w:t>the standard expected of the Employee;</w:t>
      </w:r>
    </w:p>
    <w:p w:rsidR="00AD058D" w:rsidRDefault="00AD058D" w:rsidP="00AD058D">
      <w:pPr>
        <w:pStyle w:val="Level4"/>
        <w:rPr>
          <w:lang w:val="en-GB"/>
        </w:rPr>
      </w:pPr>
      <w:r w:rsidRPr="00AD058D">
        <w:rPr>
          <w:lang w:val="en-GB"/>
        </w:rPr>
        <w:lastRenderedPageBreak/>
        <w:t>where and how the Employee is not meeting this standard; and</w:t>
      </w:r>
    </w:p>
    <w:p w:rsidR="00AD058D" w:rsidRDefault="00AD058D" w:rsidP="00AD058D">
      <w:pPr>
        <w:pStyle w:val="Level4"/>
        <w:rPr>
          <w:lang w:val="en-GB"/>
        </w:rPr>
      </w:pPr>
      <w:r w:rsidRPr="00AD058D">
        <w:rPr>
          <w:lang w:val="en-GB"/>
        </w:rPr>
        <w:t>the consequences if the Employee fails to improve their performance including that continued or repeated unsatisfactory work performance may result in termination of the Employee’s employment.</w:t>
      </w:r>
    </w:p>
    <w:p w:rsidR="00AD058D" w:rsidRDefault="00AD058D" w:rsidP="00AD058D">
      <w:pPr>
        <w:pStyle w:val="Level3"/>
        <w:rPr>
          <w:lang w:val="en-GB"/>
        </w:rPr>
      </w:pPr>
      <w:r w:rsidRPr="00AD058D">
        <w:rPr>
          <w:lang w:val="en-GB"/>
        </w:rPr>
        <w:t>The final written warning will be placed on the Employee’s personnel file.</w:t>
      </w:r>
    </w:p>
    <w:p w:rsidR="00AD058D" w:rsidRDefault="00AD058D" w:rsidP="00AD058D">
      <w:pPr>
        <w:pStyle w:val="Level3"/>
        <w:rPr>
          <w:lang w:val="en-GB"/>
        </w:rPr>
      </w:pPr>
      <w:bookmarkStart w:id="70" w:name="_Ref442277778"/>
      <w:r w:rsidRPr="00AD058D">
        <w:rPr>
          <w:lang w:val="en-GB"/>
        </w:rPr>
        <w:t xml:space="preserve">If the Employer determines that the Employee has met the required standard of performance during the reasonable timeframe referred to in </w:t>
      </w:r>
      <w:r w:rsidRPr="00AD058D">
        <w:rPr>
          <w:b/>
          <w:lang w:val="en-GB"/>
        </w:rPr>
        <w:t>clause</w:t>
      </w:r>
      <w:r w:rsidR="0081426F">
        <w:rPr>
          <w:b/>
          <w:lang w:val="en-GB"/>
        </w:rPr>
        <w:t xml:space="preserve"> </w:t>
      </w:r>
      <w:r w:rsidR="002D57B1">
        <w:rPr>
          <w:b/>
          <w:lang w:val="en-GB"/>
        </w:rPr>
        <w:fldChar w:fldCharType="begin"/>
      </w:r>
      <w:r w:rsidR="002D57B1">
        <w:rPr>
          <w:b/>
          <w:lang w:val="en-GB"/>
        </w:rPr>
        <w:instrText xml:space="preserve"> REF _Ref301954581 \w \h </w:instrText>
      </w:r>
      <w:r w:rsidR="002D57B1">
        <w:rPr>
          <w:b/>
          <w:lang w:val="en-GB"/>
        </w:rPr>
      </w:r>
      <w:r w:rsidR="002D57B1">
        <w:rPr>
          <w:b/>
          <w:lang w:val="en-GB"/>
        </w:rPr>
        <w:fldChar w:fldCharType="separate"/>
      </w:r>
      <w:r w:rsidR="008011DE">
        <w:rPr>
          <w:b/>
          <w:lang w:val="en-GB"/>
        </w:rPr>
        <w:t>20.11(b)(iv)</w:t>
      </w:r>
      <w:r w:rsidR="002D57B1">
        <w:rPr>
          <w:b/>
          <w:lang w:val="en-GB"/>
        </w:rPr>
        <w:fldChar w:fldCharType="end"/>
      </w:r>
      <w:r w:rsidRPr="00AD058D">
        <w:rPr>
          <w:lang w:val="en-GB"/>
        </w:rPr>
        <w:t>, the Employer will notify the Employee that:</w:t>
      </w:r>
      <w:bookmarkEnd w:id="70"/>
    </w:p>
    <w:p w:rsidR="00AD058D" w:rsidRDefault="00AD058D" w:rsidP="00AD058D">
      <w:pPr>
        <w:pStyle w:val="Level4"/>
        <w:rPr>
          <w:lang w:val="en-GB"/>
        </w:rPr>
      </w:pPr>
      <w:r w:rsidRPr="00AD058D">
        <w:rPr>
          <w:lang w:val="en-GB"/>
        </w:rPr>
        <w:t>the formal unsatisfactory work performance process has been completed; and</w:t>
      </w:r>
    </w:p>
    <w:p w:rsidR="00AD058D" w:rsidRDefault="00AD058D" w:rsidP="00AD058D">
      <w:pPr>
        <w:pStyle w:val="Level4"/>
        <w:rPr>
          <w:lang w:val="en-GB"/>
        </w:rPr>
      </w:pPr>
      <w:r w:rsidRPr="00AD058D">
        <w:rPr>
          <w:lang w:val="en-GB"/>
        </w:rPr>
        <w:t>no further action will be taken by the Employer unless the Employee engages in continued or repeated unsatisfactory work performance, in which case the formal unsatisfactory work performance process may continue to the next stage.</w:t>
      </w:r>
    </w:p>
    <w:p w:rsidR="00AD058D" w:rsidRDefault="00AD058D" w:rsidP="00AD058D">
      <w:pPr>
        <w:pStyle w:val="Level3"/>
        <w:rPr>
          <w:lang w:val="en-GB"/>
        </w:rPr>
      </w:pPr>
      <w:r w:rsidRPr="00AD058D">
        <w:rPr>
          <w:lang w:val="en-GB"/>
        </w:rPr>
        <w:t>A copy of this notification will be placed on the Employee’s personnel file.</w:t>
      </w:r>
    </w:p>
    <w:p w:rsidR="00AD058D" w:rsidRDefault="00AD058D" w:rsidP="001538FA">
      <w:pPr>
        <w:pStyle w:val="Level2Bold"/>
      </w:pPr>
      <w:r w:rsidRPr="00AD058D">
        <w:t>Determination of unsatisfactory work performance outcome</w:t>
      </w:r>
    </w:p>
    <w:p w:rsidR="00AD058D" w:rsidRDefault="00AD058D" w:rsidP="00AD058D">
      <w:pPr>
        <w:pStyle w:val="Level3"/>
        <w:rPr>
          <w:lang w:val="en-GB"/>
        </w:rPr>
      </w:pPr>
      <w:bookmarkStart w:id="71" w:name="_Ref301954625"/>
      <w:r w:rsidRPr="00AD058D">
        <w:rPr>
          <w:lang w:val="en-GB"/>
        </w:rPr>
        <w:t xml:space="preserve">In the event that the Employee’s performance has not improved within the reasonable time period following the process set out in </w:t>
      </w:r>
      <w:r w:rsidRPr="00AD058D">
        <w:rPr>
          <w:b/>
          <w:lang w:val="en-GB"/>
        </w:rPr>
        <w:t>clauses</w:t>
      </w:r>
      <w:r w:rsidR="0081426F">
        <w:rPr>
          <w:b/>
          <w:lang w:val="en-GB"/>
        </w:rPr>
        <w:t xml:space="preserve"> </w:t>
      </w:r>
      <w:r w:rsidR="002D182F">
        <w:rPr>
          <w:b/>
          <w:lang w:val="en-GB"/>
        </w:rPr>
        <w:fldChar w:fldCharType="begin"/>
      </w:r>
      <w:r w:rsidR="002D182F">
        <w:rPr>
          <w:b/>
          <w:lang w:val="en-GB"/>
        </w:rPr>
        <w:instrText xml:space="preserve"> REF _Ref301954370 \w \h </w:instrText>
      </w:r>
      <w:r w:rsidR="002D182F">
        <w:rPr>
          <w:b/>
          <w:lang w:val="en-GB"/>
        </w:rPr>
      </w:r>
      <w:r w:rsidR="002D182F">
        <w:rPr>
          <w:b/>
          <w:lang w:val="en-GB"/>
        </w:rPr>
        <w:fldChar w:fldCharType="separate"/>
      </w:r>
      <w:r w:rsidR="008011DE">
        <w:rPr>
          <w:b/>
          <w:lang w:val="en-GB"/>
        </w:rPr>
        <w:t>20.9</w:t>
      </w:r>
      <w:r w:rsidR="002D182F">
        <w:rPr>
          <w:b/>
          <w:lang w:val="en-GB"/>
        </w:rPr>
        <w:fldChar w:fldCharType="end"/>
      </w:r>
      <w:r w:rsidRPr="00AD058D">
        <w:rPr>
          <w:b/>
          <w:lang w:val="en-GB"/>
        </w:rPr>
        <w:t xml:space="preserve"> </w:t>
      </w:r>
      <w:r w:rsidRPr="00AD058D">
        <w:rPr>
          <w:lang w:val="en-GB"/>
        </w:rPr>
        <w:t xml:space="preserve">and </w:t>
      </w:r>
      <w:r w:rsidR="002D182F" w:rsidRPr="002D182F">
        <w:rPr>
          <w:b/>
          <w:lang w:val="en-GB"/>
        </w:rPr>
        <w:fldChar w:fldCharType="begin"/>
      </w:r>
      <w:r w:rsidR="002D182F" w:rsidRPr="002D182F">
        <w:rPr>
          <w:b/>
          <w:lang w:val="en-GB"/>
        </w:rPr>
        <w:instrText xml:space="preserve"> REF _Ref442277442 \w \h  \* MERGEFORMAT </w:instrText>
      </w:r>
      <w:r w:rsidR="002D182F" w:rsidRPr="002D182F">
        <w:rPr>
          <w:b/>
          <w:lang w:val="en-GB"/>
        </w:rPr>
      </w:r>
      <w:r w:rsidR="002D182F" w:rsidRPr="002D182F">
        <w:rPr>
          <w:b/>
          <w:lang w:val="en-GB"/>
        </w:rPr>
        <w:fldChar w:fldCharType="separate"/>
      </w:r>
      <w:r w:rsidR="008011DE">
        <w:rPr>
          <w:b/>
          <w:lang w:val="en-GB"/>
        </w:rPr>
        <w:t>20.10</w:t>
      </w:r>
      <w:r w:rsidR="002D182F" w:rsidRPr="002D182F">
        <w:rPr>
          <w:b/>
          <w:lang w:val="en-GB"/>
        </w:rPr>
        <w:fldChar w:fldCharType="end"/>
      </w:r>
      <w:r w:rsidR="00A55277">
        <w:rPr>
          <w:b/>
          <w:lang w:val="en-GB"/>
        </w:rPr>
        <w:t xml:space="preserve"> </w:t>
      </w:r>
      <w:r w:rsidRPr="00AD058D">
        <w:rPr>
          <w:lang w:val="en-GB"/>
        </w:rPr>
        <w:t xml:space="preserve">and on receipt by the Employee of the final written warning in accordance with </w:t>
      </w:r>
      <w:r w:rsidRPr="00AD058D">
        <w:rPr>
          <w:b/>
          <w:lang w:val="en-GB"/>
        </w:rPr>
        <w:t>clause</w:t>
      </w:r>
      <w:r w:rsidR="0081426F">
        <w:rPr>
          <w:b/>
          <w:lang w:val="en-GB"/>
        </w:rPr>
        <w:t xml:space="preserve"> </w:t>
      </w:r>
      <w:r w:rsidR="002D182F">
        <w:rPr>
          <w:b/>
          <w:lang w:val="en-GB"/>
        </w:rPr>
        <w:fldChar w:fldCharType="begin"/>
      </w:r>
      <w:r w:rsidR="002D182F">
        <w:rPr>
          <w:b/>
          <w:lang w:val="en-GB"/>
        </w:rPr>
        <w:instrText xml:space="preserve"> REF _Ref301954605 \w \h </w:instrText>
      </w:r>
      <w:r w:rsidR="002D182F">
        <w:rPr>
          <w:b/>
          <w:lang w:val="en-GB"/>
        </w:rPr>
      </w:r>
      <w:r w:rsidR="002D182F">
        <w:rPr>
          <w:b/>
          <w:lang w:val="en-GB"/>
        </w:rPr>
        <w:fldChar w:fldCharType="separate"/>
      </w:r>
      <w:r w:rsidR="008011DE">
        <w:rPr>
          <w:b/>
          <w:lang w:val="en-GB"/>
        </w:rPr>
        <w:t>20.11</w:t>
      </w:r>
      <w:r w:rsidR="002D182F">
        <w:rPr>
          <w:b/>
          <w:lang w:val="en-GB"/>
        </w:rPr>
        <w:fldChar w:fldCharType="end"/>
      </w:r>
      <w:r w:rsidRPr="00AD058D">
        <w:rPr>
          <w:lang w:val="en-GB"/>
        </w:rPr>
        <w:t>, the Employer will advise the Employee of the Employee’s continued or repeated unsatisfactory work performance and provide the Employee with a reasonable opportunity to respond.</w:t>
      </w:r>
      <w:bookmarkEnd w:id="71"/>
    </w:p>
    <w:p w:rsidR="00AD058D" w:rsidRDefault="00AD058D" w:rsidP="00AD058D">
      <w:pPr>
        <w:pStyle w:val="Level3"/>
        <w:rPr>
          <w:lang w:val="en-GB"/>
        </w:rPr>
      </w:pPr>
      <w:r w:rsidRPr="00AD058D">
        <w:rPr>
          <w:lang w:val="en-GB"/>
        </w:rPr>
        <w:t xml:space="preserve">After considering the Employee’s performance and response (including any failure to respond in accordance with </w:t>
      </w:r>
      <w:r w:rsidRPr="00AD058D">
        <w:rPr>
          <w:b/>
          <w:lang w:val="en-GB"/>
        </w:rPr>
        <w:t>clause</w:t>
      </w:r>
      <w:r w:rsidR="0081426F">
        <w:rPr>
          <w:b/>
          <w:lang w:val="en-GB"/>
        </w:rPr>
        <w:t xml:space="preserve"> </w:t>
      </w:r>
      <w:r w:rsidR="00170BE2">
        <w:rPr>
          <w:b/>
          <w:lang w:val="en-GB"/>
        </w:rPr>
        <w:fldChar w:fldCharType="begin"/>
      </w:r>
      <w:r w:rsidR="00170BE2">
        <w:rPr>
          <w:b/>
          <w:lang w:val="en-GB"/>
        </w:rPr>
        <w:instrText xml:space="preserve"> REF _Ref301954625 \w \h </w:instrText>
      </w:r>
      <w:r w:rsidR="00170BE2">
        <w:rPr>
          <w:b/>
          <w:lang w:val="en-GB"/>
        </w:rPr>
      </w:r>
      <w:r w:rsidR="00170BE2">
        <w:rPr>
          <w:b/>
          <w:lang w:val="en-GB"/>
        </w:rPr>
        <w:fldChar w:fldCharType="separate"/>
      </w:r>
      <w:r w:rsidR="008011DE">
        <w:rPr>
          <w:b/>
          <w:lang w:val="en-GB"/>
        </w:rPr>
        <w:t>20.12(a)</w:t>
      </w:r>
      <w:r w:rsidR="00170BE2">
        <w:rPr>
          <w:b/>
          <w:lang w:val="en-GB"/>
        </w:rPr>
        <w:fldChar w:fldCharType="end"/>
      </w:r>
      <w:r w:rsidR="005836ED">
        <w:rPr>
          <w:b/>
          <w:lang w:val="en-GB"/>
        </w:rPr>
        <w:t>)</w:t>
      </w:r>
      <w:r w:rsidRPr="00AD058D">
        <w:rPr>
          <w:lang w:val="en-GB"/>
        </w:rPr>
        <w:t>, the Employer will determine the unsatisfactory work performance outcome that is to apply to the Employee.</w:t>
      </w:r>
    </w:p>
    <w:p w:rsidR="00AD058D" w:rsidRDefault="00AD058D" w:rsidP="00AD058D">
      <w:pPr>
        <w:pStyle w:val="Level3"/>
        <w:rPr>
          <w:lang w:val="en-GB"/>
        </w:rPr>
      </w:pPr>
      <w:r w:rsidRPr="00AD058D">
        <w:rPr>
          <w:lang w:val="en-GB"/>
        </w:rPr>
        <w:t>The possible outcomes are:</w:t>
      </w:r>
    </w:p>
    <w:p w:rsidR="00AD058D" w:rsidRDefault="00AD058D" w:rsidP="00AD058D">
      <w:pPr>
        <w:pStyle w:val="Level4"/>
        <w:rPr>
          <w:lang w:val="en-GB"/>
        </w:rPr>
      </w:pPr>
      <w:r w:rsidRPr="00AD058D">
        <w:rPr>
          <w:lang w:val="en-GB"/>
        </w:rPr>
        <w:t>assignment of the Employee with or without their agreement to a role at a classification level or Value Range lower than the Employee’s current classification level or Value Range; or</w:t>
      </w:r>
    </w:p>
    <w:p w:rsidR="00AD058D" w:rsidRDefault="00AD058D" w:rsidP="00AD058D">
      <w:pPr>
        <w:pStyle w:val="Level4"/>
        <w:rPr>
          <w:lang w:val="en-GB"/>
        </w:rPr>
      </w:pPr>
      <w:r w:rsidRPr="00AD058D">
        <w:rPr>
          <w:lang w:val="en-GB"/>
        </w:rPr>
        <w:t>termination of the Employee’s employment.</w:t>
      </w:r>
    </w:p>
    <w:p w:rsidR="00AD058D" w:rsidRDefault="00AD058D" w:rsidP="00AD058D">
      <w:pPr>
        <w:pStyle w:val="Level3"/>
        <w:rPr>
          <w:lang w:val="en-GB"/>
        </w:rPr>
      </w:pPr>
      <w:r w:rsidRPr="00AD058D">
        <w:rPr>
          <w:lang w:val="en-GB"/>
        </w:rPr>
        <w:t>The Employer will advise the Employee of the unsatisfactory work performance outcome in writing and a copy will be placed on the Employee’s personnel file.</w:t>
      </w:r>
    </w:p>
    <w:p w:rsidR="00AD058D" w:rsidRDefault="00AD058D" w:rsidP="001538FA">
      <w:pPr>
        <w:pStyle w:val="Level2Bold"/>
      </w:pPr>
      <w:r w:rsidRPr="00AD058D">
        <w:t>Disputes</w:t>
      </w:r>
    </w:p>
    <w:p w:rsidR="00AD058D" w:rsidRDefault="00AD058D" w:rsidP="00AD058D">
      <w:pPr>
        <w:pStyle w:val="Block1"/>
        <w:rPr>
          <w:lang w:val="en-GB"/>
        </w:rPr>
      </w:pPr>
      <w:r w:rsidRPr="00AD058D">
        <w:rPr>
          <w:lang w:val="en-GB"/>
        </w:rPr>
        <w:t xml:space="preserve">Any dispute arising under this clause may only be dealt with in accordance with </w:t>
      </w:r>
      <w:r w:rsidRPr="00AD058D">
        <w:rPr>
          <w:b/>
          <w:lang w:val="en-GB"/>
        </w:rPr>
        <w:t>clause</w:t>
      </w:r>
      <w:r w:rsidR="0081426F">
        <w:rPr>
          <w:b/>
          <w:lang w:val="en-GB"/>
        </w:rPr>
        <w:t xml:space="preserve"> </w:t>
      </w:r>
      <w:r w:rsidR="002F4238">
        <w:rPr>
          <w:b/>
          <w:lang w:val="en-GB"/>
        </w:rPr>
        <w:fldChar w:fldCharType="begin"/>
      </w:r>
      <w:r w:rsidR="002F4238">
        <w:rPr>
          <w:b/>
          <w:lang w:val="en-GB"/>
        </w:rPr>
        <w:instrText xml:space="preserve"> REF _Ref301953866 \w \h </w:instrText>
      </w:r>
      <w:r w:rsidR="002F4238">
        <w:rPr>
          <w:b/>
          <w:lang w:val="en-GB"/>
        </w:rPr>
      </w:r>
      <w:r w:rsidR="002F4238">
        <w:rPr>
          <w:b/>
          <w:lang w:val="en-GB"/>
        </w:rPr>
        <w:fldChar w:fldCharType="separate"/>
      </w:r>
      <w:r w:rsidR="008011DE">
        <w:rPr>
          <w:b/>
          <w:lang w:val="en-GB"/>
        </w:rPr>
        <w:t>12</w:t>
      </w:r>
      <w:r w:rsidR="002F4238">
        <w:rPr>
          <w:b/>
          <w:lang w:val="en-GB"/>
        </w:rPr>
        <w:fldChar w:fldCharType="end"/>
      </w:r>
      <w:r w:rsidRPr="00AD058D">
        <w:rPr>
          <w:b/>
          <w:lang w:val="en-GB"/>
        </w:rPr>
        <w:t xml:space="preserve"> </w:t>
      </w:r>
      <w:r w:rsidRPr="00AD058D">
        <w:rPr>
          <w:lang w:val="en-GB"/>
        </w:rPr>
        <w:t xml:space="preserve">(Resolution of Disputes) when any of the following are placed on the Employee’s personnel file in accordance with this clause (this may include whether </w:t>
      </w:r>
      <w:r w:rsidRPr="00AD058D">
        <w:rPr>
          <w:b/>
          <w:lang w:val="en-GB"/>
        </w:rPr>
        <w:t>clause</w:t>
      </w:r>
      <w:r w:rsidR="0081426F">
        <w:rPr>
          <w:b/>
          <w:lang w:val="en-GB"/>
        </w:rPr>
        <w:t xml:space="preserve"> </w:t>
      </w:r>
      <w:r w:rsidR="002B6562">
        <w:rPr>
          <w:b/>
          <w:lang w:val="en-GB"/>
        </w:rPr>
        <w:fldChar w:fldCharType="begin"/>
      </w:r>
      <w:r w:rsidR="002B6562">
        <w:rPr>
          <w:b/>
          <w:lang w:val="en-GB"/>
        </w:rPr>
        <w:instrText xml:space="preserve"> REF _Ref442277644 \w \h </w:instrText>
      </w:r>
      <w:r w:rsidR="002B6562">
        <w:rPr>
          <w:b/>
          <w:lang w:val="en-GB"/>
        </w:rPr>
      </w:r>
      <w:r w:rsidR="002B6562">
        <w:rPr>
          <w:b/>
          <w:lang w:val="en-GB"/>
        </w:rPr>
        <w:fldChar w:fldCharType="separate"/>
      </w:r>
      <w:r w:rsidR="008011DE">
        <w:rPr>
          <w:b/>
          <w:lang w:val="en-GB"/>
        </w:rPr>
        <w:t>20.5</w:t>
      </w:r>
      <w:r w:rsidR="002B6562">
        <w:rPr>
          <w:b/>
          <w:lang w:val="en-GB"/>
        </w:rPr>
        <w:fldChar w:fldCharType="end"/>
      </w:r>
      <w:r w:rsidRPr="00AD058D">
        <w:rPr>
          <w:b/>
          <w:lang w:val="en-GB"/>
        </w:rPr>
        <w:t xml:space="preserve"> </w:t>
      </w:r>
      <w:r w:rsidRPr="00AD058D">
        <w:rPr>
          <w:lang w:val="en-GB"/>
        </w:rPr>
        <w:t>has been complied with in the Employer coming to a decision):</w:t>
      </w:r>
    </w:p>
    <w:p w:rsidR="00AD058D" w:rsidRDefault="00AD058D" w:rsidP="00AD058D">
      <w:pPr>
        <w:pStyle w:val="Level3"/>
        <w:rPr>
          <w:lang w:val="en-GB"/>
        </w:rPr>
      </w:pPr>
      <w:r w:rsidRPr="00AD058D">
        <w:rPr>
          <w:lang w:val="en-GB"/>
        </w:rPr>
        <w:t>a record of formal counselling;</w:t>
      </w:r>
    </w:p>
    <w:p w:rsidR="00AD058D" w:rsidRDefault="00AD058D" w:rsidP="00AD058D">
      <w:pPr>
        <w:pStyle w:val="Level3"/>
        <w:rPr>
          <w:lang w:val="en-GB"/>
        </w:rPr>
      </w:pPr>
      <w:r w:rsidRPr="00AD058D">
        <w:rPr>
          <w:lang w:val="en-GB"/>
        </w:rPr>
        <w:lastRenderedPageBreak/>
        <w:t>a formal written warning;</w:t>
      </w:r>
    </w:p>
    <w:p w:rsidR="00AD058D" w:rsidRPr="00AD058D" w:rsidRDefault="00AD058D" w:rsidP="00AD058D">
      <w:pPr>
        <w:pStyle w:val="Level3"/>
        <w:rPr>
          <w:lang w:val="en-GB"/>
        </w:rPr>
      </w:pPr>
      <w:r w:rsidRPr="00AD058D">
        <w:rPr>
          <w:lang w:val="en-GB"/>
        </w:rPr>
        <w:t>a final written warning;</w:t>
      </w:r>
    </w:p>
    <w:p w:rsidR="00AD058D" w:rsidRDefault="00AD058D" w:rsidP="00AD058D">
      <w:pPr>
        <w:pStyle w:val="Level3"/>
        <w:rPr>
          <w:lang w:val="en-GB"/>
        </w:rPr>
      </w:pPr>
      <w:r w:rsidRPr="00AD058D">
        <w:rPr>
          <w:lang w:val="en-GB"/>
        </w:rPr>
        <w:t xml:space="preserve">a notification given to the Employee pursuant to </w:t>
      </w:r>
      <w:r w:rsidRPr="00AD058D">
        <w:rPr>
          <w:b/>
          <w:lang w:val="en-GB"/>
        </w:rPr>
        <w:t>clauses</w:t>
      </w:r>
      <w:r w:rsidR="0081426F">
        <w:rPr>
          <w:b/>
          <w:lang w:val="en-GB"/>
        </w:rPr>
        <w:t xml:space="preserve"> </w:t>
      </w:r>
      <w:r w:rsidR="009271F0">
        <w:rPr>
          <w:b/>
          <w:lang w:val="en-GB"/>
        </w:rPr>
        <w:fldChar w:fldCharType="begin"/>
      </w:r>
      <w:r w:rsidR="009271F0">
        <w:rPr>
          <w:b/>
          <w:lang w:val="en-GB"/>
        </w:rPr>
        <w:instrText xml:space="preserve"> REF _Ref442277725 \w \h </w:instrText>
      </w:r>
      <w:r w:rsidR="009271F0">
        <w:rPr>
          <w:b/>
          <w:lang w:val="en-GB"/>
        </w:rPr>
      </w:r>
      <w:r w:rsidR="009271F0">
        <w:rPr>
          <w:b/>
          <w:lang w:val="en-GB"/>
        </w:rPr>
        <w:fldChar w:fldCharType="separate"/>
      </w:r>
      <w:r w:rsidR="008011DE">
        <w:rPr>
          <w:b/>
          <w:lang w:val="en-GB"/>
        </w:rPr>
        <w:t>20.9(e)</w:t>
      </w:r>
      <w:r w:rsidR="009271F0">
        <w:rPr>
          <w:b/>
          <w:lang w:val="en-GB"/>
        </w:rPr>
        <w:fldChar w:fldCharType="end"/>
      </w:r>
      <w:r w:rsidRPr="00AD058D">
        <w:rPr>
          <w:lang w:val="en-GB"/>
        </w:rPr>
        <w:t xml:space="preserve">, </w:t>
      </w:r>
      <w:r w:rsidR="009271F0" w:rsidRPr="009271F0">
        <w:rPr>
          <w:b/>
          <w:lang w:val="en-GB"/>
        </w:rPr>
        <w:fldChar w:fldCharType="begin"/>
      </w:r>
      <w:r w:rsidR="009271F0" w:rsidRPr="009271F0">
        <w:rPr>
          <w:b/>
          <w:lang w:val="en-GB"/>
        </w:rPr>
        <w:instrText xml:space="preserve"> REF _Ref442277754 \w \h </w:instrText>
      </w:r>
      <w:r w:rsidR="009271F0">
        <w:rPr>
          <w:b/>
          <w:lang w:val="en-GB"/>
        </w:rPr>
        <w:instrText xml:space="preserve"> \* MERGEFORMAT </w:instrText>
      </w:r>
      <w:r w:rsidR="009271F0" w:rsidRPr="009271F0">
        <w:rPr>
          <w:b/>
          <w:lang w:val="en-GB"/>
        </w:rPr>
      </w:r>
      <w:r w:rsidR="009271F0" w:rsidRPr="009271F0">
        <w:rPr>
          <w:b/>
          <w:lang w:val="en-GB"/>
        </w:rPr>
        <w:fldChar w:fldCharType="separate"/>
      </w:r>
      <w:r w:rsidR="008011DE">
        <w:rPr>
          <w:b/>
          <w:lang w:val="en-GB"/>
        </w:rPr>
        <w:t>20.10(e)</w:t>
      </w:r>
      <w:r w:rsidR="009271F0" w:rsidRPr="009271F0">
        <w:rPr>
          <w:b/>
          <w:lang w:val="en-GB"/>
        </w:rPr>
        <w:fldChar w:fldCharType="end"/>
      </w:r>
      <w:r w:rsidR="00244E85">
        <w:rPr>
          <w:lang w:val="en-GB"/>
        </w:rPr>
        <w:t xml:space="preserve"> </w:t>
      </w:r>
      <w:r w:rsidRPr="00AD058D">
        <w:rPr>
          <w:lang w:val="en-GB"/>
        </w:rPr>
        <w:t>or</w:t>
      </w:r>
      <w:r w:rsidR="007C2FB8">
        <w:rPr>
          <w:lang w:val="en-GB"/>
        </w:rPr>
        <w:t xml:space="preserve"> </w:t>
      </w:r>
      <w:r w:rsidR="009271F0" w:rsidRPr="009271F0">
        <w:rPr>
          <w:b/>
          <w:lang w:val="en-GB"/>
        </w:rPr>
        <w:fldChar w:fldCharType="begin"/>
      </w:r>
      <w:r w:rsidR="009271F0" w:rsidRPr="009271F0">
        <w:rPr>
          <w:b/>
          <w:lang w:val="en-GB"/>
        </w:rPr>
        <w:instrText xml:space="preserve"> REF _Ref442277778 \w \h </w:instrText>
      </w:r>
      <w:r w:rsidR="009271F0">
        <w:rPr>
          <w:b/>
          <w:lang w:val="en-GB"/>
        </w:rPr>
        <w:instrText xml:space="preserve"> \* MERGEFORMAT </w:instrText>
      </w:r>
      <w:r w:rsidR="009271F0" w:rsidRPr="009271F0">
        <w:rPr>
          <w:b/>
          <w:lang w:val="en-GB"/>
        </w:rPr>
      </w:r>
      <w:r w:rsidR="009271F0" w:rsidRPr="009271F0">
        <w:rPr>
          <w:b/>
          <w:lang w:val="en-GB"/>
        </w:rPr>
        <w:fldChar w:fldCharType="separate"/>
      </w:r>
      <w:r w:rsidR="008011DE">
        <w:rPr>
          <w:b/>
          <w:lang w:val="en-GB"/>
        </w:rPr>
        <w:t>20.11(e)</w:t>
      </w:r>
      <w:r w:rsidR="009271F0" w:rsidRPr="009271F0">
        <w:rPr>
          <w:b/>
          <w:lang w:val="en-GB"/>
        </w:rPr>
        <w:fldChar w:fldCharType="end"/>
      </w:r>
      <w:r w:rsidRPr="00AD058D">
        <w:rPr>
          <w:lang w:val="en-GB"/>
        </w:rPr>
        <w:t>; or</w:t>
      </w:r>
    </w:p>
    <w:p w:rsidR="00AD058D" w:rsidRDefault="00AD058D" w:rsidP="00AD058D">
      <w:pPr>
        <w:pStyle w:val="Level3"/>
        <w:rPr>
          <w:lang w:val="en-GB"/>
        </w:rPr>
      </w:pPr>
      <w:r w:rsidRPr="00AD058D">
        <w:rPr>
          <w:lang w:val="en-GB"/>
        </w:rPr>
        <w:t>a record of unsatisfactory work performance outcome.</w:t>
      </w:r>
    </w:p>
    <w:p w:rsidR="00AD058D" w:rsidRDefault="00C046C6" w:rsidP="00C046C6">
      <w:pPr>
        <w:pStyle w:val="Level1"/>
        <w:rPr>
          <w:lang w:val="en-GB"/>
        </w:rPr>
      </w:pPr>
      <w:bookmarkStart w:id="72" w:name="_Ref301954329"/>
      <w:bookmarkStart w:id="73" w:name="_Toc450301523"/>
      <w:r w:rsidRPr="00C046C6">
        <w:rPr>
          <w:lang w:val="en-GB"/>
        </w:rPr>
        <w:t>Management of Misconduct</w:t>
      </w:r>
      <w:bookmarkEnd w:id="72"/>
      <w:bookmarkEnd w:id="73"/>
    </w:p>
    <w:p w:rsidR="00AD058D" w:rsidRDefault="00C046C6" w:rsidP="00625B48">
      <w:pPr>
        <w:pStyle w:val="Level2"/>
      </w:pPr>
      <w:r w:rsidRPr="00C046C6">
        <w:t>The purpose of this clause is to:</w:t>
      </w:r>
    </w:p>
    <w:p w:rsidR="00AD058D" w:rsidRDefault="00C046C6" w:rsidP="00C046C6">
      <w:pPr>
        <w:pStyle w:val="Level3"/>
        <w:rPr>
          <w:lang w:val="en-GB"/>
        </w:rPr>
      </w:pPr>
      <w:r w:rsidRPr="00C046C6">
        <w:rPr>
          <w:lang w:val="en-GB"/>
        </w:rPr>
        <w:t>establish procedures for managing misconduct or alleged misconduct of an Employee;</w:t>
      </w:r>
    </w:p>
    <w:p w:rsidR="00AD058D" w:rsidRPr="00AD058D" w:rsidRDefault="00C046C6" w:rsidP="00C046C6">
      <w:pPr>
        <w:pStyle w:val="Level3"/>
        <w:rPr>
          <w:lang w:val="en-GB"/>
        </w:rPr>
      </w:pPr>
      <w:r w:rsidRPr="00C046C6">
        <w:rPr>
          <w:lang w:val="en-GB"/>
        </w:rPr>
        <w:t>provide for Employee alleged misconduct to be investigated and addressed expeditiously and with minimal disruption to the workplace;</w:t>
      </w:r>
    </w:p>
    <w:p w:rsidR="00AD058D" w:rsidRDefault="00C046C6" w:rsidP="00C046C6">
      <w:pPr>
        <w:pStyle w:val="Level3"/>
        <w:rPr>
          <w:lang w:val="en-GB"/>
        </w:rPr>
      </w:pPr>
      <w:r w:rsidRPr="00C046C6">
        <w:rPr>
          <w:lang w:val="en-GB"/>
        </w:rPr>
        <w:t>reflect the public sector values of integrity, impartiality, accountability and respect with the aim of ensuring that Employees are treated fairly and reasonably; and</w:t>
      </w:r>
    </w:p>
    <w:p w:rsidR="00C046C6" w:rsidRDefault="00C046C6" w:rsidP="00C046C6">
      <w:pPr>
        <w:pStyle w:val="Level3"/>
        <w:rPr>
          <w:lang w:val="en-GB"/>
        </w:rPr>
      </w:pPr>
      <w:r w:rsidRPr="00C046C6">
        <w:rPr>
          <w:lang w:val="en-GB"/>
        </w:rPr>
        <w:t xml:space="preserve">manage the Employee’s performance in accordance with this </w:t>
      </w:r>
      <w:r w:rsidRPr="00C046C6">
        <w:rPr>
          <w:b/>
          <w:lang w:val="en-GB"/>
        </w:rPr>
        <w:t>clause</w:t>
      </w:r>
      <w:r w:rsidR="0081426F">
        <w:rPr>
          <w:b/>
          <w:lang w:val="en-GB"/>
        </w:rPr>
        <w:t xml:space="preserve"> </w:t>
      </w:r>
      <w:r w:rsidR="004B7DA8">
        <w:rPr>
          <w:b/>
          <w:lang w:val="en-GB"/>
        </w:rPr>
        <w:fldChar w:fldCharType="begin"/>
      </w:r>
      <w:r w:rsidR="004B7DA8">
        <w:rPr>
          <w:b/>
          <w:lang w:val="en-GB"/>
        </w:rPr>
        <w:instrText xml:space="preserve"> REF _Ref301954329 \r \h </w:instrText>
      </w:r>
      <w:r w:rsidR="004B7DA8">
        <w:rPr>
          <w:b/>
          <w:lang w:val="en-GB"/>
        </w:rPr>
      </w:r>
      <w:r w:rsidR="004B7DA8">
        <w:rPr>
          <w:b/>
          <w:lang w:val="en-GB"/>
        </w:rPr>
        <w:fldChar w:fldCharType="separate"/>
      </w:r>
      <w:r w:rsidR="008011DE">
        <w:rPr>
          <w:b/>
          <w:lang w:val="en-GB"/>
        </w:rPr>
        <w:t>21</w:t>
      </w:r>
      <w:r w:rsidR="004B7DA8">
        <w:rPr>
          <w:b/>
          <w:lang w:val="en-GB"/>
        </w:rPr>
        <w:fldChar w:fldCharType="end"/>
      </w:r>
      <w:r w:rsidRPr="00C046C6">
        <w:rPr>
          <w:b/>
          <w:lang w:val="en-GB"/>
        </w:rPr>
        <w:t xml:space="preserve"> </w:t>
      </w:r>
      <w:r w:rsidRPr="00C046C6">
        <w:rPr>
          <w:lang w:val="en-GB"/>
        </w:rPr>
        <w:t xml:space="preserve"> instead of </w:t>
      </w:r>
      <w:r w:rsidRPr="00C046C6">
        <w:rPr>
          <w:b/>
          <w:lang w:val="en-GB"/>
        </w:rPr>
        <w:t>clause</w:t>
      </w:r>
      <w:r w:rsidR="0081426F">
        <w:rPr>
          <w:b/>
          <w:lang w:val="en-GB"/>
        </w:rPr>
        <w:t xml:space="preserve"> </w:t>
      </w:r>
      <w:r w:rsidR="004B7DA8">
        <w:rPr>
          <w:b/>
          <w:lang w:val="en-GB"/>
        </w:rPr>
        <w:fldChar w:fldCharType="begin"/>
      </w:r>
      <w:r w:rsidR="004B7DA8">
        <w:rPr>
          <w:b/>
          <w:lang w:val="en-GB"/>
        </w:rPr>
        <w:instrText xml:space="preserve"> REF _Ref301954393 \r \h </w:instrText>
      </w:r>
      <w:r w:rsidR="004B7DA8">
        <w:rPr>
          <w:b/>
          <w:lang w:val="en-GB"/>
        </w:rPr>
      </w:r>
      <w:r w:rsidR="004B7DA8">
        <w:rPr>
          <w:b/>
          <w:lang w:val="en-GB"/>
        </w:rPr>
        <w:fldChar w:fldCharType="separate"/>
      </w:r>
      <w:r w:rsidR="008011DE">
        <w:rPr>
          <w:b/>
          <w:lang w:val="en-GB"/>
        </w:rPr>
        <w:t>20</w:t>
      </w:r>
      <w:r w:rsidR="004B7DA8">
        <w:rPr>
          <w:b/>
          <w:lang w:val="en-GB"/>
        </w:rPr>
        <w:fldChar w:fldCharType="end"/>
      </w:r>
      <w:r w:rsidRPr="00C046C6">
        <w:rPr>
          <w:b/>
          <w:lang w:val="en-GB"/>
        </w:rPr>
        <w:t xml:space="preserve"> </w:t>
      </w:r>
      <w:r w:rsidRPr="00BF36F7">
        <w:rPr>
          <w:lang w:val="en-GB"/>
        </w:rPr>
        <w:t>where</w:t>
      </w:r>
      <w:r w:rsidRPr="00C046C6">
        <w:rPr>
          <w:lang w:val="en-GB"/>
        </w:rPr>
        <w:t xml:space="preserve"> the Employer determines that it would be more appropriate.</w:t>
      </w:r>
    </w:p>
    <w:p w:rsidR="00C046C6" w:rsidRDefault="00C046C6" w:rsidP="001538FA">
      <w:pPr>
        <w:pStyle w:val="Level2Bold"/>
      </w:pPr>
      <w:r w:rsidRPr="00C046C6">
        <w:t>Application</w:t>
      </w:r>
    </w:p>
    <w:p w:rsidR="00C046C6" w:rsidRDefault="00C046C6" w:rsidP="00C046C6">
      <w:pPr>
        <w:pStyle w:val="Level3"/>
        <w:rPr>
          <w:lang w:val="en-GB"/>
        </w:rPr>
      </w:pPr>
      <w:r w:rsidRPr="00C046C6">
        <w:rPr>
          <w:lang w:val="en-GB"/>
        </w:rPr>
        <w:t>Subject to applicable Victorian and federal legislation, action taken by the Employer in relation to misconduct will be consistent with this clause.</w:t>
      </w:r>
    </w:p>
    <w:p w:rsidR="00C046C6" w:rsidRDefault="00C046C6" w:rsidP="00C046C6">
      <w:pPr>
        <w:pStyle w:val="Level3"/>
        <w:rPr>
          <w:lang w:val="en-GB"/>
        </w:rPr>
      </w:pPr>
      <w:r w:rsidRPr="00C046C6">
        <w:rPr>
          <w:lang w:val="en-GB"/>
        </w:rPr>
        <w:t>This clause applies to all Employees except casual Employees and Employees subject to a probationary period of employment.</w:t>
      </w:r>
    </w:p>
    <w:p w:rsidR="00C046C6" w:rsidRDefault="00C046C6" w:rsidP="001538FA">
      <w:pPr>
        <w:pStyle w:val="Level2Bold"/>
      </w:pPr>
      <w:r w:rsidRPr="00C046C6">
        <w:t>Meaning of misconduct</w:t>
      </w:r>
    </w:p>
    <w:p w:rsidR="00C046C6" w:rsidRDefault="00C046C6" w:rsidP="00C046C6">
      <w:pPr>
        <w:pStyle w:val="Block1"/>
        <w:rPr>
          <w:lang w:val="en-GB"/>
        </w:rPr>
      </w:pPr>
      <w:r w:rsidRPr="00C046C6">
        <w:rPr>
          <w:lang w:val="en-GB"/>
        </w:rPr>
        <w:t>For the purposes of this clause, misconduct includes:</w:t>
      </w:r>
    </w:p>
    <w:p w:rsidR="00C046C6" w:rsidRDefault="00C046C6" w:rsidP="00C046C6">
      <w:pPr>
        <w:pStyle w:val="Level3"/>
        <w:rPr>
          <w:lang w:val="en-GB"/>
        </w:rPr>
      </w:pPr>
      <w:r w:rsidRPr="00C046C6">
        <w:rPr>
          <w:lang w:val="en-GB"/>
        </w:rPr>
        <w:t xml:space="preserve">a contravention of a provision of the </w:t>
      </w:r>
      <w:r w:rsidRPr="00C046C6">
        <w:rPr>
          <w:i/>
          <w:lang w:val="en-GB"/>
        </w:rPr>
        <w:t>Public Administration Act</w:t>
      </w:r>
      <w:r w:rsidRPr="00C046C6">
        <w:rPr>
          <w:lang w:val="en-GB"/>
        </w:rPr>
        <w:t xml:space="preserve"> 2004 (Vic) , the regulations to that Act, a binding code of conduct or a provision of any statute or regulation that applies to the Employee in the Employee’s employment;</w:t>
      </w:r>
    </w:p>
    <w:p w:rsidR="00C046C6" w:rsidRDefault="00C046C6" w:rsidP="00C046C6">
      <w:pPr>
        <w:pStyle w:val="Level3"/>
        <w:rPr>
          <w:lang w:val="en-GB"/>
        </w:rPr>
      </w:pPr>
      <w:r w:rsidRPr="00C046C6">
        <w:rPr>
          <w:lang w:val="en-GB"/>
        </w:rPr>
        <w:t>improper conduct in an official capacity;</w:t>
      </w:r>
    </w:p>
    <w:p w:rsidR="00C046C6" w:rsidRDefault="00C046C6" w:rsidP="00C046C6">
      <w:pPr>
        <w:pStyle w:val="Level3"/>
        <w:rPr>
          <w:lang w:val="en-GB"/>
        </w:rPr>
      </w:pPr>
      <w:r w:rsidRPr="00C046C6">
        <w:rPr>
          <w:lang w:val="en-GB"/>
        </w:rPr>
        <w:t>a contravention, without reasonable excuse, of a lawful direction given to the Employee as an Employee by a person authorised to give that direction;</w:t>
      </w:r>
    </w:p>
    <w:p w:rsidR="00C046C6" w:rsidRDefault="00C046C6" w:rsidP="00C046C6">
      <w:pPr>
        <w:pStyle w:val="Level3"/>
        <w:rPr>
          <w:lang w:val="en-GB"/>
        </w:rPr>
      </w:pPr>
      <w:r w:rsidRPr="00C046C6">
        <w:rPr>
          <w:lang w:val="en-GB"/>
        </w:rPr>
        <w:t>an Employee making improper use of his or her position for personal gain; or</w:t>
      </w:r>
    </w:p>
    <w:p w:rsidR="00C046C6" w:rsidRDefault="00C046C6" w:rsidP="00C046C6">
      <w:pPr>
        <w:pStyle w:val="Level3"/>
        <w:rPr>
          <w:lang w:val="en-GB"/>
        </w:rPr>
      </w:pPr>
      <w:r w:rsidRPr="00C046C6">
        <w:rPr>
          <w:lang w:val="en-GB"/>
        </w:rPr>
        <w:t>an Employee making improper use of information acquired by him or her by virtue of his or her position to gain personally, or for anyone else, financial or other benefits or to cause detriment to the VPS or the public sector.</w:t>
      </w:r>
    </w:p>
    <w:p w:rsidR="00C046C6" w:rsidRDefault="00C046C6" w:rsidP="001538FA">
      <w:pPr>
        <w:pStyle w:val="Level2Bold"/>
      </w:pPr>
      <w:r w:rsidRPr="00C046C6">
        <w:lastRenderedPageBreak/>
        <w:t xml:space="preserve">Referred matters under clause </w:t>
      </w:r>
      <w:r w:rsidR="007C2FB8">
        <w:fldChar w:fldCharType="begin"/>
      </w:r>
      <w:r w:rsidR="007C2FB8">
        <w:instrText xml:space="preserve"> REF _Ref301954393 \r \h </w:instrText>
      </w:r>
      <w:r w:rsidR="007C2FB8">
        <w:fldChar w:fldCharType="separate"/>
      </w:r>
      <w:r w:rsidR="008011DE">
        <w:t>20</w:t>
      </w:r>
      <w:r w:rsidR="007C2FB8">
        <w:fldChar w:fldCharType="end"/>
      </w:r>
    </w:p>
    <w:p w:rsidR="00C046C6" w:rsidRPr="00C046C6" w:rsidRDefault="00C046C6" w:rsidP="00C046C6">
      <w:pPr>
        <w:pStyle w:val="Block1"/>
        <w:rPr>
          <w:lang w:val="en-GB"/>
        </w:rPr>
      </w:pPr>
      <w:r w:rsidRPr="00C046C6">
        <w:rPr>
          <w:lang w:val="en-GB"/>
        </w:rPr>
        <w:t xml:space="preserve">Any matters that have arisen under the management of unsatisfactory work performance process in </w:t>
      </w:r>
      <w:r w:rsidRPr="00C046C6">
        <w:rPr>
          <w:b/>
          <w:lang w:val="en-GB"/>
        </w:rPr>
        <w:t>clause</w:t>
      </w:r>
      <w:r w:rsidR="0081426F">
        <w:rPr>
          <w:b/>
          <w:lang w:val="en-GB"/>
        </w:rPr>
        <w:t xml:space="preserve"> </w:t>
      </w:r>
      <w:r w:rsidR="00005DDF">
        <w:rPr>
          <w:b/>
          <w:lang w:val="en-GB"/>
        </w:rPr>
        <w:fldChar w:fldCharType="begin"/>
      </w:r>
      <w:r w:rsidR="00005DDF">
        <w:rPr>
          <w:b/>
          <w:lang w:val="en-GB"/>
        </w:rPr>
        <w:instrText xml:space="preserve"> REF _Ref301954393 \r \h </w:instrText>
      </w:r>
      <w:r w:rsidR="00005DDF">
        <w:rPr>
          <w:b/>
          <w:lang w:val="en-GB"/>
        </w:rPr>
      </w:r>
      <w:r w:rsidR="00005DDF">
        <w:rPr>
          <w:b/>
          <w:lang w:val="en-GB"/>
        </w:rPr>
        <w:fldChar w:fldCharType="separate"/>
      </w:r>
      <w:r w:rsidR="008011DE">
        <w:rPr>
          <w:b/>
          <w:lang w:val="en-GB"/>
        </w:rPr>
        <w:t>20</w:t>
      </w:r>
      <w:r w:rsidR="00005DDF">
        <w:rPr>
          <w:b/>
          <w:lang w:val="en-GB"/>
        </w:rPr>
        <w:fldChar w:fldCharType="end"/>
      </w:r>
      <w:r w:rsidRPr="00C046C6">
        <w:rPr>
          <w:b/>
          <w:lang w:val="en-GB"/>
        </w:rPr>
        <w:t xml:space="preserve"> </w:t>
      </w:r>
      <w:r w:rsidRPr="00C046C6">
        <w:rPr>
          <w:lang w:val="en-GB"/>
        </w:rPr>
        <w:t xml:space="preserve">may be considered in the misconduct process pursuant to this </w:t>
      </w:r>
      <w:r w:rsidRPr="00C046C6">
        <w:rPr>
          <w:b/>
          <w:lang w:val="en-GB"/>
        </w:rPr>
        <w:t>clause</w:t>
      </w:r>
      <w:r w:rsidR="0081426F">
        <w:rPr>
          <w:b/>
          <w:lang w:val="en-GB"/>
        </w:rPr>
        <w:t xml:space="preserve"> </w:t>
      </w:r>
      <w:r w:rsidR="00005DDF">
        <w:rPr>
          <w:b/>
          <w:lang w:val="en-GB"/>
        </w:rPr>
        <w:fldChar w:fldCharType="begin"/>
      </w:r>
      <w:r w:rsidR="00005DDF">
        <w:rPr>
          <w:b/>
          <w:lang w:val="en-GB"/>
        </w:rPr>
        <w:instrText xml:space="preserve"> REF _Ref301954329 \r \h </w:instrText>
      </w:r>
      <w:r w:rsidR="00005DDF">
        <w:rPr>
          <w:b/>
          <w:lang w:val="en-GB"/>
        </w:rPr>
      </w:r>
      <w:r w:rsidR="00005DDF">
        <w:rPr>
          <w:b/>
          <w:lang w:val="en-GB"/>
        </w:rPr>
        <w:fldChar w:fldCharType="separate"/>
      </w:r>
      <w:r w:rsidR="008011DE">
        <w:rPr>
          <w:b/>
          <w:lang w:val="en-GB"/>
        </w:rPr>
        <w:t>21</w:t>
      </w:r>
      <w:r w:rsidR="00005DDF">
        <w:rPr>
          <w:b/>
          <w:lang w:val="en-GB"/>
        </w:rPr>
        <w:fldChar w:fldCharType="end"/>
      </w:r>
      <w:r w:rsidRPr="00C046C6">
        <w:rPr>
          <w:lang w:val="en-GB"/>
        </w:rPr>
        <w:t>.</w:t>
      </w:r>
    </w:p>
    <w:p w:rsidR="00C046C6" w:rsidRDefault="00C046C6" w:rsidP="001538FA">
      <w:pPr>
        <w:pStyle w:val="Level2Bold"/>
      </w:pPr>
      <w:r w:rsidRPr="00C046C6">
        <w:t>Employee representation</w:t>
      </w:r>
    </w:p>
    <w:p w:rsidR="00C046C6" w:rsidRDefault="00C046C6" w:rsidP="00C046C6">
      <w:pPr>
        <w:pStyle w:val="Block1"/>
        <w:rPr>
          <w:lang w:val="en-GB"/>
        </w:rPr>
      </w:pPr>
      <w:r w:rsidRPr="00C046C6">
        <w:rPr>
          <w:lang w:val="en-GB"/>
        </w:rPr>
        <w:t>An Employee is entitled to be represented by a person of their choice (including a Union representative) at any stage of the misconduct process.</w:t>
      </w:r>
    </w:p>
    <w:p w:rsidR="00C046C6" w:rsidRDefault="0082354D" w:rsidP="001538FA">
      <w:pPr>
        <w:pStyle w:val="Level2Bold"/>
      </w:pPr>
      <w:bookmarkStart w:id="74" w:name="_Ref301955053"/>
      <w:r w:rsidRPr="0082354D">
        <w:t>Procedural fairness to apply</w:t>
      </w:r>
      <w:bookmarkEnd w:id="74"/>
    </w:p>
    <w:p w:rsidR="0082354D" w:rsidRDefault="0082354D" w:rsidP="0082354D">
      <w:pPr>
        <w:pStyle w:val="Level3"/>
        <w:rPr>
          <w:lang w:val="en-GB"/>
        </w:rPr>
      </w:pPr>
      <w:r w:rsidRPr="0082354D">
        <w:rPr>
          <w:lang w:val="en-GB"/>
        </w:rPr>
        <w:t>The process for managing Employee misconduct will be consistent with the principles of procedural fairness.</w:t>
      </w:r>
    </w:p>
    <w:p w:rsidR="0082354D" w:rsidRDefault="0082354D" w:rsidP="0082354D">
      <w:pPr>
        <w:pStyle w:val="Level3"/>
        <w:rPr>
          <w:lang w:val="en-GB"/>
        </w:rPr>
      </w:pPr>
      <w:r w:rsidRPr="0082354D">
        <w:rPr>
          <w:lang w:val="en-GB"/>
        </w:rPr>
        <w:t>All parties involved in the misconduct process will commit to completing it as quickly as practicable.</w:t>
      </w:r>
    </w:p>
    <w:p w:rsidR="0082354D" w:rsidRDefault="00FD5E34" w:rsidP="00625B48">
      <w:pPr>
        <w:pStyle w:val="Level3"/>
        <w:keepNext/>
        <w:rPr>
          <w:lang w:val="en-GB"/>
        </w:rPr>
      </w:pPr>
      <w:r>
        <w:rPr>
          <w:lang w:val="en-GB"/>
        </w:rPr>
        <w:t>T</w:t>
      </w:r>
      <w:r w:rsidR="0082354D" w:rsidRPr="0082354D">
        <w:rPr>
          <w:lang w:val="en-GB"/>
        </w:rPr>
        <w:t xml:space="preserve">he Employer </w:t>
      </w:r>
      <w:r>
        <w:rPr>
          <w:lang w:val="en-GB"/>
        </w:rPr>
        <w:t>will</w:t>
      </w:r>
      <w:r w:rsidR="0082354D" w:rsidRPr="0082354D">
        <w:rPr>
          <w:lang w:val="en-GB"/>
        </w:rPr>
        <w:t>:</w:t>
      </w:r>
    </w:p>
    <w:p w:rsidR="0082354D" w:rsidRDefault="00FD5E34" w:rsidP="0082354D">
      <w:pPr>
        <w:pStyle w:val="Level4"/>
        <w:rPr>
          <w:lang w:val="en-GB"/>
        </w:rPr>
      </w:pPr>
      <w:r w:rsidRPr="00FD5E34">
        <w:t xml:space="preserve">advise </w:t>
      </w:r>
      <w:r w:rsidR="0082354D" w:rsidRPr="0082354D">
        <w:rPr>
          <w:lang w:val="en-GB"/>
        </w:rPr>
        <w:t xml:space="preserve">the Employee </w:t>
      </w:r>
      <w:r>
        <w:rPr>
          <w:lang w:val="en-GB"/>
        </w:rPr>
        <w:t xml:space="preserve">of </w:t>
      </w:r>
      <w:r w:rsidR="0082354D" w:rsidRPr="0082354D">
        <w:rPr>
          <w:lang w:val="en-GB"/>
        </w:rPr>
        <w:t xml:space="preserve">the purpose of </w:t>
      </w:r>
      <w:r>
        <w:rPr>
          <w:lang w:val="en-GB"/>
        </w:rPr>
        <w:t>any</w:t>
      </w:r>
      <w:r w:rsidRPr="0082354D">
        <w:rPr>
          <w:lang w:val="en-GB"/>
        </w:rPr>
        <w:t xml:space="preserve"> </w:t>
      </w:r>
      <w:r w:rsidR="0082354D" w:rsidRPr="0082354D">
        <w:rPr>
          <w:lang w:val="en-GB"/>
        </w:rPr>
        <w:t>meeting</w:t>
      </w:r>
      <w:r>
        <w:rPr>
          <w:lang w:val="en-GB"/>
        </w:rPr>
        <w:t>s</w:t>
      </w:r>
      <w:r w:rsidR="0082354D" w:rsidRPr="0082354D">
        <w:rPr>
          <w:lang w:val="en-GB"/>
        </w:rPr>
        <w:t>;</w:t>
      </w:r>
    </w:p>
    <w:p w:rsidR="0082354D" w:rsidRDefault="0082354D" w:rsidP="0082354D">
      <w:pPr>
        <w:pStyle w:val="Level4"/>
        <w:rPr>
          <w:lang w:val="en-GB"/>
        </w:rPr>
      </w:pPr>
      <w:r w:rsidRPr="0082354D">
        <w:rPr>
          <w:lang w:val="en-GB"/>
        </w:rPr>
        <w:t>provide the Employee with a copy of the formal process to be followed;</w:t>
      </w:r>
    </w:p>
    <w:p w:rsidR="0082354D" w:rsidRPr="0082354D" w:rsidRDefault="0082354D" w:rsidP="0082354D">
      <w:pPr>
        <w:pStyle w:val="Level4"/>
        <w:rPr>
          <w:lang w:val="en-GB"/>
        </w:rPr>
      </w:pPr>
      <w:r w:rsidRPr="0082354D">
        <w:rPr>
          <w:lang w:val="en-GB"/>
        </w:rPr>
        <w:t xml:space="preserve">provide a reasonable opportunity for the Employee to seek advice from the Union or a representative of their choice </w:t>
      </w:r>
      <w:r w:rsidR="00FD5E34">
        <w:rPr>
          <w:lang w:val="en-GB"/>
        </w:rPr>
        <w:t>at any stage of the misconduct process</w:t>
      </w:r>
      <w:r w:rsidRPr="0082354D">
        <w:rPr>
          <w:lang w:val="en-GB"/>
        </w:rPr>
        <w:t>; and</w:t>
      </w:r>
    </w:p>
    <w:p w:rsidR="0082354D" w:rsidRDefault="0082354D" w:rsidP="0082354D">
      <w:pPr>
        <w:pStyle w:val="Level4"/>
        <w:rPr>
          <w:lang w:val="en-GB"/>
        </w:rPr>
      </w:pPr>
      <w:r w:rsidRPr="0082354D">
        <w:rPr>
          <w:lang w:val="en-GB"/>
        </w:rPr>
        <w:t>allow the Employee the opportunity to provide details of any mitigating circumstances.</w:t>
      </w:r>
    </w:p>
    <w:p w:rsidR="0082354D" w:rsidRDefault="0082354D" w:rsidP="0082354D">
      <w:pPr>
        <w:pStyle w:val="Level3"/>
        <w:rPr>
          <w:lang w:val="en-GB"/>
        </w:rPr>
      </w:pPr>
      <w:r w:rsidRPr="0082354D">
        <w:rPr>
          <w:lang w:val="en-GB"/>
        </w:rPr>
        <w:t xml:space="preserve">The Employer must take into account any reasonable explanation of any failure by the Employee to participate before making a decision under this </w:t>
      </w:r>
      <w:r w:rsidRPr="0082354D">
        <w:rPr>
          <w:b/>
          <w:lang w:val="en-GB"/>
        </w:rPr>
        <w:t>clause</w:t>
      </w:r>
      <w:r w:rsidR="0081426F">
        <w:rPr>
          <w:b/>
          <w:lang w:val="en-GB"/>
        </w:rPr>
        <w:t xml:space="preserve"> </w:t>
      </w:r>
      <w:r w:rsidR="00005DDF">
        <w:rPr>
          <w:b/>
          <w:lang w:val="en-GB"/>
        </w:rPr>
        <w:fldChar w:fldCharType="begin"/>
      </w:r>
      <w:r w:rsidR="00005DDF">
        <w:rPr>
          <w:b/>
          <w:lang w:val="en-GB"/>
        </w:rPr>
        <w:instrText xml:space="preserve"> REF _Ref301954329 \r \h </w:instrText>
      </w:r>
      <w:r w:rsidR="00005DDF">
        <w:rPr>
          <w:b/>
          <w:lang w:val="en-GB"/>
        </w:rPr>
      </w:r>
      <w:r w:rsidR="00005DDF">
        <w:rPr>
          <w:b/>
          <w:lang w:val="en-GB"/>
        </w:rPr>
        <w:fldChar w:fldCharType="separate"/>
      </w:r>
      <w:r w:rsidR="008011DE">
        <w:rPr>
          <w:b/>
          <w:lang w:val="en-GB"/>
        </w:rPr>
        <w:t>21</w:t>
      </w:r>
      <w:r w:rsidR="00005DDF">
        <w:rPr>
          <w:b/>
          <w:lang w:val="en-GB"/>
        </w:rPr>
        <w:fldChar w:fldCharType="end"/>
      </w:r>
      <w:r w:rsidRPr="0082354D">
        <w:rPr>
          <w:lang w:val="en-GB"/>
        </w:rPr>
        <w:t>.</w:t>
      </w:r>
    </w:p>
    <w:p w:rsidR="00C046C6" w:rsidRDefault="0082354D">
      <w:pPr>
        <w:pStyle w:val="Level2Bold"/>
      </w:pPr>
      <w:r w:rsidRPr="0082354D">
        <w:t>Directions</w:t>
      </w:r>
    </w:p>
    <w:p w:rsidR="0082354D" w:rsidRDefault="0082354D" w:rsidP="0082354D">
      <w:pPr>
        <w:pStyle w:val="Level3"/>
        <w:rPr>
          <w:lang w:val="en-GB"/>
        </w:rPr>
      </w:pPr>
      <w:bookmarkStart w:id="75" w:name="_Ref442278703"/>
      <w:r w:rsidRPr="0082354D">
        <w:rPr>
          <w:lang w:val="en-GB"/>
        </w:rPr>
        <w:t>Where Employee misconduct is alleged, the Employer may do any of the following:</w:t>
      </w:r>
      <w:bookmarkEnd w:id="75"/>
    </w:p>
    <w:p w:rsidR="0082354D" w:rsidRDefault="0082354D" w:rsidP="0082354D">
      <w:pPr>
        <w:pStyle w:val="Level4"/>
        <w:rPr>
          <w:lang w:val="en-GB"/>
        </w:rPr>
      </w:pPr>
      <w:bookmarkStart w:id="76" w:name="_Ref442279476"/>
      <w:r w:rsidRPr="0082354D">
        <w:rPr>
          <w:lang w:val="en-GB"/>
        </w:rPr>
        <w:t xml:space="preserve">make an initial assessment of the alleged misconduct before commencing the formal process to determine if an investigation is required in accordance with </w:t>
      </w:r>
      <w:r w:rsidRPr="0082354D">
        <w:rPr>
          <w:b/>
          <w:lang w:val="en-GB"/>
        </w:rPr>
        <w:t>clause</w:t>
      </w:r>
      <w:r w:rsidR="0081426F">
        <w:rPr>
          <w:b/>
          <w:lang w:val="en-GB"/>
        </w:rPr>
        <w:t xml:space="preserve"> </w:t>
      </w:r>
      <w:r w:rsidR="00005DDF">
        <w:rPr>
          <w:b/>
          <w:lang w:val="en-GB"/>
        </w:rPr>
        <w:fldChar w:fldCharType="begin"/>
      </w:r>
      <w:r w:rsidR="00005DDF">
        <w:rPr>
          <w:b/>
          <w:lang w:val="en-GB"/>
        </w:rPr>
        <w:instrText xml:space="preserve"> REF _Ref442278204 \r \h </w:instrText>
      </w:r>
      <w:r w:rsidR="00005DDF">
        <w:rPr>
          <w:b/>
          <w:lang w:val="en-GB"/>
        </w:rPr>
      </w:r>
      <w:r w:rsidR="00005DDF">
        <w:rPr>
          <w:b/>
          <w:lang w:val="en-GB"/>
        </w:rPr>
        <w:fldChar w:fldCharType="separate"/>
      </w:r>
      <w:r w:rsidR="008011DE">
        <w:rPr>
          <w:b/>
          <w:lang w:val="en-GB"/>
        </w:rPr>
        <w:t>21.10</w:t>
      </w:r>
      <w:r w:rsidR="00005DDF">
        <w:rPr>
          <w:b/>
          <w:lang w:val="en-GB"/>
        </w:rPr>
        <w:fldChar w:fldCharType="end"/>
      </w:r>
      <w:r w:rsidRPr="0082354D">
        <w:rPr>
          <w:lang w:val="en-GB"/>
        </w:rPr>
        <w:t xml:space="preserve">; </w:t>
      </w:r>
      <w:bookmarkEnd w:id="76"/>
    </w:p>
    <w:p w:rsidR="0082354D" w:rsidRDefault="0082354D" w:rsidP="0082354D">
      <w:pPr>
        <w:pStyle w:val="Level4"/>
        <w:rPr>
          <w:lang w:val="en-GB"/>
        </w:rPr>
      </w:pPr>
      <w:bookmarkStart w:id="77" w:name="_Ref442279487"/>
      <w:r w:rsidRPr="0082354D">
        <w:rPr>
          <w:lang w:val="en-GB"/>
        </w:rPr>
        <w:t xml:space="preserve">determine that it is appropriate to immediately commence an investigation of the alleged misconduct in accordance with </w:t>
      </w:r>
      <w:r w:rsidRPr="0082354D">
        <w:rPr>
          <w:b/>
          <w:lang w:val="en-GB"/>
        </w:rPr>
        <w:t>clause</w:t>
      </w:r>
      <w:r w:rsidR="0081426F">
        <w:rPr>
          <w:b/>
          <w:lang w:val="en-GB"/>
        </w:rPr>
        <w:t xml:space="preserve"> </w:t>
      </w:r>
      <w:r w:rsidR="00005DDF">
        <w:rPr>
          <w:b/>
          <w:lang w:val="en-GB"/>
        </w:rPr>
        <w:fldChar w:fldCharType="begin"/>
      </w:r>
      <w:r w:rsidR="00005DDF">
        <w:rPr>
          <w:b/>
          <w:lang w:val="en-GB"/>
        </w:rPr>
        <w:instrText xml:space="preserve"> REF _Ref442278204 \r \h </w:instrText>
      </w:r>
      <w:r w:rsidR="00005DDF">
        <w:rPr>
          <w:b/>
          <w:lang w:val="en-GB"/>
        </w:rPr>
      </w:r>
      <w:r w:rsidR="00005DDF">
        <w:rPr>
          <w:b/>
          <w:lang w:val="en-GB"/>
        </w:rPr>
        <w:fldChar w:fldCharType="separate"/>
      </w:r>
      <w:r w:rsidR="008011DE">
        <w:rPr>
          <w:b/>
          <w:lang w:val="en-GB"/>
        </w:rPr>
        <w:t>21.10</w:t>
      </w:r>
      <w:r w:rsidR="00005DDF">
        <w:rPr>
          <w:b/>
          <w:lang w:val="en-GB"/>
        </w:rPr>
        <w:fldChar w:fldCharType="end"/>
      </w:r>
      <w:r w:rsidRPr="0082354D">
        <w:rPr>
          <w:lang w:val="en-GB"/>
        </w:rPr>
        <w:t>;</w:t>
      </w:r>
      <w:bookmarkEnd w:id="77"/>
    </w:p>
    <w:p w:rsidR="0082354D" w:rsidRDefault="0082354D" w:rsidP="005836ED">
      <w:pPr>
        <w:pStyle w:val="Level4"/>
      </w:pPr>
      <w:r w:rsidRPr="0082354D">
        <w:t xml:space="preserve">direct the Employee to proceed immediately to perform alternative duties or work at an alternative place of work; </w:t>
      </w:r>
    </w:p>
    <w:p w:rsidR="00C046C6" w:rsidRDefault="0082354D" w:rsidP="005836ED">
      <w:pPr>
        <w:pStyle w:val="Level4"/>
      </w:pPr>
      <w:r w:rsidRPr="0082354D">
        <w:t>direct the Employee not to speak to other Employees of the Employer about the matter or not to visit certain places of work; and/or</w:t>
      </w:r>
    </w:p>
    <w:p w:rsidR="0082354D" w:rsidRDefault="0082354D" w:rsidP="005836ED">
      <w:pPr>
        <w:pStyle w:val="Level4"/>
      </w:pPr>
      <w:bookmarkStart w:id="78" w:name="_Ref301962780"/>
      <w:r w:rsidRPr="0082354D">
        <w:t>suspend the Employee with pay.</w:t>
      </w:r>
      <w:bookmarkEnd w:id="78"/>
    </w:p>
    <w:p w:rsidR="0082354D" w:rsidRDefault="0082354D" w:rsidP="0082354D">
      <w:pPr>
        <w:pStyle w:val="Level3"/>
        <w:rPr>
          <w:lang w:val="en-GB"/>
        </w:rPr>
      </w:pPr>
      <w:r w:rsidRPr="0082354D">
        <w:rPr>
          <w:lang w:val="en-GB"/>
        </w:rPr>
        <w:t xml:space="preserve">In the event that the Employer </w:t>
      </w:r>
      <w:r w:rsidR="00C0458E">
        <w:rPr>
          <w:lang w:val="en-GB"/>
        </w:rPr>
        <w:t>suspend</w:t>
      </w:r>
      <w:r w:rsidR="000B3EB4">
        <w:rPr>
          <w:lang w:val="en-GB"/>
        </w:rPr>
        <w:t>s</w:t>
      </w:r>
      <w:r w:rsidR="00C0458E">
        <w:rPr>
          <w:lang w:val="en-GB"/>
        </w:rPr>
        <w:t xml:space="preserve"> the Employee with pay </w:t>
      </w:r>
      <w:r w:rsidRPr="0082354D">
        <w:rPr>
          <w:lang w:val="en-GB"/>
        </w:rPr>
        <w:t xml:space="preserve">under </w:t>
      </w:r>
      <w:r w:rsidRPr="0082354D">
        <w:rPr>
          <w:b/>
          <w:lang w:val="en-GB"/>
        </w:rPr>
        <w:t>clause</w:t>
      </w:r>
      <w:r w:rsidR="00244E85">
        <w:rPr>
          <w:b/>
          <w:lang w:val="en-GB"/>
        </w:rPr>
        <w:t xml:space="preserve"> </w:t>
      </w:r>
      <w:r w:rsidR="00BC6839">
        <w:rPr>
          <w:b/>
          <w:lang w:val="en-GB"/>
        </w:rPr>
        <w:fldChar w:fldCharType="begin"/>
      </w:r>
      <w:r w:rsidR="00BC6839">
        <w:rPr>
          <w:b/>
          <w:lang w:val="en-GB"/>
        </w:rPr>
        <w:instrText xml:space="preserve"> REF _Ref301962780 \w \h </w:instrText>
      </w:r>
      <w:r w:rsidR="00BC6839">
        <w:rPr>
          <w:b/>
          <w:lang w:val="en-GB"/>
        </w:rPr>
      </w:r>
      <w:r w:rsidR="00BC6839">
        <w:rPr>
          <w:b/>
          <w:lang w:val="en-GB"/>
        </w:rPr>
        <w:fldChar w:fldCharType="separate"/>
      </w:r>
      <w:r w:rsidR="008011DE">
        <w:rPr>
          <w:b/>
          <w:lang w:val="en-GB"/>
        </w:rPr>
        <w:t>21.7(a)(v)</w:t>
      </w:r>
      <w:r w:rsidR="00BC6839">
        <w:rPr>
          <w:b/>
          <w:lang w:val="en-GB"/>
        </w:rPr>
        <w:fldChar w:fldCharType="end"/>
      </w:r>
      <w:r w:rsidR="0081426F">
        <w:rPr>
          <w:lang w:val="en-GB"/>
        </w:rPr>
        <w:t>,</w:t>
      </w:r>
      <w:r w:rsidRPr="0082354D">
        <w:rPr>
          <w:lang w:val="en-GB"/>
        </w:rPr>
        <w:t xml:space="preserve"> the Employer will:</w:t>
      </w:r>
    </w:p>
    <w:p w:rsidR="0082354D" w:rsidRDefault="0082354D" w:rsidP="0082354D">
      <w:pPr>
        <w:pStyle w:val="Level4"/>
        <w:rPr>
          <w:lang w:val="en-GB"/>
        </w:rPr>
      </w:pPr>
      <w:r w:rsidRPr="0082354D">
        <w:rPr>
          <w:lang w:val="en-GB"/>
        </w:rPr>
        <w:lastRenderedPageBreak/>
        <w:t>review this decision no later than a date which is four weeks after the commencement of the suspension; and</w:t>
      </w:r>
    </w:p>
    <w:p w:rsidR="0082354D" w:rsidRDefault="0082354D" w:rsidP="0082354D">
      <w:pPr>
        <w:pStyle w:val="Level4"/>
        <w:rPr>
          <w:lang w:val="en-GB"/>
        </w:rPr>
      </w:pPr>
      <w:r w:rsidRPr="0082354D">
        <w:rPr>
          <w:lang w:val="en-GB"/>
        </w:rPr>
        <w:t>confirm whether the suspension is to continue or is no longer necessary.</w:t>
      </w:r>
    </w:p>
    <w:p w:rsidR="0082354D" w:rsidRDefault="0082354D" w:rsidP="00682531">
      <w:pPr>
        <w:pStyle w:val="Level3"/>
        <w:rPr>
          <w:lang w:val="en-GB"/>
        </w:rPr>
      </w:pPr>
      <w:r w:rsidRPr="0082354D">
        <w:rPr>
          <w:lang w:val="en-GB"/>
        </w:rPr>
        <w:t xml:space="preserve">The Employer will continue to review any decision regarding an Employee’s suspension every four weeks thereafter, until the end of the misconduct process in accordance with this </w:t>
      </w:r>
      <w:r w:rsidRPr="0082354D">
        <w:rPr>
          <w:b/>
          <w:lang w:val="en-GB"/>
        </w:rPr>
        <w:t>clause </w:t>
      </w:r>
      <w:r w:rsidR="00210D2E">
        <w:rPr>
          <w:b/>
          <w:lang w:val="en-GB"/>
        </w:rPr>
        <w:fldChar w:fldCharType="begin"/>
      </w:r>
      <w:r w:rsidR="00210D2E">
        <w:rPr>
          <w:b/>
          <w:lang w:val="en-GB"/>
        </w:rPr>
        <w:instrText xml:space="preserve"> REF _Ref301954329 \w \h </w:instrText>
      </w:r>
      <w:r w:rsidR="00210D2E">
        <w:rPr>
          <w:b/>
          <w:lang w:val="en-GB"/>
        </w:rPr>
      </w:r>
      <w:r w:rsidR="00210D2E">
        <w:rPr>
          <w:b/>
          <w:lang w:val="en-GB"/>
        </w:rPr>
        <w:fldChar w:fldCharType="separate"/>
      </w:r>
      <w:r w:rsidR="008011DE">
        <w:rPr>
          <w:b/>
          <w:lang w:val="en-GB"/>
        </w:rPr>
        <w:t>21</w:t>
      </w:r>
      <w:r w:rsidR="00210D2E">
        <w:rPr>
          <w:b/>
          <w:lang w:val="en-GB"/>
        </w:rPr>
        <w:fldChar w:fldCharType="end"/>
      </w:r>
      <w:r w:rsidRPr="0082354D">
        <w:rPr>
          <w:lang w:val="en-GB"/>
        </w:rPr>
        <w:t>.</w:t>
      </w:r>
    </w:p>
    <w:p w:rsidR="00934ADC" w:rsidRDefault="00934ADC" w:rsidP="001538FA">
      <w:pPr>
        <w:pStyle w:val="Level2Bold"/>
      </w:pPr>
      <w:r w:rsidRPr="00934ADC">
        <w:t>Advising the employee</w:t>
      </w:r>
    </w:p>
    <w:p w:rsidR="00934ADC" w:rsidRDefault="00934ADC" w:rsidP="00934ADC">
      <w:pPr>
        <w:pStyle w:val="Level3"/>
      </w:pPr>
      <w:r w:rsidRPr="00934ADC">
        <w:t xml:space="preserve">As soon as practicable after an allegation of misconduct has been made and the Employer has determined in accordance with </w:t>
      </w:r>
      <w:r w:rsidRPr="00210D2E">
        <w:rPr>
          <w:b/>
        </w:rPr>
        <w:t xml:space="preserve">clause </w:t>
      </w:r>
      <w:r w:rsidR="00210D2E" w:rsidRPr="00210D2E">
        <w:rPr>
          <w:b/>
        </w:rPr>
        <w:fldChar w:fldCharType="begin"/>
      </w:r>
      <w:r w:rsidR="00210D2E" w:rsidRPr="00210D2E">
        <w:rPr>
          <w:b/>
        </w:rPr>
        <w:instrText xml:space="preserve"> REF _Ref442279476 \w \h </w:instrText>
      </w:r>
      <w:r w:rsidR="00210D2E">
        <w:rPr>
          <w:b/>
        </w:rPr>
        <w:instrText xml:space="preserve"> \* MERGEFORMAT </w:instrText>
      </w:r>
      <w:r w:rsidR="00210D2E" w:rsidRPr="00210D2E">
        <w:rPr>
          <w:b/>
        </w:rPr>
      </w:r>
      <w:r w:rsidR="00210D2E" w:rsidRPr="00210D2E">
        <w:rPr>
          <w:b/>
        </w:rPr>
        <w:fldChar w:fldCharType="separate"/>
      </w:r>
      <w:r w:rsidR="008011DE">
        <w:rPr>
          <w:b/>
        </w:rPr>
        <w:t>21.7(a)(i)</w:t>
      </w:r>
      <w:r w:rsidR="00210D2E" w:rsidRPr="00210D2E">
        <w:rPr>
          <w:b/>
        </w:rPr>
        <w:fldChar w:fldCharType="end"/>
      </w:r>
      <w:r w:rsidR="00210D2E">
        <w:t xml:space="preserve"> </w:t>
      </w:r>
      <w:r w:rsidRPr="00934ADC">
        <w:t xml:space="preserve">or </w:t>
      </w:r>
      <w:r w:rsidRPr="00210D2E">
        <w:rPr>
          <w:b/>
        </w:rPr>
        <w:t xml:space="preserve">clause </w:t>
      </w:r>
      <w:r w:rsidR="00210D2E" w:rsidRPr="00210D2E">
        <w:rPr>
          <w:b/>
        </w:rPr>
        <w:fldChar w:fldCharType="begin"/>
      </w:r>
      <w:r w:rsidR="00210D2E" w:rsidRPr="00210D2E">
        <w:rPr>
          <w:b/>
        </w:rPr>
        <w:instrText xml:space="preserve"> REF _Ref442279487 \w \h </w:instrText>
      </w:r>
      <w:r w:rsidR="00210D2E">
        <w:rPr>
          <w:b/>
        </w:rPr>
        <w:instrText xml:space="preserve"> \* MERGEFORMAT </w:instrText>
      </w:r>
      <w:r w:rsidR="00210D2E" w:rsidRPr="00210D2E">
        <w:rPr>
          <w:b/>
        </w:rPr>
      </w:r>
      <w:r w:rsidR="00210D2E" w:rsidRPr="00210D2E">
        <w:rPr>
          <w:b/>
        </w:rPr>
        <w:fldChar w:fldCharType="separate"/>
      </w:r>
      <w:r w:rsidR="008011DE">
        <w:rPr>
          <w:b/>
        </w:rPr>
        <w:t>21.7(a)(ii)</w:t>
      </w:r>
      <w:r w:rsidR="00210D2E" w:rsidRPr="00210D2E">
        <w:rPr>
          <w:b/>
        </w:rPr>
        <w:fldChar w:fldCharType="end"/>
      </w:r>
      <w:r w:rsidR="00210D2E">
        <w:t xml:space="preserve"> </w:t>
      </w:r>
      <w:r w:rsidRPr="00934ADC">
        <w:t>that an investigation is required, the Employer will advise the Employee of the alleged misconduct in writing.</w:t>
      </w:r>
    </w:p>
    <w:p w:rsidR="00934ADC" w:rsidRPr="00BF36F7" w:rsidRDefault="00934ADC" w:rsidP="00934ADC">
      <w:pPr>
        <w:pStyle w:val="Level3"/>
      </w:pPr>
      <w:r w:rsidRPr="00934ADC">
        <w:t>The written advice will contain the allegation/s of misconduct made about the Employee. Relevant information will only be withheld where it is necessary to withhold that information in order to protect the personal privacy of any other person consistent with Federal or State legislation.</w:t>
      </w:r>
    </w:p>
    <w:p w:rsidR="00FD5E34" w:rsidRDefault="00FD5E34" w:rsidP="001538FA">
      <w:pPr>
        <w:pStyle w:val="Level2Bold"/>
      </w:pPr>
      <w:bookmarkStart w:id="79" w:name="_Ref442279639"/>
      <w:bookmarkStart w:id="80" w:name="_Ref301954923"/>
      <w:r w:rsidRPr="0082354D">
        <w:t>Admissions by Employee</w:t>
      </w:r>
      <w:bookmarkEnd w:id="79"/>
    </w:p>
    <w:p w:rsidR="00FD5E34" w:rsidRDefault="00FD5E34" w:rsidP="00FD5E34">
      <w:pPr>
        <w:pStyle w:val="Level3"/>
        <w:rPr>
          <w:lang w:val="en-GB"/>
        </w:rPr>
      </w:pPr>
      <w:r w:rsidRPr="0082354D">
        <w:rPr>
          <w:lang w:val="en-GB"/>
        </w:rPr>
        <w:t>The Employee may at any stage elect to admit the alleged misconduct.</w:t>
      </w:r>
    </w:p>
    <w:p w:rsidR="00863E9A" w:rsidRDefault="00FD5E34" w:rsidP="00BF36F7">
      <w:pPr>
        <w:pStyle w:val="Level3"/>
        <w:rPr>
          <w:lang w:val="en-GB"/>
        </w:rPr>
      </w:pPr>
      <w:r w:rsidRPr="0082354D">
        <w:rPr>
          <w:lang w:val="en-GB"/>
        </w:rPr>
        <w:t>If the Employee admits the alleged misconduct, the Employer may</w:t>
      </w:r>
      <w:r w:rsidR="00863E9A">
        <w:rPr>
          <w:lang w:val="en-GB"/>
        </w:rPr>
        <w:t>:</w:t>
      </w:r>
    </w:p>
    <w:p w:rsidR="00863E9A" w:rsidRDefault="00863E9A" w:rsidP="00BF36F7">
      <w:pPr>
        <w:pStyle w:val="Level4"/>
        <w:rPr>
          <w:lang w:val="en-GB"/>
        </w:rPr>
      </w:pPr>
      <w:r>
        <w:rPr>
          <w:lang w:val="en-GB"/>
        </w:rPr>
        <w:t>determine that further investigation is required (for example to investigate partial admissions, mitigating circumstances or other relevant issues); or</w:t>
      </w:r>
    </w:p>
    <w:p w:rsidR="00FD5E34" w:rsidRPr="00482BA9" w:rsidRDefault="00863E9A" w:rsidP="00BF36F7">
      <w:pPr>
        <w:pStyle w:val="Level4"/>
        <w:rPr>
          <w:lang w:val="en-GB"/>
        </w:rPr>
      </w:pPr>
      <w:r>
        <w:rPr>
          <w:lang w:val="en-GB"/>
        </w:rPr>
        <w:t xml:space="preserve">may </w:t>
      </w:r>
      <w:r w:rsidR="00FD5E34" w:rsidRPr="0082354D">
        <w:rPr>
          <w:lang w:val="en-GB"/>
        </w:rPr>
        <w:t xml:space="preserve">proceed immediately to the determination of the misconduct </w:t>
      </w:r>
      <w:r w:rsidR="008563E6">
        <w:rPr>
          <w:b/>
          <w:lang w:val="en-GB"/>
        </w:rPr>
        <w:t xml:space="preserve">clause </w:t>
      </w:r>
      <w:r w:rsidR="004E526A">
        <w:rPr>
          <w:b/>
          <w:lang w:val="en-GB"/>
        </w:rPr>
        <w:fldChar w:fldCharType="begin"/>
      </w:r>
      <w:r w:rsidR="004E526A">
        <w:rPr>
          <w:b/>
          <w:lang w:val="en-GB"/>
        </w:rPr>
        <w:instrText xml:space="preserve"> REF _Ref301954909 \w \h </w:instrText>
      </w:r>
      <w:r w:rsidR="004E526A">
        <w:rPr>
          <w:b/>
          <w:lang w:val="en-GB"/>
        </w:rPr>
      </w:r>
      <w:r w:rsidR="004E526A">
        <w:rPr>
          <w:b/>
          <w:lang w:val="en-GB"/>
        </w:rPr>
        <w:fldChar w:fldCharType="separate"/>
      </w:r>
      <w:r w:rsidR="008011DE">
        <w:rPr>
          <w:b/>
          <w:lang w:val="en-GB"/>
        </w:rPr>
        <w:t>21.12</w:t>
      </w:r>
      <w:r w:rsidR="004E526A">
        <w:rPr>
          <w:b/>
          <w:lang w:val="en-GB"/>
        </w:rPr>
        <w:fldChar w:fldCharType="end"/>
      </w:r>
      <w:r w:rsidR="00244E85">
        <w:rPr>
          <w:b/>
          <w:lang w:val="en-GB"/>
        </w:rPr>
        <w:t xml:space="preserve"> </w:t>
      </w:r>
      <w:r>
        <w:rPr>
          <w:lang w:val="en-GB"/>
        </w:rPr>
        <w:t xml:space="preserve">by advising the Employee of the proposed discipline outcome and giving the Employee a reasonable opportunity to respond to the findings in accordance with </w:t>
      </w:r>
      <w:r w:rsidRPr="00BF36F7">
        <w:rPr>
          <w:b/>
          <w:lang w:val="en-GB"/>
        </w:rPr>
        <w:t xml:space="preserve">clause </w:t>
      </w:r>
      <w:r w:rsidR="00383731">
        <w:rPr>
          <w:b/>
          <w:lang w:val="en-GB"/>
        </w:rPr>
        <w:fldChar w:fldCharType="begin"/>
      </w:r>
      <w:r w:rsidR="00383731">
        <w:rPr>
          <w:b/>
          <w:lang w:val="en-GB"/>
        </w:rPr>
        <w:instrText xml:space="preserve"> REF _Ref442279587 \w \h </w:instrText>
      </w:r>
      <w:r w:rsidR="00383731">
        <w:rPr>
          <w:b/>
          <w:lang w:val="en-GB"/>
        </w:rPr>
      </w:r>
      <w:r w:rsidR="00383731">
        <w:rPr>
          <w:b/>
          <w:lang w:val="en-GB"/>
        </w:rPr>
        <w:fldChar w:fldCharType="separate"/>
      </w:r>
      <w:r w:rsidR="008011DE">
        <w:rPr>
          <w:b/>
          <w:lang w:val="en-GB"/>
        </w:rPr>
        <w:t>21.11</w:t>
      </w:r>
      <w:r w:rsidR="00383731">
        <w:rPr>
          <w:b/>
          <w:lang w:val="en-GB"/>
        </w:rPr>
        <w:fldChar w:fldCharType="end"/>
      </w:r>
      <w:r w:rsidR="00FD5E34" w:rsidRPr="0082354D">
        <w:rPr>
          <w:lang w:val="en-GB"/>
        </w:rPr>
        <w:t>.</w:t>
      </w:r>
    </w:p>
    <w:p w:rsidR="0082354D" w:rsidRDefault="00682531" w:rsidP="001538FA">
      <w:pPr>
        <w:pStyle w:val="Level2Bold"/>
      </w:pPr>
      <w:bookmarkStart w:id="81" w:name="_Ref442278204"/>
      <w:r w:rsidRPr="00682531">
        <w:t>Investigation of alleged misconduct</w:t>
      </w:r>
      <w:bookmarkEnd w:id="80"/>
      <w:bookmarkEnd w:id="81"/>
    </w:p>
    <w:p w:rsidR="00682531" w:rsidRPr="00482BA9" w:rsidRDefault="00482BA9" w:rsidP="00682531">
      <w:pPr>
        <w:pStyle w:val="Level3"/>
        <w:rPr>
          <w:lang w:val="en-GB"/>
        </w:rPr>
      </w:pPr>
      <w:r w:rsidRPr="00482BA9">
        <w:t xml:space="preserve">Where an investigation is required, </w:t>
      </w:r>
      <w:r>
        <w:t>t</w:t>
      </w:r>
      <w:r w:rsidR="00682531" w:rsidRPr="00482BA9">
        <w:rPr>
          <w:lang w:val="en-GB"/>
        </w:rPr>
        <w:t>he Employer will appoint a person to conduct an investigation into the alleged misconduct. Where appropriate, the investigation may be conducted by the Employee’s immediate manager. The appointed person must not have any prior personal involvement in the matter.</w:t>
      </w:r>
    </w:p>
    <w:p w:rsidR="0082354D" w:rsidRDefault="00682531" w:rsidP="00682531">
      <w:pPr>
        <w:pStyle w:val="Level3"/>
        <w:rPr>
          <w:lang w:val="en-GB"/>
        </w:rPr>
      </w:pPr>
      <w:r w:rsidRPr="00682531">
        <w:rPr>
          <w:lang w:val="en-GB"/>
        </w:rPr>
        <w:t>The Employer will provide the Employee with an opportunity to speak to the investigator if the Employee wishes to do so.</w:t>
      </w:r>
    </w:p>
    <w:p w:rsidR="00682531" w:rsidRDefault="00682531" w:rsidP="00682531">
      <w:pPr>
        <w:pStyle w:val="Level3"/>
        <w:rPr>
          <w:lang w:val="en-GB"/>
        </w:rPr>
      </w:pPr>
      <w:r w:rsidRPr="00682531">
        <w:rPr>
          <w:lang w:val="en-GB"/>
        </w:rPr>
        <w:t>The investigation may include:</w:t>
      </w:r>
    </w:p>
    <w:p w:rsidR="0082354D" w:rsidRDefault="00682531" w:rsidP="00682531">
      <w:pPr>
        <w:pStyle w:val="Level4"/>
        <w:rPr>
          <w:lang w:val="en-GB"/>
        </w:rPr>
      </w:pPr>
      <w:r w:rsidRPr="00682531">
        <w:rPr>
          <w:lang w:val="en-GB"/>
        </w:rPr>
        <w:t>collecting any relevant materials;</w:t>
      </w:r>
    </w:p>
    <w:p w:rsidR="00682531" w:rsidRDefault="00682531" w:rsidP="00682531">
      <w:pPr>
        <w:pStyle w:val="Level4"/>
        <w:rPr>
          <w:lang w:val="en-GB"/>
        </w:rPr>
      </w:pPr>
      <w:r w:rsidRPr="00682531">
        <w:rPr>
          <w:lang w:val="en-GB"/>
        </w:rPr>
        <w:t>speaking with the Employee;</w:t>
      </w:r>
    </w:p>
    <w:p w:rsidR="00682531" w:rsidRDefault="00682531" w:rsidP="00682531">
      <w:pPr>
        <w:pStyle w:val="Level4"/>
        <w:rPr>
          <w:lang w:val="en-GB"/>
        </w:rPr>
      </w:pPr>
      <w:r w:rsidRPr="00682531">
        <w:rPr>
          <w:lang w:val="en-GB"/>
        </w:rPr>
        <w:t>speaking with any relevant witnesses;</w:t>
      </w:r>
    </w:p>
    <w:p w:rsidR="00682531" w:rsidRDefault="00682531" w:rsidP="00682531">
      <w:pPr>
        <w:pStyle w:val="Level4"/>
        <w:rPr>
          <w:lang w:val="en-GB"/>
        </w:rPr>
      </w:pPr>
      <w:r w:rsidRPr="00682531">
        <w:rPr>
          <w:lang w:val="en-GB"/>
        </w:rPr>
        <w:t>providing the Employee with specific particulars to allow the Employee to properly respond to the alleged misconduct;</w:t>
      </w:r>
    </w:p>
    <w:p w:rsidR="00682531" w:rsidRDefault="00682531" w:rsidP="00682531">
      <w:pPr>
        <w:pStyle w:val="Level4"/>
        <w:rPr>
          <w:lang w:val="en-GB"/>
        </w:rPr>
      </w:pPr>
      <w:r w:rsidRPr="00682531">
        <w:rPr>
          <w:lang w:val="en-GB"/>
        </w:rPr>
        <w:lastRenderedPageBreak/>
        <w:t>seeking an explanation from the Employee; and</w:t>
      </w:r>
    </w:p>
    <w:p w:rsidR="00682531" w:rsidRDefault="00682531" w:rsidP="00682531">
      <w:pPr>
        <w:pStyle w:val="Level4"/>
        <w:rPr>
          <w:lang w:val="en-GB"/>
        </w:rPr>
      </w:pPr>
      <w:r w:rsidRPr="00682531">
        <w:rPr>
          <w:lang w:val="en-GB"/>
        </w:rPr>
        <w:t>investigating any explanation made by the Employee for the purposes of verifying the explanation so far as possible.</w:t>
      </w:r>
    </w:p>
    <w:p w:rsidR="00682531" w:rsidRDefault="00682531" w:rsidP="00682531">
      <w:pPr>
        <w:pStyle w:val="Level3"/>
        <w:rPr>
          <w:lang w:val="en-GB"/>
        </w:rPr>
      </w:pPr>
      <w:r w:rsidRPr="00682531">
        <w:rPr>
          <w:lang w:val="en-GB"/>
        </w:rPr>
        <w:t>In relation to each allegation of misconduct, the investigator will make findings as to whether:</w:t>
      </w:r>
    </w:p>
    <w:p w:rsidR="00682531" w:rsidRDefault="00682531" w:rsidP="00682531">
      <w:pPr>
        <w:pStyle w:val="Level4"/>
        <w:rPr>
          <w:lang w:val="en-GB"/>
        </w:rPr>
      </w:pPr>
      <w:r w:rsidRPr="00682531">
        <w:rPr>
          <w:lang w:val="en-GB"/>
        </w:rPr>
        <w:t>the allegation is substantiated; or</w:t>
      </w:r>
    </w:p>
    <w:p w:rsidR="00682531" w:rsidRDefault="00682531" w:rsidP="00682531">
      <w:pPr>
        <w:pStyle w:val="Level4"/>
        <w:rPr>
          <w:lang w:val="en-GB"/>
        </w:rPr>
      </w:pPr>
      <w:r w:rsidRPr="00682531">
        <w:rPr>
          <w:lang w:val="en-GB"/>
        </w:rPr>
        <w:t>the allegation is not substantiated.</w:t>
      </w:r>
    </w:p>
    <w:p w:rsidR="00682531" w:rsidRDefault="00682531" w:rsidP="002075D2">
      <w:pPr>
        <w:pStyle w:val="Level3"/>
        <w:rPr>
          <w:lang w:val="en-GB"/>
        </w:rPr>
      </w:pPr>
      <w:r w:rsidRPr="00682531">
        <w:rPr>
          <w:lang w:val="en-GB"/>
        </w:rPr>
        <w:t>Where the investigator makes a finding that an allegation is not substantiated,</w:t>
      </w:r>
      <w:r w:rsidR="00114712">
        <w:rPr>
          <w:lang w:val="en-GB"/>
        </w:rPr>
        <w:t xml:space="preserve"> which is accepted by the Employer,</w:t>
      </w:r>
      <w:r w:rsidRPr="00682531">
        <w:rPr>
          <w:lang w:val="en-GB"/>
        </w:rPr>
        <w:t xml:space="preserve"> the misconduct process will conclude in relation to any such allegation and the Employee will be informed accordingly.</w:t>
      </w:r>
    </w:p>
    <w:p w:rsidR="00682531" w:rsidRDefault="002075D2" w:rsidP="002075D2">
      <w:pPr>
        <w:pStyle w:val="Level3"/>
        <w:rPr>
          <w:lang w:val="en-GB"/>
        </w:rPr>
      </w:pPr>
      <w:r w:rsidRPr="002075D2">
        <w:rPr>
          <w:lang w:val="en-GB"/>
        </w:rPr>
        <w:t>Where the investigator makes a finding that the allegation is substantiated, the Employer will consider this information and propose a discipline outcome.</w:t>
      </w:r>
    </w:p>
    <w:p w:rsidR="0082354D" w:rsidRDefault="00121BF1" w:rsidP="001538FA">
      <w:pPr>
        <w:pStyle w:val="Level2Bold"/>
      </w:pPr>
      <w:bookmarkStart w:id="82" w:name="_Ref442279587"/>
      <w:r w:rsidRPr="00121BF1">
        <w:t>Opportunity for response by Employee</w:t>
      </w:r>
      <w:bookmarkEnd w:id="82"/>
    </w:p>
    <w:p w:rsidR="002075D2" w:rsidRDefault="00121BF1" w:rsidP="00121BF1">
      <w:pPr>
        <w:pStyle w:val="Level3"/>
        <w:rPr>
          <w:lang w:val="en-GB"/>
        </w:rPr>
      </w:pPr>
      <w:r w:rsidRPr="00121BF1">
        <w:rPr>
          <w:lang w:val="en-GB"/>
        </w:rPr>
        <w:t>As soon as practicable after the investigator has made a finding that any allegation of misconduct is substantiated, the Employee will be provided with the findings of the investigator and the proposed discipline outcome.</w:t>
      </w:r>
      <w:r w:rsidR="00E27F54">
        <w:rPr>
          <w:lang w:val="en-GB"/>
        </w:rPr>
        <w:t xml:space="preserve"> The Employee will be provided with sufficient information to allow them a reasonable basis to respond.</w:t>
      </w:r>
    </w:p>
    <w:p w:rsidR="002075D2" w:rsidRDefault="00121BF1" w:rsidP="00121BF1">
      <w:pPr>
        <w:pStyle w:val="Level3"/>
        <w:rPr>
          <w:lang w:val="en-GB"/>
        </w:rPr>
      </w:pPr>
      <w:r w:rsidRPr="00121BF1">
        <w:rPr>
          <w:lang w:val="en-GB"/>
        </w:rPr>
        <w:t>The Employee will be given a reasonable time to respond to the findings or the material and the recommended discipline outcome. Any response must be provided within the above reasonable time.</w:t>
      </w:r>
    </w:p>
    <w:p w:rsidR="002075D2" w:rsidRDefault="00121BF1" w:rsidP="001538FA">
      <w:pPr>
        <w:pStyle w:val="Level2Bold"/>
      </w:pPr>
      <w:bookmarkStart w:id="83" w:name="_Ref301954909"/>
      <w:r w:rsidRPr="00121BF1">
        <w:t>Determination of discipline outcome</w:t>
      </w:r>
      <w:bookmarkEnd w:id="83"/>
    </w:p>
    <w:p w:rsidR="002075D2" w:rsidRDefault="00121BF1" w:rsidP="00121BF1">
      <w:pPr>
        <w:pStyle w:val="Level3"/>
        <w:rPr>
          <w:lang w:val="en-GB"/>
        </w:rPr>
      </w:pPr>
      <w:r w:rsidRPr="00121BF1">
        <w:rPr>
          <w:lang w:val="en-GB"/>
        </w:rPr>
        <w:t>The Employer will consider:</w:t>
      </w:r>
    </w:p>
    <w:p w:rsidR="00121BF1" w:rsidRDefault="00121BF1" w:rsidP="00121BF1">
      <w:pPr>
        <w:pStyle w:val="Level4"/>
        <w:rPr>
          <w:lang w:val="en-GB"/>
        </w:rPr>
      </w:pPr>
      <w:r w:rsidRPr="00121BF1">
        <w:rPr>
          <w:lang w:val="en-GB"/>
        </w:rPr>
        <w:t>the findings of the investigator; and</w:t>
      </w:r>
    </w:p>
    <w:p w:rsidR="00121BF1" w:rsidRDefault="00114712" w:rsidP="00121BF1">
      <w:pPr>
        <w:pStyle w:val="Level4"/>
        <w:rPr>
          <w:lang w:val="en-GB"/>
        </w:rPr>
      </w:pPr>
      <w:r>
        <w:rPr>
          <w:lang w:val="en-GB"/>
        </w:rPr>
        <w:t>any</w:t>
      </w:r>
      <w:r w:rsidRPr="00121BF1">
        <w:rPr>
          <w:lang w:val="en-GB"/>
        </w:rPr>
        <w:t xml:space="preserve"> </w:t>
      </w:r>
      <w:r w:rsidR="00121BF1" w:rsidRPr="00121BF1">
        <w:rPr>
          <w:lang w:val="en-GB"/>
        </w:rPr>
        <w:t>recommend</w:t>
      </w:r>
      <w:r>
        <w:rPr>
          <w:lang w:val="en-GB"/>
        </w:rPr>
        <w:t>ations as to the appropriate</w:t>
      </w:r>
      <w:r w:rsidR="00121BF1" w:rsidRPr="00121BF1">
        <w:rPr>
          <w:lang w:val="en-GB"/>
        </w:rPr>
        <w:t xml:space="preserve"> disciplin</w:t>
      </w:r>
      <w:r>
        <w:rPr>
          <w:lang w:val="en-GB"/>
        </w:rPr>
        <w:t>ary</w:t>
      </w:r>
      <w:r w:rsidR="00121BF1" w:rsidRPr="00121BF1">
        <w:rPr>
          <w:lang w:val="en-GB"/>
        </w:rPr>
        <w:t xml:space="preserve"> outcome; and</w:t>
      </w:r>
    </w:p>
    <w:p w:rsidR="00121BF1" w:rsidRDefault="00121BF1" w:rsidP="00121BF1">
      <w:pPr>
        <w:pStyle w:val="Level4"/>
        <w:rPr>
          <w:lang w:val="en-GB"/>
        </w:rPr>
      </w:pPr>
      <w:r w:rsidRPr="00121BF1">
        <w:rPr>
          <w:lang w:val="en-GB"/>
        </w:rPr>
        <w:t xml:space="preserve">any response of the Employee (including any admission of misconduct under </w:t>
      </w:r>
      <w:r w:rsidRPr="00121BF1">
        <w:rPr>
          <w:b/>
          <w:lang w:val="en-GB"/>
        </w:rPr>
        <w:t>clause</w:t>
      </w:r>
      <w:r w:rsidR="000201CD">
        <w:rPr>
          <w:lang w:val="en-GB"/>
        </w:rPr>
        <w:t xml:space="preserve"> </w:t>
      </w:r>
      <w:r w:rsidR="00DE589C" w:rsidRPr="00DE589C">
        <w:rPr>
          <w:b/>
          <w:lang w:val="en-GB"/>
        </w:rPr>
        <w:fldChar w:fldCharType="begin"/>
      </w:r>
      <w:r w:rsidR="00DE589C" w:rsidRPr="00DE589C">
        <w:rPr>
          <w:b/>
          <w:lang w:val="en-GB"/>
        </w:rPr>
        <w:instrText xml:space="preserve"> REF _Ref442279639 \w \h  \* MERGEFORMAT </w:instrText>
      </w:r>
      <w:r w:rsidR="00DE589C" w:rsidRPr="00DE589C">
        <w:rPr>
          <w:b/>
          <w:lang w:val="en-GB"/>
        </w:rPr>
      </w:r>
      <w:r w:rsidR="00DE589C" w:rsidRPr="00DE589C">
        <w:rPr>
          <w:b/>
          <w:lang w:val="en-GB"/>
        </w:rPr>
        <w:fldChar w:fldCharType="separate"/>
      </w:r>
      <w:r w:rsidR="008011DE">
        <w:rPr>
          <w:b/>
          <w:lang w:val="en-GB"/>
        </w:rPr>
        <w:t>21.9</w:t>
      </w:r>
      <w:r w:rsidR="00DE589C" w:rsidRPr="00DE589C">
        <w:rPr>
          <w:b/>
          <w:lang w:val="en-GB"/>
        </w:rPr>
        <w:fldChar w:fldCharType="end"/>
      </w:r>
      <w:r w:rsidRPr="00121BF1">
        <w:rPr>
          <w:lang w:val="en-GB"/>
        </w:rPr>
        <w:t>); and</w:t>
      </w:r>
    </w:p>
    <w:p w:rsidR="00121BF1" w:rsidRDefault="00121BF1" w:rsidP="00121BF1">
      <w:pPr>
        <w:pStyle w:val="Level4"/>
        <w:rPr>
          <w:lang w:val="en-GB"/>
        </w:rPr>
      </w:pPr>
      <w:r w:rsidRPr="00121BF1">
        <w:rPr>
          <w:lang w:val="en-GB"/>
        </w:rPr>
        <w:t>any prior disciplinary outcomes,</w:t>
      </w:r>
    </w:p>
    <w:p w:rsidR="002075D2" w:rsidRDefault="00121BF1" w:rsidP="00121BF1">
      <w:pPr>
        <w:pStyle w:val="Block2"/>
        <w:rPr>
          <w:lang w:val="en-GB"/>
        </w:rPr>
      </w:pPr>
      <w:r w:rsidRPr="00121BF1">
        <w:rPr>
          <w:lang w:val="en-GB"/>
        </w:rPr>
        <w:t>and then determine the discipline outcome that is to apply to the Employee. The discipline outcome must not be disproportionate to the seriousness of the matter.</w:t>
      </w:r>
    </w:p>
    <w:p w:rsidR="002075D2" w:rsidRDefault="00CB5AD6" w:rsidP="00CB5AD6">
      <w:pPr>
        <w:pStyle w:val="Level3"/>
        <w:rPr>
          <w:lang w:val="en-GB"/>
        </w:rPr>
      </w:pPr>
      <w:r w:rsidRPr="00CB5AD6">
        <w:rPr>
          <w:lang w:val="en-GB"/>
        </w:rPr>
        <w:t>The possible discipline outcomes are:</w:t>
      </w:r>
    </w:p>
    <w:p w:rsidR="00121BF1" w:rsidRDefault="00CB5AD6" w:rsidP="00CB5AD6">
      <w:pPr>
        <w:pStyle w:val="Level4"/>
        <w:rPr>
          <w:lang w:val="en-GB"/>
        </w:rPr>
      </w:pPr>
      <w:r w:rsidRPr="00CB5AD6">
        <w:rPr>
          <w:lang w:val="en-GB"/>
        </w:rPr>
        <w:t>no action;</w:t>
      </w:r>
    </w:p>
    <w:p w:rsidR="00121BF1" w:rsidRDefault="00CB5AD6" w:rsidP="00CB5AD6">
      <w:pPr>
        <w:pStyle w:val="Level4"/>
        <w:rPr>
          <w:lang w:val="en-GB"/>
        </w:rPr>
      </w:pPr>
      <w:r w:rsidRPr="00CB5AD6">
        <w:rPr>
          <w:lang w:val="en-GB"/>
        </w:rPr>
        <w:t>performance management;</w:t>
      </w:r>
    </w:p>
    <w:p w:rsidR="00121BF1" w:rsidRDefault="00CB5AD6" w:rsidP="00CB5AD6">
      <w:pPr>
        <w:pStyle w:val="Level4"/>
        <w:rPr>
          <w:lang w:val="en-GB"/>
        </w:rPr>
      </w:pPr>
      <w:r w:rsidRPr="00CB5AD6">
        <w:rPr>
          <w:lang w:val="en-GB"/>
        </w:rPr>
        <w:t>formal counselling;</w:t>
      </w:r>
    </w:p>
    <w:p w:rsidR="00121BF1" w:rsidRDefault="00CB5AD6" w:rsidP="00CB5AD6">
      <w:pPr>
        <w:pStyle w:val="Level4"/>
        <w:rPr>
          <w:lang w:val="en-GB"/>
        </w:rPr>
      </w:pPr>
      <w:r w:rsidRPr="00CB5AD6">
        <w:rPr>
          <w:lang w:val="en-GB"/>
        </w:rPr>
        <w:t>formal warning;</w:t>
      </w:r>
    </w:p>
    <w:p w:rsidR="00121BF1" w:rsidRDefault="00CB5AD6" w:rsidP="00CB5AD6">
      <w:pPr>
        <w:pStyle w:val="Level4"/>
        <w:rPr>
          <w:lang w:val="en-GB"/>
        </w:rPr>
      </w:pPr>
      <w:r w:rsidRPr="00CB5AD6">
        <w:rPr>
          <w:lang w:val="en-GB"/>
        </w:rPr>
        <w:lastRenderedPageBreak/>
        <w:t>final warning;</w:t>
      </w:r>
    </w:p>
    <w:p w:rsidR="001B1B33" w:rsidRDefault="00CB5AD6" w:rsidP="00CB5AD6">
      <w:pPr>
        <w:pStyle w:val="Level4"/>
        <w:rPr>
          <w:lang w:val="en-GB"/>
        </w:rPr>
      </w:pPr>
      <w:r w:rsidRPr="00CB5AD6">
        <w:rPr>
          <w:lang w:val="en-GB"/>
        </w:rPr>
        <w:t>assignment of the Employee with or without their agreement to a role at a classification level or Value Range lower than the Employee’s current classification level or Value Range</w:t>
      </w:r>
      <w:r w:rsidR="007D53DC">
        <w:rPr>
          <w:lang w:val="en-GB"/>
        </w:rPr>
        <w:t>:</w:t>
      </w:r>
      <w:r w:rsidR="00E71C87">
        <w:rPr>
          <w:lang w:val="en-GB"/>
        </w:rPr>
        <w:t xml:space="preserve"> </w:t>
      </w:r>
    </w:p>
    <w:p w:rsidR="001B1B33" w:rsidRDefault="000B1D34" w:rsidP="00C376FC">
      <w:pPr>
        <w:pStyle w:val="Level5"/>
        <w:numPr>
          <w:ilvl w:val="0"/>
          <w:numId w:val="23"/>
        </w:numPr>
      </w:pPr>
      <w:r>
        <w:t>W</w:t>
      </w:r>
      <w:r w:rsidR="00E71C87">
        <w:t xml:space="preserve">here no suitable positions are available at the Employee’s existing work location, the disciplinary outcome may also include a transfer of </w:t>
      </w:r>
      <w:r w:rsidR="00E71C87" w:rsidRPr="00E71C87">
        <w:t>the Employee with or without their agreement to a different work location</w:t>
      </w:r>
      <w:r w:rsidR="00E30AE4">
        <w:t>;</w:t>
      </w:r>
    </w:p>
    <w:p w:rsidR="00121BF1" w:rsidRDefault="000B1D34" w:rsidP="00C376FC">
      <w:pPr>
        <w:pStyle w:val="Level5"/>
        <w:numPr>
          <w:ilvl w:val="0"/>
          <w:numId w:val="23"/>
        </w:numPr>
      </w:pPr>
      <w:r>
        <w:t>W</w:t>
      </w:r>
      <w:r w:rsidR="000A03D6">
        <w:t>here the disciplinary outcome includes a transfer of the Employee to a different work location, this will not preclude the Employee</w:t>
      </w:r>
      <w:r w:rsidR="0019416B">
        <w:t xml:space="preserve"> from</w:t>
      </w:r>
      <w:r w:rsidR="000A03D6">
        <w:t xml:space="preserve"> being entitled to payment of any applicable relocation allowance in accordance under </w:t>
      </w:r>
      <w:r w:rsidR="000A03D6" w:rsidRPr="000A03D6">
        <w:rPr>
          <w:b/>
        </w:rPr>
        <w:t xml:space="preserve">clause </w:t>
      </w:r>
      <w:r w:rsidR="00395E0B">
        <w:rPr>
          <w:b/>
        </w:rPr>
        <w:fldChar w:fldCharType="begin"/>
      </w:r>
      <w:r w:rsidR="00395E0B">
        <w:rPr>
          <w:b/>
        </w:rPr>
        <w:instrText xml:space="preserve"> REF _Ref301963174 \w \h </w:instrText>
      </w:r>
      <w:r w:rsidR="00395E0B">
        <w:rPr>
          <w:b/>
        </w:rPr>
      </w:r>
      <w:r w:rsidR="00395E0B">
        <w:rPr>
          <w:b/>
        </w:rPr>
        <w:fldChar w:fldCharType="separate"/>
      </w:r>
      <w:r w:rsidR="008011DE">
        <w:rPr>
          <w:b/>
        </w:rPr>
        <w:t>32.10</w:t>
      </w:r>
      <w:r w:rsidR="00395E0B">
        <w:rPr>
          <w:b/>
        </w:rPr>
        <w:fldChar w:fldCharType="end"/>
      </w:r>
      <w:r w:rsidR="00CB5AD6" w:rsidRPr="00CB5AD6">
        <w:t>;</w:t>
      </w:r>
    </w:p>
    <w:p w:rsidR="00CB5AD6" w:rsidRDefault="00CB5AD6" w:rsidP="00CB5AD6">
      <w:pPr>
        <w:pStyle w:val="Level4"/>
        <w:rPr>
          <w:lang w:val="en-GB"/>
        </w:rPr>
      </w:pPr>
      <w:r w:rsidRPr="00CB5AD6">
        <w:rPr>
          <w:lang w:val="en-GB"/>
        </w:rPr>
        <w:t xml:space="preserve">transfer of the Employee with or without their agreement to a different work location at the Employee’s current classification level (which will not preclude the Employee being entitled to payment of any applicable relocation allowance in accordance with </w:t>
      </w:r>
      <w:r w:rsidRPr="00CB5AD6">
        <w:rPr>
          <w:b/>
          <w:lang w:val="en-GB"/>
        </w:rPr>
        <w:t>clause</w:t>
      </w:r>
      <w:r w:rsidR="00395E0B">
        <w:rPr>
          <w:b/>
          <w:lang w:val="en-GB"/>
        </w:rPr>
        <w:t xml:space="preserve"> </w:t>
      </w:r>
      <w:r w:rsidR="00395E0B">
        <w:rPr>
          <w:b/>
          <w:lang w:val="en-GB"/>
        </w:rPr>
        <w:fldChar w:fldCharType="begin"/>
      </w:r>
      <w:r w:rsidR="00395E0B">
        <w:rPr>
          <w:b/>
          <w:lang w:val="en-GB"/>
        </w:rPr>
        <w:instrText xml:space="preserve"> REF _Ref301963174 \w \h </w:instrText>
      </w:r>
      <w:r w:rsidR="00395E0B">
        <w:rPr>
          <w:b/>
          <w:lang w:val="en-GB"/>
        </w:rPr>
      </w:r>
      <w:r w:rsidR="00395E0B">
        <w:rPr>
          <w:b/>
          <w:lang w:val="en-GB"/>
        </w:rPr>
        <w:fldChar w:fldCharType="separate"/>
      </w:r>
      <w:r w:rsidR="008011DE">
        <w:rPr>
          <w:b/>
          <w:lang w:val="en-GB"/>
        </w:rPr>
        <w:t>32.10</w:t>
      </w:r>
      <w:r w:rsidR="00395E0B">
        <w:rPr>
          <w:b/>
          <w:lang w:val="en-GB"/>
        </w:rPr>
        <w:fldChar w:fldCharType="end"/>
      </w:r>
      <w:r w:rsidRPr="00CB5AD6">
        <w:rPr>
          <w:lang w:val="en-GB"/>
        </w:rPr>
        <w:t>); or</w:t>
      </w:r>
    </w:p>
    <w:p w:rsidR="00CB5AD6" w:rsidRDefault="00CB5AD6" w:rsidP="00CB5AD6">
      <w:pPr>
        <w:pStyle w:val="Level4"/>
        <w:rPr>
          <w:lang w:val="en-GB"/>
        </w:rPr>
      </w:pPr>
      <w:r w:rsidRPr="00CB5AD6">
        <w:rPr>
          <w:lang w:val="en-GB"/>
        </w:rPr>
        <w:t>termination of employment.</w:t>
      </w:r>
    </w:p>
    <w:p w:rsidR="00CB5AD6" w:rsidRDefault="00CB5AD6" w:rsidP="00CB5AD6">
      <w:pPr>
        <w:pStyle w:val="Level3"/>
        <w:rPr>
          <w:lang w:val="en-GB"/>
        </w:rPr>
      </w:pPr>
      <w:r w:rsidRPr="00CB5AD6">
        <w:rPr>
          <w:lang w:val="en-GB"/>
        </w:rPr>
        <w:t>The Employer will advise the Employee of the discipline outcome in writing and a copy will be placed on the Employee’s personnel file.</w:t>
      </w:r>
    </w:p>
    <w:p w:rsidR="00121BF1" w:rsidRDefault="00CB5AD6" w:rsidP="001538FA">
      <w:pPr>
        <w:pStyle w:val="Level2Bold"/>
      </w:pPr>
      <w:r w:rsidRPr="00CB5AD6">
        <w:t>Informing Employee who raised allegation of misconduct</w:t>
      </w:r>
    </w:p>
    <w:p w:rsidR="00CB5AD6" w:rsidRDefault="00CB5AD6" w:rsidP="00CB5AD6">
      <w:pPr>
        <w:pStyle w:val="Block1"/>
        <w:rPr>
          <w:lang w:val="en-GB"/>
        </w:rPr>
      </w:pPr>
      <w:r w:rsidRPr="00CB5AD6">
        <w:rPr>
          <w:lang w:val="en-GB"/>
        </w:rPr>
        <w:t>If a process was conducted in accordance with this clause because of an allegation of misconduct by another Employee, the Employer must advise that Employee that the allegation has been dealt with in accordance with this clause, and may provide the Employee with other information as is reasonably practicable.</w:t>
      </w:r>
    </w:p>
    <w:p w:rsidR="00CB5AD6" w:rsidRDefault="00CB5AD6" w:rsidP="001538FA">
      <w:pPr>
        <w:pStyle w:val="Level2Bold"/>
      </w:pPr>
      <w:bookmarkStart w:id="84" w:name="_Ref301954863"/>
      <w:r w:rsidRPr="00CB5AD6">
        <w:t>Disputes</w:t>
      </w:r>
      <w:bookmarkEnd w:id="84"/>
    </w:p>
    <w:p w:rsidR="00CB5AD6" w:rsidRDefault="00CB5AD6" w:rsidP="00CB5AD6">
      <w:pPr>
        <w:pStyle w:val="Block1"/>
        <w:rPr>
          <w:lang w:val="en-GB"/>
        </w:rPr>
      </w:pPr>
      <w:r w:rsidRPr="00CB5AD6">
        <w:rPr>
          <w:lang w:val="en-GB"/>
        </w:rPr>
        <w:t xml:space="preserve">Any dispute arising under this clause may only be dealt with in accordance with </w:t>
      </w:r>
      <w:r w:rsidRPr="00CB5AD6">
        <w:rPr>
          <w:b/>
          <w:lang w:val="en-GB"/>
        </w:rPr>
        <w:t>clause</w:t>
      </w:r>
      <w:r w:rsidR="000201CD">
        <w:rPr>
          <w:b/>
          <w:lang w:val="en-GB"/>
        </w:rPr>
        <w:t xml:space="preserve"> </w:t>
      </w:r>
      <w:r w:rsidR="001D38E4">
        <w:rPr>
          <w:b/>
          <w:lang w:val="en-GB"/>
        </w:rPr>
        <w:fldChar w:fldCharType="begin"/>
      </w:r>
      <w:r w:rsidR="001D38E4">
        <w:rPr>
          <w:b/>
          <w:lang w:val="en-GB"/>
        </w:rPr>
        <w:instrText xml:space="preserve"> REF _Ref301953866 \w \h </w:instrText>
      </w:r>
      <w:r w:rsidR="001D38E4">
        <w:rPr>
          <w:b/>
          <w:lang w:val="en-GB"/>
        </w:rPr>
      </w:r>
      <w:r w:rsidR="001D38E4">
        <w:rPr>
          <w:b/>
          <w:lang w:val="en-GB"/>
        </w:rPr>
        <w:fldChar w:fldCharType="separate"/>
      </w:r>
      <w:r w:rsidR="008011DE">
        <w:rPr>
          <w:b/>
          <w:lang w:val="en-GB"/>
        </w:rPr>
        <w:t>12</w:t>
      </w:r>
      <w:r w:rsidR="001D38E4">
        <w:rPr>
          <w:b/>
          <w:lang w:val="en-GB"/>
        </w:rPr>
        <w:fldChar w:fldCharType="end"/>
      </w:r>
      <w:r w:rsidR="001D38E4">
        <w:rPr>
          <w:b/>
          <w:lang w:val="en-GB"/>
        </w:rPr>
        <w:t xml:space="preserve"> </w:t>
      </w:r>
      <w:r w:rsidRPr="00CB5AD6">
        <w:rPr>
          <w:lang w:val="en-GB"/>
        </w:rPr>
        <w:t xml:space="preserve">(Resolution of Disputes) when any of the following are placed on the Employee’s personnel file in accordance with this clause (this may include whether </w:t>
      </w:r>
      <w:r w:rsidRPr="00CB5AD6">
        <w:rPr>
          <w:b/>
          <w:lang w:val="en-GB"/>
        </w:rPr>
        <w:t xml:space="preserve">clause </w:t>
      </w:r>
      <w:r w:rsidR="001D38E4">
        <w:rPr>
          <w:b/>
          <w:lang w:val="en-GB"/>
        </w:rPr>
        <w:fldChar w:fldCharType="begin"/>
      </w:r>
      <w:r w:rsidR="001D38E4">
        <w:rPr>
          <w:b/>
          <w:lang w:val="en-GB"/>
        </w:rPr>
        <w:instrText xml:space="preserve"> REF _Ref301955053 \w \h </w:instrText>
      </w:r>
      <w:r w:rsidR="001D38E4">
        <w:rPr>
          <w:b/>
          <w:lang w:val="en-GB"/>
        </w:rPr>
      </w:r>
      <w:r w:rsidR="001D38E4">
        <w:rPr>
          <w:b/>
          <w:lang w:val="en-GB"/>
        </w:rPr>
        <w:fldChar w:fldCharType="separate"/>
      </w:r>
      <w:r w:rsidR="008011DE">
        <w:rPr>
          <w:b/>
          <w:lang w:val="en-GB"/>
        </w:rPr>
        <w:t>21.6</w:t>
      </w:r>
      <w:r w:rsidR="001D38E4">
        <w:rPr>
          <w:b/>
          <w:lang w:val="en-GB"/>
        </w:rPr>
        <w:fldChar w:fldCharType="end"/>
      </w:r>
      <w:r w:rsidRPr="00CB5AD6">
        <w:rPr>
          <w:lang w:val="en-GB"/>
        </w:rPr>
        <w:t xml:space="preserve"> has been complied with in the Employer coming to a decision):</w:t>
      </w:r>
    </w:p>
    <w:p w:rsidR="00CB5AD6" w:rsidRDefault="00CB5AD6" w:rsidP="00CB5AD6">
      <w:pPr>
        <w:pStyle w:val="Level3"/>
        <w:rPr>
          <w:lang w:val="en-GB"/>
        </w:rPr>
      </w:pPr>
      <w:r w:rsidRPr="00CB5AD6">
        <w:rPr>
          <w:lang w:val="en-GB"/>
        </w:rPr>
        <w:t>a record of formal counselling;</w:t>
      </w:r>
    </w:p>
    <w:p w:rsidR="00CB5AD6" w:rsidRDefault="00CB5AD6" w:rsidP="00CB5AD6">
      <w:pPr>
        <w:pStyle w:val="Level3"/>
        <w:rPr>
          <w:lang w:val="en-GB"/>
        </w:rPr>
      </w:pPr>
      <w:r w:rsidRPr="00CB5AD6">
        <w:rPr>
          <w:lang w:val="en-GB"/>
        </w:rPr>
        <w:t>a formal written warning;</w:t>
      </w:r>
    </w:p>
    <w:p w:rsidR="00CB5AD6" w:rsidRDefault="00CB5AD6" w:rsidP="00CB5AD6">
      <w:pPr>
        <w:pStyle w:val="Level3"/>
        <w:rPr>
          <w:lang w:val="en-GB"/>
        </w:rPr>
      </w:pPr>
      <w:r w:rsidRPr="00CB5AD6">
        <w:rPr>
          <w:lang w:val="en-GB"/>
        </w:rPr>
        <w:t>a final written warning; or</w:t>
      </w:r>
    </w:p>
    <w:p w:rsidR="00CB5AD6" w:rsidRDefault="00CB5AD6" w:rsidP="00CB5AD6">
      <w:pPr>
        <w:pStyle w:val="Level3"/>
        <w:rPr>
          <w:lang w:val="en-GB"/>
        </w:rPr>
      </w:pPr>
      <w:r w:rsidRPr="00CB5AD6">
        <w:rPr>
          <w:lang w:val="en-GB"/>
        </w:rPr>
        <w:t>a record of discipline outcome.</w:t>
      </w:r>
    </w:p>
    <w:p w:rsidR="00CB5AD6" w:rsidRDefault="00CB5AD6" w:rsidP="001538FA">
      <w:pPr>
        <w:pStyle w:val="Level2Bold"/>
      </w:pPr>
      <w:r w:rsidRPr="00CB5AD6">
        <w:t>Potential criminal conduct</w:t>
      </w:r>
    </w:p>
    <w:p w:rsidR="00ED1332" w:rsidRPr="00404B88" w:rsidRDefault="00CB5AD6" w:rsidP="00404B88">
      <w:pPr>
        <w:pStyle w:val="Block1"/>
        <w:rPr>
          <w:lang w:val="en-GB"/>
        </w:rPr>
      </w:pPr>
      <w:r w:rsidRPr="00CB5AD6">
        <w:rPr>
          <w:lang w:val="en-GB"/>
        </w:rPr>
        <w:t xml:space="preserve">Where alleged misconduct that is the subject of a process in accordance with this </w:t>
      </w:r>
      <w:r w:rsidRPr="00CB5AD6">
        <w:rPr>
          <w:b/>
          <w:lang w:val="en-GB"/>
        </w:rPr>
        <w:t>clause </w:t>
      </w:r>
      <w:r w:rsidR="00662666">
        <w:rPr>
          <w:b/>
          <w:lang w:val="en-GB"/>
        </w:rPr>
        <w:fldChar w:fldCharType="begin"/>
      </w:r>
      <w:r w:rsidR="00662666">
        <w:rPr>
          <w:b/>
          <w:lang w:val="en-GB"/>
        </w:rPr>
        <w:instrText xml:space="preserve"> REF _Ref301954329 \w \h </w:instrText>
      </w:r>
      <w:r w:rsidR="00662666">
        <w:rPr>
          <w:b/>
          <w:lang w:val="en-GB"/>
        </w:rPr>
      </w:r>
      <w:r w:rsidR="00662666">
        <w:rPr>
          <w:b/>
          <w:lang w:val="en-GB"/>
        </w:rPr>
        <w:fldChar w:fldCharType="separate"/>
      </w:r>
      <w:r w:rsidR="008011DE">
        <w:rPr>
          <w:b/>
          <w:lang w:val="en-GB"/>
        </w:rPr>
        <w:t>21</w:t>
      </w:r>
      <w:r w:rsidR="00662666">
        <w:rPr>
          <w:b/>
          <w:lang w:val="en-GB"/>
        </w:rPr>
        <w:fldChar w:fldCharType="end"/>
      </w:r>
      <w:r w:rsidRPr="00CB5AD6">
        <w:rPr>
          <w:lang w:val="en-GB"/>
        </w:rPr>
        <w:t xml:space="preserve"> is also the subject of a criminal investigation or criminal proceedings, the Employer is not required to delay or cease the management of misconduct process under this </w:t>
      </w:r>
      <w:r w:rsidRPr="00CB5AD6">
        <w:rPr>
          <w:b/>
          <w:lang w:val="en-GB"/>
        </w:rPr>
        <w:t xml:space="preserve">clause </w:t>
      </w:r>
      <w:r w:rsidR="00662666">
        <w:rPr>
          <w:b/>
          <w:lang w:val="en-GB"/>
        </w:rPr>
        <w:fldChar w:fldCharType="begin"/>
      </w:r>
      <w:r w:rsidR="00662666">
        <w:rPr>
          <w:b/>
          <w:lang w:val="en-GB"/>
        </w:rPr>
        <w:instrText xml:space="preserve"> REF _Ref301954329 \w \h </w:instrText>
      </w:r>
      <w:r w:rsidR="00662666">
        <w:rPr>
          <w:b/>
          <w:lang w:val="en-GB"/>
        </w:rPr>
      </w:r>
      <w:r w:rsidR="00662666">
        <w:rPr>
          <w:b/>
          <w:lang w:val="en-GB"/>
        </w:rPr>
        <w:fldChar w:fldCharType="separate"/>
      </w:r>
      <w:r w:rsidR="008011DE">
        <w:rPr>
          <w:b/>
          <w:lang w:val="en-GB"/>
        </w:rPr>
        <w:t>21</w:t>
      </w:r>
      <w:r w:rsidR="00662666">
        <w:rPr>
          <w:b/>
          <w:lang w:val="en-GB"/>
        </w:rPr>
        <w:fldChar w:fldCharType="end"/>
      </w:r>
      <w:r w:rsidRPr="00CB5AD6">
        <w:rPr>
          <w:lang w:val="en-GB"/>
        </w:rPr>
        <w:t xml:space="preserve"> but the Employer may exercise its discretion to do so.</w:t>
      </w:r>
      <w:r w:rsidR="00ED1332">
        <w:br w:type="page"/>
      </w:r>
    </w:p>
    <w:p w:rsidR="00CB5AD6" w:rsidRDefault="00CB5AD6" w:rsidP="00CD173A">
      <w:pPr>
        <w:pStyle w:val="Partheading"/>
      </w:pPr>
      <w:bookmarkStart w:id="85" w:name="_Ref442343295"/>
      <w:bookmarkStart w:id="86" w:name="_Ref442343300"/>
      <w:bookmarkStart w:id="87" w:name="_Toc443562774"/>
      <w:bookmarkStart w:id="88" w:name="_Toc450301524"/>
      <w:r w:rsidRPr="00CB5AD6">
        <w:lastRenderedPageBreak/>
        <w:t>Salary and Related Matters</w:t>
      </w:r>
      <w:bookmarkEnd w:id="85"/>
      <w:bookmarkEnd w:id="86"/>
      <w:bookmarkEnd w:id="87"/>
      <w:bookmarkEnd w:id="88"/>
    </w:p>
    <w:p w:rsidR="00CB5AD6" w:rsidRDefault="00CB5AD6" w:rsidP="00CB5AD6">
      <w:pPr>
        <w:pStyle w:val="Level1"/>
        <w:rPr>
          <w:lang w:val="en-GB"/>
        </w:rPr>
      </w:pPr>
      <w:bookmarkStart w:id="89" w:name="_Ref301961594"/>
      <w:bookmarkStart w:id="90" w:name="_Toc450301525"/>
      <w:r w:rsidRPr="00CB5AD6">
        <w:rPr>
          <w:lang w:val="en-GB"/>
        </w:rPr>
        <w:t>Application</w:t>
      </w:r>
      <w:bookmarkEnd w:id="89"/>
      <w:bookmarkEnd w:id="90"/>
    </w:p>
    <w:p w:rsidR="00090F42" w:rsidRDefault="00090F42" w:rsidP="00090F42">
      <w:pPr>
        <w:pStyle w:val="Level2"/>
      </w:pPr>
      <w:r>
        <w:t>C</w:t>
      </w:r>
      <w:r w:rsidRPr="005A03C6">
        <w:t xml:space="preserve">lassification and progression arrangements are set out in </w:t>
      </w:r>
      <w:r w:rsidRPr="005A03C6">
        <w:rPr>
          <w:b/>
        </w:rPr>
        <w:t xml:space="preserve">clauses </w:t>
      </w:r>
      <w:r>
        <w:rPr>
          <w:b/>
        </w:rPr>
        <w:fldChar w:fldCharType="begin"/>
      </w:r>
      <w:r>
        <w:rPr>
          <w:b/>
        </w:rPr>
        <w:instrText xml:space="preserve"> REF _Ref301955111 \r \h </w:instrText>
      </w:r>
      <w:r>
        <w:rPr>
          <w:b/>
        </w:rPr>
      </w:r>
      <w:r>
        <w:rPr>
          <w:b/>
        </w:rPr>
        <w:fldChar w:fldCharType="separate"/>
      </w:r>
      <w:r w:rsidR="008011DE">
        <w:rPr>
          <w:b/>
        </w:rPr>
        <w:t>23</w:t>
      </w:r>
      <w:r>
        <w:rPr>
          <w:b/>
        </w:rPr>
        <w:fldChar w:fldCharType="end"/>
      </w:r>
      <w:r w:rsidRPr="005A03C6">
        <w:rPr>
          <w:b/>
        </w:rPr>
        <w:t xml:space="preserve"> </w:t>
      </w:r>
      <w:r w:rsidRPr="005A03C6">
        <w:t>and</w:t>
      </w:r>
      <w:r w:rsidRPr="005A03C6">
        <w:rPr>
          <w:b/>
        </w:rPr>
        <w:t xml:space="preserve"> </w:t>
      </w:r>
      <w:r>
        <w:rPr>
          <w:b/>
        </w:rPr>
        <w:fldChar w:fldCharType="begin"/>
      </w:r>
      <w:r>
        <w:rPr>
          <w:b/>
        </w:rPr>
        <w:instrText xml:space="preserve"> REF _Ref301955115 \r \h </w:instrText>
      </w:r>
      <w:r>
        <w:rPr>
          <w:b/>
        </w:rPr>
      </w:r>
      <w:r>
        <w:rPr>
          <w:b/>
        </w:rPr>
        <w:fldChar w:fldCharType="separate"/>
      </w:r>
      <w:r w:rsidR="008011DE">
        <w:rPr>
          <w:b/>
        </w:rPr>
        <w:t>24</w:t>
      </w:r>
      <w:r>
        <w:rPr>
          <w:b/>
        </w:rPr>
        <w:fldChar w:fldCharType="end"/>
      </w:r>
      <w:r w:rsidRPr="005A03C6">
        <w:t xml:space="preserve"> of this </w:t>
      </w:r>
      <w:r>
        <w:t>Agreement</w:t>
      </w:r>
      <w:r w:rsidR="00AA6AA1">
        <w:t>, subject to the following:</w:t>
      </w:r>
      <w:r>
        <w:t xml:space="preserve"> </w:t>
      </w:r>
    </w:p>
    <w:p w:rsidR="005F5C75" w:rsidRPr="005F5C75" w:rsidRDefault="00CB5AD6" w:rsidP="00AA6AA1">
      <w:pPr>
        <w:pStyle w:val="Level3"/>
      </w:pPr>
      <w:r w:rsidRPr="00AA6AA1">
        <w:rPr>
          <w:b/>
        </w:rPr>
        <w:t xml:space="preserve">Clause </w:t>
      </w:r>
      <w:r w:rsidR="00AA6AA1" w:rsidRPr="00AA6AA1">
        <w:rPr>
          <w:b/>
        </w:rPr>
        <w:fldChar w:fldCharType="begin"/>
      </w:r>
      <w:r w:rsidR="00AA6AA1" w:rsidRPr="00AA6AA1">
        <w:rPr>
          <w:b/>
        </w:rPr>
        <w:instrText xml:space="preserve"> REF _Ref301955111 \r \h </w:instrText>
      </w:r>
      <w:r w:rsidR="00AA6AA1">
        <w:rPr>
          <w:b/>
        </w:rPr>
        <w:instrText xml:space="preserve"> \* MERGEFORMAT </w:instrText>
      </w:r>
      <w:r w:rsidR="00AA6AA1" w:rsidRPr="00AA6AA1">
        <w:rPr>
          <w:b/>
        </w:rPr>
      </w:r>
      <w:r w:rsidR="00AA6AA1" w:rsidRPr="00AA6AA1">
        <w:rPr>
          <w:b/>
        </w:rPr>
        <w:fldChar w:fldCharType="separate"/>
      </w:r>
      <w:r w:rsidR="008011DE">
        <w:rPr>
          <w:b/>
        </w:rPr>
        <w:t>23</w:t>
      </w:r>
      <w:r w:rsidR="00AA6AA1" w:rsidRPr="00AA6AA1">
        <w:rPr>
          <w:b/>
        </w:rPr>
        <w:fldChar w:fldCharType="end"/>
      </w:r>
      <w:r w:rsidR="00AA6AA1">
        <w:t xml:space="preserve"> does </w:t>
      </w:r>
      <w:r w:rsidRPr="00CB5AD6">
        <w:t xml:space="preserve">not apply to Employees covered by </w:t>
      </w:r>
      <w:r w:rsidR="006D4763" w:rsidRPr="00AA6AA1">
        <w:rPr>
          <w:b/>
        </w:rPr>
        <w:fldChar w:fldCharType="begin"/>
      </w:r>
      <w:r w:rsidR="006D4763" w:rsidRPr="00AA6AA1">
        <w:rPr>
          <w:b/>
        </w:rPr>
        <w:instrText xml:space="preserve"> REF _Ref442450476 \r \h  \* MERGEFORMAT </w:instrText>
      </w:r>
      <w:r w:rsidR="006D4763" w:rsidRPr="00AA6AA1">
        <w:rPr>
          <w:b/>
        </w:rPr>
      </w:r>
      <w:r w:rsidR="006D4763" w:rsidRPr="00AA6AA1">
        <w:rPr>
          <w:b/>
        </w:rPr>
        <w:fldChar w:fldCharType="separate"/>
      </w:r>
      <w:r w:rsidR="008011DE">
        <w:rPr>
          <w:b/>
        </w:rPr>
        <w:t>Schedule D</w:t>
      </w:r>
      <w:r w:rsidR="006D4763" w:rsidRPr="00AA6AA1">
        <w:rPr>
          <w:b/>
        </w:rPr>
        <w:fldChar w:fldCharType="end"/>
      </w:r>
      <w:r w:rsidR="006D4763" w:rsidRPr="00AA6AA1">
        <w:rPr>
          <w:b/>
        </w:rPr>
        <w:t xml:space="preserve"> - </w:t>
      </w:r>
      <w:r w:rsidR="006D4763" w:rsidRPr="00AA6AA1">
        <w:rPr>
          <w:b/>
        </w:rPr>
        <w:fldChar w:fldCharType="begin"/>
      </w:r>
      <w:r w:rsidR="006D4763" w:rsidRPr="00AA6AA1">
        <w:rPr>
          <w:b/>
        </w:rPr>
        <w:instrText xml:space="preserve"> REF _Ref442450476 \h  \* MERGEFORMAT </w:instrText>
      </w:r>
      <w:r w:rsidR="006D4763" w:rsidRPr="00AA6AA1">
        <w:rPr>
          <w:b/>
        </w:rPr>
      </w:r>
      <w:r w:rsidR="006D4763" w:rsidRPr="00AA6AA1">
        <w:rPr>
          <w:b/>
        </w:rPr>
        <w:fldChar w:fldCharType="separate"/>
      </w:r>
      <w:r w:rsidR="008011DE" w:rsidRPr="008011DE">
        <w:rPr>
          <w:b/>
        </w:rPr>
        <w:t>Non-VPS Aligned Adaptive Structures</w:t>
      </w:r>
      <w:r w:rsidR="006D4763" w:rsidRPr="00AA6AA1">
        <w:rPr>
          <w:b/>
        </w:rPr>
        <w:fldChar w:fldCharType="end"/>
      </w:r>
      <w:r w:rsidR="006D4763" w:rsidRPr="00ED0A44">
        <w:t xml:space="preserve"> </w:t>
      </w:r>
      <w:r w:rsidRPr="00ED0A44">
        <w:t>(</w:t>
      </w:r>
      <w:r w:rsidRPr="00CB5AD6">
        <w:t xml:space="preserve">Child Protection </w:t>
      </w:r>
      <w:r w:rsidR="001B1B33">
        <w:t>Practitioner</w:t>
      </w:r>
      <w:r w:rsidR="00ED0A44">
        <w:t xml:space="preserve"> stream, </w:t>
      </w:r>
      <w:r w:rsidR="00ED0A44" w:rsidRPr="00F47E8D">
        <w:t xml:space="preserve">Children, Youth and Families </w:t>
      </w:r>
      <w:r w:rsidR="00ED0A44">
        <w:t>stream,</w:t>
      </w:r>
      <w:r w:rsidRPr="00CB5AD6">
        <w:t xml:space="preserve"> Youth Justice Workers, Forensic Officers and Ministerial Chauffeurs)</w:t>
      </w:r>
      <w:r w:rsidR="00ED0A44">
        <w:t xml:space="preserve"> </w:t>
      </w:r>
      <w:r w:rsidR="007815F3">
        <w:t xml:space="preserve">as </w:t>
      </w:r>
      <w:r w:rsidR="00ED0A44">
        <w:t xml:space="preserve">set out at </w:t>
      </w:r>
      <w:r w:rsidR="00ED0A44" w:rsidRPr="00AA6AA1">
        <w:rPr>
          <w:b/>
        </w:rPr>
        <w:t xml:space="preserve">clause </w:t>
      </w:r>
      <w:r w:rsidR="00ED0A44" w:rsidRPr="00AA6AA1">
        <w:rPr>
          <w:b/>
        </w:rPr>
        <w:fldChar w:fldCharType="begin"/>
      </w:r>
      <w:r w:rsidR="00ED0A44" w:rsidRPr="00AA6AA1">
        <w:rPr>
          <w:b/>
        </w:rPr>
        <w:instrText xml:space="preserve"> REF _Ref442963073 \w \h  \* MERGEFORMAT </w:instrText>
      </w:r>
      <w:r w:rsidR="00ED0A44" w:rsidRPr="00AA6AA1">
        <w:rPr>
          <w:b/>
        </w:rPr>
      </w:r>
      <w:r w:rsidR="00ED0A44" w:rsidRPr="00AA6AA1">
        <w:rPr>
          <w:b/>
        </w:rPr>
        <w:fldChar w:fldCharType="separate"/>
      </w:r>
      <w:r w:rsidR="008011DE">
        <w:rPr>
          <w:b/>
        </w:rPr>
        <w:t>25</w:t>
      </w:r>
      <w:r w:rsidR="00ED0A44" w:rsidRPr="00AA6AA1">
        <w:rPr>
          <w:b/>
        </w:rPr>
        <w:fldChar w:fldCharType="end"/>
      </w:r>
      <w:r w:rsidR="00AA6AA1">
        <w:t>;</w:t>
      </w:r>
    </w:p>
    <w:p w:rsidR="00AA6AA1" w:rsidRDefault="00ED0A44" w:rsidP="00AA6AA1">
      <w:pPr>
        <w:pStyle w:val="Level3"/>
      </w:pPr>
      <w:r w:rsidRPr="00ED0A44">
        <w:rPr>
          <w:b/>
        </w:rPr>
        <w:t xml:space="preserve">Clause </w:t>
      </w:r>
      <w:r w:rsidRPr="00ED0A44">
        <w:rPr>
          <w:b/>
        </w:rPr>
        <w:fldChar w:fldCharType="begin"/>
      </w:r>
      <w:r w:rsidRPr="00ED0A44">
        <w:rPr>
          <w:b/>
        </w:rPr>
        <w:instrText xml:space="preserve"> REF _Ref301955115 \w \h  \* MERGEFORMAT </w:instrText>
      </w:r>
      <w:r w:rsidRPr="00ED0A44">
        <w:rPr>
          <w:b/>
        </w:rPr>
      </w:r>
      <w:r w:rsidRPr="00ED0A44">
        <w:rPr>
          <w:b/>
        </w:rPr>
        <w:fldChar w:fldCharType="separate"/>
      </w:r>
      <w:r w:rsidR="008011DE">
        <w:rPr>
          <w:b/>
        </w:rPr>
        <w:t>24</w:t>
      </w:r>
      <w:r w:rsidRPr="00ED0A44">
        <w:rPr>
          <w:b/>
        </w:rPr>
        <w:fldChar w:fldCharType="end"/>
      </w:r>
      <w:r>
        <w:t xml:space="preserve"> does not apply to </w:t>
      </w:r>
      <w:r w:rsidRPr="00ED0A44">
        <w:t>Ministerial Chauffeurs</w:t>
      </w:r>
      <w:r w:rsidR="00AA6AA1">
        <w:t>;</w:t>
      </w:r>
    </w:p>
    <w:p w:rsidR="006D4763" w:rsidRDefault="00AA6AA1" w:rsidP="00AA6AA1">
      <w:pPr>
        <w:pStyle w:val="Level3"/>
      </w:pPr>
      <w:r w:rsidRPr="00ED0A44">
        <w:rPr>
          <w:b/>
        </w:rPr>
        <w:t xml:space="preserve">Clause </w:t>
      </w:r>
      <w:r w:rsidRPr="00ED0A44">
        <w:rPr>
          <w:b/>
        </w:rPr>
        <w:fldChar w:fldCharType="begin"/>
      </w:r>
      <w:r w:rsidRPr="00ED0A44">
        <w:rPr>
          <w:b/>
        </w:rPr>
        <w:instrText xml:space="preserve"> REF _Ref301955115 \w \h  \* MERGEFORMAT </w:instrText>
      </w:r>
      <w:r w:rsidRPr="00ED0A44">
        <w:rPr>
          <w:b/>
        </w:rPr>
      </w:r>
      <w:r w:rsidRPr="00ED0A44">
        <w:rPr>
          <w:b/>
        </w:rPr>
        <w:fldChar w:fldCharType="separate"/>
      </w:r>
      <w:r w:rsidR="008011DE">
        <w:rPr>
          <w:b/>
        </w:rPr>
        <w:t>24</w:t>
      </w:r>
      <w:r w:rsidRPr="00ED0A44">
        <w:rPr>
          <w:b/>
        </w:rPr>
        <w:fldChar w:fldCharType="end"/>
      </w:r>
      <w:r w:rsidRPr="00AA6AA1">
        <w:t>, with the</w:t>
      </w:r>
      <w:r>
        <w:rPr>
          <w:b/>
        </w:rPr>
        <w:t xml:space="preserve"> </w:t>
      </w:r>
      <w:r w:rsidR="005F5C75">
        <w:t xml:space="preserve">exception </w:t>
      </w:r>
      <w:r>
        <w:t>of</w:t>
      </w:r>
      <w:r w:rsidR="00ED0A44" w:rsidRPr="00ED0A44">
        <w:t xml:space="preserve"> </w:t>
      </w:r>
      <w:r w:rsidR="00ED0A44" w:rsidRPr="00ED0A44">
        <w:rPr>
          <w:b/>
        </w:rPr>
        <w:t xml:space="preserve">clause </w:t>
      </w:r>
      <w:r w:rsidR="00ED0A44" w:rsidRPr="00ED0A44">
        <w:rPr>
          <w:b/>
        </w:rPr>
        <w:fldChar w:fldCharType="begin"/>
      </w:r>
      <w:r w:rsidR="00ED0A44" w:rsidRPr="00ED0A44">
        <w:rPr>
          <w:b/>
        </w:rPr>
        <w:instrText xml:space="preserve"> REF _Ref443570641 \w \h  \* MERGEFORMAT </w:instrText>
      </w:r>
      <w:r w:rsidR="00ED0A44" w:rsidRPr="00ED0A44">
        <w:rPr>
          <w:b/>
        </w:rPr>
      </w:r>
      <w:r w:rsidR="00ED0A44" w:rsidRPr="00ED0A44">
        <w:rPr>
          <w:b/>
        </w:rPr>
        <w:fldChar w:fldCharType="separate"/>
      </w:r>
      <w:r w:rsidR="008011DE">
        <w:rPr>
          <w:b/>
        </w:rPr>
        <w:t>24.2</w:t>
      </w:r>
      <w:r w:rsidR="00ED0A44" w:rsidRPr="00ED0A44">
        <w:rPr>
          <w:b/>
        </w:rPr>
        <w:fldChar w:fldCharType="end"/>
      </w:r>
      <w:r>
        <w:rPr>
          <w:b/>
        </w:rPr>
        <w:t xml:space="preserve">, </w:t>
      </w:r>
      <w:r w:rsidRPr="00AA6AA1">
        <w:t>does not</w:t>
      </w:r>
      <w:r w:rsidR="00ED0A44" w:rsidRPr="00ED0A44">
        <w:t xml:space="preserve"> appl</w:t>
      </w:r>
      <w:r>
        <w:t>y</w:t>
      </w:r>
      <w:r w:rsidR="00ED0A44" w:rsidRPr="00ED0A44">
        <w:t xml:space="preserve"> to Forensic Officers. </w:t>
      </w:r>
    </w:p>
    <w:p w:rsidR="005A03C6" w:rsidRDefault="005A03C6" w:rsidP="005A03C6">
      <w:pPr>
        <w:pStyle w:val="Level1"/>
        <w:rPr>
          <w:lang w:val="en-GB"/>
        </w:rPr>
      </w:pPr>
      <w:bookmarkStart w:id="91" w:name="_Ref301955111"/>
      <w:bookmarkStart w:id="92" w:name="_Toc450301526"/>
      <w:r w:rsidRPr="005A03C6">
        <w:rPr>
          <w:lang w:val="en-GB"/>
        </w:rPr>
        <w:t xml:space="preserve">Classifications and Salaries – </w:t>
      </w:r>
      <w:bookmarkEnd w:id="91"/>
      <w:r w:rsidR="006B6FA7">
        <w:rPr>
          <w:lang w:val="en-GB"/>
        </w:rPr>
        <w:t>VPS and VPS aligned adaptive structures</w:t>
      </w:r>
      <w:bookmarkEnd w:id="92"/>
    </w:p>
    <w:p w:rsidR="005A03C6" w:rsidRDefault="005A03C6" w:rsidP="001538FA">
      <w:pPr>
        <w:pStyle w:val="Level2"/>
      </w:pPr>
      <w:r w:rsidRPr="005A03C6">
        <w:t>Positions will be classified within the VPS Structure, or the following adaptive classification structures aligned to it, based on work value:</w:t>
      </w:r>
    </w:p>
    <w:p w:rsidR="005A03C6" w:rsidRPr="005A03C6" w:rsidRDefault="005A03C6" w:rsidP="005A03C6">
      <w:pPr>
        <w:pStyle w:val="Level3"/>
        <w:rPr>
          <w:lang w:val="en-GB"/>
        </w:rPr>
      </w:pPr>
      <w:r w:rsidRPr="005A03C6">
        <w:rPr>
          <w:lang w:val="en-GB"/>
        </w:rPr>
        <w:t>Legal Officer</w:t>
      </w:r>
    </w:p>
    <w:p w:rsidR="005A03C6" w:rsidRPr="005A03C6" w:rsidRDefault="005A03C6" w:rsidP="005A03C6">
      <w:pPr>
        <w:pStyle w:val="Level3"/>
        <w:rPr>
          <w:lang w:val="en-GB"/>
        </w:rPr>
      </w:pPr>
      <w:r w:rsidRPr="005A03C6">
        <w:rPr>
          <w:lang w:val="en-GB"/>
        </w:rPr>
        <w:t>Allied Health</w:t>
      </w:r>
    </w:p>
    <w:p w:rsidR="005A03C6" w:rsidRPr="005A03C6" w:rsidRDefault="005A03C6" w:rsidP="005A03C6">
      <w:pPr>
        <w:pStyle w:val="Level3"/>
        <w:rPr>
          <w:lang w:val="en-GB"/>
        </w:rPr>
      </w:pPr>
      <w:r w:rsidRPr="005A03C6">
        <w:rPr>
          <w:lang w:val="en-GB"/>
        </w:rPr>
        <w:t>Science</w:t>
      </w:r>
    </w:p>
    <w:p w:rsidR="005A03C6" w:rsidRPr="005A03C6" w:rsidRDefault="005A03C6" w:rsidP="005A03C6">
      <w:pPr>
        <w:pStyle w:val="Level3"/>
        <w:rPr>
          <w:lang w:val="en-GB"/>
        </w:rPr>
      </w:pPr>
      <w:r w:rsidRPr="005A03C6">
        <w:rPr>
          <w:lang w:val="en-GB"/>
        </w:rPr>
        <w:t>Custodial Officer</w:t>
      </w:r>
    </w:p>
    <w:p w:rsidR="005A03C6" w:rsidRPr="005A03C6" w:rsidRDefault="005A03C6" w:rsidP="005A03C6">
      <w:pPr>
        <w:pStyle w:val="Level3"/>
        <w:rPr>
          <w:lang w:val="en-GB"/>
        </w:rPr>
      </w:pPr>
      <w:r w:rsidRPr="005A03C6">
        <w:rPr>
          <w:lang w:val="en-GB"/>
        </w:rPr>
        <w:t>Housing Services Officer</w:t>
      </w:r>
    </w:p>
    <w:p w:rsidR="005A03C6" w:rsidRPr="005A03C6" w:rsidRDefault="005A03C6" w:rsidP="005A03C6">
      <w:pPr>
        <w:pStyle w:val="Level3"/>
        <w:rPr>
          <w:lang w:val="en-GB"/>
        </w:rPr>
      </w:pPr>
      <w:r w:rsidRPr="005A03C6">
        <w:rPr>
          <w:lang w:val="en-GB"/>
        </w:rPr>
        <w:t>Housing Customer Services Officer</w:t>
      </w:r>
    </w:p>
    <w:p w:rsidR="005A03C6" w:rsidRPr="005A03C6" w:rsidRDefault="008D1733" w:rsidP="005A03C6">
      <w:pPr>
        <w:pStyle w:val="Level3"/>
        <w:rPr>
          <w:lang w:val="en-GB"/>
        </w:rPr>
      </w:pPr>
      <w:r>
        <w:rPr>
          <w:lang w:val="en-GB"/>
        </w:rPr>
        <w:t>Court Registrar</w:t>
      </w:r>
    </w:p>
    <w:p w:rsidR="005A03C6" w:rsidRPr="005A03C6" w:rsidRDefault="005A03C6" w:rsidP="005A03C6">
      <w:pPr>
        <w:pStyle w:val="Level3"/>
        <w:rPr>
          <w:lang w:val="en-GB"/>
        </w:rPr>
      </w:pPr>
      <w:r w:rsidRPr="005A03C6">
        <w:rPr>
          <w:lang w:val="en-GB"/>
        </w:rPr>
        <w:t>Sheriff’s Officer</w:t>
      </w:r>
    </w:p>
    <w:p w:rsidR="005A03C6" w:rsidRPr="007D068A" w:rsidRDefault="005A03C6" w:rsidP="005A03C6">
      <w:pPr>
        <w:pStyle w:val="Level3"/>
        <w:rPr>
          <w:lang w:val="en-GB"/>
        </w:rPr>
      </w:pPr>
      <w:r w:rsidRPr="00FD4C82">
        <w:rPr>
          <w:lang w:val="en-GB"/>
        </w:rPr>
        <w:t xml:space="preserve">Community </w:t>
      </w:r>
      <w:r w:rsidRPr="007D068A">
        <w:rPr>
          <w:lang w:val="en-GB"/>
        </w:rPr>
        <w:t xml:space="preserve">Corrections </w:t>
      </w:r>
      <w:r w:rsidR="001B1B33" w:rsidRPr="007D068A">
        <w:rPr>
          <w:lang w:val="en-GB"/>
        </w:rPr>
        <w:t>Practitioner</w:t>
      </w:r>
      <w:r w:rsidR="00FD4C82" w:rsidRPr="007D068A">
        <w:rPr>
          <w:lang w:val="en-GB"/>
        </w:rPr>
        <w:t xml:space="preserve"> (Community Corrections Officer </w:t>
      </w:r>
      <w:r w:rsidR="007D068A" w:rsidRPr="007D068A">
        <w:rPr>
          <w:lang w:val="en-GB"/>
        </w:rPr>
        <w:t>structure</w:t>
      </w:r>
      <w:r w:rsidR="00FD4C82" w:rsidRPr="007D068A">
        <w:rPr>
          <w:lang w:val="en-GB"/>
        </w:rPr>
        <w:t xml:space="preserve"> applies until 30</w:t>
      </w:r>
      <w:r w:rsidR="007D068A">
        <w:rPr>
          <w:lang w:val="en-GB"/>
        </w:rPr>
        <w:t xml:space="preserve"> June </w:t>
      </w:r>
      <w:r w:rsidR="00FD4C82" w:rsidRPr="007D068A">
        <w:rPr>
          <w:lang w:val="en-GB"/>
        </w:rPr>
        <w:t>2016)</w:t>
      </w:r>
    </w:p>
    <w:p w:rsidR="005A03C6" w:rsidRDefault="005A03C6" w:rsidP="005A03C6">
      <w:pPr>
        <w:pStyle w:val="Level3"/>
        <w:rPr>
          <w:lang w:val="en-GB"/>
        </w:rPr>
      </w:pPr>
      <w:r w:rsidRPr="005A03C6">
        <w:rPr>
          <w:lang w:val="en-GB"/>
        </w:rPr>
        <w:t>Fisheries Officer</w:t>
      </w:r>
    </w:p>
    <w:p w:rsidR="00340746" w:rsidRPr="00340746" w:rsidRDefault="00340746" w:rsidP="00340746">
      <w:pPr>
        <w:pStyle w:val="Level3"/>
        <w:rPr>
          <w:lang w:val="en-GB"/>
        </w:rPr>
      </w:pPr>
      <w:r>
        <w:rPr>
          <w:lang w:val="en-GB"/>
        </w:rPr>
        <w:t>Police Custody Officer</w:t>
      </w:r>
    </w:p>
    <w:p w:rsidR="005A03C6" w:rsidRDefault="005A03C6" w:rsidP="001538FA">
      <w:pPr>
        <w:pStyle w:val="Level2"/>
      </w:pPr>
      <w:r w:rsidRPr="005A03C6">
        <w:t>Classifications are divided into Grades and Value Ranges.</w:t>
      </w:r>
    </w:p>
    <w:p w:rsidR="005A03C6" w:rsidRDefault="005A03C6">
      <w:pPr>
        <w:pStyle w:val="Level2"/>
      </w:pPr>
      <w:r w:rsidRPr="005A03C6">
        <w:t xml:space="preserve">Employees will be employed within one of these Grades and Value Ranges based on work requirements in accordance with the Classification and Value Range Standard Descriptors at </w:t>
      </w:r>
      <w:r w:rsidR="004B530F">
        <w:rPr>
          <w:b/>
          <w:highlight w:val="yellow"/>
        </w:rPr>
        <w:fldChar w:fldCharType="begin"/>
      </w:r>
      <w:r w:rsidR="004B530F">
        <w:instrText xml:space="preserve"> REF _Ref442450343 \r \h </w:instrText>
      </w:r>
      <w:r w:rsidR="004B530F">
        <w:rPr>
          <w:b/>
          <w:highlight w:val="yellow"/>
        </w:rPr>
        <w:instrText xml:space="preserve"> \* MERGEFORMAT </w:instrText>
      </w:r>
      <w:r w:rsidR="004B530F">
        <w:rPr>
          <w:b/>
          <w:highlight w:val="yellow"/>
        </w:rPr>
      </w:r>
      <w:r w:rsidR="004B530F">
        <w:rPr>
          <w:b/>
          <w:highlight w:val="yellow"/>
        </w:rPr>
        <w:fldChar w:fldCharType="separate"/>
      </w:r>
      <w:r w:rsidR="008011DE" w:rsidRPr="008011DE">
        <w:rPr>
          <w:b/>
        </w:rPr>
        <w:t>Schedule E</w:t>
      </w:r>
      <w:r w:rsidR="004B530F">
        <w:rPr>
          <w:b/>
          <w:highlight w:val="yellow"/>
        </w:rPr>
        <w:fldChar w:fldCharType="end"/>
      </w:r>
      <w:r w:rsidRPr="005A03C6">
        <w:t xml:space="preserve"> to this </w:t>
      </w:r>
      <w:r w:rsidR="00BC09C1">
        <w:t>Agreement</w:t>
      </w:r>
      <w:r w:rsidRPr="005A03C6">
        <w:t>.</w:t>
      </w:r>
      <w:r w:rsidR="00B65217">
        <w:t xml:space="preserve"> </w:t>
      </w:r>
      <w:r w:rsidR="00B65217" w:rsidRPr="00B65217">
        <w:rPr>
          <w:b/>
        </w:rPr>
        <w:t xml:space="preserve">Clause </w:t>
      </w:r>
      <w:r w:rsidR="00DB3352">
        <w:rPr>
          <w:b/>
        </w:rPr>
        <w:fldChar w:fldCharType="begin"/>
      </w:r>
      <w:r w:rsidR="00DB3352">
        <w:rPr>
          <w:b/>
        </w:rPr>
        <w:instrText xml:space="preserve"> REF _Ref442342863 \r \h </w:instrText>
      </w:r>
      <w:r w:rsidR="00DB3352">
        <w:rPr>
          <w:b/>
        </w:rPr>
      </w:r>
      <w:r w:rsidR="00DB3352">
        <w:rPr>
          <w:b/>
        </w:rPr>
        <w:fldChar w:fldCharType="separate"/>
      </w:r>
      <w:r w:rsidR="008011DE">
        <w:rPr>
          <w:b/>
        </w:rPr>
        <w:t>23.6</w:t>
      </w:r>
      <w:r w:rsidR="00DB3352">
        <w:rPr>
          <w:b/>
        </w:rPr>
        <w:fldChar w:fldCharType="end"/>
      </w:r>
      <w:r w:rsidR="00DB3352">
        <w:rPr>
          <w:b/>
        </w:rPr>
        <w:t xml:space="preserve"> </w:t>
      </w:r>
      <w:r w:rsidR="00B65217">
        <w:t>deals with the arrangements for the use of the VPS 1 classification.</w:t>
      </w:r>
    </w:p>
    <w:p w:rsidR="005A03C6" w:rsidRDefault="00816785" w:rsidP="00513666">
      <w:pPr>
        <w:pStyle w:val="Level2Bold"/>
      </w:pPr>
      <w:r w:rsidRPr="00816785">
        <w:lastRenderedPageBreak/>
        <w:t>Movement Between Value Ranges</w:t>
      </w:r>
    </w:p>
    <w:p w:rsidR="005A03C6" w:rsidRDefault="00816785" w:rsidP="00816785">
      <w:pPr>
        <w:pStyle w:val="Level3"/>
        <w:rPr>
          <w:lang w:val="en-GB"/>
        </w:rPr>
      </w:pPr>
      <w:r w:rsidRPr="00816785">
        <w:rPr>
          <w:lang w:val="en-GB"/>
        </w:rPr>
        <w:t>Employees and/or positions can move between Value Ranges.</w:t>
      </w:r>
    </w:p>
    <w:p w:rsidR="00816785" w:rsidRDefault="00816785" w:rsidP="00816785">
      <w:pPr>
        <w:pStyle w:val="Level3"/>
        <w:rPr>
          <w:lang w:val="en-GB"/>
        </w:rPr>
      </w:pPr>
      <w:r w:rsidRPr="00816785">
        <w:rPr>
          <w:lang w:val="en-GB"/>
        </w:rPr>
        <w:t xml:space="preserve">Movement between the Value Ranges can occur following a job resizing review. The review process includes an assessment of the work the Employer requires to be undertaken and the performance of that work by the Employee. These are assessed against the benchmarks specified in the Classification and Value Range Standard Descriptors at </w:t>
      </w:r>
      <w:r w:rsidR="004B530F" w:rsidRPr="004B530F">
        <w:rPr>
          <w:b/>
          <w:highlight w:val="yellow"/>
          <w:lang w:val="en-GB"/>
        </w:rPr>
        <w:fldChar w:fldCharType="begin"/>
      </w:r>
      <w:r w:rsidR="004B530F" w:rsidRPr="004B530F">
        <w:rPr>
          <w:b/>
          <w:lang w:val="en-GB"/>
        </w:rPr>
        <w:instrText xml:space="preserve"> REF _Ref442450382 \r \h </w:instrText>
      </w:r>
      <w:r w:rsidR="004B530F" w:rsidRPr="004B530F">
        <w:rPr>
          <w:b/>
          <w:highlight w:val="yellow"/>
          <w:lang w:val="en-GB"/>
        </w:rPr>
        <w:instrText xml:space="preserve"> \* MERGEFORMAT </w:instrText>
      </w:r>
      <w:r w:rsidR="004B530F" w:rsidRPr="004B530F">
        <w:rPr>
          <w:b/>
          <w:highlight w:val="yellow"/>
          <w:lang w:val="en-GB"/>
        </w:rPr>
      </w:r>
      <w:r w:rsidR="004B530F" w:rsidRPr="004B530F">
        <w:rPr>
          <w:b/>
          <w:highlight w:val="yellow"/>
          <w:lang w:val="en-GB"/>
        </w:rPr>
        <w:fldChar w:fldCharType="separate"/>
      </w:r>
      <w:r w:rsidR="008011DE">
        <w:rPr>
          <w:b/>
          <w:lang w:val="en-GB"/>
        </w:rPr>
        <w:t>Schedule E</w:t>
      </w:r>
      <w:r w:rsidR="004B530F" w:rsidRPr="004B530F">
        <w:rPr>
          <w:b/>
          <w:highlight w:val="yellow"/>
          <w:lang w:val="en-GB"/>
        </w:rPr>
        <w:fldChar w:fldCharType="end"/>
      </w:r>
      <w:r w:rsidRPr="00816785">
        <w:rPr>
          <w:lang w:val="en-GB"/>
        </w:rPr>
        <w:t xml:space="preserve"> to this </w:t>
      </w:r>
      <w:r w:rsidR="00BC09C1">
        <w:rPr>
          <w:lang w:val="en-GB"/>
        </w:rPr>
        <w:t>Agreement</w:t>
      </w:r>
      <w:r w:rsidRPr="00816785">
        <w:rPr>
          <w:lang w:val="en-GB"/>
        </w:rPr>
        <w:t>.</w:t>
      </w:r>
    </w:p>
    <w:p w:rsidR="00816785" w:rsidRDefault="00816785">
      <w:pPr>
        <w:pStyle w:val="Level2Bold"/>
      </w:pPr>
      <w:r w:rsidRPr="00816785">
        <w:t>Classification and Salary on Appointment</w:t>
      </w:r>
    </w:p>
    <w:p w:rsidR="00816785" w:rsidRDefault="00816785" w:rsidP="00816785">
      <w:pPr>
        <w:pStyle w:val="Level3"/>
        <w:rPr>
          <w:lang w:val="en-GB"/>
        </w:rPr>
      </w:pPr>
      <w:r w:rsidRPr="00816785">
        <w:rPr>
          <w:lang w:val="en-GB"/>
        </w:rPr>
        <w:t xml:space="preserve">Employees will be appointed to a Grade and Value Range based on work requirements in accordance with the Classification and Value Range Standard Descriptors at </w:t>
      </w:r>
      <w:r w:rsidR="004B530F" w:rsidRPr="004B530F">
        <w:rPr>
          <w:b/>
          <w:highlight w:val="yellow"/>
          <w:lang w:val="en-GB"/>
        </w:rPr>
        <w:fldChar w:fldCharType="begin"/>
      </w:r>
      <w:r w:rsidR="004B530F" w:rsidRPr="004B530F">
        <w:rPr>
          <w:b/>
          <w:lang w:val="en-GB"/>
        </w:rPr>
        <w:instrText xml:space="preserve"> REF _Ref442450398 \r \h </w:instrText>
      </w:r>
      <w:r w:rsidR="004B530F" w:rsidRPr="004B530F">
        <w:rPr>
          <w:b/>
          <w:highlight w:val="yellow"/>
          <w:lang w:val="en-GB"/>
        </w:rPr>
        <w:instrText xml:space="preserve"> \* MERGEFORMAT </w:instrText>
      </w:r>
      <w:r w:rsidR="004B530F" w:rsidRPr="004B530F">
        <w:rPr>
          <w:b/>
          <w:highlight w:val="yellow"/>
          <w:lang w:val="en-GB"/>
        </w:rPr>
      </w:r>
      <w:r w:rsidR="004B530F" w:rsidRPr="004B530F">
        <w:rPr>
          <w:b/>
          <w:highlight w:val="yellow"/>
          <w:lang w:val="en-GB"/>
        </w:rPr>
        <w:fldChar w:fldCharType="separate"/>
      </w:r>
      <w:r w:rsidR="008011DE">
        <w:rPr>
          <w:b/>
          <w:lang w:val="en-GB"/>
        </w:rPr>
        <w:t>Schedule E</w:t>
      </w:r>
      <w:r w:rsidR="004B530F" w:rsidRPr="004B530F">
        <w:rPr>
          <w:b/>
          <w:highlight w:val="yellow"/>
          <w:lang w:val="en-GB"/>
        </w:rPr>
        <w:fldChar w:fldCharType="end"/>
      </w:r>
      <w:r w:rsidRPr="00816785">
        <w:rPr>
          <w:lang w:val="en-GB"/>
        </w:rPr>
        <w:t xml:space="preserve"> to this </w:t>
      </w:r>
      <w:r w:rsidR="00BC09C1">
        <w:rPr>
          <w:lang w:val="en-GB"/>
        </w:rPr>
        <w:t>Agreement</w:t>
      </w:r>
      <w:r w:rsidRPr="00816785">
        <w:rPr>
          <w:lang w:val="en-GB"/>
        </w:rPr>
        <w:t>.</w:t>
      </w:r>
    </w:p>
    <w:p w:rsidR="00816785" w:rsidRDefault="00816785" w:rsidP="00C60BC3">
      <w:pPr>
        <w:pStyle w:val="Level3Bold"/>
      </w:pPr>
      <w:r w:rsidRPr="00816785">
        <w:t>Qualifications</w:t>
      </w:r>
    </w:p>
    <w:p w:rsidR="00816785" w:rsidRPr="00816785" w:rsidRDefault="00816785" w:rsidP="00C95508">
      <w:pPr>
        <w:pStyle w:val="Level4"/>
        <w:rPr>
          <w:lang w:val="en-GB"/>
        </w:rPr>
      </w:pPr>
      <w:r w:rsidRPr="00816785">
        <w:rPr>
          <w:lang w:val="en-GB"/>
        </w:rPr>
        <w:t xml:space="preserve">Qualification related salary minimums apply to Fisheries Officers, </w:t>
      </w:r>
      <w:r w:rsidR="000F4707" w:rsidRPr="000F4707">
        <w:rPr>
          <w:lang w:val="en-GB"/>
        </w:rPr>
        <w:t>Community Corrections Practitioner</w:t>
      </w:r>
      <w:r w:rsidR="000F4707">
        <w:rPr>
          <w:lang w:val="en-GB"/>
        </w:rPr>
        <w:t>s</w:t>
      </w:r>
      <w:r w:rsidR="000F4707" w:rsidRPr="000F4707">
        <w:rPr>
          <w:lang w:val="en-GB"/>
        </w:rPr>
        <w:t xml:space="preserve"> (Community Corrections Officer structure applies until 30 June 2016)</w:t>
      </w:r>
      <w:r w:rsidRPr="00816785">
        <w:rPr>
          <w:lang w:val="en-GB"/>
        </w:rPr>
        <w:t>, Court</w:t>
      </w:r>
      <w:r w:rsidR="00D70C9E">
        <w:rPr>
          <w:lang w:val="en-GB"/>
        </w:rPr>
        <w:t xml:space="preserve"> Registrars</w:t>
      </w:r>
      <w:r w:rsidRPr="00816785">
        <w:rPr>
          <w:lang w:val="en-GB"/>
        </w:rPr>
        <w:t>, Sheriff’s Officers, Custodial Officers, Legal, Allied Health, Housing Services Officers, Housing Customer Services Officers, and Science occupational categories. These are set out in the table below and may be varied in individual structures.</w:t>
      </w:r>
    </w:p>
    <w:p w:rsidR="00816785" w:rsidRDefault="00816785" w:rsidP="00C95508">
      <w:pPr>
        <w:pStyle w:val="Level4"/>
        <w:spacing w:after="120"/>
        <w:rPr>
          <w:lang w:val="en-GB"/>
        </w:rPr>
      </w:pPr>
      <w:r w:rsidRPr="00816785">
        <w:rPr>
          <w:lang w:val="en-GB"/>
        </w:rPr>
        <w:t>The qualification related salary minimums for mandatory three and four</w:t>
      </w:r>
      <w:r w:rsidRPr="00816785">
        <w:rPr>
          <w:lang w:val="en-GB"/>
        </w:rPr>
        <w:noBreakHyphen/>
        <w:t>year degrees apply to professions that are regulated by law (including professional registration).</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tblGrid>
      <w:tr w:rsidR="00816785" w:rsidRPr="00816785" w:rsidTr="00BD3A37">
        <w:tc>
          <w:tcPr>
            <w:tcW w:w="3898" w:type="dxa"/>
            <w:shd w:val="clear" w:color="auto" w:fill="auto"/>
          </w:tcPr>
          <w:p w:rsidR="00816785" w:rsidRPr="00816785" w:rsidRDefault="00816785" w:rsidP="00BD3A37">
            <w:pPr>
              <w:spacing w:before="120" w:after="120"/>
              <w:jc w:val="center"/>
              <w:rPr>
                <w:b/>
                <w:lang w:val="en-GB"/>
              </w:rPr>
            </w:pPr>
            <w:r w:rsidRPr="00816785">
              <w:rPr>
                <w:b/>
                <w:lang w:val="en-GB"/>
              </w:rPr>
              <w:t>Qualification</w:t>
            </w:r>
          </w:p>
        </w:tc>
        <w:tc>
          <w:tcPr>
            <w:tcW w:w="3898" w:type="dxa"/>
            <w:shd w:val="clear" w:color="auto" w:fill="auto"/>
          </w:tcPr>
          <w:p w:rsidR="00816785" w:rsidRPr="00816785" w:rsidRDefault="00816785" w:rsidP="00BD3A37">
            <w:pPr>
              <w:spacing w:before="120" w:after="120"/>
              <w:jc w:val="center"/>
              <w:rPr>
                <w:b/>
                <w:lang w:val="en-GB"/>
              </w:rPr>
            </w:pPr>
            <w:r w:rsidRPr="00816785">
              <w:rPr>
                <w:b/>
                <w:lang w:val="en-GB"/>
              </w:rPr>
              <w:t>Salary point</w:t>
            </w:r>
          </w:p>
        </w:tc>
      </w:tr>
      <w:tr w:rsidR="00816785" w:rsidRPr="00816785" w:rsidTr="00BD3A37">
        <w:tc>
          <w:tcPr>
            <w:tcW w:w="3898" w:type="dxa"/>
            <w:shd w:val="clear" w:color="auto" w:fill="auto"/>
          </w:tcPr>
          <w:p w:rsidR="00816785" w:rsidRPr="00816785" w:rsidRDefault="00816785" w:rsidP="00BD3A37">
            <w:pPr>
              <w:spacing w:before="120" w:after="120"/>
              <w:rPr>
                <w:lang w:val="en-GB"/>
              </w:rPr>
            </w:pPr>
            <w:r w:rsidRPr="00816785">
              <w:rPr>
                <w:lang w:val="en-GB"/>
              </w:rPr>
              <w:t>Certificate III (Trade qualification)</w:t>
            </w:r>
          </w:p>
        </w:tc>
        <w:tc>
          <w:tcPr>
            <w:tcW w:w="3898" w:type="dxa"/>
            <w:shd w:val="clear" w:color="auto" w:fill="auto"/>
          </w:tcPr>
          <w:p w:rsidR="00816785" w:rsidRPr="00816785" w:rsidRDefault="00816785" w:rsidP="00BD3A37">
            <w:pPr>
              <w:spacing w:before="120" w:after="120"/>
              <w:jc w:val="center"/>
              <w:rPr>
                <w:lang w:val="en-GB"/>
              </w:rPr>
            </w:pPr>
            <w:r w:rsidRPr="00816785">
              <w:rPr>
                <w:lang w:val="en-GB"/>
              </w:rPr>
              <w:t>VPS salary point 2.1.1</w:t>
            </w:r>
          </w:p>
        </w:tc>
      </w:tr>
      <w:tr w:rsidR="00816785" w:rsidRPr="00816785" w:rsidTr="00BD3A37">
        <w:tc>
          <w:tcPr>
            <w:tcW w:w="3898" w:type="dxa"/>
            <w:shd w:val="clear" w:color="auto" w:fill="auto"/>
          </w:tcPr>
          <w:p w:rsidR="00816785" w:rsidRPr="00816785" w:rsidRDefault="00816785" w:rsidP="00BD3A37">
            <w:pPr>
              <w:spacing w:before="120" w:after="120"/>
              <w:rPr>
                <w:lang w:val="en-GB"/>
              </w:rPr>
            </w:pPr>
            <w:r w:rsidRPr="00816785">
              <w:rPr>
                <w:lang w:val="en-GB"/>
              </w:rPr>
              <w:t>Relevant Degree or Diploma</w:t>
            </w:r>
          </w:p>
        </w:tc>
        <w:tc>
          <w:tcPr>
            <w:tcW w:w="3898" w:type="dxa"/>
            <w:shd w:val="clear" w:color="auto" w:fill="auto"/>
          </w:tcPr>
          <w:p w:rsidR="00816785" w:rsidRPr="00816785" w:rsidRDefault="00816785" w:rsidP="00BD3A37">
            <w:pPr>
              <w:spacing w:before="120" w:after="120"/>
              <w:jc w:val="center"/>
              <w:rPr>
                <w:lang w:val="en-GB"/>
              </w:rPr>
            </w:pPr>
            <w:r w:rsidRPr="00816785">
              <w:rPr>
                <w:lang w:val="en-GB"/>
              </w:rPr>
              <w:t>VPS salary point 2.1.5</w:t>
            </w:r>
          </w:p>
        </w:tc>
      </w:tr>
      <w:tr w:rsidR="00816785" w:rsidRPr="00816785" w:rsidTr="00BD3A37">
        <w:tc>
          <w:tcPr>
            <w:tcW w:w="3898" w:type="dxa"/>
            <w:shd w:val="clear" w:color="auto" w:fill="auto"/>
          </w:tcPr>
          <w:p w:rsidR="00816785" w:rsidRPr="00816785" w:rsidRDefault="00816785" w:rsidP="00BD3A37">
            <w:pPr>
              <w:spacing w:before="120" w:after="120"/>
              <w:rPr>
                <w:lang w:val="en-GB"/>
              </w:rPr>
            </w:pPr>
            <w:r w:rsidRPr="00816785">
              <w:rPr>
                <w:lang w:val="en-GB"/>
              </w:rPr>
              <w:t>Certificate IV</w:t>
            </w:r>
          </w:p>
        </w:tc>
        <w:tc>
          <w:tcPr>
            <w:tcW w:w="3898" w:type="dxa"/>
            <w:shd w:val="clear" w:color="auto" w:fill="auto"/>
          </w:tcPr>
          <w:p w:rsidR="00816785" w:rsidRPr="00816785" w:rsidRDefault="00816785" w:rsidP="00BD3A37">
            <w:pPr>
              <w:spacing w:before="120" w:after="120"/>
              <w:jc w:val="center"/>
              <w:rPr>
                <w:lang w:val="en-GB"/>
              </w:rPr>
            </w:pPr>
            <w:r w:rsidRPr="00816785">
              <w:rPr>
                <w:lang w:val="en-GB"/>
              </w:rPr>
              <w:t>VPS salary point 2.1.7</w:t>
            </w:r>
          </w:p>
        </w:tc>
      </w:tr>
      <w:tr w:rsidR="00816785" w:rsidRPr="00816785" w:rsidTr="00BD3A37">
        <w:tc>
          <w:tcPr>
            <w:tcW w:w="3898" w:type="dxa"/>
            <w:shd w:val="clear" w:color="auto" w:fill="auto"/>
          </w:tcPr>
          <w:p w:rsidR="00816785" w:rsidRPr="00816785" w:rsidRDefault="00816785" w:rsidP="00BD3A37">
            <w:pPr>
              <w:spacing w:before="120" w:after="120"/>
              <w:rPr>
                <w:lang w:val="en-GB"/>
              </w:rPr>
            </w:pPr>
            <w:r w:rsidRPr="00816785">
              <w:rPr>
                <w:lang w:val="en-GB"/>
              </w:rPr>
              <w:t>Mandatory 3</w:t>
            </w:r>
            <w:r w:rsidRPr="00816785">
              <w:rPr>
                <w:lang w:val="en-GB"/>
              </w:rPr>
              <w:noBreakHyphen/>
              <w:t>year degree.</w:t>
            </w:r>
          </w:p>
        </w:tc>
        <w:tc>
          <w:tcPr>
            <w:tcW w:w="3898" w:type="dxa"/>
            <w:shd w:val="clear" w:color="auto" w:fill="auto"/>
          </w:tcPr>
          <w:p w:rsidR="00816785" w:rsidRPr="00816785" w:rsidRDefault="00816785" w:rsidP="00BD3A37">
            <w:pPr>
              <w:spacing w:before="120" w:after="120"/>
              <w:jc w:val="center"/>
              <w:rPr>
                <w:lang w:val="en-GB"/>
              </w:rPr>
            </w:pPr>
            <w:r w:rsidRPr="00816785">
              <w:rPr>
                <w:lang w:val="en-GB"/>
              </w:rPr>
              <w:t>VPS salary point 2.2.2</w:t>
            </w:r>
          </w:p>
        </w:tc>
      </w:tr>
      <w:tr w:rsidR="00816785" w:rsidRPr="00816785" w:rsidTr="00BD3A37">
        <w:tc>
          <w:tcPr>
            <w:tcW w:w="3898" w:type="dxa"/>
            <w:shd w:val="clear" w:color="auto" w:fill="auto"/>
          </w:tcPr>
          <w:p w:rsidR="00816785" w:rsidRPr="00816785" w:rsidRDefault="00816785" w:rsidP="00BD3A37">
            <w:pPr>
              <w:spacing w:before="120" w:after="120"/>
              <w:rPr>
                <w:lang w:val="en-GB"/>
              </w:rPr>
            </w:pPr>
            <w:r w:rsidRPr="00816785">
              <w:rPr>
                <w:lang w:val="en-GB"/>
              </w:rPr>
              <w:t>Mandatory 4</w:t>
            </w:r>
            <w:r w:rsidRPr="00816785">
              <w:rPr>
                <w:lang w:val="en-GB"/>
              </w:rPr>
              <w:noBreakHyphen/>
              <w:t>year degree</w:t>
            </w:r>
          </w:p>
        </w:tc>
        <w:tc>
          <w:tcPr>
            <w:tcW w:w="3898" w:type="dxa"/>
            <w:shd w:val="clear" w:color="auto" w:fill="auto"/>
          </w:tcPr>
          <w:p w:rsidR="00816785" w:rsidRPr="00816785" w:rsidRDefault="00816785" w:rsidP="00BD3A37">
            <w:pPr>
              <w:spacing w:before="120" w:after="120"/>
              <w:jc w:val="center"/>
              <w:rPr>
                <w:lang w:val="en-GB"/>
              </w:rPr>
            </w:pPr>
            <w:r w:rsidRPr="00816785">
              <w:rPr>
                <w:lang w:val="en-GB"/>
              </w:rPr>
              <w:t>VPS salary point 2.2.4</w:t>
            </w:r>
          </w:p>
        </w:tc>
      </w:tr>
    </w:tbl>
    <w:p w:rsidR="00816785" w:rsidRDefault="00816785" w:rsidP="00816785">
      <w:pPr>
        <w:pStyle w:val="Level3"/>
        <w:rPr>
          <w:lang w:val="en-GB"/>
        </w:rPr>
      </w:pPr>
      <w:r w:rsidRPr="00816785">
        <w:rPr>
          <w:lang w:val="en-GB"/>
        </w:rPr>
        <w:t>In determining whether to recruit an Employee above the base salary point of the relevant Value Range, the Employer will have regard to the following matters:</w:t>
      </w:r>
    </w:p>
    <w:p w:rsidR="00816785" w:rsidRDefault="00816785" w:rsidP="00816785">
      <w:pPr>
        <w:pStyle w:val="Level4"/>
        <w:rPr>
          <w:lang w:val="en-GB"/>
        </w:rPr>
      </w:pPr>
      <w:r w:rsidRPr="00816785">
        <w:rPr>
          <w:lang w:val="en-GB"/>
        </w:rPr>
        <w:t>an assessment of whether the existing remuneration of the individual would require paying above the base;</w:t>
      </w:r>
    </w:p>
    <w:p w:rsidR="00816785" w:rsidRDefault="00816785" w:rsidP="00816785">
      <w:pPr>
        <w:pStyle w:val="Level4"/>
        <w:rPr>
          <w:lang w:val="en-GB"/>
        </w:rPr>
      </w:pPr>
      <w:r w:rsidRPr="00816785">
        <w:rPr>
          <w:lang w:val="en-GB"/>
        </w:rPr>
        <w:t>for Grades 1 to 4, appointment will be to a progression step within the relevant Value Range; and</w:t>
      </w:r>
    </w:p>
    <w:p w:rsidR="00816785" w:rsidRDefault="00816785" w:rsidP="00816785">
      <w:pPr>
        <w:pStyle w:val="Level4"/>
        <w:rPr>
          <w:lang w:val="en-GB"/>
        </w:rPr>
      </w:pPr>
      <w:r w:rsidRPr="00816785">
        <w:rPr>
          <w:lang w:val="en-GB"/>
        </w:rPr>
        <w:t>the gender equity effects of appointments.</w:t>
      </w:r>
    </w:p>
    <w:p w:rsidR="00816785" w:rsidRDefault="00816785" w:rsidP="00816785">
      <w:pPr>
        <w:pStyle w:val="Level3"/>
        <w:rPr>
          <w:lang w:val="en-GB"/>
        </w:rPr>
      </w:pPr>
      <w:r w:rsidRPr="00816785">
        <w:rPr>
          <w:lang w:val="en-GB"/>
        </w:rPr>
        <w:lastRenderedPageBreak/>
        <w:t xml:space="preserve">The gender equity effects of appointments above the base salary point of the relevant Value Range will be monitored by the </w:t>
      </w:r>
      <w:r w:rsidR="003F10C4">
        <w:rPr>
          <w:lang w:val="en-GB"/>
        </w:rPr>
        <w:t>Victorian Public Service Commission</w:t>
      </w:r>
      <w:r w:rsidRPr="00816785">
        <w:rPr>
          <w:lang w:val="en-GB"/>
        </w:rPr>
        <w:t xml:space="preserve"> over time.</w:t>
      </w:r>
    </w:p>
    <w:p w:rsidR="00B65217" w:rsidRDefault="00B65217" w:rsidP="001538FA">
      <w:pPr>
        <w:pStyle w:val="Level2Bold"/>
      </w:pPr>
      <w:bookmarkStart w:id="93" w:name="_Ref442342863"/>
      <w:r>
        <w:t>VPS 1 Classification</w:t>
      </w:r>
      <w:bookmarkEnd w:id="93"/>
    </w:p>
    <w:p w:rsidR="00B65217" w:rsidRDefault="00B65217" w:rsidP="00B65217">
      <w:pPr>
        <w:pStyle w:val="Level3"/>
        <w:rPr>
          <w:lang w:val="en-GB"/>
        </w:rPr>
      </w:pPr>
      <w:r>
        <w:rPr>
          <w:lang w:val="en-GB"/>
        </w:rPr>
        <w:t xml:space="preserve">The parties agree that the VPS 1 classification will become a training grade.  Employees classified as VPS 1 </w:t>
      </w:r>
      <w:r w:rsidR="003F6E3C">
        <w:rPr>
          <w:lang w:val="en-GB"/>
        </w:rPr>
        <w:t>when the Agreement commences operation</w:t>
      </w:r>
      <w:r>
        <w:rPr>
          <w:lang w:val="en-GB"/>
        </w:rPr>
        <w:t xml:space="preserve"> will transition to VPS 2 effective </w:t>
      </w:r>
      <w:r w:rsidR="003F6E3C">
        <w:rPr>
          <w:lang w:val="en-GB"/>
        </w:rPr>
        <w:t>from that date</w:t>
      </w:r>
      <w:r>
        <w:rPr>
          <w:lang w:val="en-GB"/>
        </w:rPr>
        <w:t>.</w:t>
      </w:r>
    </w:p>
    <w:p w:rsidR="00B65217" w:rsidRPr="00B65217" w:rsidRDefault="00B65217" w:rsidP="00B65217">
      <w:pPr>
        <w:pStyle w:val="Level3"/>
        <w:rPr>
          <w:lang w:val="en-GB"/>
        </w:rPr>
      </w:pPr>
      <w:r>
        <w:rPr>
          <w:lang w:val="en-GB"/>
        </w:rPr>
        <w:t>The parties agree to review the Grade 1 classification descriptors within six months of the Agreement being approved by FWC to ensure that the classification standards are appropriate for a training grade.</w:t>
      </w:r>
    </w:p>
    <w:p w:rsidR="00816785" w:rsidRDefault="00816785" w:rsidP="00816785">
      <w:pPr>
        <w:pStyle w:val="Level1"/>
        <w:rPr>
          <w:lang w:val="en-GB"/>
        </w:rPr>
      </w:pPr>
      <w:bookmarkStart w:id="94" w:name="_Ref301955115"/>
      <w:bookmarkStart w:id="95" w:name="_Toc450301527"/>
      <w:r w:rsidRPr="00816785">
        <w:rPr>
          <w:lang w:val="en-GB"/>
        </w:rPr>
        <w:t>Progression within a Value Range</w:t>
      </w:r>
      <w:bookmarkEnd w:id="94"/>
      <w:bookmarkEnd w:id="95"/>
    </w:p>
    <w:p w:rsidR="00816785" w:rsidRDefault="00816785" w:rsidP="001538FA">
      <w:pPr>
        <w:pStyle w:val="Level2Bold"/>
      </w:pPr>
      <w:r w:rsidRPr="00816785">
        <w:t>Progression Steps and Amounts</w:t>
      </w:r>
    </w:p>
    <w:p w:rsidR="00816785" w:rsidRDefault="00816785" w:rsidP="00816785">
      <w:pPr>
        <w:pStyle w:val="Level3"/>
        <w:rPr>
          <w:lang w:val="en-GB"/>
        </w:rPr>
      </w:pPr>
      <w:r w:rsidRPr="00816785">
        <w:rPr>
          <w:lang w:val="en-GB"/>
        </w:rPr>
        <w:t xml:space="preserve">Within each Value Range of Grades 1 to 4 there are progression steps (expressed salary points) as detailed in the table at </w:t>
      </w:r>
      <w:r w:rsidR="00F60B8D" w:rsidRPr="00F60B8D">
        <w:rPr>
          <w:b/>
          <w:highlight w:val="yellow"/>
          <w:lang w:val="en-GB"/>
        </w:rPr>
        <w:fldChar w:fldCharType="begin"/>
      </w:r>
      <w:r w:rsidR="00F60B8D" w:rsidRPr="00F60B8D">
        <w:rPr>
          <w:b/>
          <w:lang w:val="en-GB"/>
        </w:rPr>
        <w:instrText xml:space="preserve"> REF _Ref442431496 \w \h </w:instrText>
      </w:r>
      <w:r w:rsidR="00F60B8D" w:rsidRPr="00F60B8D">
        <w:rPr>
          <w:b/>
          <w:highlight w:val="yellow"/>
          <w:lang w:val="en-GB"/>
        </w:rPr>
        <w:instrText xml:space="preserve"> \* MERGEFORMAT </w:instrText>
      </w:r>
      <w:r w:rsidR="00F60B8D" w:rsidRPr="00F60B8D">
        <w:rPr>
          <w:b/>
          <w:highlight w:val="yellow"/>
          <w:lang w:val="en-GB"/>
        </w:rPr>
      </w:r>
      <w:r w:rsidR="00F60B8D" w:rsidRPr="00F60B8D">
        <w:rPr>
          <w:b/>
          <w:highlight w:val="yellow"/>
          <w:lang w:val="en-GB"/>
        </w:rPr>
        <w:fldChar w:fldCharType="separate"/>
      </w:r>
      <w:r w:rsidR="008011DE">
        <w:rPr>
          <w:b/>
          <w:lang w:val="en-GB"/>
        </w:rPr>
        <w:t>Schedule B</w:t>
      </w:r>
      <w:r w:rsidR="00F60B8D" w:rsidRPr="00F60B8D">
        <w:rPr>
          <w:b/>
          <w:highlight w:val="yellow"/>
          <w:lang w:val="en-GB"/>
        </w:rPr>
        <w:fldChar w:fldCharType="end"/>
      </w:r>
      <w:r w:rsidRPr="00816785">
        <w:rPr>
          <w:lang w:val="en-GB"/>
        </w:rPr>
        <w:t>.</w:t>
      </w:r>
    </w:p>
    <w:p w:rsidR="00816785" w:rsidRDefault="00816785" w:rsidP="00816785">
      <w:pPr>
        <w:pStyle w:val="Level3"/>
        <w:rPr>
          <w:lang w:val="en-GB"/>
        </w:rPr>
      </w:pPr>
      <w:r w:rsidRPr="00816785">
        <w:rPr>
          <w:lang w:val="en-GB"/>
        </w:rPr>
        <w:t xml:space="preserve">Within Grades 5 to the Senior Technical Specialist Grade there are standard progression amounts as detailed in the table at </w:t>
      </w:r>
      <w:r w:rsidR="00F60B8D" w:rsidRPr="00F60B8D">
        <w:rPr>
          <w:b/>
          <w:highlight w:val="yellow"/>
          <w:lang w:val="en-GB"/>
        </w:rPr>
        <w:fldChar w:fldCharType="begin"/>
      </w:r>
      <w:r w:rsidR="00F60B8D" w:rsidRPr="00F60B8D">
        <w:rPr>
          <w:b/>
          <w:lang w:val="en-GB"/>
        </w:rPr>
        <w:instrText xml:space="preserve"> REF _Ref442431515 \w \h </w:instrText>
      </w:r>
      <w:r w:rsidR="00F60B8D" w:rsidRPr="00F60B8D">
        <w:rPr>
          <w:b/>
          <w:highlight w:val="yellow"/>
          <w:lang w:val="en-GB"/>
        </w:rPr>
        <w:instrText xml:space="preserve"> \* MERGEFORMAT </w:instrText>
      </w:r>
      <w:r w:rsidR="00F60B8D" w:rsidRPr="00F60B8D">
        <w:rPr>
          <w:b/>
          <w:highlight w:val="yellow"/>
          <w:lang w:val="en-GB"/>
        </w:rPr>
      </w:r>
      <w:r w:rsidR="00F60B8D" w:rsidRPr="00F60B8D">
        <w:rPr>
          <w:b/>
          <w:highlight w:val="yellow"/>
          <w:lang w:val="en-GB"/>
        </w:rPr>
        <w:fldChar w:fldCharType="separate"/>
      </w:r>
      <w:r w:rsidR="008011DE">
        <w:rPr>
          <w:b/>
          <w:lang w:val="en-GB"/>
        </w:rPr>
        <w:t>Schedule B</w:t>
      </w:r>
      <w:r w:rsidR="00F60B8D" w:rsidRPr="00F60B8D">
        <w:rPr>
          <w:b/>
          <w:highlight w:val="yellow"/>
          <w:lang w:val="en-GB"/>
        </w:rPr>
        <w:fldChar w:fldCharType="end"/>
      </w:r>
      <w:r w:rsidRPr="00816785">
        <w:rPr>
          <w:lang w:val="en-GB"/>
        </w:rPr>
        <w:t>. The progression amounts are expressed in terms of dollars and are common to all Employees within a given Grade/Value Range.</w:t>
      </w:r>
    </w:p>
    <w:p w:rsidR="00816785" w:rsidRDefault="00816785" w:rsidP="00816785">
      <w:pPr>
        <w:pStyle w:val="Level3"/>
        <w:rPr>
          <w:lang w:val="en-GB"/>
        </w:rPr>
      </w:pPr>
      <w:r w:rsidRPr="00816785">
        <w:rPr>
          <w:lang w:val="en-GB"/>
        </w:rPr>
        <w:t>Progression steps or amounts within Value Ranges are not points of defined work value. Progression within the salary structure will not be automatic, consistent with wage fixing principles.</w:t>
      </w:r>
    </w:p>
    <w:p w:rsidR="00816785" w:rsidRDefault="00816785" w:rsidP="00816785">
      <w:pPr>
        <w:pStyle w:val="Level3"/>
        <w:rPr>
          <w:lang w:val="en-GB"/>
        </w:rPr>
      </w:pPr>
      <w:r w:rsidRPr="00816785">
        <w:rPr>
          <w:lang w:val="en-GB"/>
        </w:rPr>
        <w:t>Progression between progression steps or amounts will occur when an Employee is assessed at his or her annual performance review as meeting the “progression criteria” outlined in the Employee’s performance plan.</w:t>
      </w:r>
    </w:p>
    <w:p w:rsidR="00D92A33" w:rsidRDefault="00D92A33" w:rsidP="001538FA">
      <w:pPr>
        <w:pStyle w:val="Level2Bold"/>
      </w:pPr>
      <w:bookmarkStart w:id="96" w:name="_Ref443570641"/>
      <w:r>
        <w:t>Top of Grade or Value Range payment</w:t>
      </w:r>
      <w:bookmarkEnd w:id="96"/>
    </w:p>
    <w:p w:rsidR="00D92A33" w:rsidRPr="00D92A33" w:rsidRDefault="00D92A33" w:rsidP="00D92A33">
      <w:pPr>
        <w:pStyle w:val="Level3"/>
      </w:pPr>
      <w:r w:rsidRPr="00D92A33">
        <w:t xml:space="preserve">An Employee at the top of their Grade or Value Range will receive a top of Grade or Value Range payment where the Employee is assessed at their annual performance review as meeting the “progression criteria” outlined in the Employee’s performance plan. </w:t>
      </w:r>
    </w:p>
    <w:p w:rsidR="00D92A33" w:rsidRPr="00D92A33" w:rsidRDefault="00D92A33" w:rsidP="00D92A33">
      <w:pPr>
        <w:pStyle w:val="Level3"/>
      </w:pPr>
      <w:r w:rsidRPr="00D92A33">
        <w:t xml:space="preserve">The top of Grade or Value Range payment will be equal to one per cent of the Employee’s salary as at 30 June of the relevant performance cycle. </w:t>
      </w:r>
    </w:p>
    <w:p w:rsidR="00D92A33" w:rsidRPr="00D92A33" w:rsidRDefault="00D92A33" w:rsidP="00D92A33">
      <w:pPr>
        <w:pStyle w:val="Level3"/>
      </w:pPr>
      <w:r w:rsidRPr="00D92A33">
        <w:t xml:space="preserve">Top of Grade or Value Range payments will commence from the 2016/17 performance cycle. </w:t>
      </w:r>
    </w:p>
    <w:p w:rsidR="00816785" w:rsidRDefault="00816785" w:rsidP="001538FA">
      <w:pPr>
        <w:pStyle w:val="Level2Bold"/>
      </w:pPr>
      <w:r w:rsidRPr="00816785">
        <w:t>Performance Cycle and Review</w:t>
      </w:r>
    </w:p>
    <w:p w:rsidR="00816785" w:rsidRDefault="00816785" w:rsidP="00816785">
      <w:pPr>
        <w:pStyle w:val="Level3"/>
        <w:rPr>
          <w:lang w:val="en-GB"/>
        </w:rPr>
      </w:pPr>
      <w:r w:rsidRPr="00816785">
        <w:rPr>
          <w:lang w:val="en-GB"/>
        </w:rPr>
        <w:t>The performance cycle is twelve months (1 July to 30 June).</w:t>
      </w:r>
    </w:p>
    <w:p w:rsidR="005D35FC" w:rsidRPr="00144291" w:rsidRDefault="005D35FC" w:rsidP="005D35FC">
      <w:pPr>
        <w:pStyle w:val="Level3"/>
        <w:rPr>
          <w:lang w:val="en-GB"/>
        </w:rPr>
      </w:pPr>
      <w:r>
        <w:t xml:space="preserve">All </w:t>
      </w:r>
      <w:r w:rsidRPr="00144291">
        <w:t>Employees must participate</w:t>
      </w:r>
      <w:r>
        <w:t xml:space="preserve"> in</w:t>
      </w:r>
      <w:r w:rsidRPr="00144291">
        <w:t xml:space="preserve"> </w:t>
      </w:r>
      <w:r w:rsidR="007B7C52">
        <w:t xml:space="preserve">the performance development and review process, </w:t>
      </w:r>
      <w:r>
        <w:t xml:space="preserve">including in the development of </w:t>
      </w:r>
      <w:r w:rsidR="007B7C52">
        <w:t xml:space="preserve">performance </w:t>
      </w:r>
      <w:r>
        <w:t xml:space="preserve">plans and conduct of </w:t>
      </w:r>
      <w:r w:rsidR="007B7C52">
        <w:t xml:space="preserve">performance discussions and </w:t>
      </w:r>
      <w:r>
        <w:t xml:space="preserve">reviews. </w:t>
      </w:r>
    </w:p>
    <w:p w:rsidR="00816785" w:rsidRDefault="00816785" w:rsidP="00816785">
      <w:pPr>
        <w:pStyle w:val="Level3"/>
        <w:rPr>
          <w:lang w:val="en-GB"/>
        </w:rPr>
      </w:pPr>
      <w:r w:rsidRPr="00816785">
        <w:rPr>
          <w:lang w:val="en-GB"/>
        </w:rPr>
        <w:lastRenderedPageBreak/>
        <w:t xml:space="preserve">The “progression criteria” are to be agreed with each </w:t>
      </w:r>
      <w:r w:rsidR="00E50B31" w:rsidRPr="00816785">
        <w:rPr>
          <w:lang w:val="en-GB"/>
        </w:rPr>
        <w:t>Employee at</w:t>
      </w:r>
      <w:r w:rsidRPr="00816785">
        <w:rPr>
          <w:lang w:val="en-GB"/>
        </w:rPr>
        <w:t xml:space="preserve"> the start of the performance cycle or upon the Employee’s commencement in a role. The “progression criteria” may be adjusted by agreement during the performance cycle.</w:t>
      </w:r>
    </w:p>
    <w:p w:rsidR="00816785" w:rsidRDefault="00816785" w:rsidP="00816785">
      <w:pPr>
        <w:pStyle w:val="Level3"/>
        <w:rPr>
          <w:lang w:val="en-GB"/>
        </w:rPr>
      </w:pPr>
      <w:r w:rsidRPr="00816785">
        <w:rPr>
          <w:lang w:val="en-GB"/>
        </w:rPr>
        <w:t xml:space="preserve">The “progression criteria” for an individual Employee are to be developed using the performance standards outlined in </w:t>
      </w:r>
      <w:r w:rsidRPr="00816785">
        <w:rPr>
          <w:b/>
          <w:lang w:val="en-GB"/>
        </w:rPr>
        <w:t xml:space="preserve">clause </w:t>
      </w:r>
      <w:r w:rsidR="004B1180">
        <w:rPr>
          <w:b/>
          <w:lang w:val="en-GB"/>
        </w:rPr>
        <w:fldChar w:fldCharType="begin"/>
      </w:r>
      <w:r w:rsidR="004B1180">
        <w:rPr>
          <w:b/>
          <w:lang w:val="en-GB"/>
        </w:rPr>
        <w:instrText xml:space="preserve"> REF _Ref442342968 \r \h </w:instrText>
      </w:r>
      <w:r w:rsidR="004B1180">
        <w:rPr>
          <w:b/>
          <w:lang w:val="en-GB"/>
        </w:rPr>
      </w:r>
      <w:r w:rsidR="004B1180">
        <w:rPr>
          <w:b/>
          <w:lang w:val="en-GB"/>
        </w:rPr>
        <w:fldChar w:fldCharType="separate"/>
      </w:r>
      <w:r w:rsidR="008011DE">
        <w:rPr>
          <w:b/>
          <w:lang w:val="en-GB"/>
        </w:rPr>
        <w:t>24.4</w:t>
      </w:r>
      <w:r w:rsidR="004B1180">
        <w:rPr>
          <w:b/>
          <w:lang w:val="en-GB"/>
        </w:rPr>
        <w:fldChar w:fldCharType="end"/>
      </w:r>
      <w:r w:rsidR="004B1180">
        <w:rPr>
          <w:b/>
          <w:lang w:val="en-GB"/>
        </w:rPr>
        <w:t xml:space="preserve"> </w:t>
      </w:r>
      <w:r w:rsidRPr="00816785">
        <w:rPr>
          <w:lang w:val="en-GB"/>
        </w:rPr>
        <w:t>(</w:t>
      </w:r>
      <w:r w:rsidRPr="008962F2">
        <w:rPr>
          <w:lang w:val="en-GB"/>
        </w:rPr>
        <w:t>Performance Standards</w:t>
      </w:r>
      <w:r w:rsidRPr="00816785">
        <w:rPr>
          <w:lang w:val="en-GB"/>
        </w:rPr>
        <w:t>).</w:t>
      </w:r>
    </w:p>
    <w:p w:rsidR="00816785" w:rsidRDefault="00816785" w:rsidP="00816785">
      <w:pPr>
        <w:pStyle w:val="Level3"/>
        <w:rPr>
          <w:lang w:val="en-GB"/>
        </w:rPr>
      </w:pPr>
      <w:r w:rsidRPr="00816785">
        <w:rPr>
          <w:lang w:val="en-GB"/>
        </w:rPr>
        <w:t>All Employees can expect informal and formal feedback about their performance throughout the performance cycle with their supervisor or manager.</w:t>
      </w:r>
    </w:p>
    <w:p w:rsidR="00816785" w:rsidRDefault="00816785" w:rsidP="00816785">
      <w:pPr>
        <w:pStyle w:val="Level3"/>
        <w:rPr>
          <w:lang w:val="en-GB"/>
        </w:rPr>
      </w:pPr>
      <w:r w:rsidRPr="00816785">
        <w:rPr>
          <w:lang w:val="en-GB"/>
        </w:rPr>
        <w:t>A performance review is undertaken at the end of each performance cycle. The Employee’s performance against the “progression criteria” is assessed by their supervisor or manager at that time. Employees must meet all of the elements of their individual performance plan to be eligible for progression</w:t>
      </w:r>
      <w:r w:rsidR="00D872AF">
        <w:rPr>
          <w:lang w:val="en-GB"/>
        </w:rPr>
        <w:t xml:space="preserve"> or a top of Grade or Value Range payment</w:t>
      </w:r>
      <w:r w:rsidRPr="00816785">
        <w:rPr>
          <w:lang w:val="en-GB"/>
        </w:rPr>
        <w:t>.</w:t>
      </w:r>
    </w:p>
    <w:p w:rsidR="00816785" w:rsidRDefault="00424E6D" w:rsidP="00816785">
      <w:pPr>
        <w:pStyle w:val="Level3"/>
        <w:rPr>
          <w:lang w:val="en-GB"/>
        </w:rPr>
      </w:pPr>
      <w:r>
        <w:rPr>
          <w:lang w:val="en-GB"/>
        </w:rPr>
        <w:t>A</w:t>
      </w:r>
      <w:r w:rsidR="00816785" w:rsidRPr="00816785">
        <w:rPr>
          <w:lang w:val="en-GB"/>
        </w:rPr>
        <w:t>n Employee will be eligible to access progression</w:t>
      </w:r>
      <w:r w:rsidR="00D872AF">
        <w:rPr>
          <w:lang w:val="en-GB"/>
        </w:rPr>
        <w:t xml:space="preserve"> or a top of Grade or Value Range payment,</w:t>
      </w:r>
      <w:r w:rsidR="00816785" w:rsidRPr="00816785">
        <w:rPr>
          <w:lang w:val="en-GB"/>
        </w:rPr>
        <w:t xml:space="preserve"> if </w:t>
      </w:r>
      <w:r w:rsidR="00D872AF">
        <w:rPr>
          <w:lang w:val="en-GB"/>
        </w:rPr>
        <w:t>the</w:t>
      </w:r>
      <w:r w:rsidR="00816785" w:rsidRPr="00816785">
        <w:rPr>
          <w:lang w:val="en-GB"/>
        </w:rPr>
        <w:t xml:space="preserve"> Employee has been in his or her role for 3 months or more, except in the following circumstances:</w:t>
      </w:r>
    </w:p>
    <w:p w:rsidR="00816785" w:rsidRDefault="00424E6D" w:rsidP="00816785">
      <w:pPr>
        <w:pStyle w:val="Level4"/>
        <w:rPr>
          <w:lang w:val="en-GB"/>
        </w:rPr>
      </w:pPr>
      <w:r>
        <w:rPr>
          <w:lang w:val="en-GB"/>
        </w:rPr>
        <w:t xml:space="preserve">the Employee </w:t>
      </w:r>
      <w:r w:rsidR="00816785" w:rsidRPr="00816785">
        <w:rPr>
          <w:lang w:val="en-GB"/>
        </w:rPr>
        <w:t xml:space="preserve">has been appointed on probation under </w:t>
      </w:r>
      <w:r w:rsidR="00816785" w:rsidRPr="00151D92">
        <w:rPr>
          <w:b/>
          <w:lang w:val="en-GB"/>
        </w:rPr>
        <w:t xml:space="preserve">clause </w:t>
      </w:r>
      <w:r w:rsidR="007C4D12">
        <w:rPr>
          <w:b/>
          <w:lang w:val="en-GB"/>
        </w:rPr>
        <w:fldChar w:fldCharType="begin"/>
      </w:r>
      <w:r w:rsidR="007C4D12">
        <w:rPr>
          <w:b/>
          <w:lang w:val="en-GB"/>
        </w:rPr>
        <w:instrText xml:space="preserve"> REF _Ref442343113 \r \h </w:instrText>
      </w:r>
      <w:r w:rsidR="007C4D12">
        <w:rPr>
          <w:b/>
          <w:lang w:val="en-GB"/>
        </w:rPr>
      </w:r>
      <w:r w:rsidR="007C4D12">
        <w:rPr>
          <w:b/>
          <w:lang w:val="en-GB"/>
        </w:rPr>
        <w:fldChar w:fldCharType="separate"/>
      </w:r>
      <w:r w:rsidR="008011DE">
        <w:rPr>
          <w:b/>
          <w:lang w:val="en-GB"/>
        </w:rPr>
        <w:t>15.4</w:t>
      </w:r>
      <w:r w:rsidR="007C4D12">
        <w:rPr>
          <w:b/>
          <w:lang w:val="en-GB"/>
        </w:rPr>
        <w:fldChar w:fldCharType="end"/>
      </w:r>
      <w:r w:rsidR="007C4D12">
        <w:rPr>
          <w:b/>
          <w:lang w:val="en-GB"/>
        </w:rPr>
        <w:t xml:space="preserve"> </w:t>
      </w:r>
      <w:r w:rsidR="00816785" w:rsidRPr="00816785">
        <w:rPr>
          <w:lang w:val="en-GB"/>
        </w:rPr>
        <w:t>and has been in his or her role for less than 6 months at the time the performance review is undertaken</w:t>
      </w:r>
      <w:r>
        <w:rPr>
          <w:lang w:val="en-GB"/>
        </w:rPr>
        <w:t>;</w:t>
      </w:r>
    </w:p>
    <w:p w:rsidR="00151D92" w:rsidRDefault="00424E6D" w:rsidP="00816785">
      <w:pPr>
        <w:pStyle w:val="Level4"/>
        <w:rPr>
          <w:lang w:val="en-GB"/>
        </w:rPr>
      </w:pPr>
      <w:r>
        <w:rPr>
          <w:lang w:val="en-GB"/>
        </w:rPr>
        <w:t xml:space="preserve">the Employee </w:t>
      </w:r>
      <w:r w:rsidR="00816785" w:rsidRPr="00816785">
        <w:rPr>
          <w:lang w:val="en-GB"/>
        </w:rPr>
        <w:t>has been appointed to a role with a new Employer and has been in his or her role for less than 6 months at the time the performance review is undertaken</w:t>
      </w:r>
      <w:r>
        <w:rPr>
          <w:lang w:val="en-GB"/>
        </w:rPr>
        <w:t>;</w:t>
      </w:r>
    </w:p>
    <w:p w:rsidR="00816785" w:rsidRDefault="00424E6D" w:rsidP="00816785">
      <w:pPr>
        <w:pStyle w:val="Level4"/>
        <w:rPr>
          <w:lang w:val="en-GB"/>
        </w:rPr>
      </w:pPr>
      <w:bookmarkStart w:id="97" w:name="_Ref443318621"/>
      <w:r>
        <w:rPr>
          <w:lang w:val="en-GB"/>
        </w:rPr>
        <w:t xml:space="preserve">the Employee </w:t>
      </w:r>
      <w:r w:rsidR="00816785" w:rsidRPr="00816785">
        <w:rPr>
          <w:lang w:val="en-GB"/>
        </w:rPr>
        <w:t xml:space="preserve">has completed a formal underperformance process or subject to one under </w:t>
      </w:r>
      <w:r w:rsidR="00816785" w:rsidRPr="00151D92">
        <w:rPr>
          <w:b/>
          <w:lang w:val="en-GB"/>
        </w:rPr>
        <w:t xml:space="preserve">clause </w:t>
      </w:r>
      <w:r w:rsidR="007C4D12">
        <w:rPr>
          <w:b/>
          <w:lang w:val="en-GB"/>
        </w:rPr>
        <w:fldChar w:fldCharType="begin"/>
      </w:r>
      <w:r w:rsidR="007C4D12">
        <w:rPr>
          <w:b/>
          <w:lang w:val="en-GB"/>
        </w:rPr>
        <w:instrText xml:space="preserve"> REF _Ref301954393 \r \h </w:instrText>
      </w:r>
      <w:r w:rsidR="007C4D12">
        <w:rPr>
          <w:b/>
          <w:lang w:val="en-GB"/>
        </w:rPr>
      </w:r>
      <w:r w:rsidR="007C4D12">
        <w:rPr>
          <w:b/>
          <w:lang w:val="en-GB"/>
        </w:rPr>
        <w:fldChar w:fldCharType="separate"/>
      </w:r>
      <w:r w:rsidR="008011DE">
        <w:rPr>
          <w:b/>
          <w:lang w:val="en-GB"/>
        </w:rPr>
        <w:t>20</w:t>
      </w:r>
      <w:r w:rsidR="007C4D12">
        <w:rPr>
          <w:b/>
          <w:lang w:val="en-GB"/>
        </w:rPr>
        <w:fldChar w:fldCharType="end"/>
      </w:r>
      <w:r w:rsidR="00816785" w:rsidRPr="00816785">
        <w:rPr>
          <w:lang w:val="en-GB"/>
        </w:rPr>
        <w:t xml:space="preserve"> at 30 June; </w:t>
      </w:r>
      <w:bookmarkEnd w:id="97"/>
    </w:p>
    <w:p w:rsidR="00FB3E22" w:rsidRDefault="00424E6D" w:rsidP="00816785">
      <w:pPr>
        <w:pStyle w:val="Level4"/>
        <w:rPr>
          <w:lang w:val="en-GB"/>
        </w:rPr>
      </w:pPr>
      <w:bookmarkStart w:id="98" w:name="_Ref443318634"/>
      <w:r>
        <w:rPr>
          <w:lang w:val="en-GB"/>
        </w:rPr>
        <w:t xml:space="preserve">the Employee </w:t>
      </w:r>
      <w:r w:rsidR="00816785" w:rsidRPr="00816785">
        <w:rPr>
          <w:lang w:val="en-GB"/>
        </w:rPr>
        <w:t xml:space="preserve">is subject to proven misconduct as per </w:t>
      </w:r>
      <w:r w:rsidR="00816785" w:rsidRPr="00151D92">
        <w:rPr>
          <w:b/>
          <w:lang w:val="en-GB"/>
        </w:rPr>
        <w:t xml:space="preserve">clause </w:t>
      </w:r>
      <w:r w:rsidR="007C4D12">
        <w:rPr>
          <w:b/>
          <w:lang w:val="en-GB"/>
        </w:rPr>
        <w:fldChar w:fldCharType="begin"/>
      </w:r>
      <w:r w:rsidR="007C4D12">
        <w:rPr>
          <w:b/>
          <w:lang w:val="en-GB"/>
        </w:rPr>
        <w:instrText xml:space="preserve"> REF _Ref301954329 \r \h </w:instrText>
      </w:r>
      <w:r w:rsidR="007C4D12">
        <w:rPr>
          <w:b/>
          <w:lang w:val="en-GB"/>
        </w:rPr>
      </w:r>
      <w:r w:rsidR="007C4D12">
        <w:rPr>
          <w:b/>
          <w:lang w:val="en-GB"/>
        </w:rPr>
        <w:fldChar w:fldCharType="separate"/>
      </w:r>
      <w:r w:rsidR="008011DE">
        <w:rPr>
          <w:b/>
          <w:lang w:val="en-GB"/>
        </w:rPr>
        <w:t>21</w:t>
      </w:r>
      <w:r w:rsidR="007C4D12">
        <w:rPr>
          <w:b/>
          <w:lang w:val="en-GB"/>
        </w:rPr>
        <w:fldChar w:fldCharType="end"/>
      </w:r>
      <w:r w:rsidR="00816785" w:rsidRPr="00816785">
        <w:rPr>
          <w:lang w:val="en-GB"/>
        </w:rPr>
        <w:t xml:space="preserve"> during the course of the performance cycle</w:t>
      </w:r>
      <w:r w:rsidR="00FB3E22">
        <w:rPr>
          <w:lang w:val="en-GB"/>
        </w:rPr>
        <w:t>; or</w:t>
      </w:r>
    </w:p>
    <w:p w:rsidR="00816785" w:rsidRDefault="00FB3E22" w:rsidP="00816785">
      <w:pPr>
        <w:pStyle w:val="Level4"/>
        <w:rPr>
          <w:lang w:val="en-GB"/>
        </w:rPr>
      </w:pPr>
      <w:r w:rsidRPr="00FB3E22">
        <w:rPr>
          <w:lang w:val="en-GB"/>
        </w:rPr>
        <w:t xml:space="preserve">subject to the terms of </w:t>
      </w:r>
      <w:r w:rsidRPr="00FB3E22">
        <w:rPr>
          <w:b/>
          <w:lang w:val="en-GB"/>
        </w:rPr>
        <w:t xml:space="preserve">clause </w:t>
      </w:r>
      <w:r w:rsidRPr="00FB3E22">
        <w:rPr>
          <w:b/>
          <w:lang w:val="en-GB"/>
        </w:rPr>
        <w:fldChar w:fldCharType="begin"/>
      </w:r>
      <w:r w:rsidRPr="00FB3E22">
        <w:rPr>
          <w:b/>
          <w:lang w:val="en-GB"/>
        </w:rPr>
        <w:instrText xml:space="preserve"> REF _Ref443318445 \w \h </w:instrText>
      </w:r>
      <w:r>
        <w:rPr>
          <w:b/>
          <w:lang w:val="en-GB"/>
        </w:rPr>
        <w:instrText xml:space="preserve"> \* MERGEFORMAT </w:instrText>
      </w:r>
      <w:r w:rsidRPr="00FB3E22">
        <w:rPr>
          <w:b/>
          <w:lang w:val="en-GB"/>
        </w:rPr>
      </w:r>
      <w:r w:rsidRPr="00FB3E22">
        <w:rPr>
          <w:b/>
          <w:lang w:val="en-GB"/>
        </w:rPr>
        <w:fldChar w:fldCharType="separate"/>
      </w:r>
      <w:r w:rsidR="008011DE">
        <w:rPr>
          <w:b/>
          <w:lang w:val="en-GB"/>
        </w:rPr>
        <w:t>8.9</w:t>
      </w:r>
      <w:r w:rsidRPr="00FB3E22">
        <w:rPr>
          <w:b/>
          <w:lang w:val="en-GB"/>
        </w:rPr>
        <w:fldChar w:fldCharType="end"/>
      </w:r>
      <w:r>
        <w:rPr>
          <w:lang w:val="en-GB"/>
        </w:rPr>
        <w:t xml:space="preserve"> </w:t>
      </w:r>
      <w:r w:rsidRPr="00FB3E22">
        <w:rPr>
          <w:lang w:val="en-GB"/>
        </w:rPr>
        <w:t xml:space="preserve">of </w:t>
      </w:r>
      <w:r w:rsidRPr="00FB3E22">
        <w:rPr>
          <w:b/>
          <w:lang w:val="en-GB"/>
        </w:rPr>
        <w:fldChar w:fldCharType="begin"/>
      </w:r>
      <w:r w:rsidRPr="00FB3E22">
        <w:rPr>
          <w:b/>
          <w:lang w:val="en-GB"/>
        </w:rPr>
        <w:instrText xml:space="preserve"> REF _Ref443316209 \w \h </w:instrText>
      </w:r>
      <w:r>
        <w:rPr>
          <w:b/>
          <w:lang w:val="en-GB"/>
        </w:rPr>
        <w:instrText xml:space="preserve"> \* MERGEFORMAT </w:instrText>
      </w:r>
      <w:r w:rsidRPr="00FB3E22">
        <w:rPr>
          <w:b/>
          <w:lang w:val="en-GB"/>
        </w:rPr>
      </w:r>
      <w:r w:rsidRPr="00FB3E22">
        <w:rPr>
          <w:b/>
          <w:lang w:val="en-GB"/>
        </w:rPr>
        <w:fldChar w:fldCharType="separate"/>
      </w:r>
      <w:r w:rsidR="008011DE">
        <w:rPr>
          <w:b/>
          <w:lang w:val="en-GB"/>
        </w:rPr>
        <w:t>Schedule C</w:t>
      </w:r>
      <w:r w:rsidRPr="00FB3E22">
        <w:rPr>
          <w:b/>
          <w:lang w:val="en-GB"/>
        </w:rPr>
        <w:fldChar w:fldCharType="end"/>
      </w:r>
      <w:r w:rsidRPr="00FB3E22">
        <w:rPr>
          <w:lang w:val="en-GB"/>
        </w:rPr>
        <w:t xml:space="preserve"> for Community Corrections Practitioners.</w:t>
      </w:r>
      <w:bookmarkEnd w:id="98"/>
    </w:p>
    <w:p w:rsidR="00424E6D" w:rsidRDefault="00424E6D" w:rsidP="00424E6D">
      <w:pPr>
        <w:pStyle w:val="Level3Bold"/>
        <w:rPr>
          <w:lang w:val="en-GB"/>
        </w:rPr>
      </w:pPr>
      <w:r>
        <w:rPr>
          <w:lang w:val="en-GB"/>
        </w:rPr>
        <w:t xml:space="preserve">Higher duties - </w:t>
      </w:r>
      <w:r w:rsidRPr="009850CF">
        <w:rPr>
          <w:lang w:val="en-GB"/>
        </w:rPr>
        <w:t>Progression payments</w:t>
      </w:r>
    </w:p>
    <w:p w:rsidR="00424E6D" w:rsidRDefault="00424E6D" w:rsidP="00424E6D">
      <w:pPr>
        <w:pStyle w:val="Level4"/>
        <w:rPr>
          <w:lang w:val="en-GB"/>
        </w:rPr>
      </w:pPr>
      <w:r w:rsidRPr="00D10676">
        <w:rPr>
          <w:lang w:val="en-GB"/>
        </w:rPr>
        <w:t>Where an Emplo</w:t>
      </w:r>
      <w:r w:rsidRPr="00EA5BA1">
        <w:rPr>
          <w:lang w:val="en-GB"/>
        </w:rPr>
        <w:t xml:space="preserve">yee has been acting in a higher position for a period of twelve months, the Employee </w:t>
      </w:r>
      <w:r w:rsidRPr="00424E6D">
        <w:rPr>
          <w:lang w:val="en-GB"/>
        </w:rPr>
        <w:t xml:space="preserve">will be eligible </w:t>
      </w:r>
      <w:r w:rsidR="005B3E20">
        <w:rPr>
          <w:lang w:val="en-GB"/>
        </w:rPr>
        <w:t xml:space="preserve">for consideration of </w:t>
      </w:r>
      <w:r w:rsidRPr="00424E6D">
        <w:rPr>
          <w:lang w:val="en-GB"/>
        </w:rPr>
        <w:t>progression or a top of Grade or Value Range payment</w:t>
      </w:r>
      <w:r w:rsidRPr="00424E6D" w:rsidDel="00424E6D">
        <w:rPr>
          <w:lang w:val="en-GB"/>
        </w:rPr>
        <w:t xml:space="preserve"> </w:t>
      </w:r>
      <w:r w:rsidRPr="00EA5BA1">
        <w:rPr>
          <w:lang w:val="en-GB"/>
        </w:rPr>
        <w:t>for continued performance of the higher duties beyond 12 months.</w:t>
      </w:r>
    </w:p>
    <w:p w:rsidR="00424E6D" w:rsidRPr="00924091" w:rsidRDefault="00424E6D" w:rsidP="00424E6D">
      <w:pPr>
        <w:pStyle w:val="Level4"/>
        <w:rPr>
          <w:lang w:val="en-GB"/>
        </w:rPr>
      </w:pPr>
      <w:r w:rsidRPr="00924091">
        <w:rPr>
          <w:lang w:val="en-GB"/>
        </w:rPr>
        <w:t xml:space="preserve">In the event an eligible Employee acting in a higher position is progressed to the next progression step/ amount in that higher </w:t>
      </w:r>
      <w:r w:rsidRPr="00615938">
        <w:rPr>
          <w:lang w:val="en-GB"/>
        </w:rPr>
        <w:t>position, on returning to their substantive position they</w:t>
      </w:r>
      <w:r w:rsidRPr="000176E2">
        <w:rPr>
          <w:lang w:val="en-GB"/>
        </w:rPr>
        <w:t xml:space="preserve"> </w:t>
      </w:r>
      <w:r w:rsidRPr="00924091">
        <w:rPr>
          <w:lang w:val="en-GB"/>
        </w:rPr>
        <w:t xml:space="preserve">will be deemed to have progressed to the next progression step/ amount within their substantive </w:t>
      </w:r>
      <w:r>
        <w:rPr>
          <w:lang w:val="en-GB"/>
        </w:rPr>
        <w:t>G</w:t>
      </w:r>
      <w:r w:rsidRPr="00924091">
        <w:rPr>
          <w:lang w:val="en-GB"/>
        </w:rPr>
        <w:t>rade (if applicable).</w:t>
      </w:r>
    </w:p>
    <w:p w:rsidR="00816785" w:rsidRDefault="00816785" w:rsidP="001538FA">
      <w:pPr>
        <w:pStyle w:val="Level2Bold"/>
      </w:pPr>
      <w:bookmarkStart w:id="99" w:name="_Ref442342968"/>
      <w:r w:rsidRPr="00816785">
        <w:lastRenderedPageBreak/>
        <w:t>Performance Standards</w:t>
      </w:r>
      <w:bookmarkEnd w:id="99"/>
    </w:p>
    <w:p w:rsidR="00816785" w:rsidRDefault="004C1200" w:rsidP="004C1200">
      <w:pPr>
        <w:pStyle w:val="Level3"/>
        <w:rPr>
          <w:lang w:val="en-GB"/>
        </w:rPr>
      </w:pPr>
      <w:r w:rsidRPr="004C1200">
        <w:rPr>
          <w:lang w:val="en-GB"/>
        </w:rPr>
        <w:t>The performance standards detailed below may be weighted and combined, appropriate to the role, to make up an individual Employee’s “progression criteria”.</w:t>
      </w:r>
    </w:p>
    <w:p w:rsidR="00816785" w:rsidRDefault="004C1200" w:rsidP="004C1200">
      <w:pPr>
        <w:pStyle w:val="Level3"/>
        <w:rPr>
          <w:lang w:val="en-GB"/>
        </w:rPr>
      </w:pPr>
      <w:r w:rsidRPr="004C1200">
        <w:rPr>
          <w:lang w:val="en-GB"/>
        </w:rPr>
        <w:t>Performance standards for all Grades are as follows:</w:t>
      </w:r>
    </w:p>
    <w:p w:rsidR="00816785" w:rsidRDefault="004C1200" w:rsidP="004C1200">
      <w:pPr>
        <w:pStyle w:val="Level4"/>
        <w:rPr>
          <w:lang w:val="en-GB"/>
        </w:rPr>
      </w:pPr>
      <w:r w:rsidRPr="004C1200">
        <w:rPr>
          <w:lang w:val="en-GB"/>
        </w:rPr>
        <w:t>achieving the performance targets;</w:t>
      </w:r>
    </w:p>
    <w:p w:rsidR="00816785" w:rsidRDefault="004C1200" w:rsidP="004C1200">
      <w:pPr>
        <w:pStyle w:val="Level4"/>
        <w:rPr>
          <w:lang w:val="en-GB"/>
        </w:rPr>
      </w:pPr>
      <w:r w:rsidRPr="004C1200">
        <w:rPr>
          <w:lang w:val="en-GB"/>
        </w:rPr>
        <w:t>demonstrating public sector values and behaviours; and</w:t>
      </w:r>
    </w:p>
    <w:p w:rsidR="00816785" w:rsidRDefault="004C1200" w:rsidP="004C1200">
      <w:pPr>
        <w:pStyle w:val="Level4"/>
        <w:rPr>
          <w:lang w:val="en-GB"/>
        </w:rPr>
      </w:pPr>
      <w:r w:rsidRPr="004C1200">
        <w:rPr>
          <w:lang w:val="en-GB"/>
        </w:rPr>
        <w:t>applying learning and development.</w:t>
      </w:r>
    </w:p>
    <w:p w:rsidR="00816785" w:rsidRDefault="004C1200" w:rsidP="004C1200">
      <w:pPr>
        <w:pStyle w:val="Level3"/>
        <w:rPr>
          <w:lang w:val="en-GB"/>
        </w:rPr>
      </w:pPr>
      <w:r w:rsidRPr="004C1200">
        <w:rPr>
          <w:lang w:val="en-GB"/>
        </w:rPr>
        <w:t>Management should facilitate an individual Employee’s ability to undertake appropriate learning and development. An individual Employee must actively pursue appropriate learning and development to meet their performance standard.</w:t>
      </w:r>
    </w:p>
    <w:p w:rsidR="00816785" w:rsidRDefault="004C1200" w:rsidP="004C1200">
      <w:pPr>
        <w:pStyle w:val="Level3"/>
        <w:rPr>
          <w:lang w:val="en-GB"/>
        </w:rPr>
      </w:pPr>
      <w:r w:rsidRPr="004C1200">
        <w:rPr>
          <w:lang w:val="en-GB"/>
        </w:rPr>
        <w:t>An Employee will not be disadvantaged where learning and development opportunities are not available. It is acknowledged that within Grades 1 to 4 the progression criteria will not be as onerous as those which will be required for Grades 5 to Senior Technical Specialist. Whilst Grades 3 and 4 are clearly seen as transition points to higher levels of management within the structure and carry additional responsibility, this does not mean work at all lower levels will not be important and demanding. However, it is expected that in setting agreed progression criteria the overwhelming majority of persons within Grades 1 to 4 will achieve the objectives and should move through the salary points. This is to be contrasted with persons in Grades 5 to Senior Technical Specialist. In these Grades agreed objectives will include measures of excellence and skill acquisition commensurate with the high level of responsibility. It is expected that progression at these levels will be both more challenging and difficult to achieve.</w:t>
      </w:r>
    </w:p>
    <w:p w:rsidR="00816785" w:rsidRDefault="004C1200" w:rsidP="004C1200">
      <w:pPr>
        <w:pStyle w:val="Level3"/>
        <w:rPr>
          <w:lang w:val="en-GB"/>
        </w:rPr>
      </w:pPr>
      <w:r w:rsidRPr="004C1200">
        <w:rPr>
          <w:lang w:val="en-GB"/>
        </w:rPr>
        <w:t>Central to progression is the need for supervisors and managers, in consultation with Employees, to determine what should, and can, be delivered to warrant progression through a combination of increasing capability, productivity, performance and professionalism. This interaction between managers and Employees gives authority and integrity to the structure and its sustainability in the long term.</w:t>
      </w:r>
    </w:p>
    <w:p w:rsidR="00F47E8D" w:rsidRDefault="00F47E8D" w:rsidP="00F47E8D">
      <w:pPr>
        <w:pStyle w:val="Level1"/>
        <w:rPr>
          <w:lang w:val="en-GB"/>
        </w:rPr>
      </w:pPr>
      <w:bookmarkStart w:id="100" w:name="_Ref442963073"/>
      <w:bookmarkStart w:id="101" w:name="_Toc450301528"/>
      <w:r w:rsidRPr="00F47E8D">
        <w:rPr>
          <w:lang w:val="en-GB"/>
        </w:rPr>
        <w:t>Classifications and Salaries – Non</w:t>
      </w:r>
      <w:r w:rsidRPr="00F47E8D">
        <w:rPr>
          <w:lang w:val="en-GB"/>
        </w:rPr>
        <w:noBreakHyphen/>
        <w:t>VPS Aligned</w:t>
      </w:r>
      <w:bookmarkEnd w:id="100"/>
      <w:bookmarkEnd w:id="101"/>
    </w:p>
    <w:p w:rsidR="00F47E8D" w:rsidRPr="00D777EA" w:rsidRDefault="00F47E8D" w:rsidP="00CF0D94">
      <w:pPr>
        <w:pStyle w:val="Level2"/>
      </w:pPr>
      <w:r w:rsidRPr="00F47E8D">
        <w:t xml:space="preserve">Special arrangements are set out in </w:t>
      </w:r>
      <w:r w:rsidR="00CD7C43" w:rsidRPr="00CD7C43">
        <w:rPr>
          <w:b/>
          <w:highlight w:val="yellow"/>
        </w:rPr>
        <w:fldChar w:fldCharType="begin"/>
      </w:r>
      <w:r w:rsidR="00CD7C43" w:rsidRPr="00CD7C43">
        <w:rPr>
          <w:b/>
        </w:rPr>
        <w:instrText xml:space="preserve"> REF _Ref442450476 \r \h </w:instrText>
      </w:r>
      <w:r w:rsidR="00CD7C43" w:rsidRPr="00CD7C43">
        <w:rPr>
          <w:b/>
          <w:highlight w:val="yellow"/>
        </w:rPr>
        <w:instrText xml:space="preserve"> \* MERGEFORMAT </w:instrText>
      </w:r>
      <w:r w:rsidR="00CD7C43" w:rsidRPr="00CD7C43">
        <w:rPr>
          <w:b/>
          <w:highlight w:val="yellow"/>
        </w:rPr>
      </w:r>
      <w:r w:rsidR="00CD7C43" w:rsidRPr="00CD7C43">
        <w:rPr>
          <w:b/>
          <w:highlight w:val="yellow"/>
        </w:rPr>
        <w:fldChar w:fldCharType="separate"/>
      </w:r>
      <w:r w:rsidR="008011DE">
        <w:rPr>
          <w:b/>
        </w:rPr>
        <w:t>Schedule D</w:t>
      </w:r>
      <w:r w:rsidR="00CD7C43" w:rsidRPr="00CD7C43">
        <w:rPr>
          <w:b/>
          <w:highlight w:val="yellow"/>
        </w:rPr>
        <w:fldChar w:fldCharType="end"/>
      </w:r>
      <w:r w:rsidRPr="00F47E8D">
        <w:t xml:space="preserve"> to this </w:t>
      </w:r>
      <w:r w:rsidR="00BC09C1">
        <w:t>Agreement</w:t>
      </w:r>
      <w:r w:rsidRPr="00F47E8D">
        <w:t xml:space="preserve"> in relation to the following occupational groups that have classification arrangements that are different to the main VPS classification system as set out </w:t>
      </w:r>
      <w:r w:rsidRPr="00D777EA">
        <w:t xml:space="preserve">in this </w:t>
      </w:r>
      <w:r w:rsidR="001D450F" w:rsidRPr="00D777EA">
        <w:rPr>
          <w:b/>
        </w:rPr>
        <w:fldChar w:fldCharType="begin"/>
      </w:r>
      <w:r w:rsidR="001D450F" w:rsidRPr="00D777EA">
        <w:rPr>
          <w:b/>
        </w:rPr>
        <w:instrText xml:space="preserve"> REF _Ref442343300 \n \h </w:instrText>
      </w:r>
      <w:r w:rsidR="008962F2" w:rsidRPr="00D777EA">
        <w:rPr>
          <w:b/>
        </w:rPr>
        <w:instrText xml:space="preserve"> \* MERGEFORMAT </w:instrText>
      </w:r>
      <w:r w:rsidR="001D450F" w:rsidRPr="00D777EA">
        <w:rPr>
          <w:b/>
        </w:rPr>
      </w:r>
      <w:r w:rsidR="001D450F" w:rsidRPr="00D777EA">
        <w:rPr>
          <w:b/>
        </w:rPr>
        <w:fldChar w:fldCharType="separate"/>
      </w:r>
      <w:r w:rsidR="008011DE">
        <w:rPr>
          <w:b/>
        </w:rPr>
        <w:t>Part 4</w:t>
      </w:r>
      <w:r w:rsidR="001D450F" w:rsidRPr="00D777EA">
        <w:rPr>
          <w:b/>
        </w:rPr>
        <w:fldChar w:fldCharType="end"/>
      </w:r>
      <w:r w:rsidRPr="00D777EA">
        <w:t>:</w:t>
      </w:r>
    </w:p>
    <w:p w:rsidR="00F47E8D" w:rsidRPr="00F47E8D" w:rsidRDefault="00F47E8D" w:rsidP="00F47E8D">
      <w:pPr>
        <w:pStyle w:val="Level3"/>
        <w:rPr>
          <w:lang w:val="en-GB"/>
        </w:rPr>
      </w:pPr>
      <w:r w:rsidRPr="00F47E8D">
        <w:rPr>
          <w:lang w:val="en-GB"/>
        </w:rPr>
        <w:t>Child Protection Practitioner (CPP) stream</w:t>
      </w:r>
      <w:r w:rsidR="00E27F54">
        <w:rPr>
          <w:lang w:val="en-GB"/>
        </w:rPr>
        <w:t>;</w:t>
      </w:r>
      <w:r w:rsidRPr="00F47E8D">
        <w:rPr>
          <w:lang w:val="en-GB"/>
        </w:rPr>
        <w:t xml:space="preserve"> </w:t>
      </w:r>
    </w:p>
    <w:p w:rsidR="00F47E8D" w:rsidRPr="00F47E8D" w:rsidRDefault="00F47E8D" w:rsidP="00F47E8D">
      <w:pPr>
        <w:pStyle w:val="Level3"/>
        <w:rPr>
          <w:lang w:val="en-GB"/>
        </w:rPr>
      </w:pPr>
      <w:r w:rsidRPr="00F47E8D">
        <w:rPr>
          <w:lang w:val="en-GB"/>
        </w:rPr>
        <w:t>Children, Youth and Families (CYF) stream</w:t>
      </w:r>
      <w:r w:rsidR="00E27F54">
        <w:rPr>
          <w:lang w:val="en-GB"/>
        </w:rPr>
        <w:t>;</w:t>
      </w:r>
    </w:p>
    <w:p w:rsidR="00F47E8D" w:rsidRPr="00F47E8D" w:rsidRDefault="00F47E8D" w:rsidP="00F47E8D">
      <w:pPr>
        <w:pStyle w:val="Level3"/>
        <w:rPr>
          <w:lang w:val="en-GB"/>
        </w:rPr>
      </w:pPr>
      <w:r w:rsidRPr="00F47E8D">
        <w:rPr>
          <w:lang w:val="en-GB"/>
        </w:rPr>
        <w:t>Youth Justice Workers</w:t>
      </w:r>
      <w:r w:rsidR="00E27F54">
        <w:rPr>
          <w:lang w:val="en-GB"/>
        </w:rPr>
        <w:t>;</w:t>
      </w:r>
    </w:p>
    <w:p w:rsidR="00F47E8D" w:rsidRPr="00F47E8D" w:rsidRDefault="00F47E8D" w:rsidP="00F47E8D">
      <w:pPr>
        <w:pStyle w:val="Level3"/>
        <w:rPr>
          <w:lang w:val="en-GB"/>
        </w:rPr>
      </w:pPr>
      <w:r w:rsidRPr="00F47E8D">
        <w:rPr>
          <w:lang w:val="en-GB"/>
        </w:rPr>
        <w:t>Forensic Officers</w:t>
      </w:r>
      <w:r w:rsidR="00E27F54">
        <w:rPr>
          <w:lang w:val="en-GB"/>
        </w:rPr>
        <w:t>;</w:t>
      </w:r>
    </w:p>
    <w:p w:rsidR="00F47E8D" w:rsidRPr="00F47E8D" w:rsidRDefault="00F47E8D" w:rsidP="00F47E8D">
      <w:pPr>
        <w:pStyle w:val="Level3"/>
        <w:rPr>
          <w:lang w:val="en-GB"/>
        </w:rPr>
      </w:pPr>
      <w:r w:rsidRPr="00F47E8D">
        <w:rPr>
          <w:lang w:val="en-GB"/>
        </w:rPr>
        <w:lastRenderedPageBreak/>
        <w:t>Ministerial Chauffeurs</w:t>
      </w:r>
      <w:r w:rsidR="00E27F54">
        <w:rPr>
          <w:lang w:val="en-GB"/>
        </w:rPr>
        <w:t>.</w:t>
      </w:r>
    </w:p>
    <w:p w:rsidR="00F47E8D" w:rsidRDefault="00F47E8D" w:rsidP="001538FA">
      <w:pPr>
        <w:pStyle w:val="Level2"/>
      </w:pPr>
      <w:r w:rsidRPr="00F47E8D">
        <w:t xml:space="preserve">Employees will be employed within one of these Grades based on work requirements in accordance with the corresponding Grade and Classification Descriptors set out in </w:t>
      </w:r>
      <w:r w:rsidR="00CD7C43">
        <w:rPr>
          <w:b/>
          <w:highlight w:val="yellow"/>
        </w:rPr>
        <w:fldChar w:fldCharType="begin"/>
      </w:r>
      <w:r w:rsidR="00CD7C43">
        <w:instrText xml:space="preserve"> REF _Ref442450497 \r \h </w:instrText>
      </w:r>
      <w:r w:rsidR="00CD7C43">
        <w:rPr>
          <w:b/>
          <w:highlight w:val="yellow"/>
        </w:rPr>
        <w:instrText xml:space="preserve"> \* MERGEFORMAT </w:instrText>
      </w:r>
      <w:r w:rsidR="00CD7C43">
        <w:rPr>
          <w:b/>
          <w:highlight w:val="yellow"/>
        </w:rPr>
      </w:r>
      <w:r w:rsidR="00CD7C43">
        <w:rPr>
          <w:b/>
          <w:highlight w:val="yellow"/>
        </w:rPr>
        <w:fldChar w:fldCharType="separate"/>
      </w:r>
      <w:r w:rsidR="008011DE" w:rsidRPr="008011DE">
        <w:rPr>
          <w:b/>
        </w:rPr>
        <w:t>Schedule E</w:t>
      </w:r>
      <w:r w:rsidR="00CD7C43">
        <w:rPr>
          <w:b/>
          <w:highlight w:val="yellow"/>
        </w:rPr>
        <w:fldChar w:fldCharType="end"/>
      </w:r>
      <w:r w:rsidRPr="00F47E8D">
        <w:t xml:space="preserve"> to this </w:t>
      </w:r>
      <w:r w:rsidR="00BC09C1">
        <w:t>Agreement</w:t>
      </w:r>
      <w:r w:rsidRPr="00F47E8D">
        <w:t>.</w:t>
      </w:r>
    </w:p>
    <w:p w:rsidR="00F47E8D" w:rsidRDefault="00F47E8D" w:rsidP="00F47E8D">
      <w:pPr>
        <w:pStyle w:val="Level1"/>
        <w:rPr>
          <w:lang w:val="en-GB"/>
        </w:rPr>
      </w:pPr>
      <w:bookmarkStart w:id="102" w:name="_Ref301953749"/>
      <w:bookmarkStart w:id="103" w:name="_Toc450301529"/>
      <w:r w:rsidRPr="00F47E8D">
        <w:rPr>
          <w:lang w:val="en-GB"/>
        </w:rPr>
        <w:t>Salary Increases</w:t>
      </w:r>
      <w:bookmarkEnd w:id="102"/>
      <w:bookmarkEnd w:id="103"/>
    </w:p>
    <w:p w:rsidR="00F47E8D" w:rsidRDefault="00F47E8D">
      <w:pPr>
        <w:pStyle w:val="Level2Bold"/>
      </w:pPr>
      <w:bookmarkStart w:id="104" w:name="_Ref442343374"/>
      <w:r w:rsidRPr="00F47E8D">
        <w:t>Salary Increases</w:t>
      </w:r>
      <w:bookmarkEnd w:id="104"/>
    </w:p>
    <w:p w:rsidR="00F47E8D" w:rsidRDefault="00F47E8D" w:rsidP="00B5210C">
      <w:pPr>
        <w:pStyle w:val="Level3"/>
        <w:spacing w:after="200"/>
        <w:rPr>
          <w:lang w:val="en-GB"/>
        </w:rPr>
      </w:pPr>
      <w:r w:rsidRPr="00F47E8D">
        <w:rPr>
          <w:lang w:val="en-GB"/>
        </w:rPr>
        <w:t xml:space="preserve">Employees employed by the Employer at or after the date of commencement of this </w:t>
      </w:r>
      <w:r w:rsidR="00BC09C1">
        <w:rPr>
          <w:lang w:val="en-GB"/>
        </w:rPr>
        <w:t>Agreement</w:t>
      </w:r>
      <w:r w:rsidRPr="00F47E8D">
        <w:rPr>
          <w:lang w:val="en-GB"/>
        </w:rPr>
        <w:t xml:space="preserve"> will receive the following salary increases:</w:t>
      </w:r>
    </w:p>
    <w:tbl>
      <w:tblPr>
        <w:tblW w:w="7801" w:type="dxa"/>
        <w:tblInd w:w="1418" w:type="dxa"/>
        <w:tblLayout w:type="fixed"/>
        <w:tblCellMar>
          <w:left w:w="0" w:type="dxa"/>
          <w:right w:w="0" w:type="dxa"/>
        </w:tblCellMar>
        <w:tblLook w:val="0000" w:firstRow="0" w:lastRow="0" w:firstColumn="0" w:lastColumn="0" w:noHBand="0" w:noVBand="0"/>
      </w:tblPr>
      <w:tblGrid>
        <w:gridCol w:w="3900"/>
        <w:gridCol w:w="3901"/>
      </w:tblGrid>
      <w:tr w:rsidR="00F47E8D" w:rsidRPr="00F47E8D" w:rsidTr="00875462">
        <w:trPr>
          <w:cantSplit/>
          <w:trHeight w:val="70"/>
          <w:tblHeader/>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b/>
                <w:lang w:val="en-GB"/>
              </w:rPr>
            </w:pPr>
            <w:r w:rsidRPr="00F47E8D">
              <w:rPr>
                <w:b/>
                <w:lang w:val="en-GB"/>
              </w:rPr>
              <w:t>Date of Effect</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b/>
                <w:lang w:val="en-GB"/>
              </w:rPr>
            </w:pPr>
            <w:r w:rsidRPr="00F47E8D">
              <w:rPr>
                <w:b/>
                <w:lang w:val="en-GB"/>
              </w:rPr>
              <w:t>Percentage Increase</w:t>
            </w:r>
          </w:p>
        </w:tc>
      </w:tr>
      <w:tr w:rsidR="00F47E8D"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 xml:space="preserve">1 </w:t>
            </w:r>
            <w:r w:rsidR="00584A1B">
              <w:rPr>
                <w:lang w:val="en-GB"/>
              </w:rPr>
              <w:t>January 2016</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584A1B" w:rsidP="00EA6ED3">
            <w:pPr>
              <w:keepNext/>
              <w:spacing w:before="120" w:after="120"/>
              <w:jc w:val="center"/>
              <w:rPr>
                <w:lang w:val="en-GB"/>
              </w:rPr>
            </w:pPr>
            <w:r>
              <w:rPr>
                <w:lang w:val="en-GB"/>
              </w:rPr>
              <w:t>1.75</w:t>
            </w:r>
            <w:r w:rsidR="00F47E8D" w:rsidRPr="00F47E8D">
              <w:rPr>
                <w:lang w:val="en-GB"/>
              </w:rPr>
              <w:t>%</w:t>
            </w:r>
          </w:p>
        </w:tc>
      </w:tr>
      <w:tr w:rsidR="00F47E8D"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 xml:space="preserve">1 </w:t>
            </w:r>
            <w:r w:rsidR="00584A1B">
              <w:rPr>
                <w:lang w:val="en-GB"/>
              </w:rPr>
              <w:t>July</w:t>
            </w:r>
            <w:r w:rsidR="00584A1B" w:rsidRPr="00F47E8D">
              <w:rPr>
                <w:lang w:val="en-GB"/>
              </w:rPr>
              <w:t xml:space="preserve"> </w:t>
            </w:r>
            <w:r w:rsidRPr="00F47E8D">
              <w:rPr>
                <w:lang w:val="en-GB"/>
              </w:rPr>
              <w:t>201</w:t>
            </w:r>
            <w:r w:rsidR="00584A1B">
              <w:rPr>
                <w:lang w:val="en-GB"/>
              </w:rPr>
              <w:t>6</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1.5</w:t>
            </w:r>
            <w:r w:rsidR="004519A3">
              <w:rPr>
                <w:lang w:val="en-GB"/>
              </w:rPr>
              <w:t>0</w:t>
            </w:r>
            <w:r w:rsidRPr="00F47E8D">
              <w:rPr>
                <w:lang w:val="en-GB"/>
              </w:rPr>
              <w:t>%</w:t>
            </w:r>
          </w:p>
        </w:tc>
      </w:tr>
      <w:tr w:rsidR="00F47E8D"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 xml:space="preserve">1 January </w:t>
            </w:r>
            <w:r w:rsidR="00584A1B" w:rsidRPr="00F47E8D">
              <w:rPr>
                <w:lang w:val="en-GB"/>
              </w:rPr>
              <w:t>201</w:t>
            </w:r>
            <w:r w:rsidR="00584A1B">
              <w:rPr>
                <w:lang w:val="en-GB"/>
              </w:rPr>
              <w:t>7</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1.75%</w:t>
            </w:r>
          </w:p>
        </w:tc>
      </w:tr>
      <w:tr w:rsidR="00F47E8D"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 xml:space="preserve">1 July </w:t>
            </w:r>
            <w:r w:rsidR="00584A1B" w:rsidRPr="00F47E8D">
              <w:rPr>
                <w:lang w:val="en-GB"/>
              </w:rPr>
              <w:t>201</w:t>
            </w:r>
            <w:r w:rsidR="00584A1B">
              <w:rPr>
                <w:lang w:val="en-GB"/>
              </w:rPr>
              <w:t>7</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1.50%</w:t>
            </w:r>
          </w:p>
        </w:tc>
      </w:tr>
      <w:tr w:rsidR="00F47E8D"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 xml:space="preserve">1 January </w:t>
            </w:r>
            <w:r w:rsidR="00584A1B" w:rsidRPr="00F47E8D">
              <w:rPr>
                <w:lang w:val="en-GB"/>
              </w:rPr>
              <w:t>201</w:t>
            </w:r>
            <w:r w:rsidR="00584A1B">
              <w:rPr>
                <w:lang w:val="en-GB"/>
              </w:rPr>
              <w:t>8</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1.75%</w:t>
            </w:r>
          </w:p>
        </w:tc>
      </w:tr>
      <w:tr w:rsidR="00F47E8D"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 xml:space="preserve">1 July </w:t>
            </w:r>
            <w:r w:rsidR="00584A1B" w:rsidRPr="00F47E8D">
              <w:rPr>
                <w:lang w:val="en-GB"/>
              </w:rPr>
              <w:t>201</w:t>
            </w:r>
            <w:r w:rsidR="00584A1B">
              <w:rPr>
                <w:lang w:val="en-GB"/>
              </w:rPr>
              <w:t>8</w:t>
            </w:r>
          </w:p>
        </w:tc>
        <w:tc>
          <w:tcPr>
            <w:tcW w:w="3901" w:type="dxa"/>
            <w:tcBorders>
              <w:top w:val="single" w:sz="4" w:space="0" w:color="000000"/>
              <w:left w:val="single" w:sz="4" w:space="0" w:color="000000"/>
              <w:bottom w:val="single" w:sz="4" w:space="0" w:color="000000"/>
              <w:right w:val="single" w:sz="4" w:space="0" w:color="000000"/>
            </w:tcBorders>
          </w:tcPr>
          <w:p w:rsidR="00F47E8D" w:rsidRPr="00F47E8D" w:rsidRDefault="00F47E8D" w:rsidP="00EA6ED3">
            <w:pPr>
              <w:keepNext/>
              <w:spacing w:before="120" w:after="120"/>
              <w:jc w:val="center"/>
              <w:rPr>
                <w:lang w:val="en-GB"/>
              </w:rPr>
            </w:pPr>
            <w:r w:rsidRPr="00F47E8D">
              <w:rPr>
                <w:lang w:val="en-GB"/>
              </w:rPr>
              <w:t>1.50%</w:t>
            </w:r>
          </w:p>
        </w:tc>
      </w:tr>
      <w:tr w:rsidR="00584A1B"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584A1B" w:rsidRPr="00F47E8D" w:rsidRDefault="00584A1B" w:rsidP="00EA6ED3">
            <w:pPr>
              <w:keepNext/>
              <w:spacing w:before="120" w:after="120"/>
              <w:jc w:val="center"/>
              <w:rPr>
                <w:lang w:val="en-GB"/>
              </w:rPr>
            </w:pPr>
            <w:r w:rsidRPr="00F47E8D">
              <w:rPr>
                <w:lang w:val="en-GB"/>
              </w:rPr>
              <w:t>1 January 201</w:t>
            </w:r>
            <w:r>
              <w:rPr>
                <w:lang w:val="en-GB"/>
              </w:rPr>
              <w:t>9</w:t>
            </w:r>
          </w:p>
        </w:tc>
        <w:tc>
          <w:tcPr>
            <w:tcW w:w="3901" w:type="dxa"/>
            <w:tcBorders>
              <w:top w:val="single" w:sz="4" w:space="0" w:color="000000"/>
              <w:left w:val="single" w:sz="4" w:space="0" w:color="000000"/>
              <w:bottom w:val="single" w:sz="4" w:space="0" w:color="000000"/>
              <w:right w:val="single" w:sz="4" w:space="0" w:color="000000"/>
            </w:tcBorders>
          </w:tcPr>
          <w:p w:rsidR="00584A1B" w:rsidRPr="00F47E8D" w:rsidRDefault="00584A1B" w:rsidP="00EA6ED3">
            <w:pPr>
              <w:keepNext/>
              <w:spacing w:before="120" w:after="120"/>
              <w:jc w:val="center"/>
              <w:rPr>
                <w:lang w:val="en-GB"/>
              </w:rPr>
            </w:pPr>
            <w:r w:rsidRPr="00F47E8D">
              <w:rPr>
                <w:lang w:val="en-GB"/>
              </w:rPr>
              <w:t>1.75%</w:t>
            </w:r>
          </w:p>
        </w:tc>
      </w:tr>
      <w:tr w:rsidR="00584A1B" w:rsidRPr="00F47E8D" w:rsidTr="00875462">
        <w:trPr>
          <w:cantSplit/>
        </w:trPr>
        <w:tc>
          <w:tcPr>
            <w:tcW w:w="3900" w:type="dxa"/>
            <w:tcBorders>
              <w:top w:val="single" w:sz="4" w:space="0" w:color="000000"/>
              <w:left w:val="single" w:sz="4" w:space="0" w:color="000000"/>
              <w:bottom w:val="single" w:sz="4" w:space="0" w:color="000000"/>
              <w:right w:val="single" w:sz="4" w:space="0" w:color="000000"/>
            </w:tcBorders>
          </w:tcPr>
          <w:p w:rsidR="00584A1B" w:rsidRPr="00F47E8D" w:rsidRDefault="00584A1B" w:rsidP="00EA6ED3">
            <w:pPr>
              <w:keepNext/>
              <w:spacing w:before="120" w:after="120"/>
              <w:jc w:val="center"/>
              <w:rPr>
                <w:lang w:val="en-GB"/>
              </w:rPr>
            </w:pPr>
            <w:r w:rsidRPr="00F47E8D">
              <w:rPr>
                <w:lang w:val="en-GB"/>
              </w:rPr>
              <w:t>1 July 201</w:t>
            </w:r>
            <w:r>
              <w:rPr>
                <w:lang w:val="en-GB"/>
              </w:rPr>
              <w:t>9</w:t>
            </w:r>
          </w:p>
        </w:tc>
        <w:tc>
          <w:tcPr>
            <w:tcW w:w="3901" w:type="dxa"/>
            <w:tcBorders>
              <w:top w:val="single" w:sz="4" w:space="0" w:color="000000"/>
              <w:left w:val="single" w:sz="4" w:space="0" w:color="000000"/>
              <w:bottom w:val="single" w:sz="4" w:space="0" w:color="000000"/>
              <w:right w:val="single" w:sz="4" w:space="0" w:color="000000"/>
            </w:tcBorders>
          </w:tcPr>
          <w:p w:rsidR="00584A1B" w:rsidRPr="00F47E8D" w:rsidRDefault="00584A1B" w:rsidP="00EA6ED3">
            <w:pPr>
              <w:spacing w:before="120" w:after="120"/>
              <w:jc w:val="center"/>
              <w:rPr>
                <w:lang w:val="en-GB"/>
              </w:rPr>
            </w:pPr>
            <w:r w:rsidRPr="00F47E8D">
              <w:rPr>
                <w:lang w:val="en-GB"/>
              </w:rPr>
              <w:t>1.50%</w:t>
            </w:r>
          </w:p>
        </w:tc>
      </w:tr>
    </w:tbl>
    <w:p w:rsidR="00F47E8D" w:rsidRDefault="00F47E8D" w:rsidP="00F47E8D">
      <w:pPr>
        <w:pStyle w:val="Level3"/>
        <w:rPr>
          <w:lang w:val="en-GB"/>
        </w:rPr>
      </w:pPr>
      <w:r w:rsidRPr="00F47E8D">
        <w:rPr>
          <w:lang w:val="en-GB"/>
        </w:rPr>
        <w:t xml:space="preserve">The salary increases outlined in </w:t>
      </w:r>
      <w:r w:rsidRPr="00F47E8D">
        <w:rPr>
          <w:b/>
          <w:lang w:val="en-GB"/>
        </w:rPr>
        <w:t xml:space="preserve">clause </w:t>
      </w:r>
      <w:r w:rsidR="006D594B">
        <w:rPr>
          <w:b/>
          <w:lang w:val="en-GB"/>
        </w:rPr>
        <w:fldChar w:fldCharType="begin"/>
      </w:r>
      <w:r w:rsidR="006D594B">
        <w:rPr>
          <w:b/>
          <w:lang w:val="en-GB"/>
        </w:rPr>
        <w:instrText xml:space="preserve"> REF _Ref442343374 \n \h </w:instrText>
      </w:r>
      <w:r w:rsidR="006D594B">
        <w:rPr>
          <w:b/>
          <w:lang w:val="en-GB"/>
        </w:rPr>
      </w:r>
      <w:r w:rsidR="006D594B">
        <w:rPr>
          <w:b/>
          <w:lang w:val="en-GB"/>
        </w:rPr>
        <w:fldChar w:fldCharType="separate"/>
      </w:r>
      <w:r w:rsidR="008011DE">
        <w:rPr>
          <w:b/>
          <w:lang w:val="en-GB"/>
        </w:rPr>
        <w:t>26.1</w:t>
      </w:r>
      <w:r w:rsidR="006D594B">
        <w:rPr>
          <w:b/>
          <w:lang w:val="en-GB"/>
        </w:rPr>
        <w:fldChar w:fldCharType="end"/>
      </w:r>
      <w:r w:rsidRPr="00F47E8D">
        <w:rPr>
          <w:lang w:val="en-GB"/>
        </w:rPr>
        <w:t xml:space="preserve"> are to apply to the salary ranges set out in </w:t>
      </w:r>
      <w:r w:rsidR="007E491A">
        <w:rPr>
          <w:b/>
          <w:highlight w:val="yellow"/>
          <w:lang w:val="en-GB"/>
        </w:rPr>
        <w:fldChar w:fldCharType="begin"/>
      </w:r>
      <w:r w:rsidR="007E491A">
        <w:rPr>
          <w:lang w:val="en-GB"/>
        </w:rPr>
        <w:instrText xml:space="preserve"> REF _Ref442431496 \r \h </w:instrText>
      </w:r>
      <w:r w:rsidR="007E491A">
        <w:rPr>
          <w:b/>
          <w:highlight w:val="yellow"/>
          <w:lang w:val="en-GB"/>
        </w:rPr>
        <w:instrText xml:space="preserve"> \* MERGEFORMAT </w:instrText>
      </w:r>
      <w:r w:rsidR="007E491A">
        <w:rPr>
          <w:b/>
          <w:highlight w:val="yellow"/>
          <w:lang w:val="en-GB"/>
        </w:rPr>
      </w:r>
      <w:r w:rsidR="007E491A">
        <w:rPr>
          <w:b/>
          <w:highlight w:val="yellow"/>
          <w:lang w:val="en-GB"/>
        </w:rPr>
        <w:fldChar w:fldCharType="separate"/>
      </w:r>
      <w:r w:rsidR="008011DE" w:rsidRPr="008011DE">
        <w:rPr>
          <w:b/>
          <w:lang w:val="en-GB"/>
        </w:rPr>
        <w:t>Schedule B</w:t>
      </w:r>
      <w:r w:rsidR="007E491A">
        <w:rPr>
          <w:b/>
          <w:highlight w:val="yellow"/>
          <w:lang w:val="en-GB"/>
        </w:rPr>
        <w:fldChar w:fldCharType="end"/>
      </w:r>
      <w:r w:rsidRPr="00F47E8D">
        <w:rPr>
          <w:lang w:val="en-GB"/>
        </w:rPr>
        <w:t xml:space="preserve"> and the Non</w:t>
      </w:r>
      <w:r w:rsidRPr="00F47E8D">
        <w:rPr>
          <w:lang w:val="en-GB"/>
        </w:rPr>
        <w:noBreakHyphen/>
        <w:t xml:space="preserve">VPS Aligned Classification Structures set out in </w:t>
      </w:r>
      <w:r w:rsidR="007E491A">
        <w:rPr>
          <w:b/>
          <w:highlight w:val="yellow"/>
          <w:lang w:val="en-GB"/>
        </w:rPr>
        <w:fldChar w:fldCharType="begin"/>
      </w:r>
      <w:r w:rsidR="007E491A">
        <w:rPr>
          <w:lang w:val="en-GB"/>
        </w:rPr>
        <w:instrText xml:space="preserve"> REF _Ref442450535 \r \h </w:instrText>
      </w:r>
      <w:r w:rsidR="007E491A">
        <w:rPr>
          <w:b/>
          <w:highlight w:val="yellow"/>
          <w:lang w:val="en-GB"/>
        </w:rPr>
        <w:instrText xml:space="preserve"> \* MERGEFORMAT </w:instrText>
      </w:r>
      <w:r w:rsidR="007E491A">
        <w:rPr>
          <w:b/>
          <w:highlight w:val="yellow"/>
          <w:lang w:val="en-GB"/>
        </w:rPr>
      </w:r>
      <w:r w:rsidR="007E491A">
        <w:rPr>
          <w:b/>
          <w:highlight w:val="yellow"/>
          <w:lang w:val="en-GB"/>
        </w:rPr>
        <w:fldChar w:fldCharType="separate"/>
      </w:r>
      <w:r w:rsidR="008011DE" w:rsidRPr="008011DE">
        <w:rPr>
          <w:b/>
          <w:lang w:val="en-GB"/>
        </w:rPr>
        <w:t>Schedule D</w:t>
      </w:r>
      <w:r w:rsidR="007E491A">
        <w:rPr>
          <w:b/>
          <w:highlight w:val="yellow"/>
          <w:lang w:val="en-GB"/>
        </w:rPr>
        <w:fldChar w:fldCharType="end"/>
      </w:r>
      <w:r w:rsidRPr="00F47E8D">
        <w:rPr>
          <w:lang w:val="en-GB"/>
        </w:rPr>
        <w:t>.</w:t>
      </w:r>
    </w:p>
    <w:p w:rsidR="00F47E8D" w:rsidRDefault="00F47E8D" w:rsidP="001538FA">
      <w:pPr>
        <w:pStyle w:val="Level2Bold"/>
      </w:pPr>
      <w:r w:rsidRPr="00F47E8D">
        <w:t xml:space="preserve">Increases to </w:t>
      </w:r>
      <w:r w:rsidR="00722BB6">
        <w:t>s</w:t>
      </w:r>
      <w:r w:rsidR="00722BB6" w:rsidRPr="00F47E8D">
        <w:t xml:space="preserve">alary </w:t>
      </w:r>
      <w:r w:rsidR="00722BB6">
        <w:t>c</w:t>
      </w:r>
      <w:r w:rsidR="00722BB6" w:rsidRPr="00F47E8D">
        <w:t xml:space="preserve">aps </w:t>
      </w:r>
      <w:r w:rsidRPr="00F47E8D">
        <w:t xml:space="preserve">for </w:t>
      </w:r>
      <w:r w:rsidR="00722BB6">
        <w:t>c</w:t>
      </w:r>
      <w:r w:rsidR="00722BB6" w:rsidRPr="00F47E8D">
        <w:t xml:space="preserve">ertain </w:t>
      </w:r>
      <w:r w:rsidR="00722BB6">
        <w:t>e</w:t>
      </w:r>
      <w:r w:rsidR="00722BB6" w:rsidRPr="00F47E8D">
        <w:t>ntitlements</w:t>
      </w:r>
    </w:p>
    <w:p w:rsidR="00F47E8D" w:rsidRDefault="00F47E8D" w:rsidP="00F47E8D">
      <w:pPr>
        <w:pStyle w:val="Block1"/>
        <w:rPr>
          <w:lang w:val="en-GB"/>
        </w:rPr>
      </w:pPr>
      <w:r w:rsidRPr="00F47E8D">
        <w:rPr>
          <w:lang w:val="en-GB"/>
        </w:rPr>
        <w:t xml:space="preserve">Where eligibility for any Employee entitlement is to be calculated by reference to a rate of pay, then the rate of pay applicable as at date of commencement of this </w:t>
      </w:r>
      <w:r w:rsidR="00BC09C1">
        <w:rPr>
          <w:lang w:val="en-GB"/>
        </w:rPr>
        <w:t>Agreement</w:t>
      </w:r>
      <w:r w:rsidRPr="00F47E8D">
        <w:rPr>
          <w:lang w:val="en-GB"/>
        </w:rPr>
        <w:t xml:space="preserve"> will be increased by the same increases and from the same operative dates as provided for in </w:t>
      </w:r>
      <w:r w:rsidRPr="00F47E8D">
        <w:rPr>
          <w:b/>
          <w:lang w:val="en-GB"/>
        </w:rPr>
        <w:t xml:space="preserve">clause </w:t>
      </w:r>
      <w:r w:rsidR="00B53113">
        <w:rPr>
          <w:b/>
          <w:lang w:val="en-GB"/>
        </w:rPr>
        <w:fldChar w:fldCharType="begin"/>
      </w:r>
      <w:r w:rsidR="00B53113">
        <w:rPr>
          <w:b/>
          <w:lang w:val="en-GB"/>
        </w:rPr>
        <w:instrText xml:space="preserve"> REF _Ref442343374 \n \h </w:instrText>
      </w:r>
      <w:r w:rsidR="00B53113">
        <w:rPr>
          <w:b/>
          <w:lang w:val="en-GB"/>
        </w:rPr>
      </w:r>
      <w:r w:rsidR="00B53113">
        <w:rPr>
          <w:b/>
          <w:lang w:val="en-GB"/>
        </w:rPr>
        <w:fldChar w:fldCharType="separate"/>
      </w:r>
      <w:r w:rsidR="008011DE">
        <w:rPr>
          <w:b/>
          <w:lang w:val="en-GB"/>
        </w:rPr>
        <w:t>26.1</w:t>
      </w:r>
      <w:r w:rsidR="00B53113">
        <w:rPr>
          <w:b/>
          <w:lang w:val="en-GB"/>
        </w:rPr>
        <w:fldChar w:fldCharType="end"/>
      </w:r>
      <w:r w:rsidRPr="00F47E8D">
        <w:rPr>
          <w:lang w:val="en-GB"/>
        </w:rPr>
        <w:t>.</w:t>
      </w:r>
    </w:p>
    <w:p w:rsidR="00F47E8D" w:rsidRDefault="00F47E8D" w:rsidP="001538FA">
      <w:pPr>
        <w:pStyle w:val="Level2Bold"/>
      </w:pPr>
      <w:bookmarkStart w:id="105" w:name="_Ref443387044"/>
      <w:r w:rsidRPr="00F47E8D">
        <w:t>Allowance adjustment</w:t>
      </w:r>
      <w:bookmarkEnd w:id="105"/>
    </w:p>
    <w:p w:rsidR="00F47E8D" w:rsidRDefault="00F47E8D" w:rsidP="00F47E8D">
      <w:pPr>
        <w:pStyle w:val="Level3"/>
        <w:rPr>
          <w:lang w:val="en-GB"/>
        </w:rPr>
      </w:pPr>
      <w:r w:rsidRPr="00F47E8D">
        <w:rPr>
          <w:lang w:val="en-GB"/>
        </w:rPr>
        <w:t xml:space="preserve">All work and condition allowances in this </w:t>
      </w:r>
      <w:r w:rsidR="00BC09C1">
        <w:rPr>
          <w:lang w:val="en-GB"/>
        </w:rPr>
        <w:t>Agreement</w:t>
      </w:r>
      <w:r w:rsidRPr="00F47E8D">
        <w:rPr>
          <w:lang w:val="en-GB"/>
        </w:rPr>
        <w:t xml:space="preserve"> will be increased by the same increases and from the same operative dates as provided for in </w:t>
      </w:r>
      <w:r w:rsidRPr="00F47E8D">
        <w:rPr>
          <w:b/>
          <w:lang w:val="en-GB"/>
        </w:rPr>
        <w:t xml:space="preserve">clause </w:t>
      </w:r>
      <w:r w:rsidR="002664A4">
        <w:rPr>
          <w:b/>
          <w:lang w:val="en-GB"/>
        </w:rPr>
        <w:fldChar w:fldCharType="begin"/>
      </w:r>
      <w:r w:rsidR="002664A4">
        <w:rPr>
          <w:b/>
          <w:lang w:val="en-GB"/>
        </w:rPr>
        <w:instrText xml:space="preserve"> REF _Ref442343374 \n \h </w:instrText>
      </w:r>
      <w:r w:rsidR="002664A4">
        <w:rPr>
          <w:b/>
          <w:lang w:val="en-GB"/>
        </w:rPr>
      </w:r>
      <w:r w:rsidR="002664A4">
        <w:rPr>
          <w:b/>
          <w:lang w:val="en-GB"/>
        </w:rPr>
        <w:fldChar w:fldCharType="separate"/>
      </w:r>
      <w:r w:rsidR="008011DE">
        <w:rPr>
          <w:b/>
          <w:lang w:val="en-GB"/>
        </w:rPr>
        <w:t>26.1</w:t>
      </w:r>
      <w:r w:rsidR="002664A4">
        <w:rPr>
          <w:b/>
          <w:lang w:val="en-GB"/>
        </w:rPr>
        <w:fldChar w:fldCharType="end"/>
      </w:r>
      <w:r w:rsidRPr="00F47E8D">
        <w:rPr>
          <w:lang w:val="en-GB"/>
        </w:rPr>
        <w:t>.</w:t>
      </w:r>
    </w:p>
    <w:p w:rsidR="00F47E8D" w:rsidRDefault="00F47E8D" w:rsidP="00F47E8D">
      <w:pPr>
        <w:pStyle w:val="Level3"/>
        <w:rPr>
          <w:lang w:val="en-GB"/>
        </w:rPr>
      </w:pPr>
      <w:r w:rsidRPr="00F47E8D">
        <w:t xml:space="preserve">An exception to </w:t>
      </w:r>
      <w:r w:rsidRPr="00C24240">
        <w:t xml:space="preserve">this are the entitlements provided in </w:t>
      </w:r>
      <w:r w:rsidRPr="00C24240">
        <w:rPr>
          <w:b/>
          <w:bCs/>
        </w:rPr>
        <w:t xml:space="preserve">clause </w:t>
      </w:r>
      <w:r w:rsidR="002664A4" w:rsidRPr="00C24240">
        <w:rPr>
          <w:b/>
          <w:bCs/>
        </w:rPr>
        <w:fldChar w:fldCharType="begin"/>
      </w:r>
      <w:r w:rsidR="002664A4" w:rsidRPr="00C24240">
        <w:rPr>
          <w:b/>
          <w:bCs/>
        </w:rPr>
        <w:instrText xml:space="preserve"> REF _Ref442343648 \n \h </w:instrText>
      </w:r>
      <w:r w:rsidR="008962F2" w:rsidRPr="00C24240">
        <w:rPr>
          <w:b/>
          <w:bCs/>
        </w:rPr>
        <w:instrText xml:space="preserve"> \* MERGEFORMAT </w:instrText>
      </w:r>
      <w:r w:rsidR="002664A4" w:rsidRPr="00C24240">
        <w:rPr>
          <w:b/>
          <w:bCs/>
        </w:rPr>
      </w:r>
      <w:r w:rsidR="002664A4" w:rsidRPr="00C24240">
        <w:rPr>
          <w:b/>
          <w:bCs/>
        </w:rPr>
        <w:fldChar w:fldCharType="separate"/>
      </w:r>
      <w:r w:rsidR="008011DE">
        <w:rPr>
          <w:b/>
          <w:bCs/>
        </w:rPr>
        <w:t>31.2</w:t>
      </w:r>
      <w:r w:rsidR="002664A4" w:rsidRPr="00C24240">
        <w:rPr>
          <w:b/>
          <w:bCs/>
        </w:rPr>
        <w:fldChar w:fldCharType="end"/>
      </w:r>
      <w:r w:rsidR="002664A4" w:rsidRPr="00C24240">
        <w:rPr>
          <w:b/>
          <w:bCs/>
        </w:rPr>
        <w:t xml:space="preserve"> </w:t>
      </w:r>
      <w:r w:rsidRPr="00C24240">
        <w:t xml:space="preserve">and </w:t>
      </w:r>
      <w:r w:rsidRPr="00C24240">
        <w:rPr>
          <w:b/>
          <w:bCs/>
        </w:rPr>
        <w:t xml:space="preserve">clause </w:t>
      </w:r>
      <w:r w:rsidR="002664A4" w:rsidRPr="00C24240">
        <w:rPr>
          <w:b/>
          <w:bCs/>
        </w:rPr>
        <w:fldChar w:fldCharType="begin"/>
      </w:r>
      <w:r w:rsidR="002664A4" w:rsidRPr="00C24240">
        <w:rPr>
          <w:b/>
          <w:bCs/>
        </w:rPr>
        <w:instrText xml:space="preserve"> REF _Ref301963174 \n \h </w:instrText>
      </w:r>
      <w:r w:rsidR="008962F2" w:rsidRPr="00C24240">
        <w:rPr>
          <w:b/>
          <w:bCs/>
        </w:rPr>
        <w:instrText xml:space="preserve"> \* MERGEFORMAT </w:instrText>
      </w:r>
      <w:r w:rsidR="002664A4" w:rsidRPr="00C24240">
        <w:rPr>
          <w:b/>
          <w:bCs/>
        </w:rPr>
      </w:r>
      <w:r w:rsidR="002664A4" w:rsidRPr="00C24240">
        <w:rPr>
          <w:b/>
          <w:bCs/>
        </w:rPr>
        <w:fldChar w:fldCharType="separate"/>
      </w:r>
      <w:r w:rsidR="008011DE">
        <w:rPr>
          <w:b/>
          <w:bCs/>
        </w:rPr>
        <w:t>32.10</w:t>
      </w:r>
      <w:r w:rsidR="002664A4" w:rsidRPr="00C24240">
        <w:rPr>
          <w:b/>
          <w:bCs/>
        </w:rPr>
        <w:fldChar w:fldCharType="end"/>
      </w:r>
      <w:r w:rsidR="002664A4" w:rsidRPr="00C24240">
        <w:rPr>
          <w:b/>
          <w:bCs/>
        </w:rPr>
        <w:t xml:space="preserve"> </w:t>
      </w:r>
      <w:r w:rsidRPr="00C24240">
        <w:t xml:space="preserve">in </w:t>
      </w:r>
      <w:r w:rsidRPr="00C24240">
        <w:rPr>
          <w:b/>
          <w:bCs/>
        </w:rPr>
        <w:t xml:space="preserve">Section </w:t>
      </w:r>
      <w:r w:rsidR="0067243D">
        <w:rPr>
          <w:b/>
          <w:bCs/>
        </w:rPr>
        <w:t>I</w:t>
      </w:r>
      <w:r w:rsidR="003F3323" w:rsidRPr="00C24240">
        <w:rPr>
          <w:b/>
          <w:bCs/>
        </w:rPr>
        <w:t xml:space="preserve">, </w:t>
      </w:r>
      <w:r w:rsidRPr="00C24240">
        <w:rPr>
          <w:b/>
          <w:bCs/>
        </w:rPr>
        <w:t xml:space="preserve">clause </w:t>
      </w:r>
      <w:r w:rsidR="003F3323" w:rsidRPr="00C24240">
        <w:rPr>
          <w:b/>
          <w:bCs/>
        </w:rPr>
        <w:fldChar w:fldCharType="begin"/>
      </w:r>
      <w:r w:rsidR="003F3323" w:rsidRPr="00C24240">
        <w:rPr>
          <w:b/>
          <w:bCs/>
        </w:rPr>
        <w:instrText xml:space="preserve"> REF _Ref443468844 \r \h  \* MERGEFORMAT </w:instrText>
      </w:r>
      <w:r w:rsidR="003F3323" w:rsidRPr="00C24240">
        <w:rPr>
          <w:b/>
          <w:bCs/>
        </w:rPr>
      </w:r>
      <w:r w:rsidR="003F3323" w:rsidRPr="00C24240">
        <w:rPr>
          <w:b/>
          <w:bCs/>
        </w:rPr>
        <w:fldChar w:fldCharType="separate"/>
      </w:r>
      <w:r w:rsidR="008011DE">
        <w:rPr>
          <w:b/>
          <w:bCs/>
        </w:rPr>
        <w:t>1.17</w:t>
      </w:r>
      <w:r w:rsidR="003F3323" w:rsidRPr="00C24240">
        <w:rPr>
          <w:b/>
          <w:bCs/>
        </w:rPr>
        <w:fldChar w:fldCharType="end"/>
      </w:r>
      <w:r w:rsidR="003F3323" w:rsidRPr="00C24240">
        <w:rPr>
          <w:b/>
          <w:bCs/>
        </w:rPr>
        <w:t xml:space="preserve"> </w:t>
      </w:r>
      <w:r w:rsidRPr="00C24240">
        <w:t xml:space="preserve">in </w:t>
      </w:r>
      <w:r w:rsidR="003F3323" w:rsidRPr="00C24240">
        <w:rPr>
          <w:b/>
          <w:bCs/>
        </w:rPr>
        <w:fldChar w:fldCharType="begin"/>
      </w:r>
      <w:r w:rsidR="003F3323" w:rsidRPr="00C24240">
        <w:rPr>
          <w:b/>
          <w:bCs/>
        </w:rPr>
        <w:instrText xml:space="preserve"> REF _Ref443468866 \r \h  \* MERGEFORMAT </w:instrText>
      </w:r>
      <w:r w:rsidR="003F3323" w:rsidRPr="00C24240">
        <w:rPr>
          <w:b/>
          <w:bCs/>
        </w:rPr>
      </w:r>
      <w:r w:rsidR="003F3323" w:rsidRPr="00C24240">
        <w:rPr>
          <w:b/>
          <w:bCs/>
        </w:rPr>
        <w:fldChar w:fldCharType="separate"/>
      </w:r>
      <w:r w:rsidR="008011DE">
        <w:rPr>
          <w:b/>
          <w:bCs/>
        </w:rPr>
        <w:t>Appendix 6</w:t>
      </w:r>
      <w:r w:rsidR="003F3323" w:rsidRPr="00C24240">
        <w:rPr>
          <w:b/>
          <w:bCs/>
        </w:rPr>
        <w:fldChar w:fldCharType="end"/>
      </w:r>
      <w:r w:rsidR="00C24240" w:rsidRPr="00C24240">
        <w:rPr>
          <w:b/>
          <w:bCs/>
        </w:rPr>
        <w:t xml:space="preserve"> - </w:t>
      </w:r>
      <w:r w:rsidR="003F3323" w:rsidRPr="00C24240">
        <w:rPr>
          <w:b/>
          <w:bCs/>
        </w:rPr>
        <w:fldChar w:fldCharType="begin"/>
      </w:r>
      <w:r w:rsidR="003F3323" w:rsidRPr="00C24240">
        <w:rPr>
          <w:b/>
          <w:bCs/>
        </w:rPr>
        <w:instrText xml:space="preserve"> REF _Ref443468871 \h  \* MERGEFORMAT </w:instrText>
      </w:r>
      <w:r w:rsidR="003F3323" w:rsidRPr="00C24240">
        <w:rPr>
          <w:b/>
          <w:bCs/>
        </w:rPr>
      </w:r>
      <w:r w:rsidR="003F3323" w:rsidRPr="00C24240">
        <w:rPr>
          <w:b/>
          <w:bCs/>
        </w:rPr>
        <w:fldChar w:fldCharType="separate"/>
      </w:r>
      <w:r w:rsidR="008011DE" w:rsidRPr="008011DE">
        <w:rPr>
          <w:b/>
        </w:rPr>
        <w:t>Department of Environment, Land, Water and Planning</w:t>
      </w:r>
      <w:r w:rsidR="003F3323" w:rsidRPr="00C24240">
        <w:rPr>
          <w:b/>
          <w:bCs/>
        </w:rPr>
        <w:fldChar w:fldCharType="end"/>
      </w:r>
      <w:r w:rsidR="003F3323" w:rsidRPr="00C24240">
        <w:rPr>
          <w:b/>
          <w:bCs/>
        </w:rPr>
        <w:t xml:space="preserve"> </w:t>
      </w:r>
      <w:r w:rsidR="003F3323" w:rsidRPr="00C24240">
        <w:rPr>
          <w:bCs/>
        </w:rPr>
        <w:t xml:space="preserve"> and </w:t>
      </w:r>
      <w:r w:rsidR="003F3323" w:rsidRPr="00C24240">
        <w:rPr>
          <w:b/>
          <w:bCs/>
        </w:rPr>
        <w:t xml:space="preserve">clause </w:t>
      </w:r>
      <w:r w:rsidR="003F3323" w:rsidRPr="00C24240">
        <w:rPr>
          <w:b/>
          <w:bCs/>
        </w:rPr>
        <w:fldChar w:fldCharType="begin"/>
      </w:r>
      <w:r w:rsidR="003F3323" w:rsidRPr="00C24240">
        <w:rPr>
          <w:b/>
          <w:bCs/>
        </w:rPr>
        <w:instrText xml:space="preserve"> REF _Ref443469054 \w \h  \* MERGEFORMAT </w:instrText>
      </w:r>
      <w:r w:rsidR="003F3323" w:rsidRPr="00C24240">
        <w:rPr>
          <w:b/>
          <w:bCs/>
        </w:rPr>
      </w:r>
      <w:r w:rsidR="003F3323" w:rsidRPr="00C24240">
        <w:rPr>
          <w:b/>
          <w:bCs/>
        </w:rPr>
        <w:fldChar w:fldCharType="separate"/>
      </w:r>
      <w:r w:rsidR="008011DE">
        <w:rPr>
          <w:b/>
          <w:bCs/>
        </w:rPr>
        <w:t>4.5(e)(ii)</w:t>
      </w:r>
      <w:r w:rsidR="003F3323" w:rsidRPr="00C24240">
        <w:rPr>
          <w:b/>
          <w:bCs/>
        </w:rPr>
        <w:fldChar w:fldCharType="end"/>
      </w:r>
      <w:r w:rsidR="003F3323" w:rsidRPr="00C24240">
        <w:rPr>
          <w:bCs/>
        </w:rPr>
        <w:t xml:space="preserve"> </w:t>
      </w:r>
      <w:r w:rsidR="00875462">
        <w:rPr>
          <w:bCs/>
        </w:rPr>
        <w:t>in</w:t>
      </w:r>
      <w:r w:rsidR="003F3323" w:rsidRPr="00C24240">
        <w:rPr>
          <w:bCs/>
        </w:rPr>
        <w:t xml:space="preserve"> </w:t>
      </w:r>
      <w:r w:rsidR="003F3323" w:rsidRPr="00C24240">
        <w:rPr>
          <w:b/>
          <w:bCs/>
        </w:rPr>
        <w:fldChar w:fldCharType="begin"/>
      </w:r>
      <w:r w:rsidR="003F3323" w:rsidRPr="00C24240">
        <w:rPr>
          <w:b/>
          <w:bCs/>
        </w:rPr>
        <w:instrText xml:space="preserve"> REF _Ref443469071 \w \h  \* MERGEFORMAT </w:instrText>
      </w:r>
      <w:r w:rsidR="003F3323" w:rsidRPr="00C24240">
        <w:rPr>
          <w:b/>
          <w:bCs/>
        </w:rPr>
      </w:r>
      <w:r w:rsidR="003F3323" w:rsidRPr="00C24240">
        <w:rPr>
          <w:b/>
          <w:bCs/>
        </w:rPr>
        <w:fldChar w:fldCharType="separate"/>
      </w:r>
      <w:r w:rsidR="008011DE">
        <w:rPr>
          <w:b/>
          <w:bCs/>
        </w:rPr>
        <w:t>Appendix 7</w:t>
      </w:r>
      <w:r w:rsidR="003F3323" w:rsidRPr="00C24240">
        <w:rPr>
          <w:b/>
          <w:bCs/>
        </w:rPr>
        <w:fldChar w:fldCharType="end"/>
      </w:r>
      <w:r w:rsidR="00C24240" w:rsidRPr="00C24240">
        <w:rPr>
          <w:b/>
          <w:bCs/>
        </w:rPr>
        <w:t xml:space="preserve"> - </w:t>
      </w:r>
      <w:r w:rsidR="003F3323" w:rsidRPr="00C24240">
        <w:rPr>
          <w:b/>
          <w:bCs/>
        </w:rPr>
        <w:fldChar w:fldCharType="begin"/>
      </w:r>
      <w:r w:rsidR="003F3323" w:rsidRPr="00C24240">
        <w:rPr>
          <w:b/>
          <w:bCs/>
        </w:rPr>
        <w:instrText xml:space="preserve"> REF _Ref443469075 \h  \* MERGEFORMAT </w:instrText>
      </w:r>
      <w:r w:rsidR="003F3323" w:rsidRPr="00C24240">
        <w:rPr>
          <w:b/>
          <w:bCs/>
        </w:rPr>
      </w:r>
      <w:r w:rsidR="003F3323" w:rsidRPr="00C24240">
        <w:rPr>
          <w:b/>
          <w:bCs/>
        </w:rPr>
        <w:fldChar w:fldCharType="separate"/>
      </w:r>
      <w:r w:rsidR="008011DE" w:rsidRPr="008011DE">
        <w:rPr>
          <w:b/>
        </w:rPr>
        <w:t>Ministerial Chauffeurs</w:t>
      </w:r>
      <w:r w:rsidR="003F3323" w:rsidRPr="00C24240">
        <w:rPr>
          <w:b/>
          <w:bCs/>
        </w:rPr>
        <w:fldChar w:fldCharType="end"/>
      </w:r>
      <w:r w:rsidRPr="00C24240">
        <w:t>, which will be increased based on the annual rates listed in the relevant</w:t>
      </w:r>
      <w:r w:rsidRPr="00F47E8D">
        <w:t xml:space="preserve"> table. These annual rates incorporate both July and January increases for the relevant year.</w:t>
      </w:r>
    </w:p>
    <w:p w:rsidR="00F47E8D" w:rsidRDefault="00E429EF" w:rsidP="00E429EF">
      <w:pPr>
        <w:pStyle w:val="Level1"/>
        <w:rPr>
          <w:lang w:val="en-GB"/>
        </w:rPr>
      </w:pPr>
      <w:bookmarkStart w:id="106" w:name="_Toc450301530"/>
      <w:r w:rsidRPr="00E429EF">
        <w:rPr>
          <w:lang w:val="en-GB"/>
        </w:rPr>
        <w:lastRenderedPageBreak/>
        <w:t>Casual Employees – Loading</w:t>
      </w:r>
      <w:bookmarkEnd w:id="106"/>
    </w:p>
    <w:p w:rsidR="00F47E8D" w:rsidRDefault="00E429EF" w:rsidP="00E429EF">
      <w:pPr>
        <w:pStyle w:val="Block1"/>
        <w:rPr>
          <w:lang w:val="en-GB"/>
        </w:rPr>
      </w:pPr>
      <w:r w:rsidRPr="00E429EF">
        <w:rPr>
          <w:lang w:val="en-GB"/>
        </w:rPr>
        <w:t>Employees employed on a casual basis will receive a loading of 25 per cent in addition to the applicable hourly rate of pay as compensation in lieu of any entitlement to the following benefits:</w:t>
      </w:r>
    </w:p>
    <w:p w:rsidR="00E429EF" w:rsidRPr="00E429EF" w:rsidRDefault="00E30AE4" w:rsidP="00E429EF">
      <w:pPr>
        <w:pStyle w:val="Level3"/>
        <w:rPr>
          <w:lang w:val="en-GB"/>
        </w:rPr>
      </w:pPr>
      <w:r>
        <w:rPr>
          <w:lang w:val="en-GB"/>
        </w:rPr>
        <w:t>p</w:t>
      </w:r>
      <w:r w:rsidR="00E429EF" w:rsidRPr="00E429EF">
        <w:rPr>
          <w:lang w:val="en-GB"/>
        </w:rPr>
        <w:t xml:space="preserve">ublic </w:t>
      </w:r>
      <w:r>
        <w:rPr>
          <w:lang w:val="en-GB"/>
        </w:rPr>
        <w:t>h</w:t>
      </w:r>
      <w:r w:rsidR="00E429EF" w:rsidRPr="00E429EF">
        <w:rPr>
          <w:lang w:val="en-GB"/>
        </w:rPr>
        <w:t>olidays;</w:t>
      </w:r>
    </w:p>
    <w:p w:rsidR="00E429EF" w:rsidRPr="00E429EF" w:rsidRDefault="00E429EF" w:rsidP="00E429EF">
      <w:pPr>
        <w:pStyle w:val="Level3"/>
        <w:rPr>
          <w:lang w:val="en-GB"/>
        </w:rPr>
      </w:pPr>
      <w:r w:rsidRPr="00E429EF">
        <w:rPr>
          <w:lang w:val="en-GB"/>
        </w:rPr>
        <w:t>annual leave and annual leave loading;</w:t>
      </w:r>
    </w:p>
    <w:p w:rsidR="00E429EF" w:rsidRPr="00E429EF" w:rsidRDefault="00E429EF" w:rsidP="00E429EF">
      <w:pPr>
        <w:pStyle w:val="Level3"/>
        <w:rPr>
          <w:lang w:val="en-GB"/>
        </w:rPr>
      </w:pPr>
      <w:r w:rsidRPr="00E429EF">
        <w:rPr>
          <w:lang w:val="en-GB"/>
        </w:rPr>
        <w:t>paid parental leave;</w:t>
      </w:r>
    </w:p>
    <w:p w:rsidR="00E429EF" w:rsidRPr="00E429EF" w:rsidRDefault="00E429EF" w:rsidP="00E429EF">
      <w:pPr>
        <w:pStyle w:val="Level3"/>
        <w:rPr>
          <w:lang w:val="en-GB"/>
        </w:rPr>
      </w:pPr>
      <w:r w:rsidRPr="00E429EF">
        <w:rPr>
          <w:lang w:val="en-GB"/>
        </w:rPr>
        <w:t>paid compassionate leave;</w:t>
      </w:r>
    </w:p>
    <w:p w:rsidR="00E429EF" w:rsidRPr="00E429EF" w:rsidRDefault="00E429EF" w:rsidP="00E429EF">
      <w:pPr>
        <w:pStyle w:val="Level3"/>
        <w:rPr>
          <w:lang w:val="en-GB"/>
        </w:rPr>
      </w:pPr>
      <w:r w:rsidRPr="00E429EF">
        <w:rPr>
          <w:lang w:val="en-GB"/>
        </w:rPr>
        <w:t>paid personal/carer’s leave;</w:t>
      </w:r>
    </w:p>
    <w:p w:rsidR="00E429EF" w:rsidRPr="00E429EF" w:rsidRDefault="00E429EF" w:rsidP="00E429EF">
      <w:pPr>
        <w:pStyle w:val="Level3"/>
        <w:rPr>
          <w:lang w:val="en-GB"/>
        </w:rPr>
      </w:pPr>
      <w:r w:rsidRPr="00E429EF">
        <w:rPr>
          <w:lang w:val="en-GB"/>
        </w:rPr>
        <w:t>jury service;</w:t>
      </w:r>
    </w:p>
    <w:p w:rsidR="00E429EF" w:rsidRPr="00E429EF" w:rsidRDefault="00E429EF" w:rsidP="00E429EF">
      <w:pPr>
        <w:pStyle w:val="Level3"/>
        <w:rPr>
          <w:lang w:val="en-GB"/>
        </w:rPr>
      </w:pPr>
      <w:r w:rsidRPr="00E429EF">
        <w:rPr>
          <w:lang w:val="en-GB"/>
        </w:rPr>
        <w:t>defence reserve leave; and</w:t>
      </w:r>
    </w:p>
    <w:p w:rsidR="00E429EF" w:rsidRPr="00E429EF" w:rsidRDefault="00E429EF" w:rsidP="00E429EF">
      <w:pPr>
        <w:pStyle w:val="Level3"/>
        <w:rPr>
          <w:lang w:val="en-GB"/>
        </w:rPr>
      </w:pPr>
      <w:r w:rsidRPr="00E429EF">
        <w:rPr>
          <w:lang w:val="en-GB"/>
        </w:rPr>
        <w:t>accident make</w:t>
      </w:r>
      <w:r w:rsidRPr="00E429EF">
        <w:rPr>
          <w:lang w:val="en-GB"/>
        </w:rPr>
        <w:noBreakHyphen/>
        <w:t>up pay.</w:t>
      </w:r>
    </w:p>
    <w:p w:rsidR="00F47E8D" w:rsidRDefault="00E429EF" w:rsidP="00E429EF">
      <w:pPr>
        <w:pStyle w:val="Level1"/>
        <w:rPr>
          <w:lang w:val="en-GB"/>
        </w:rPr>
      </w:pPr>
      <w:bookmarkStart w:id="107" w:name="_Toc450301531"/>
      <w:r w:rsidRPr="00E429EF">
        <w:rPr>
          <w:lang w:val="en-GB"/>
        </w:rPr>
        <w:t>Supported Wage System</w:t>
      </w:r>
      <w:bookmarkEnd w:id="107"/>
    </w:p>
    <w:p w:rsidR="00F47E8D" w:rsidRDefault="00E429EF" w:rsidP="00E429EF">
      <w:pPr>
        <w:pStyle w:val="Block1"/>
        <w:rPr>
          <w:lang w:val="en-GB"/>
        </w:rPr>
      </w:pPr>
      <w:r w:rsidRPr="00E429EF">
        <w:rPr>
          <w:lang w:val="en-GB"/>
        </w:rPr>
        <w:t xml:space="preserve">The conditions which apply to Employees who, because of a disability, are eligible for a supported wage, are set out </w:t>
      </w:r>
      <w:r w:rsidRPr="00D777EA">
        <w:rPr>
          <w:lang w:val="en-GB"/>
        </w:rPr>
        <w:t>in</w:t>
      </w:r>
      <w:r w:rsidR="00D777EA">
        <w:rPr>
          <w:lang w:val="en-GB"/>
        </w:rPr>
        <w:t xml:space="preserve"> </w:t>
      </w:r>
      <w:r w:rsidR="00D777EA" w:rsidRPr="00D777EA">
        <w:rPr>
          <w:b/>
          <w:lang w:val="en-GB"/>
        </w:rPr>
        <w:fldChar w:fldCharType="begin"/>
      </w:r>
      <w:r w:rsidR="00D777EA" w:rsidRPr="00D777EA">
        <w:rPr>
          <w:b/>
          <w:lang w:val="en-GB"/>
        </w:rPr>
        <w:instrText xml:space="preserve"> REF _Ref443487859 \w \h </w:instrText>
      </w:r>
      <w:r w:rsidR="00D777EA">
        <w:rPr>
          <w:b/>
          <w:lang w:val="en-GB"/>
        </w:rPr>
        <w:instrText xml:space="preserve"> \* MERGEFORMAT </w:instrText>
      </w:r>
      <w:r w:rsidR="00D777EA" w:rsidRPr="00D777EA">
        <w:rPr>
          <w:b/>
          <w:lang w:val="en-GB"/>
        </w:rPr>
      </w:r>
      <w:r w:rsidR="00D777EA" w:rsidRPr="00D777EA">
        <w:rPr>
          <w:b/>
          <w:lang w:val="en-GB"/>
        </w:rPr>
        <w:fldChar w:fldCharType="separate"/>
      </w:r>
      <w:r w:rsidR="008011DE">
        <w:rPr>
          <w:b/>
          <w:lang w:val="en-GB"/>
        </w:rPr>
        <w:t>Schedule F</w:t>
      </w:r>
      <w:r w:rsidR="00D777EA" w:rsidRPr="00D777EA">
        <w:rPr>
          <w:b/>
          <w:lang w:val="en-GB"/>
        </w:rPr>
        <w:fldChar w:fldCharType="end"/>
      </w:r>
      <w:r w:rsidRPr="00D777EA">
        <w:rPr>
          <w:b/>
          <w:lang w:val="en-GB"/>
        </w:rPr>
        <w:t>.</w:t>
      </w:r>
    </w:p>
    <w:p w:rsidR="00E429EF" w:rsidRDefault="00E429EF" w:rsidP="00E429EF">
      <w:pPr>
        <w:pStyle w:val="Level1"/>
        <w:rPr>
          <w:lang w:val="en-GB"/>
        </w:rPr>
      </w:pPr>
      <w:bookmarkStart w:id="108" w:name="_Toc450301532"/>
      <w:r w:rsidRPr="00E429EF">
        <w:rPr>
          <w:lang w:val="en-GB"/>
        </w:rPr>
        <w:t>Payment of Salaries</w:t>
      </w:r>
      <w:bookmarkEnd w:id="108"/>
    </w:p>
    <w:p w:rsidR="00E429EF" w:rsidRDefault="00E429EF" w:rsidP="001538FA">
      <w:pPr>
        <w:pStyle w:val="Level2"/>
      </w:pPr>
      <w:r w:rsidRPr="00E429EF">
        <w:t>Salaries, allowances, penalty or overtime payments due to an Employee must be paid by the Employer by fortnightly electronic direct credit to a bank account, credit union or building society account nominated by the Employee. In exceptional circumstances, including significant delays in payment of salary, the Employer will make provision for off</w:t>
      </w:r>
      <w:r w:rsidRPr="00E429EF">
        <w:noBreakHyphen/>
        <w:t>line payments.</w:t>
      </w:r>
    </w:p>
    <w:p w:rsidR="00E429EF" w:rsidRDefault="00E429EF" w:rsidP="00CF0D94">
      <w:pPr>
        <w:pStyle w:val="Level2"/>
      </w:pPr>
      <w:r w:rsidRPr="00E429EF">
        <w:t>Where a normal payday falls on a Public Holiday the direct credit to the Employee’s nominated account must be made no later than the last working day prior to the Public Holiday.</w:t>
      </w:r>
    </w:p>
    <w:p w:rsidR="00E429EF" w:rsidRDefault="00E429EF">
      <w:pPr>
        <w:pStyle w:val="Level2"/>
      </w:pPr>
      <w:r w:rsidRPr="00E429EF">
        <w:t xml:space="preserve">Employees must be provided either in writing or electronically, with details of each pay regarding the </w:t>
      </w:r>
      <w:r w:rsidR="002664A4" w:rsidRPr="00E429EF">
        <w:t>make-up</w:t>
      </w:r>
      <w:r w:rsidRPr="00E429EF">
        <w:t xml:space="preserve"> of their remuneration and any deductions.</w:t>
      </w:r>
    </w:p>
    <w:p w:rsidR="00E429EF" w:rsidRDefault="00E429EF">
      <w:pPr>
        <w:pStyle w:val="Level2"/>
      </w:pPr>
      <w:r w:rsidRPr="00E429EF">
        <w:t>By agreement with the Employer, the Employee may authorise deductions from salary for forwarding to superannuation funds.</w:t>
      </w:r>
    </w:p>
    <w:p w:rsidR="00E429EF" w:rsidRDefault="00E429EF">
      <w:pPr>
        <w:pStyle w:val="Level2"/>
      </w:pPr>
      <w:r w:rsidRPr="00E429EF">
        <w:t xml:space="preserve">In the event of an overpayment of salary, allowance, loading or other payment, the Employer must advise the Employee. Similarly, the Employee must advise the Employer if he or she knows there has been an overpayment. Where agreement cannot be reached on a repayment arrangement, the Employer may recover the overpayment by instalments to be paid in accordance with the </w:t>
      </w:r>
      <w:r w:rsidRPr="00E429EF">
        <w:rPr>
          <w:i/>
        </w:rPr>
        <w:t>Financial</w:t>
      </w:r>
      <w:r w:rsidRPr="00E429EF">
        <w:t xml:space="preserve"> </w:t>
      </w:r>
      <w:r w:rsidRPr="00E429EF">
        <w:rPr>
          <w:i/>
        </w:rPr>
        <w:t>Management Act</w:t>
      </w:r>
      <w:r w:rsidRPr="00E429EF">
        <w:t xml:space="preserve"> 1994 (Vic) as amended from time to time or any successor to that Act.</w:t>
      </w:r>
    </w:p>
    <w:p w:rsidR="00E429EF" w:rsidRDefault="0094767D" w:rsidP="0094767D">
      <w:pPr>
        <w:pStyle w:val="Level1"/>
        <w:rPr>
          <w:lang w:val="en-GB"/>
        </w:rPr>
      </w:pPr>
      <w:bookmarkStart w:id="109" w:name="_Toc450301533"/>
      <w:r w:rsidRPr="0094767D">
        <w:rPr>
          <w:lang w:val="en-GB"/>
        </w:rPr>
        <w:lastRenderedPageBreak/>
        <w:t>Salary Packaging</w:t>
      </w:r>
      <w:bookmarkEnd w:id="109"/>
    </w:p>
    <w:p w:rsidR="00E429EF" w:rsidRDefault="0094767D">
      <w:pPr>
        <w:pStyle w:val="Level2"/>
      </w:pPr>
      <w:r w:rsidRPr="0094767D">
        <w:t>An Employee may enter into a salary packaging arrangement with his or her Employer using pre</w:t>
      </w:r>
      <w:r w:rsidRPr="0094767D">
        <w:noBreakHyphen/>
        <w:t>tax salary in respect of superannuation, a novated lease</w:t>
      </w:r>
      <w:r w:rsidR="00644623">
        <w:t xml:space="preserve"> </w:t>
      </w:r>
      <w:r w:rsidRPr="0094767D">
        <w:t>and/or other approved benefits under State or Federal legislation. In the case of salary sacrifice to State Government defined benefit superannuation schemes, arrangements must comply with State legislation.</w:t>
      </w:r>
    </w:p>
    <w:p w:rsidR="00E429EF" w:rsidRDefault="0094767D">
      <w:pPr>
        <w:pStyle w:val="Level2"/>
      </w:pPr>
      <w:r w:rsidRPr="0094767D">
        <w:t>All costs associated with salary packaging, including the Employer’s reasonable administrative costs, are to be met from the salary of the participating Employee.</w:t>
      </w:r>
    </w:p>
    <w:p w:rsidR="00E429EF" w:rsidRDefault="0094767D" w:rsidP="0094767D">
      <w:pPr>
        <w:pStyle w:val="Level1"/>
        <w:rPr>
          <w:lang w:val="en-GB"/>
        </w:rPr>
      </w:pPr>
      <w:bookmarkStart w:id="110" w:name="_Ref301953779"/>
      <w:bookmarkStart w:id="111" w:name="_Toc450301534"/>
      <w:r w:rsidRPr="0094767D">
        <w:rPr>
          <w:lang w:val="en-GB"/>
        </w:rPr>
        <w:t>Allowances – Work or Conditions</w:t>
      </w:r>
      <w:bookmarkEnd w:id="110"/>
      <w:bookmarkEnd w:id="111"/>
    </w:p>
    <w:p w:rsidR="0094767D" w:rsidRDefault="0094767D" w:rsidP="00CF0D94">
      <w:pPr>
        <w:pStyle w:val="Level2Bold"/>
      </w:pPr>
      <w:r w:rsidRPr="0094767D">
        <w:t>General provisions</w:t>
      </w:r>
    </w:p>
    <w:p w:rsidR="0094767D" w:rsidRDefault="0094767D" w:rsidP="0094767D">
      <w:pPr>
        <w:pStyle w:val="Block1"/>
        <w:rPr>
          <w:lang w:val="en-GB"/>
        </w:rPr>
      </w:pPr>
      <w:r w:rsidRPr="0094767D">
        <w:rPr>
          <w:lang w:val="en-GB"/>
        </w:rPr>
        <w:t>Work or conditions allowances will be paid by the Employer subject to the Employee meeting the requirements for receipt of the allowance as set out in this clause.</w:t>
      </w:r>
    </w:p>
    <w:p w:rsidR="0094767D" w:rsidRDefault="0094767D" w:rsidP="001538FA">
      <w:pPr>
        <w:pStyle w:val="Level2Bold"/>
      </w:pPr>
      <w:bookmarkStart w:id="112" w:name="_Ref442343648"/>
      <w:r w:rsidRPr="0094767D">
        <w:t>First aid allowance</w:t>
      </w:r>
      <w:bookmarkEnd w:id="112"/>
    </w:p>
    <w:p w:rsidR="0094767D" w:rsidRDefault="0094767D" w:rsidP="0094767D">
      <w:pPr>
        <w:pStyle w:val="Level3"/>
        <w:rPr>
          <w:lang w:val="en-GB"/>
        </w:rPr>
      </w:pPr>
      <w:r w:rsidRPr="0094767D">
        <w:rPr>
          <w:lang w:val="en-GB"/>
        </w:rPr>
        <w:t>Where an Employee, in addition to his or her normal duties, agrees to be appointed by the Employer to perform first aid duties:</w:t>
      </w:r>
    </w:p>
    <w:p w:rsidR="0094767D" w:rsidRPr="0094767D" w:rsidRDefault="0094767D" w:rsidP="0094767D">
      <w:pPr>
        <w:pStyle w:val="Level4"/>
        <w:rPr>
          <w:lang w:val="en-GB"/>
        </w:rPr>
      </w:pPr>
      <w:r w:rsidRPr="0094767D">
        <w:rPr>
          <w:lang w:val="en-GB"/>
        </w:rPr>
        <w:t>the Employee must hold a current first aid certificate issued by St John Ambulance Australia or an equivalent qualification;</w:t>
      </w:r>
    </w:p>
    <w:p w:rsidR="0094767D" w:rsidRDefault="0094767D" w:rsidP="0094767D">
      <w:pPr>
        <w:pStyle w:val="Level4"/>
        <w:rPr>
          <w:lang w:val="en-GB"/>
        </w:rPr>
      </w:pPr>
      <w:r w:rsidRPr="0094767D">
        <w:rPr>
          <w:lang w:val="en-GB"/>
        </w:rPr>
        <w:t>the Employee will be paid an annual allowance payable in fortnightly instalments; and</w:t>
      </w:r>
    </w:p>
    <w:p w:rsidR="0094767D" w:rsidRDefault="0094767D" w:rsidP="001228FF">
      <w:pPr>
        <w:pStyle w:val="Level4"/>
        <w:spacing w:after="120"/>
        <w:rPr>
          <w:lang w:val="en-GB"/>
        </w:rPr>
      </w:pPr>
      <w:r w:rsidRPr="0094767D">
        <w:rPr>
          <w:lang w:val="en-GB"/>
        </w:rPr>
        <w:t>this allowance will be as follows:</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3529"/>
      </w:tblGrid>
      <w:tr w:rsidR="0094767D" w:rsidRPr="0094767D" w:rsidTr="001228FF">
        <w:trPr>
          <w:tblHeader/>
        </w:trPr>
        <w:tc>
          <w:tcPr>
            <w:tcW w:w="3665" w:type="dxa"/>
            <w:shd w:val="clear" w:color="auto" w:fill="auto"/>
          </w:tcPr>
          <w:p w:rsidR="0094767D" w:rsidRPr="0094767D" w:rsidRDefault="0094767D" w:rsidP="00B43747">
            <w:pPr>
              <w:keepNext/>
              <w:spacing w:before="120" w:after="120"/>
              <w:jc w:val="center"/>
              <w:rPr>
                <w:b/>
                <w:lang w:val="en-GB"/>
              </w:rPr>
            </w:pPr>
            <w:r w:rsidRPr="0094767D">
              <w:rPr>
                <w:b/>
                <w:lang w:val="en-GB"/>
              </w:rPr>
              <w:t>Date of Effect</w:t>
            </w:r>
          </w:p>
        </w:tc>
        <w:tc>
          <w:tcPr>
            <w:tcW w:w="3529" w:type="dxa"/>
            <w:shd w:val="clear" w:color="auto" w:fill="auto"/>
          </w:tcPr>
          <w:p w:rsidR="0094767D" w:rsidRPr="0094767D" w:rsidRDefault="0094767D" w:rsidP="00B43747">
            <w:pPr>
              <w:keepNext/>
              <w:spacing w:before="120" w:after="120"/>
              <w:jc w:val="center"/>
              <w:rPr>
                <w:b/>
                <w:lang w:val="en-GB"/>
              </w:rPr>
            </w:pPr>
            <w:r w:rsidRPr="0094767D">
              <w:rPr>
                <w:b/>
                <w:lang w:val="en-GB"/>
              </w:rPr>
              <w:t>Amount per Annum</w:t>
            </w:r>
          </w:p>
        </w:tc>
      </w:tr>
      <w:tr w:rsidR="0094767D" w:rsidRPr="0094767D" w:rsidTr="0094767D">
        <w:tc>
          <w:tcPr>
            <w:tcW w:w="3665" w:type="dxa"/>
            <w:shd w:val="clear" w:color="auto" w:fill="auto"/>
          </w:tcPr>
          <w:p w:rsidR="0094767D" w:rsidRPr="0094767D" w:rsidRDefault="0094767D" w:rsidP="00B43747">
            <w:pPr>
              <w:keepNext/>
              <w:spacing w:before="120" w:after="120"/>
              <w:jc w:val="center"/>
              <w:rPr>
                <w:lang w:val="en-GB"/>
              </w:rPr>
            </w:pPr>
            <w:r w:rsidRPr="0094767D">
              <w:rPr>
                <w:lang w:val="en-GB"/>
              </w:rPr>
              <w:t xml:space="preserve">1 </w:t>
            </w:r>
            <w:r w:rsidR="004519A3">
              <w:rPr>
                <w:lang w:val="en-GB"/>
              </w:rPr>
              <w:t>January</w:t>
            </w:r>
            <w:r w:rsidR="004519A3" w:rsidRPr="0094767D">
              <w:rPr>
                <w:lang w:val="en-GB"/>
              </w:rPr>
              <w:t xml:space="preserve"> 201</w:t>
            </w:r>
            <w:r w:rsidR="004519A3">
              <w:rPr>
                <w:lang w:val="en-GB"/>
              </w:rPr>
              <w:t>6</w:t>
            </w:r>
          </w:p>
        </w:tc>
        <w:tc>
          <w:tcPr>
            <w:tcW w:w="3529" w:type="dxa"/>
            <w:shd w:val="clear" w:color="auto" w:fill="auto"/>
          </w:tcPr>
          <w:p w:rsidR="0094767D" w:rsidRPr="0094767D" w:rsidRDefault="00CD6CB5" w:rsidP="00B43747">
            <w:pPr>
              <w:keepNext/>
              <w:spacing w:before="120" w:after="120"/>
              <w:jc w:val="center"/>
              <w:rPr>
                <w:lang w:val="en-GB"/>
              </w:rPr>
            </w:pPr>
            <w:r>
              <w:rPr>
                <w:lang w:val="en-GB"/>
              </w:rPr>
              <w:t>$576</w:t>
            </w:r>
          </w:p>
        </w:tc>
      </w:tr>
      <w:tr w:rsidR="0094767D" w:rsidRPr="0094767D" w:rsidTr="0094767D">
        <w:tc>
          <w:tcPr>
            <w:tcW w:w="3665" w:type="dxa"/>
            <w:shd w:val="clear" w:color="auto" w:fill="auto"/>
          </w:tcPr>
          <w:p w:rsidR="0094767D" w:rsidRPr="0094767D" w:rsidRDefault="0094767D" w:rsidP="00B43747">
            <w:pPr>
              <w:keepNext/>
              <w:spacing w:before="120" w:after="120"/>
              <w:jc w:val="center"/>
              <w:rPr>
                <w:lang w:val="en-GB"/>
              </w:rPr>
            </w:pPr>
            <w:r w:rsidRPr="0094767D">
              <w:rPr>
                <w:lang w:val="en-GB"/>
              </w:rPr>
              <w:t xml:space="preserve">1 </w:t>
            </w:r>
            <w:r w:rsidR="004519A3">
              <w:rPr>
                <w:lang w:val="en-GB"/>
              </w:rPr>
              <w:t>January</w:t>
            </w:r>
            <w:r w:rsidR="004519A3" w:rsidRPr="0094767D">
              <w:rPr>
                <w:lang w:val="en-GB"/>
              </w:rPr>
              <w:t xml:space="preserve"> 201</w:t>
            </w:r>
            <w:r w:rsidR="004519A3">
              <w:rPr>
                <w:lang w:val="en-GB"/>
              </w:rPr>
              <w:t>7</w:t>
            </w:r>
          </w:p>
        </w:tc>
        <w:tc>
          <w:tcPr>
            <w:tcW w:w="3529" w:type="dxa"/>
            <w:shd w:val="clear" w:color="auto" w:fill="auto"/>
          </w:tcPr>
          <w:p w:rsidR="0094767D" w:rsidRPr="0094767D" w:rsidRDefault="00CD6CB5" w:rsidP="00B43747">
            <w:pPr>
              <w:keepNext/>
              <w:spacing w:before="120" w:after="120"/>
              <w:jc w:val="center"/>
              <w:rPr>
                <w:lang w:val="en-GB"/>
              </w:rPr>
            </w:pPr>
            <w:r>
              <w:rPr>
                <w:lang w:val="en-GB"/>
              </w:rPr>
              <w:t>$595</w:t>
            </w:r>
          </w:p>
        </w:tc>
      </w:tr>
      <w:tr w:rsidR="0094767D" w:rsidRPr="0094767D" w:rsidTr="0094767D">
        <w:tc>
          <w:tcPr>
            <w:tcW w:w="3665" w:type="dxa"/>
            <w:shd w:val="clear" w:color="auto" w:fill="auto"/>
          </w:tcPr>
          <w:p w:rsidR="0094767D" w:rsidRPr="0094767D" w:rsidRDefault="0094767D" w:rsidP="00B43747">
            <w:pPr>
              <w:keepNext/>
              <w:spacing w:before="120" w:after="120"/>
              <w:jc w:val="center"/>
              <w:rPr>
                <w:lang w:val="en-GB"/>
              </w:rPr>
            </w:pPr>
            <w:r w:rsidRPr="0094767D">
              <w:rPr>
                <w:lang w:val="en-GB"/>
              </w:rPr>
              <w:t xml:space="preserve">1 </w:t>
            </w:r>
            <w:r w:rsidR="004519A3">
              <w:rPr>
                <w:lang w:val="en-GB"/>
              </w:rPr>
              <w:t>January</w:t>
            </w:r>
            <w:r w:rsidR="004519A3" w:rsidRPr="0094767D">
              <w:rPr>
                <w:lang w:val="en-GB"/>
              </w:rPr>
              <w:t xml:space="preserve"> 201</w:t>
            </w:r>
            <w:r w:rsidR="004519A3">
              <w:rPr>
                <w:lang w:val="en-GB"/>
              </w:rPr>
              <w:t>8</w:t>
            </w:r>
          </w:p>
        </w:tc>
        <w:tc>
          <w:tcPr>
            <w:tcW w:w="3529" w:type="dxa"/>
            <w:shd w:val="clear" w:color="auto" w:fill="auto"/>
          </w:tcPr>
          <w:p w:rsidR="0094767D" w:rsidRPr="0094767D" w:rsidRDefault="00CD6CB5" w:rsidP="00B43747">
            <w:pPr>
              <w:keepNext/>
              <w:spacing w:before="120" w:after="120"/>
              <w:jc w:val="center"/>
              <w:rPr>
                <w:lang w:val="en-GB"/>
              </w:rPr>
            </w:pPr>
            <w:r>
              <w:rPr>
                <w:lang w:val="en-GB"/>
              </w:rPr>
              <w:t>$614</w:t>
            </w:r>
          </w:p>
        </w:tc>
      </w:tr>
      <w:tr w:rsidR="0094767D" w:rsidRPr="0094767D" w:rsidTr="0094767D">
        <w:tc>
          <w:tcPr>
            <w:tcW w:w="3665" w:type="dxa"/>
            <w:shd w:val="clear" w:color="auto" w:fill="auto"/>
          </w:tcPr>
          <w:p w:rsidR="0094767D" w:rsidRPr="0094767D" w:rsidRDefault="0094767D" w:rsidP="00B43747">
            <w:pPr>
              <w:keepNext/>
              <w:spacing w:before="120" w:after="120"/>
              <w:jc w:val="center"/>
              <w:rPr>
                <w:lang w:val="en-GB"/>
              </w:rPr>
            </w:pPr>
            <w:r w:rsidRPr="0094767D">
              <w:rPr>
                <w:lang w:val="en-GB"/>
              </w:rPr>
              <w:t xml:space="preserve">1 </w:t>
            </w:r>
            <w:r w:rsidR="004519A3">
              <w:rPr>
                <w:lang w:val="en-GB"/>
              </w:rPr>
              <w:t>January</w:t>
            </w:r>
            <w:r w:rsidR="004519A3" w:rsidRPr="0094767D">
              <w:rPr>
                <w:lang w:val="en-GB"/>
              </w:rPr>
              <w:t xml:space="preserve"> 201</w:t>
            </w:r>
            <w:r w:rsidR="004519A3">
              <w:rPr>
                <w:lang w:val="en-GB"/>
              </w:rPr>
              <w:t>9</w:t>
            </w:r>
          </w:p>
        </w:tc>
        <w:tc>
          <w:tcPr>
            <w:tcW w:w="3529" w:type="dxa"/>
            <w:shd w:val="clear" w:color="auto" w:fill="auto"/>
          </w:tcPr>
          <w:p w:rsidR="0094767D" w:rsidRPr="0094767D" w:rsidRDefault="00CD6CB5" w:rsidP="00B43747">
            <w:pPr>
              <w:keepNext/>
              <w:spacing w:before="120" w:after="120"/>
              <w:jc w:val="center"/>
              <w:rPr>
                <w:lang w:val="en-GB"/>
              </w:rPr>
            </w:pPr>
            <w:r>
              <w:rPr>
                <w:lang w:val="en-GB"/>
              </w:rPr>
              <w:t>$634</w:t>
            </w:r>
          </w:p>
        </w:tc>
      </w:tr>
    </w:tbl>
    <w:p w:rsidR="0094767D" w:rsidRDefault="0094767D" w:rsidP="009850CF">
      <w:pPr>
        <w:pStyle w:val="Level3"/>
        <w:rPr>
          <w:lang w:val="en-GB"/>
        </w:rPr>
      </w:pPr>
      <w:r w:rsidRPr="0094767D">
        <w:rPr>
          <w:lang w:val="en-GB"/>
        </w:rPr>
        <w:t>The Employer must reimburse any additional costs incurred by the Employee in obtaining and maintaining the first aid qualification.</w:t>
      </w:r>
    </w:p>
    <w:p w:rsidR="0094767D" w:rsidRDefault="009850CF" w:rsidP="001538FA">
      <w:pPr>
        <w:pStyle w:val="Level2Bold"/>
      </w:pPr>
      <w:r w:rsidRPr="009850CF">
        <w:t>Higher duties allowance</w:t>
      </w:r>
    </w:p>
    <w:p w:rsidR="009850CF" w:rsidRDefault="009850CF" w:rsidP="009850CF">
      <w:pPr>
        <w:pStyle w:val="Level3Bold"/>
        <w:rPr>
          <w:lang w:val="en-GB"/>
        </w:rPr>
      </w:pPr>
      <w:r w:rsidRPr="009850CF">
        <w:rPr>
          <w:lang w:val="en-GB"/>
        </w:rPr>
        <w:t>When does higher duties allowance apply</w:t>
      </w:r>
    </w:p>
    <w:p w:rsidR="00147BC0" w:rsidRDefault="009850CF" w:rsidP="009850CF">
      <w:pPr>
        <w:pStyle w:val="Block2"/>
        <w:rPr>
          <w:lang w:val="en-GB"/>
        </w:rPr>
      </w:pPr>
      <w:r w:rsidRPr="009850CF">
        <w:rPr>
          <w:lang w:val="en-GB"/>
        </w:rPr>
        <w:t>A higher duties allowance will be paid where an Employee is required to undertake all or part of the duties of a higher classified position</w:t>
      </w:r>
      <w:r w:rsidR="00147BC0">
        <w:rPr>
          <w:lang w:val="en-GB"/>
        </w:rPr>
        <w:t xml:space="preserve"> (including</w:t>
      </w:r>
      <w:r w:rsidR="00147BC0" w:rsidRPr="009850CF">
        <w:rPr>
          <w:lang w:val="en-GB"/>
        </w:rPr>
        <w:t xml:space="preserve"> a position classified at a higher Value Range</w:t>
      </w:r>
      <w:r w:rsidR="00147BC0">
        <w:rPr>
          <w:lang w:val="en-GB"/>
        </w:rPr>
        <w:t>)</w:t>
      </w:r>
      <w:r w:rsidR="00147BC0" w:rsidRPr="009850CF" w:rsidDel="00147BC0">
        <w:rPr>
          <w:lang w:val="en-GB"/>
        </w:rPr>
        <w:t xml:space="preserve"> </w:t>
      </w:r>
      <w:r w:rsidRPr="009850CF">
        <w:rPr>
          <w:lang w:val="en-GB"/>
        </w:rPr>
        <w:t>for</w:t>
      </w:r>
      <w:r w:rsidR="00147BC0">
        <w:rPr>
          <w:lang w:val="en-GB"/>
        </w:rPr>
        <w:t>:</w:t>
      </w:r>
    </w:p>
    <w:p w:rsidR="00147BC0" w:rsidRDefault="009850CF" w:rsidP="00BF36F7">
      <w:pPr>
        <w:pStyle w:val="Level4"/>
        <w:rPr>
          <w:lang w:val="en-GB"/>
        </w:rPr>
      </w:pPr>
      <w:r w:rsidRPr="009850CF">
        <w:rPr>
          <w:lang w:val="en-GB"/>
        </w:rPr>
        <w:t>a period longer than five consecutive working days</w:t>
      </w:r>
      <w:r w:rsidR="00147BC0">
        <w:rPr>
          <w:lang w:val="en-GB"/>
        </w:rPr>
        <w:t>;</w:t>
      </w:r>
      <w:r w:rsidR="00644623">
        <w:rPr>
          <w:lang w:val="en-GB"/>
        </w:rPr>
        <w:t xml:space="preserve"> or </w:t>
      </w:r>
    </w:p>
    <w:p w:rsidR="00147BC0" w:rsidRDefault="00644623" w:rsidP="00BF36F7">
      <w:pPr>
        <w:pStyle w:val="Level4"/>
        <w:rPr>
          <w:lang w:val="en-GB"/>
        </w:rPr>
      </w:pPr>
      <w:r>
        <w:rPr>
          <w:lang w:val="en-GB"/>
        </w:rPr>
        <w:lastRenderedPageBreak/>
        <w:t>where the Employee works in the higher classified position on a regular and systematic basis</w:t>
      </w:r>
      <w:r w:rsidR="009850CF" w:rsidRPr="009850CF">
        <w:rPr>
          <w:lang w:val="en-GB"/>
        </w:rPr>
        <w:t xml:space="preserve">. </w:t>
      </w:r>
    </w:p>
    <w:p w:rsidR="009850CF" w:rsidRDefault="009850CF" w:rsidP="009850CF">
      <w:pPr>
        <w:pStyle w:val="Level3Bold"/>
        <w:rPr>
          <w:lang w:val="en-GB"/>
        </w:rPr>
      </w:pPr>
      <w:r w:rsidRPr="009850CF">
        <w:rPr>
          <w:lang w:val="en-GB"/>
        </w:rPr>
        <w:t>Level of allowance</w:t>
      </w:r>
    </w:p>
    <w:p w:rsidR="0094767D" w:rsidRDefault="009850CF" w:rsidP="009850CF">
      <w:pPr>
        <w:pStyle w:val="Block2"/>
        <w:rPr>
          <w:lang w:val="en-GB"/>
        </w:rPr>
      </w:pPr>
      <w:r w:rsidRPr="009850CF">
        <w:rPr>
          <w:lang w:val="en-GB"/>
        </w:rPr>
        <w:t>The level of the allowance shall be in proportion to the extent of the higher duties performed, and shall be calculated on the base of the Grade or Value Range.</w:t>
      </w:r>
    </w:p>
    <w:p w:rsidR="0094767D" w:rsidRDefault="009850CF" w:rsidP="009850CF">
      <w:pPr>
        <w:pStyle w:val="Level3Bold"/>
        <w:rPr>
          <w:lang w:val="en-GB"/>
        </w:rPr>
      </w:pPr>
      <w:r w:rsidRPr="009850CF">
        <w:rPr>
          <w:lang w:val="en-GB"/>
        </w:rPr>
        <w:t>Leave while performing higher duties</w:t>
      </w:r>
    </w:p>
    <w:p w:rsidR="0094767D" w:rsidRDefault="009850CF" w:rsidP="009850CF">
      <w:pPr>
        <w:pStyle w:val="Block2"/>
        <w:rPr>
          <w:lang w:val="en-GB"/>
        </w:rPr>
      </w:pPr>
      <w:r w:rsidRPr="009850CF">
        <w:rPr>
          <w:lang w:val="en-GB"/>
        </w:rPr>
        <w:t>Paid leave taken during a higher duties assignment shall be paid inclusive of the allowance, provided the Employee resumes the duties of the higher duties position on his/her return from leave.</w:t>
      </w:r>
    </w:p>
    <w:p w:rsidR="009850CF" w:rsidRDefault="009850CF" w:rsidP="001538FA">
      <w:pPr>
        <w:pStyle w:val="Level2Bold"/>
      </w:pPr>
      <w:r w:rsidRPr="009850CF">
        <w:t>Language allowance</w:t>
      </w:r>
    </w:p>
    <w:p w:rsidR="009850CF" w:rsidRDefault="009850CF" w:rsidP="009850CF">
      <w:pPr>
        <w:pStyle w:val="Level3"/>
        <w:rPr>
          <w:lang w:val="en-GB"/>
        </w:rPr>
      </w:pPr>
      <w:r w:rsidRPr="009850CF">
        <w:rPr>
          <w:lang w:val="en-GB"/>
        </w:rPr>
        <w:t>Where the Employee, in addition to his or her normal duties, agrees to be appointed by the Employer to use their skills in a second language to assist members of the public who have low English proficiency:</w:t>
      </w:r>
    </w:p>
    <w:p w:rsidR="009850CF" w:rsidRDefault="009850CF" w:rsidP="009850CF">
      <w:pPr>
        <w:pStyle w:val="Level4"/>
        <w:rPr>
          <w:lang w:val="en-GB"/>
        </w:rPr>
      </w:pPr>
      <w:r w:rsidRPr="009850CF">
        <w:rPr>
          <w:lang w:val="en-GB"/>
        </w:rPr>
        <w:t>the Employee must hold a current accreditation from the National Accreditation Authority for Translators and Interpreters (NAATI); and</w:t>
      </w:r>
    </w:p>
    <w:p w:rsidR="009850CF" w:rsidRDefault="009850CF" w:rsidP="001228FF">
      <w:pPr>
        <w:pStyle w:val="Level4"/>
        <w:spacing w:after="120"/>
        <w:rPr>
          <w:lang w:val="en-GB"/>
        </w:rPr>
      </w:pPr>
      <w:r w:rsidRPr="009850CF">
        <w:rPr>
          <w:lang w:val="en-GB"/>
        </w:rPr>
        <w:t>the Employee will be paid an annual allowance payable in fortnightly instalments as follows:</w:t>
      </w:r>
    </w:p>
    <w:tbl>
      <w:tblPr>
        <w:tblW w:w="7904"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976"/>
        <w:gridCol w:w="1976"/>
        <w:gridCol w:w="1976"/>
      </w:tblGrid>
      <w:tr w:rsidR="004519A3" w:rsidRPr="004519A3" w:rsidTr="00875462">
        <w:trPr>
          <w:trHeight w:val="1328"/>
          <w:tblHeader/>
        </w:trPr>
        <w:tc>
          <w:tcPr>
            <w:tcW w:w="1976" w:type="dxa"/>
            <w:shd w:val="clear" w:color="auto" w:fill="auto"/>
            <w:vAlign w:val="center"/>
            <w:hideMark/>
          </w:tcPr>
          <w:p w:rsidR="004519A3" w:rsidRPr="004519A3" w:rsidRDefault="004519A3" w:rsidP="00CF0891">
            <w:pPr>
              <w:spacing w:before="120" w:after="120"/>
              <w:jc w:val="center"/>
              <w:rPr>
                <w:b/>
                <w:bCs/>
                <w:color w:val="000000"/>
              </w:rPr>
            </w:pPr>
            <w:r w:rsidRPr="004519A3">
              <w:rPr>
                <w:b/>
                <w:bCs/>
                <w:color w:val="000000"/>
                <w:lang w:val="en-GB"/>
              </w:rPr>
              <w:t>Date of Effect</w:t>
            </w:r>
          </w:p>
        </w:tc>
        <w:tc>
          <w:tcPr>
            <w:tcW w:w="1976" w:type="dxa"/>
            <w:shd w:val="clear" w:color="auto" w:fill="auto"/>
            <w:vAlign w:val="center"/>
            <w:hideMark/>
          </w:tcPr>
          <w:p w:rsidR="004519A3" w:rsidRPr="004519A3" w:rsidRDefault="004519A3" w:rsidP="00252A5D">
            <w:pPr>
              <w:spacing w:before="120" w:after="120"/>
              <w:jc w:val="center"/>
              <w:rPr>
                <w:b/>
                <w:color w:val="000000"/>
              </w:rPr>
            </w:pPr>
            <w:r w:rsidRPr="004519A3">
              <w:rPr>
                <w:b/>
                <w:color w:val="000000"/>
              </w:rPr>
              <w:t>Language aide accreditation</w:t>
            </w:r>
          </w:p>
        </w:tc>
        <w:tc>
          <w:tcPr>
            <w:tcW w:w="1976" w:type="dxa"/>
            <w:shd w:val="clear" w:color="auto" w:fill="auto"/>
            <w:vAlign w:val="center"/>
            <w:hideMark/>
          </w:tcPr>
          <w:p w:rsidR="004519A3" w:rsidRPr="004519A3" w:rsidRDefault="004519A3" w:rsidP="00252A5D">
            <w:pPr>
              <w:spacing w:before="120" w:after="120"/>
              <w:jc w:val="center"/>
              <w:rPr>
                <w:b/>
                <w:color w:val="000000"/>
              </w:rPr>
            </w:pPr>
            <w:r w:rsidRPr="004519A3">
              <w:rPr>
                <w:b/>
                <w:color w:val="000000"/>
              </w:rPr>
              <w:t>Paraprofessional interpreter accreditation</w:t>
            </w:r>
          </w:p>
        </w:tc>
        <w:tc>
          <w:tcPr>
            <w:tcW w:w="1976" w:type="dxa"/>
            <w:shd w:val="clear" w:color="auto" w:fill="auto"/>
            <w:vAlign w:val="center"/>
            <w:hideMark/>
          </w:tcPr>
          <w:p w:rsidR="004519A3" w:rsidRPr="004519A3" w:rsidRDefault="004519A3" w:rsidP="00252A5D">
            <w:pPr>
              <w:spacing w:before="120" w:after="120"/>
              <w:jc w:val="center"/>
              <w:rPr>
                <w:b/>
                <w:color w:val="000000"/>
              </w:rPr>
            </w:pPr>
            <w:r w:rsidRPr="004519A3">
              <w:rPr>
                <w:b/>
                <w:color w:val="000000"/>
              </w:rPr>
              <w:t>Interpreter accreditation or higher</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1 January 2016</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$982</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$1,351</w:t>
            </w:r>
          </w:p>
        </w:tc>
        <w:tc>
          <w:tcPr>
            <w:tcW w:w="1976" w:type="dxa"/>
            <w:shd w:val="clear" w:color="auto" w:fill="auto"/>
            <w:vAlign w:val="center"/>
          </w:tcPr>
          <w:p w:rsidR="004519A3" w:rsidRPr="004519A3" w:rsidRDefault="0095059D">
            <w:pPr>
              <w:spacing w:before="120" w:after="120"/>
              <w:jc w:val="center"/>
              <w:rPr>
                <w:color w:val="000000"/>
              </w:rPr>
            </w:pPr>
            <w:r>
              <w:rPr>
                <w:color w:val="000000"/>
              </w:rPr>
              <w:t>$1,842</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1 July 2016</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$997</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$1,371</w:t>
            </w:r>
          </w:p>
        </w:tc>
        <w:tc>
          <w:tcPr>
            <w:tcW w:w="1976" w:type="dxa"/>
            <w:shd w:val="clear" w:color="auto" w:fill="auto"/>
            <w:vAlign w:val="center"/>
          </w:tcPr>
          <w:p w:rsidR="004519A3" w:rsidRPr="004519A3" w:rsidRDefault="0095059D">
            <w:pPr>
              <w:spacing w:before="120" w:after="120"/>
              <w:jc w:val="center"/>
              <w:rPr>
                <w:color w:val="000000"/>
              </w:rPr>
            </w:pPr>
            <w:r>
              <w:rPr>
                <w:color w:val="000000"/>
              </w:rPr>
              <w:t>$1,870</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1 January 2017</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$1,014</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$1,395</w:t>
            </w:r>
          </w:p>
        </w:tc>
        <w:tc>
          <w:tcPr>
            <w:tcW w:w="1976" w:type="dxa"/>
            <w:shd w:val="clear" w:color="auto" w:fill="auto"/>
            <w:vAlign w:val="center"/>
          </w:tcPr>
          <w:p w:rsidR="004519A3" w:rsidRPr="004519A3" w:rsidRDefault="0095059D">
            <w:pPr>
              <w:spacing w:before="120" w:after="120"/>
              <w:jc w:val="center"/>
              <w:rPr>
                <w:color w:val="000000"/>
              </w:rPr>
            </w:pPr>
            <w:r>
              <w:rPr>
                <w:color w:val="000000"/>
              </w:rPr>
              <w:t>$1,903</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1 July 2017</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$1,029</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$1,416</w:t>
            </w:r>
          </w:p>
        </w:tc>
        <w:tc>
          <w:tcPr>
            <w:tcW w:w="1976" w:type="dxa"/>
            <w:shd w:val="clear" w:color="auto" w:fill="auto"/>
            <w:vAlign w:val="center"/>
          </w:tcPr>
          <w:p w:rsidR="004519A3" w:rsidRPr="004519A3" w:rsidRDefault="0095059D">
            <w:pPr>
              <w:spacing w:before="120" w:after="120"/>
              <w:jc w:val="center"/>
              <w:rPr>
                <w:color w:val="000000"/>
              </w:rPr>
            </w:pPr>
            <w:r>
              <w:rPr>
                <w:color w:val="000000"/>
              </w:rPr>
              <w:t>$1,932</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 xml:space="preserve">1 January </w:t>
            </w:r>
            <w:r w:rsidR="00627CEB" w:rsidRPr="00B43747">
              <w:rPr>
                <w:bCs/>
                <w:color w:val="000000"/>
              </w:rPr>
              <w:t>2018</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$1,047</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$1,441</w:t>
            </w:r>
          </w:p>
        </w:tc>
        <w:tc>
          <w:tcPr>
            <w:tcW w:w="1976" w:type="dxa"/>
            <w:shd w:val="clear" w:color="auto" w:fill="auto"/>
            <w:vAlign w:val="center"/>
          </w:tcPr>
          <w:p w:rsidR="004519A3" w:rsidRPr="004519A3" w:rsidRDefault="0095059D">
            <w:pPr>
              <w:spacing w:before="120" w:after="120"/>
              <w:jc w:val="center"/>
              <w:rPr>
                <w:color w:val="000000"/>
              </w:rPr>
            </w:pPr>
            <w:r>
              <w:rPr>
                <w:color w:val="000000"/>
              </w:rPr>
              <w:t>$1,966</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 xml:space="preserve">1 July </w:t>
            </w:r>
            <w:r w:rsidR="00627CEB" w:rsidRPr="00B43747">
              <w:rPr>
                <w:bCs/>
                <w:color w:val="000000"/>
              </w:rPr>
              <w:t>2018</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$1,063</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$1,463</w:t>
            </w:r>
          </w:p>
        </w:tc>
        <w:tc>
          <w:tcPr>
            <w:tcW w:w="1976" w:type="dxa"/>
            <w:shd w:val="clear" w:color="auto" w:fill="auto"/>
            <w:vAlign w:val="center"/>
          </w:tcPr>
          <w:p w:rsidR="004519A3" w:rsidRPr="004519A3" w:rsidRDefault="0095059D">
            <w:pPr>
              <w:spacing w:before="120" w:after="120"/>
              <w:jc w:val="center"/>
              <w:rPr>
                <w:color w:val="000000"/>
              </w:rPr>
            </w:pPr>
            <w:r>
              <w:rPr>
                <w:color w:val="000000"/>
              </w:rPr>
              <w:t>$1,995</w:t>
            </w:r>
          </w:p>
        </w:tc>
      </w:tr>
      <w:tr w:rsidR="004519A3" w:rsidRPr="004519A3" w:rsidTr="00875462">
        <w:trPr>
          <w:trHeight w:val="330"/>
        </w:trPr>
        <w:tc>
          <w:tcPr>
            <w:tcW w:w="1976" w:type="dxa"/>
            <w:shd w:val="clear" w:color="auto" w:fill="auto"/>
            <w:vAlign w:val="center"/>
            <w:hideMark/>
          </w:tcPr>
          <w:p w:rsidR="004519A3" w:rsidRPr="00B43747" w:rsidRDefault="004519A3" w:rsidP="006257A5">
            <w:pPr>
              <w:spacing w:before="120" w:after="120"/>
              <w:jc w:val="center"/>
              <w:rPr>
                <w:bCs/>
                <w:color w:val="000000"/>
              </w:rPr>
            </w:pPr>
            <w:r w:rsidRPr="00B43747">
              <w:rPr>
                <w:bCs/>
                <w:color w:val="000000"/>
              </w:rPr>
              <w:t xml:space="preserve">1 January </w:t>
            </w:r>
            <w:r w:rsidR="00627CEB" w:rsidRPr="00B43747">
              <w:rPr>
                <w:bCs/>
                <w:color w:val="000000"/>
              </w:rPr>
              <w:t>2019</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$1,082</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$1,489</w:t>
            </w:r>
          </w:p>
        </w:tc>
        <w:tc>
          <w:tcPr>
            <w:tcW w:w="1976" w:type="dxa"/>
            <w:shd w:val="clear" w:color="auto" w:fill="auto"/>
            <w:vAlign w:val="center"/>
          </w:tcPr>
          <w:p w:rsidR="004519A3" w:rsidRPr="004519A3" w:rsidRDefault="0095059D">
            <w:pPr>
              <w:spacing w:before="120" w:after="120"/>
              <w:jc w:val="center"/>
              <w:rPr>
                <w:color w:val="000000"/>
              </w:rPr>
            </w:pPr>
            <w:r>
              <w:rPr>
                <w:color w:val="000000"/>
              </w:rPr>
              <w:t>$2,030</w:t>
            </w:r>
          </w:p>
        </w:tc>
      </w:tr>
      <w:tr w:rsidR="004519A3" w:rsidRPr="004519A3" w:rsidTr="00875462">
        <w:trPr>
          <w:trHeight w:val="330"/>
        </w:trPr>
        <w:tc>
          <w:tcPr>
            <w:tcW w:w="1976" w:type="dxa"/>
            <w:shd w:val="clear" w:color="auto" w:fill="auto"/>
            <w:vAlign w:val="center"/>
          </w:tcPr>
          <w:p w:rsidR="004519A3" w:rsidRPr="00B43747" w:rsidRDefault="004519A3" w:rsidP="006257A5">
            <w:pPr>
              <w:spacing w:before="120" w:after="120"/>
              <w:jc w:val="center"/>
              <w:rPr>
                <w:bCs/>
                <w:color w:val="000000"/>
              </w:rPr>
            </w:pPr>
            <w:r w:rsidRPr="00B43747">
              <w:rPr>
                <w:bCs/>
                <w:color w:val="000000"/>
              </w:rPr>
              <w:t xml:space="preserve">1 July </w:t>
            </w:r>
            <w:r w:rsidR="00627CEB" w:rsidRPr="00B43747">
              <w:rPr>
                <w:bCs/>
                <w:color w:val="000000"/>
              </w:rPr>
              <w:t>2019</w:t>
            </w:r>
          </w:p>
        </w:tc>
        <w:tc>
          <w:tcPr>
            <w:tcW w:w="1976" w:type="dxa"/>
            <w:shd w:val="clear" w:color="auto" w:fill="auto"/>
            <w:vAlign w:val="center"/>
          </w:tcPr>
          <w:p w:rsidR="004519A3" w:rsidRPr="004519A3" w:rsidRDefault="00C30BAB" w:rsidP="001228FF">
            <w:pPr>
              <w:spacing w:before="120" w:after="120"/>
              <w:jc w:val="center"/>
              <w:rPr>
                <w:color w:val="000000"/>
              </w:rPr>
            </w:pPr>
            <w:r>
              <w:rPr>
                <w:color w:val="000000"/>
              </w:rPr>
              <w:t>$1,098</w:t>
            </w:r>
          </w:p>
        </w:tc>
        <w:tc>
          <w:tcPr>
            <w:tcW w:w="1976" w:type="dxa"/>
            <w:shd w:val="clear" w:color="auto" w:fill="auto"/>
            <w:vAlign w:val="center"/>
          </w:tcPr>
          <w:p w:rsidR="004519A3" w:rsidRPr="004519A3" w:rsidRDefault="00C30BAB" w:rsidP="00145FFC">
            <w:pPr>
              <w:spacing w:before="120" w:after="120"/>
              <w:jc w:val="center"/>
              <w:rPr>
                <w:color w:val="000000"/>
              </w:rPr>
            </w:pPr>
            <w:r>
              <w:rPr>
                <w:color w:val="000000"/>
              </w:rPr>
              <w:t>$1,511</w:t>
            </w:r>
          </w:p>
        </w:tc>
        <w:tc>
          <w:tcPr>
            <w:tcW w:w="1976" w:type="dxa"/>
            <w:shd w:val="clear" w:color="auto" w:fill="auto"/>
            <w:vAlign w:val="center"/>
          </w:tcPr>
          <w:p w:rsidR="004519A3" w:rsidRPr="004519A3" w:rsidRDefault="0095059D">
            <w:pPr>
              <w:spacing w:before="120" w:after="120"/>
              <w:jc w:val="center"/>
              <w:rPr>
                <w:color w:val="000000"/>
              </w:rPr>
            </w:pPr>
            <w:r>
              <w:rPr>
                <w:color w:val="000000"/>
              </w:rPr>
              <w:t>$2,060</w:t>
            </w:r>
          </w:p>
        </w:tc>
      </w:tr>
    </w:tbl>
    <w:p w:rsidR="009850CF" w:rsidRDefault="009850CF" w:rsidP="009850CF">
      <w:pPr>
        <w:pStyle w:val="Level3"/>
        <w:rPr>
          <w:lang w:val="en-GB"/>
        </w:rPr>
      </w:pPr>
      <w:r w:rsidRPr="009850CF">
        <w:rPr>
          <w:lang w:val="en-GB"/>
        </w:rPr>
        <w:t>The Employer will pay the cost of the NAATI pre</w:t>
      </w:r>
      <w:r w:rsidRPr="009850CF">
        <w:rPr>
          <w:lang w:val="en-GB"/>
        </w:rPr>
        <w:noBreakHyphen/>
        <w:t>testing workshop.</w:t>
      </w:r>
    </w:p>
    <w:p w:rsidR="009850CF" w:rsidRDefault="009850CF" w:rsidP="009850CF">
      <w:pPr>
        <w:pStyle w:val="Level3"/>
        <w:rPr>
          <w:lang w:val="en-GB"/>
        </w:rPr>
      </w:pPr>
      <w:r w:rsidRPr="009850CF">
        <w:rPr>
          <w:lang w:val="en-GB"/>
        </w:rPr>
        <w:t>The Employer will also meet the cost of the NAATI test, up to two times per Employee per level of accreditation. The Employee must apply annually for renewal of the allowance.</w:t>
      </w:r>
    </w:p>
    <w:p w:rsidR="009850CF" w:rsidRDefault="009850CF" w:rsidP="009850CF">
      <w:pPr>
        <w:pStyle w:val="Level3"/>
        <w:rPr>
          <w:lang w:val="en-GB"/>
        </w:rPr>
      </w:pPr>
      <w:r w:rsidRPr="009850CF">
        <w:rPr>
          <w:lang w:val="en-GB"/>
        </w:rPr>
        <w:lastRenderedPageBreak/>
        <w:t>The Employer will assess the Employee’s renewal application to determine whether the Employer still requires the Employee to perform interpreting duties.</w:t>
      </w:r>
    </w:p>
    <w:p w:rsidR="009850CF" w:rsidRDefault="00D170C0" w:rsidP="001538FA">
      <w:pPr>
        <w:pStyle w:val="Level2Bold"/>
      </w:pPr>
      <w:bookmarkStart w:id="113" w:name="_Ref443390262"/>
      <w:r w:rsidRPr="00D170C0">
        <w:t>Stand</w:t>
      </w:r>
      <w:r w:rsidR="006147B8">
        <w:t>-</w:t>
      </w:r>
      <w:r w:rsidRPr="00D170C0">
        <w:t>by/</w:t>
      </w:r>
      <w:r w:rsidR="00CF0891">
        <w:t xml:space="preserve"> </w:t>
      </w:r>
      <w:r w:rsidRPr="00D170C0">
        <w:t>recall allowance</w:t>
      </w:r>
      <w:bookmarkEnd w:id="113"/>
    </w:p>
    <w:p w:rsidR="009850CF" w:rsidRDefault="00D170C0" w:rsidP="00D170C0">
      <w:pPr>
        <w:pStyle w:val="Level3"/>
        <w:rPr>
          <w:lang w:val="en-GB"/>
        </w:rPr>
      </w:pPr>
      <w:r w:rsidRPr="00D170C0">
        <w:rPr>
          <w:lang w:val="en-GB"/>
        </w:rPr>
        <w:t>The Employer may requir</w:t>
      </w:r>
      <w:r w:rsidR="006147B8">
        <w:rPr>
          <w:lang w:val="en-GB"/>
        </w:rPr>
        <w:t>e an Employee to be on stand-</w:t>
      </w:r>
      <w:r w:rsidRPr="00D170C0">
        <w:rPr>
          <w:lang w:val="en-GB"/>
        </w:rPr>
        <w:t>by outside the ordinary hours of duty of the Employee to perform work away from their usual place or places of work. The Employee may also be required to be recalled to their usual place or places of work.</w:t>
      </w:r>
    </w:p>
    <w:p w:rsidR="009850CF" w:rsidRDefault="00D170C0" w:rsidP="00D170C0">
      <w:pPr>
        <w:pStyle w:val="Level3"/>
        <w:rPr>
          <w:lang w:val="en-GB"/>
        </w:rPr>
      </w:pPr>
      <w:r w:rsidRPr="00D170C0">
        <w:rPr>
          <w:lang w:val="en-GB"/>
        </w:rPr>
        <w:t>The Employer will, in consultation with the Employee, establish a roster for stand</w:t>
      </w:r>
      <w:r w:rsidR="006147B8">
        <w:rPr>
          <w:lang w:val="en-GB"/>
        </w:rPr>
        <w:t>-</w:t>
      </w:r>
      <w:r w:rsidRPr="00D170C0">
        <w:rPr>
          <w:lang w:val="en-GB"/>
        </w:rPr>
        <w:t>by duty.</w:t>
      </w:r>
    </w:p>
    <w:p w:rsidR="00D170C0" w:rsidRDefault="00D170C0" w:rsidP="00D170C0">
      <w:pPr>
        <w:pStyle w:val="Level3"/>
        <w:rPr>
          <w:lang w:val="en-GB"/>
        </w:rPr>
      </w:pPr>
      <w:r w:rsidRPr="00D170C0">
        <w:rPr>
          <w:lang w:val="en-GB"/>
        </w:rPr>
        <w:t>The Employee may refuse to be on stand</w:t>
      </w:r>
      <w:r w:rsidR="006147B8">
        <w:rPr>
          <w:lang w:val="en-GB"/>
        </w:rPr>
        <w:t>-</w:t>
      </w:r>
      <w:r w:rsidRPr="00D170C0">
        <w:rPr>
          <w:lang w:val="en-GB"/>
        </w:rPr>
        <w:t>by where this may result in the Employee working hours which are unreasonable having regard to:</w:t>
      </w:r>
    </w:p>
    <w:p w:rsidR="00D170C0" w:rsidRDefault="00D170C0" w:rsidP="00D170C0">
      <w:pPr>
        <w:pStyle w:val="Level4"/>
        <w:rPr>
          <w:lang w:val="en-GB"/>
        </w:rPr>
      </w:pPr>
      <w:r w:rsidRPr="00D170C0">
        <w:rPr>
          <w:lang w:val="en-GB"/>
        </w:rPr>
        <w:t>any risk to the Employee’s health and safety;</w:t>
      </w:r>
    </w:p>
    <w:p w:rsidR="00D170C0" w:rsidRDefault="00D170C0" w:rsidP="00D170C0">
      <w:pPr>
        <w:pStyle w:val="Level4"/>
        <w:rPr>
          <w:lang w:val="en-GB"/>
        </w:rPr>
      </w:pPr>
      <w:r>
        <w:rPr>
          <w:lang w:val="en-GB"/>
        </w:rPr>
        <w:t>t</w:t>
      </w:r>
      <w:r w:rsidRPr="00D170C0">
        <w:rPr>
          <w:lang w:val="en-GB"/>
        </w:rPr>
        <w:t>he Employee’s personal circumstances including family responsibilities;</w:t>
      </w:r>
    </w:p>
    <w:p w:rsidR="00D170C0" w:rsidRPr="00D170C0" w:rsidRDefault="00D170C0" w:rsidP="00D170C0">
      <w:pPr>
        <w:pStyle w:val="Level4"/>
        <w:rPr>
          <w:lang w:val="en-GB"/>
        </w:rPr>
      </w:pPr>
      <w:r w:rsidRPr="00D170C0">
        <w:rPr>
          <w:lang w:val="en-GB"/>
        </w:rPr>
        <w:t>the needs of the workplace</w:t>
      </w:r>
    </w:p>
    <w:p w:rsidR="00D170C0" w:rsidRDefault="00D170C0" w:rsidP="00D170C0">
      <w:pPr>
        <w:pStyle w:val="Level4"/>
        <w:rPr>
          <w:lang w:val="en-GB"/>
        </w:rPr>
      </w:pPr>
      <w:r w:rsidRPr="00D170C0">
        <w:rPr>
          <w:lang w:val="en-GB"/>
        </w:rPr>
        <w:t>the notice (if any) given by the Employer of the stand</w:t>
      </w:r>
      <w:r w:rsidR="006147B8">
        <w:rPr>
          <w:lang w:val="en-GB"/>
        </w:rPr>
        <w:t>-</w:t>
      </w:r>
      <w:r w:rsidRPr="00D170C0">
        <w:rPr>
          <w:lang w:val="en-GB"/>
        </w:rPr>
        <w:t>by and by the Employee of his or her intention to refuse it; and</w:t>
      </w:r>
    </w:p>
    <w:p w:rsidR="00D170C0" w:rsidRDefault="00D170C0" w:rsidP="00D170C0">
      <w:pPr>
        <w:pStyle w:val="Level4"/>
        <w:rPr>
          <w:lang w:val="en-GB"/>
        </w:rPr>
      </w:pPr>
      <w:r w:rsidRPr="00D170C0">
        <w:rPr>
          <w:lang w:val="en-GB"/>
        </w:rPr>
        <w:t>any other relevant matter.</w:t>
      </w:r>
    </w:p>
    <w:p w:rsidR="00D170C0" w:rsidRDefault="00D170C0" w:rsidP="00D170C0">
      <w:pPr>
        <w:pStyle w:val="Level3"/>
        <w:rPr>
          <w:lang w:val="en-GB"/>
        </w:rPr>
      </w:pPr>
      <w:r w:rsidRPr="00D170C0">
        <w:rPr>
          <w:lang w:val="en-GB"/>
        </w:rPr>
        <w:t>An Employee on stand</w:t>
      </w:r>
      <w:r w:rsidR="006147B8">
        <w:rPr>
          <w:lang w:val="en-GB"/>
        </w:rPr>
        <w:t>-</w:t>
      </w:r>
      <w:r w:rsidRPr="00D170C0">
        <w:rPr>
          <w:lang w:val="en-GB"/>
        </w:rPr>
        <w:t>by:</w:t>
      </w:r>
    </w:p>
    <w:p w:rsidR="00D170C0" w:rsidRDefault="00D170C0" w:rsidP="00D170C0">
      <w:pPr>
        <w:pStyle w:val="Level4"/>
        <w:rPr>
          <w:lang w:val="en-GB"/>
        </w:rPr>
      </w:pPr>
      <w:r w:rsidRPr="00D170C0">
        <w:rPr>
          <w:lang w:val="en-GB"/>
        </w:rPr>
        <w:t>must be able to be contacted immediately by an agreed means of communication;</w:t>
      </w:r>
    </w:p>
    <w:p w:rsidR="00D170C0" w:rsidRDefault="00D170C0" w:rsidP="00D170C0">
      <w:pPr>
        <w:pStyle w:val="Level4"/>
        <w:rPr>
          <w:lang w:val="en-GB"/>
        </w:rPr>
      </w:pPr>
      <w:r w:rsidRPr="00D170C0">
        <w:rPr>
          <w:lang w:val="en-GB"/>
        </w:rPr>
        <w:t>must be able to travel to their usual place or places of work within a reasonable time;</w:t>
      </w:r>
    </w:p>
    <w:p w:rsidR="00D170C0" w:rsidRDefault="00D170C0" w:rsidP="00D170C0">
      <w:pPr>
        <w:pStyle w:val="Level4"/>
        <w:rPr>
          <w:lang w:val="en-GB"/>
        </w:rPr>
      </w:pPr>
      <w:r w:rsidRPr="00D170C0">
        <w:rPr>
          <w:lang w:val="en-GB"/>
        </w:rPr>
        <w:t xml:space="preserve">will, if required to be recalled to work, be provided by the Employer with appropriate transport or be reimbursed travel expenses in accordance with </w:t>
      </w:r>
      <w:r w:rsidRPr="00D170C0">
        <w:rPr>
          <w:b/>
          <w:lang w:val="en-GB"/>
        </w:rPr>
        <w:t xml:space="preserve">clause </w:t>
      </w:r>
      <w:r w:rsidR="002664A4">
        <w:rPr>
          <w:b/>
          <w:lang w:val="en-GB"/>
        </w:rPr>
        <w:fldChar w:fldCharType="begin"/>
      </w:r>
      <w:r w:rsidR="002664A4">
        <w:rPr>
          <w:b/>
          <w:lang w:val="en-GB"/>
        </w:rPr>
        <w:instrText xml:space="preserve"> REF _Ref301953803 \n \h </w:instrText>
      </w:r>
      <w:r w:rsidR="002664A4">
        <w:rPr>
          <w:b/>
          <w:lang w:val="en-GB"/>
        </w:rPr>
      </w:r>
      <w:r w:rsidR="002664A4">
        <w:rPr>
          <w:b/>
          <w:lang w:val="en-GB"/>
        </w:rPr>
        <w:fldChar w:fldCharType="separate"/>
      </w:r>
      <w:r w:rsidR="008011DE">
        <w:rPr>
          <w:b/>
          <w:lang w:val="en-GB"/>
        </w:rPr>
        <w:t>32</w:t>
      </w:r>
      <w:r w:rsidR="002664A4">
        <w:rPr>
          <w:b/>
          <w:lang w:val="en-GB"/>
        </w:rPr>
        <w:fldChar w:fldCharType="end"/>
      </w:r>
      <w:r w:rsidRPr="00D170C0">
        <w:rPr>
          <w:lang w:val="en-GB"/>
        </w:rPr>
        <w:t xml:space="preserve"> of this </w:t>
      </w:r>
      <w:r w:rsidR="00BC09C1">
        <w:rPr>
          <w:lang w:val="en-GB"/>
        </w:rPr>
        <w:t>Agreement</w:t>
      </w:r>
      <w:r w:rsidRPr="00D170C0">
        <w:rPr>
          <w:lang w:val="en-GB"/>
        </w:rPr>
        <w:t>; and</w:t>
      </w:r>
    </w:p>
    <w:p w:rsidR="00D170C0" w:rsidRDefault="00D170C0" w:rsidP="00D170C0">
      <w:pPr>
        <w:pStyle w:val="Level4"/>
        <w:rPr>
          <w:lang w:val="en-GB"/>
        </w:rPr>
      </w:pPr>
      <w:r w:rsidRPr="00D170C0">
        <w:rPr>
          <w:lang w:val="en-GB"/>
        </w:rPr>
        <w:t>must be fit for duty.</w:t>
      </w:r>
    </w:p>
    <w:p w:rsidR="00D170C0" w:rsidRDefault="00B209D5" w:rsidP="001228FF">
      <w:pPr>
        <w:pStyle w:val="Level3"/>
        <w:spacing w:after="120"/>
        <w:rPr>
          <w:lang w:val="en-GB"/>
        </w:rPr>
      </w:pPr>
      <w:bookmarkStart w:id="114" w:name="_Ref443390295"/>
      <w:r w:rsidRPr="00B209D5">
        <w:rPr>
          <w:lang w:val="en-GB"/>
        </w:rPr>
        <w:t>The Employer must pay the following allowance for stand</w:t>
      </w:r>
      <w:r w:rsidR="006147B8">
        <w:rPr>
          <w:lang w:val="en-GB"/>
        </w:rPr>
        <w:t>-</w:t>
      </w:r>
      <w:r w:rsidRPr="00B209D5">
        <w:rPr>
          <w:lang w:val="en-GB"/>
        </w:rPr>
        <w:t>by duty:</w:t>
      </w:r>
      <w:bookmarkEnd w:id="114"/>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599"/>
        <w:gridCol w:w="2599"/>
      </w:tblGrid>
      <w:tr w:rsidR="00CD2372" w:rsidRPr="00CD2372" w:rsidTr="00875462">
        <w:trPr>
          <w:trHeight w:val="645"/>
          <w:tblHeader/>
        </w:trPr>
        <w:tc>
          <w:tcPr>
            <w:tcW w:w="2598" w:type="dxa"/>
            <w:shd w:val="clear" w:color="auto" w:fill="auto"/>
            <w:vAlign w:val="center"/>
            <w:hideMark/>
          </w:tcPr>
          <w:p w:rsidR="00CD2372" w:rsidRPr="00CD2372" w:rsidRDefault="00CD2372" w:rsidP="006257A5">
            <w:pPr>
              <w:spacing w:before="120" w:after="120"/>
              <w:jc w:val="center"/>
              <w:rPr>
                <w:b/>
                <w:bCs/>
                <w:color w:val="000000"/>
              </w:rPr>
            </w:pPr>
            <w:r w:rsidRPr="00CD2372">
              <w:rPr>
                <w:b/>
                <w:bCs/>
                <w:color w:val="000000"/>
                <w:lang w:val="en-GB"/>
              </w:rPr>
              <w:t>Date of Effect</w:t>
            </w:r>
          </w:p>
        </w:tc>
        <w:tc>
          <w:tcPr>
            <w:tcW w:w="2599" w:type="dxa"/>
            <w:shd w:val="clear" w:color="auto" w:fill="auto"/>
            <w:vAlign w:val="center"/>
            <w:hideMark/>
          </w:tcPr>
          <w:p w:rsidR="00CD2372" w:rsidRPr="00CD2372" w:rsidRDefault="00CD2372" w:rsidP="001228FF">
            <w:pPr>
              <w:spacing w:before="120" w:after="120"/>
              <w:jc w:val="center"/>
              <w:rPr>
                <w:b/>
                <w:color w:val="000000"/>
              </w:rPr>
            </w:pPr>
            <w:r w:rsidRPr="00CD2372">
              <w:rPr>
                <w:b/>
                <w:color w:val="000000"/>
              </w:rPr>
              <w:t>Per night</w:t>
            </w:r>
          </w:p>
        </w:tc>
        <w:tc>
          <w:tcPr>
            <w:tcW w:w="2599" w:type="dxa"/>
            <w:shd w:val="clear" w:color="auto" w:fill="auto"/>
            <w:vAlign w:val="center"/>
            <w:hideMark/>
          </w:tcPr>
          <w:p w:rsidR="00CD2372" w:rsidRPr="00CD2372" w:rsidRDefault="00CD2372" w:rsidP="001228FF">
            <w:pPr>
              <w:spacing w:before="120" w:after="120"/>
              <w:jc w:val="center"/>
              <w:rPr>
                <w:b/>
                <w:color w:val="000000"/>
              </w:rPr>
            </w:pPr>
            <w:r w:rsidRPr="00CD2372">
              <w:rPr>
                <w:b/>
                <w:color w:val="000000"/>
              </w:rPr>
              <w:t>Per day/night</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t>1 January 2016</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$27.05</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$54.60</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t>1 July 2016</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$27.45</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$55.40</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t xml:space="preserve">1 January </w:t>
            </w:r>
            <w:r w:rsidR="00DF69D9" w:rsidRPr="00B43747">
              <w:rPr>
                <w:bCs/>
                <w:color w:val="000000"/>
              </w:rPr>
              <w:t>2017</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$27.95</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$56.35</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t xml:space="preserve">1 July </w:t>
            </w:r>
            <w:r w:rsidR="00DF69D9" w:rsidRPr="00B43747">
              <w:rPr>
                <w:bCs/>
                <w:color w:val="000000"/>
              </w:rPr>
              <w:t>2017</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$28.35</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$57.20</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t xml:space="preserve">1 January </w:t>
            </w:r>
            <w:r w:rsidR="00DF69D9" w:rsidRPr="00B43747">
              <w:rPr>
                <w:bCs/>
                <w:color w:val="000000"/>
              </w:rPr>
              <w:t>2018</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$28.85</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$58.20</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lastRenderedPageBreak/>
              <w:t xml:space="preserve">1 July </w:t>
            </w:r>
            <w:r w:rsidR="00DF69D9" w:rsidRPr="00B43747">
              <w:rPr>
                <w:bCs/>
                <w:color w:val="000000"/>
              </w:rPr>
              <w:t>2018</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$29.30</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$59.05</w:t>
            </w:r>
          </w:p>
        </w:tc>
      </w:tr>
      <w:tr w:rsidR="00CD2372" w:rsidRPr="00CD2372" w:rsidTr="00875462">
        <w:trPr>
          <w:trHeight w:val="330"/>
        </w:trPr>
        <w:tc>
          <w:tcPr>
            <w:tcW w:w="2598" w:type="dxa"/>
            <w:shd w:val="clear" w:color="auto" w:fill="auto"/>
            <w:vAlign w:val="center"/>
            <w:hideMark/>
          </w:tcPr>
          <w:p w:rsidR="00CD2372" w:rsidRPr="00B43747" w:rsidRDefault="00CD2372" w:rsidP="006257A5">
            <w:pPr>
              <w:spacing w:before="120" w:after="120"/>
              <w:jc w:val="center"/>
              <w:rPr>
                <w:bCs/>
                <w:color w:val="000000"/>
              </w:rPr>
            </w:pPr>
            <w:r w:rsidRPr="00B43747">
              <w:rPr>
                <w:bCs/>
                <w:color w:val="000000"/>
              </w:rPr>
              <w:t xml:space="preserve">1 January </w:t>
            </w:r>
            <w:r w:rsidR="00DF69D9" w:rsidRPr="00B43747">
              <w:rPr>
                <w:bCs/>
                <w:color w:val="000000"/>
              </w:rPr>
              <w:t>2019</w:t>
            </w:r>
          </w:p>
        </w:tc>
        <w:tc>
          <w:tcPr>
            <w:tcW w:w="2599" w:type="dxa"/>
            <w:shd w:val="clear" w:color="auto" w:fill="auto"/>
            <w:noWrap/>
            <w:vAlign w:val="center"/>
          </w:tcPr>
          <w:p w:rsidR="00CD2372" w:rsidRPr="00CD2372" w:rsidRDefault="001228FF" w:rsidP="001228FF">
            <w:pPr>
              <w:spacing w:before="120" w:after="120"/>
              <w:jc w:val="center"/>
              <w:rPr>
                <w:color w:val="000000"/>
              </w:rPr>
            </w:pPr>
            <w:r>
              <w:rPr>
                <w:color w:val="000000"/>
              </w:rPr>
              <w:t>$29.80</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$60.10</w:t>
            </w:r>
          </w:p>
        </w:tc>
      </w:tr>
      <w:tr w:rsidR="00CD2372" w:rsidRPr="00CD2372" w:rsidTr="00875462">
        <w:trPr>
          <w:trHeight w:val="330"/>
        </w:trPr>
        <w:tc>
          <w:tcPr>
            <w:tcW w:w="2598" w:type="dxa"/>
            <w:shd w:val="clear" w:color="auto" w:fill="auto"/>
            <w:vAlign w:val="center"/>
          </w:tcPr>
          <w:p w:rsidR="00CD2372" w:rsidRPr="00B43747" w:rsidRDefault="00CD2372" w:rsidP="006257A5">
            <w:pPr>
              <w:spacing w:before="120" w:after="120"/>
              <w:jc w:val="center"/>
              <w:rPr>
                <w:bCs/>
                <w:color w:val="000000"/>
              </w:rPr>
            </w:pPr>
            <w:r w:rsidRPr="00B43747">
              <w:rPr>
                <w:bCs/>
                <w:color w:val="000000"/>
              </w:rPr>
              <w:t xml:space="preserve">1 July </w:t>
            </w:r>
            <w:r w:rsidR="00DF69D9" w:rsidRPr="00B43747">
              <w:rPr>
                <w:bCs/>
                <w:color w:val="000000"/>
              </w:rPr>
              <w:t>2019</w:t>
            </w:r>
          </w:p>
        </w:tc>
        <w:tc>
          <w:tcPr>
            <w:tcW w:w="2599" w:type="dxa"/>
            <w:shd w:val="clear" w:color="auto" w:fill="auto"/>
            <w:noWrap/>
            <w:vAlign w:val="center"/>
          </w:tcPr>
          <w:p w:rsidR="00CD2372" w:rsidRPr="00CD2372" w:rsidRDefault="00145FFC" w:rsidP="001228FF">
            <w:pPr>
              <w:spacing w:before="120" w:after="120"/>
              <w:jc w:val="center"/>
              <w:rPr>
                <w:color w:val="000000"/>
              </w:rPr>
            </w:pPr>
            <w:r>
              <w:rPr>
                <w:color w:val="000000"/>
              </w:rPr>
              <w:t>$30.25</w:t>
            </w:r>
          </w:p>
        </w:tc>
        <w:tc>
          <w:tcPr>
            <w:tcW w:w="2599" w:type="dxa"/>
            <w:shd w:val="clear" w:color="auto" w:fill="auto"/>
            <w:noWrap/>
            <w:vAlign w:val="center"/>
          </w:tcPr>
          <w:p w:rsidR="00CD2372" w:rsidRPr="00CD2372" w:rsidRDefault="00106159" w:rsidP="001228FF">
            <w:pPr>
              <w:spacing w:before="120" w:after="120"/>
              <w:jc w:val="center"/>
              <w:rPr>
                <w:color w:val="000000"/>
              </w:rPr>
            </w:pPr>
            <w:r>
              <w:rPr>
                <w:color w:val="000000"/>
              </w:rPr>
              <w:t>$61.00</w:t>
            </w:r>
          </w:p>
        </w:tc>
      </w:tr>
    </w:tbl>
    <w:p w:rsidR="00D170C0" w:rsidRDefault="00B209D5" w:rsidP="00B209D5">
      <w:pPr>
        <w:pStyle w:val="Level3"/>
        <w:rPr>
          <w:lang w:val="en-GB"/>
        </w:rPr>
      </w:pPr>
      <w:bookmarkStart w:id="115" w:name="_Ref443386544"/>
      <w:r w:rsidRPr="00B209D5">
        <w:rPr>
          <w:lang w:val="en-GB"/>
        </w:rPr>
        <w:t>The above allowance is payment for being available to perform duty and will include initial limited response to a telephone call or email, as long as the subject of that telephone call or email does not require further following up.</w:t>
      </w:r>
      <w:bookmarkEnd w:id="115"/>
    </w:p>
    <w:p w:rsidR="00D170C0" w:rsidRDefault="00B209D5" w:rsidP="00B209D5">
      <w:pPr>
        <w:pStyle w:val="Level3"/>
        <w:rPr>
          <w:lang w:val="en-GB"/>
        </w:rPr>
      </w:pPr>
      <w:bookmarkStart w:id="116" w:name="_Ref443389415"/>
      <w:r w:rsidRPr="00B209D5">
        <w:rPr>
          <w:lang w:val="en-GB"/>
        </w:rPr>
        <w:t xml:space="preserve">All work after the initial limited response to a telephone call or email will be remunerated as overtime in accordance with </w:t>
      </w:r>
      <w:r w:rsidRPr="00B209D5">
        <w:rPr>
          <w:b/>
          <w:lang w:val="en-GB"/>
        </w:rPr>
        <w:t xml:space="preserve">clause </w:t>
      </w:r>
      <w:r w:rsidR="00CF4C11">
        <w:rPr>
          <w:b/>
          <w:lang w:val="en-GB"/>
        </w:rPr>
        <w:fldChar w:fldCharType="begin"/>
      </w:r>
      <w:r w:rsidR="00CF4C11">
        <w:rPr>
          <w:b/>
          <w:lang w:val="en-GB"/>
        </w:rPr>
        <w:instrText xml:space="preserve"> REF _Ref301957622 \n \h </w:instrText>
      </w:r>
      <w:r w:rsidR="00CF4C11">
        <w:rPr>
          <w:b/>
          <w:lang w:val="en-GB"/>
        </w:rPr>
      </w:r>
      <w:r w:rsidR="00CF4C11">
        <w:rPr>
          <w:b/>
          <w:lang w:val="en-GB"/>
        </w:rPr>
        <w:fldChar w:fldCharType="separate"/>
      </w:r>
      <w:r w:rsidR="008011DE">
        <w:rPr>
          <w:b/>
          <w:lang w:val="en-GB"/>
        </w:rPr>
        <w:t>36</w:t>
      </w:r>
      <w:r w:rsidR="00CF4C11">
        <w:rPr>
          <w:b/>
          <w:lang w:val="en-GB"/>
        </w:rPr>
        <w:fldChar w:fldCharType="end"/>
      </w:r>
      <w:r w:rsidRPr="00B209D5">
        <w:rPr>
          <w:lang w:val="en-GB"/>
        </w:rPr>
        <w:t xml:space="preserve">. Subject to </w:t>
      </w:r>
      <w:r w:rsidRPr="00B209D5">
        <w:rPr>
          <w:b/>
          <w:lang w:val="en-GB"/>
        </w:rPr>
        <w:t xml:space="preserve">clause </w:t>
      </w:r>
      <w:r w:rsidR="00CF4C11">
        <w:rPr>
          <w:b/>
          <w:lang w:val="en-GB"/>
        </w:rPr>
        <w:fldChar w:fldCharType="begin"/>
      </w:r>
      <w:r w:rsidR="00CF4C11">
        <w:rPr>
          <w:b/>
          <w:lang w:val="en-GB"/>
        </w:rPr>
        <w:instrText xml:space="preserve"> REF _Ref301957633 \w \h </w:instrText>
      </w:r>
      <w:r w:rsidR="00CF4C11">
        <w:rPr>
          <w:b/>
          <w:lang w:val="en-GB"/>
        </w:rPr>
      </w:r>
      <w:r w:rsidR="00CF4C11">
        <w:rPr>
          <w:b/>
          <w:lang w:val="en-GB"/>
        </w:rPr>
        <w:fldChar w:fldCharType="separate"/>
      </w:r>
      <w:r w:rsidR="008011DE">
        <w:rPr>
          <w:b/>
          <w:lang w:val="en-GB"/>
        </w:rPr>
        <w:t>31.5(h)</w:t>
      </w:r>
      <w:r w:rsidR="00CF4C11">
        <w:rPr>
          <w:b/>
          <w:lang w:val="en-GB"/>
        </w:rPr>
        <w:fldChar w:fldCharType="end"/>
      </w:r>
      <w:r w:rsidRPr="00B209D5">
        <w:rPr>
          <w:lang w:val="en-GB"/>
        </w:rPr>
        <w:t xml:space="preserve">, the minimum overtime payment in </w:t>
      </w:r>
      <w:r w:rsidRPr="00B209D5">
        <w:rPr>
          <w:b/>
          <w:lang w:val="en-GB"/>
        </w:rPr>
        <w:t xml:space="preserve">clause </w:t>
      </w:r>
      <w:r w:rsidR="00CF4C11">
        <w:rPr>
          <w:b/>
          <w:lang w:val="en-GB"/>
        </w:rPr>
        <w:fldChar w:fldCharType="begin"/>
      </w:r>
      <w:r w:rsidR="00CF4C11">
        <w:rPr>
          <w:b/>
          <w:lang w:val="en-GB"/>
        </w:rPr>
        <w:instrText xml:space="preserve"> REF _Ref301957644 \w \h </w:instrText>
      </w:r>
      <w:r w:rsidR="00CF4C11">
        <w:rPr>
          <w:b/>
          <w:lang w:val="en-GB"/>
        </w:rPr>
      </w:r>
      <w:r w:rsidR="00CF4C11">
        <w:rPr>
          <w:b/>
          <w:lang w:val="en-GB"/>
        </w:rPr>
        <w:fldChar w:fldCharType="separate"/>
      </w:r>
      <w:r w:rsidR="008011DE">
        <w:rPr>
          <w:b/>
          <w:lang w:val="en-GB"/>
        </w:rPr>
        <w:t>36.9</w:t>
      </w:r>
      <w:r w:rsidR="00CF4C11">
        <w:rPr>
          <w:b/>
          <w:lang w:val="en-GB"/>
        </w:rPr>
        <w:fldChar w:fldCharType="end"/>
      </w:r>
      <w:r w:rsidRPr="00B209D5">
        <w:rPr>
          <w:lang w:val="en-GB"/>
        </w:rPr>
        <w:t xml:space="preserve"> does not apply. Overtime payments will be paid as worked.</w:t>
      </w:r>
      <w:bookmarkEnd w:id="116"/>
    </w:p>
    <w:p w:rsidR="00D170C0" w:rsidRDefault="00B209D5" w:rsidP="00B209D5">
      <w:pPr>
        <w:pStyle w:val="Level3"/>
        <w:rPr>
          <w:lang w:val="en-GB"/>
        </w:rPr>
      </w:pPr>
      <w:bookmarkStart w:id="117" w:name="_Ref301957633"/>
      <w:r w:rsidRPr="00B209D5">
        <w:rPr>
          <w:lang w:val="en-GB"/>
        </w:rPr>
        <w:t xml:space="preserve">An Employee who is required to return to their usual place or places of work is also entitled to the minimum overtime payment in </w:t>
      </w:r>
      <w:r w:rsidRPr="00B209D5">
        <w:rPr>
          <w:b/>
          <w:lang w:val="en-GB"/>
        </w:rPr>
        <w:t xml:space="preserve">clause </w:t>
      </w:r>
      <w:r w:rsidR="00CF4C11">
        <w:rPr>
          <w:b/>
          <w:lang w:val="en-GB"/>
        </w:rPr>
        <w:fldChar w:fldCharType="begin"/>
      </w:r>
      <w:r w:rsidR="00CF4C11">
        <w:rPr>
          <w:b/>
          <w:lang w:val="en-GB"/>
        </w:rPr>
        <w:instrText xml:space="preserve"> REF _Ref301957644 \w \h </w:instrText>
      </w:r>
      <w:r w:rsidR="00CF4C11">
        <w:rPr>
          <w:b/>
          <w:lang w:val="en-GB"/>
        </w:rPr>
      </w:r>
      <w:r w:rsidR="00CF4C11">
        <w:rPr>
          <w:b/>
          <w:lang w:val="en-GB"/>
        </w:rPr>
        <w:fldChar w:fldCharType="separate"/>
      </w:r>
      <w:r w:rsidR="008011DE">
        <w:rPr>
          <w:b/>
          <w:lang w:val="en-GB"/>
        </w:rPr>
        <w:t>36.9</w:t>
      </w:r>
      <w:r w:rsidR="00CF4C11">
        <w:rPr>
          <w:b/>
          <w:lang w:val="en-GB"/>
        </w:rPr>
        <w:fldChar w:fldCharType="end"/>
      </w:r>
      <w:r w:rsidRPr="00B209D5">
        <w:rPr>
          <w:lang w:val="en-GB"/>
        </w:rPr>
        <w:t>.</w:t>
      </w:r>
      <w:bookmarkEnd w:id="117"/>
    </w:p>
    <w:p w:rsidR="00B209D5" w:rsidRPr="00B209D5" w:rsidRDefault="006147B8" w:rsidP="005B1C6E">
      <w:pPr>
        <w:pStyle w:val="Level3"/>
        <w:rPr>
          <w:lang w:val="en-GB"/>
        </w:rPr>
      </w:pPr>
      <w:r>
        <w:rPr>
          <w:lang w:val="en-GB"/>
        </w:rPr>
        <w:t>The stand-</w:t>
      </w:r>
      <w:r w:rsidR="00B209D5" w:rsidRPr="00B209D5">
        <w:rPr>
          <w:lang w:val="en-GB"/>
        </w:rPr>
        <w:t>by allowance does not apply where stand</w:t>
      </w:r>
      <w:r>
        <w:rPr>
          <w:lang w:val="en-GB"/>
        </w:rPr>
        <w:t>-</w:t>
      </w:r>
      <w:r w:rsidR="00B209D5" w:rsidRPr="00B209D5">
        <w:rPr>
          <w:lang w:val="en-GB"/>
        </w:rPr>
        <w:t>by is incorporated into total remuneration or is otherwise compensated.</w:t>
      </w:r>
    </w:p>
    <w:p w:rsidR="00D170C0" w:rsidRDefault="005B1C6E" w:rsidP="001538FA">
      <w:pPr>
        <w:pStyle w:val="Level2Bold"/>
      </w:pPr>
      <w:r w:rsidRPr="005B1C6E">
        <w:t>Agency specific allowances</w:t>
      </w:r>
    </w:p>
    <w:p w:rsidR="005B1C6E" w:rsidRPr="005B1C6E" w:rsidRDefault="005B1C6E" w:rsidP="005B1C6E">
      <w:pPr>
        <w:pStyle w:val="Block1"/>
        <w:rPr>
          <w:lang w:val="en-GB"/>
        </w:rPr>
      </w:pPr>
      <w:r w:rsidRPr="005B1C6E">
        <w:rPr>
          <w:lang w:val="en-GB"/>
        </w:rPr>
        <w:t>Allowances applicable in:</w:t>
      </w:r>
    </w:p>
    <w:p w:rsidR="005B1C6E" w:rsidRPr="005B1C6E" w:rsidRDefault="005B1C6E" w:rsidP="005B1C6E">
      <w:pPr>
        <w:pStyle w:val="Level3"/>
        <w:rPr>
          <w:lang w:val="en-GB"/>
        </w:rPr>
      </w:pPr>
      <w:r w:rsidRPr="005B1C6E">
        <w:rPr>
          <w:lang w:val="en-GB"/>
        </w:rPr>
        <w:t>the Department of Justice</w:t>
      </w:r>
      <w:r w:rsidR="00711346">
        <w:rPr>
          <w:lang w:val="en-GB"/>
        </w:rPr>
        <w:t xml:space="preserve"> and Regulation</w:t>
      </w:r>
      <w:r w:rsidRPr="005B1C6E">
        <w:rPr>
          <w:lang w:val="en-GB"/>
        </w:rPr>
        <w:t xml:space="preserve">, are specified in </w:t>
      </w:r>
      <w:r w:rsidR="003F3323" w:rsidRPr="003F3323">
        <w:rPr>
          <w:b/>
          <w:highlight w:val="yellow"/>
          <w:lang w:val="en-GB"/>
        </w:rPr>
        <w:fldChar w:fldCharType="begin"/>
      </w:r>
      <w:r w:rsidR="003F3323" w:rsidRPr="003F3323">
        <w:rPr>
          <w:b/>
          <w:lang w:val="en-GB"/>
        </w:rPr>
        <w:instrText xml:space="preserve"> REF _Ref443051005 \r \h </w:instrText>
      </w:r>
      <w:r w:rsidR="003F3323" w:rsidRPr="003F3323">
        <w:rPr>
          <w:b/>
          <w:highlight w:val="yellow"/>
          <w:lang w:val="en-GB"/>
        </w:rPr>
        <w:instrText xml:space="preserve"> \* MERGEFORMAT </w:instrText>
      </w:r>
      <w:r w:rsidR="003F3323" w:rsidRPr="003F3323">
        <w:rPr>
          <w:b/>
          <w:highlight w:val="yellow"/>
          <w:lang w:val="en-GB"/>
        </w:rPr>
      </w:r>
      <w:r w:rsidR="003F3323" w:rsidRPr="003F3323">
        <w:rPr>
          <w:b/>
          <w:highlight w:val="yellow"/>
          <w:lang w:val="en-GB"/>
        </w:rPr>
        <w:fldChar w:fldCharType="separate"/>
      </w:r>
      <w:r w:rsidR="008011DE">
        <w:rPr>
          <w:b/>
          <w:lang w:val="en-GB"/>
        </w:rPr>
        <w:t>Appendix 1</w:t>
      </w:r>
      <w:r w:rsidR="003F3323" w:rsidRPr="003F3323">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the Department of Education and </w:t>
      </w:r>
      <w:r w:rsidR="00711346">
        <w:rPr>
          <w:lang w:val="en-GB"/>
        </w:rPr>
        <w:t>Training</w:t>
      </w:r>
      <w:r w:rsidRPr="005B1C6E">
        <w:rPr>
          <w:lang w:val="en-GB"/>
        </w:rPr>
        <w:t xml:space="preserve">, are specified in </w:t>
      </w:r>
      <w:r w:rsidR="003F3323" w:rsidRPr="003F3323">
        <w:rPr>
          <w:b/>
          <w:highlight w:val="yellow"/>
          <w:lang w:val="en-GB"/>
        </w:rPr>
        <w:fldChar w:fldCharType="begin"/>
      </w:r>
      <w:r w:rsidR="003F3323" w:rsidRPr="003F3323">
        <w:rPr>
          <w:b/>
          <w:lang w:val="en-GB"/>
        </w:rPr>
        <w:instrText xml:space="preserve"> REF _Ref443469258 \r \h </w:instrText>
      </w:r>
      <w:r w:rsidR="003F3323" w:rsidRPr="003F3323">
        <w:rPr>
          <w:b/>
          <w:highlight w:val="yellow"/>
          <w:lang w:val="en-GB"/>
        </w:rPr>
        <w:instrText xml:space="preserve"> \* MERGEFORMAT </w:instrText>
      </w:r>
      <w:r w:rsidR="003F3323" w:rsidRPr="003F3323">
        <w:rPr>
          <w:b/>
          <w:highlight w:val="yellow"/>
          <w:lang w:val="en-GB"/>
        </w:rPr>
      </w:r>
      <w:r w:rsidR="003F3323" w:rsidRPr="003F3323">
        <w:rPr>
          <w:b/>
          <w:highlight w:val="yellow"/>
          <w:lang w:val="en-GB"/>
        </w:rPr>
        <w:fldChar w:fldCharType="separate"/>
      </w:r>
      <w:r w:rsidR="008011DE">
        <w:rPr>
          <w:b/>
          <w:lang w:val="en-GB"/>
        </w:rPr>
        <w:t>Appendix 2</w:t>
      </w:r>
      <w:r w:rsidR="003F3323" w:rsidRPr="003F3323">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the Environment Protection Authority, are specified in </w:t>
      </w:r>
      <w:r w:rsidR="003F3323" w:rsidRPr="003F3323">
        <w:rPr>
          <w:b/>
          <w:highlight w:val="yellow"/>
          <w:lang w:val="en-GB"/>
        </w:rPr>
        <w:fldChar w:fldCharType="begin"/>
      </w:r>
      <w:r w:rsidR="003F3323" w:rsidRPr="003F3323">
        <w:rPr>
          <w:b/>
          <w:lang w:val="en-GB"/>
        </w:rPr>
        <w:instrText xml:space="preserve"> REF _Ref443469213 \r \h </w:instrText>
      </w:r>
      <w:r w:rsidR="003F3323" w:rsidRPr="003F3323">
        <w:rPr>
          <w:b/>
          <w:highlight w:val="yellow"/>
          <w:lang w:val="en-GB"/>
        </w:rPr>
        <w:instrText xml:space="preserve"> \* MERGEFORMAT </w:instrText>
      </w:r>
      <w:r w:rsidR="003F3323" w:rsidRPr="003F3323">
        <w:rPr>
          <w:b/>
          <w:highlight w:val="yellow"/>
          <w:lang w:val="en-GB"/>
        </w:rPr>
      </w:r>
      <w:r w:rsidR="003F3323" w:rsidRPr="003F3323">
        <w:rPr>
          <w:b/>
          <w:highlight w:val="yellow"/>
          <w:lang w:val="en-GB"/>
        </w:rPr>
        <w:fldChar w:fldCharType="separate"/>
      </w:r>
      <w:r w:rsidR="008011DE">
        <w:rPr>
          <w:b/>
          <w:lang w:val="en-GB"/>
        </w:rPr>
        <w:t>Appendix 3</w:t>
      </w:r>
      <w:r w:rsidR="003F3323" w:rsidRPr="003F3323">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the Department of </w:t>
      </w:r>
      <w:r w:rsidR="00711346">
        <w:rPr>
          <w:lang w:val="en-GB"/>
        </w:rPr>
        <w:t xml:space="preserve">Health and </w:t>
      </w:r>
      <w:r w:rsidRPr="005B1C6E">
        <w:rPr>
          <w:lang w:val="en-GB"/>
        </w:rPr>
        <w:t xml:space="preserve">Human Services, are specified in </w:t>
      </w:r>
      <w:r w:rsidR="003F3323" w:rsidRPr="003F3323">
        <w:rPr>
          <w:b/>
          <w:highlight w:val="yellow"/>
          <w:lang w:val="en-GB"/>
        </w:rPr>
        <w:fldChar w:fldCharType="begin"/>
      </w:r>
      <w:r w:rsidR="003F3323" w:rsidRPr="003F3323">
        <w:rPr>
          <w:b/>
          <w:lang w:val="en-GB"/>
        </w:rPr>
        <w:instrText xml:space="preserve"> REF _Ref443469307 \r \h </w:instrText>
      </w:r>
      <w:r w:rsidR="003F3323" w:rsidRPr="003F3323">
        <w:rPr>
          <w:b/>
          <w:highlight w:val="yellow"/>
          <w:lang w:val="en-GB"/>
        </w:rPr>
        <w:instrText xml:space="preserve"> \* MERGEFORMAT </w:instrText>
      </w:r>
      <w:r w:rsidR="003F3323" w:rsidRPr="003F3323">
        <w:rPr>
          <w:b/>
          <w:highlight w:val="yellow"/>
          <w:lang w:val="en-GB"/>
        </w:rPr>
      </w:r>
      <w:r w:rsidR="003F3323" w:rsidRPr="003F3323">
        <w:rPr>
          <w:b/>
          <w:highlight w:val="yellow"/>
          <w:lang w:val="en-GB"/>
        </w:rPr>
        <w:fldChar w:fldCharType="separate"/>
      </w:r>
      <w:r w:rsidR="008011DE">
        <w:rPr>
          <w:b/>
          <w:lang w:val="en-GB"/>
        </w:rPr>
        <w:t>Appendix 4</w:t>
      </w:r>
      <w:r w:rsidR="003F3323" w:rsidRPr="003F3323">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the Department of </w:t>
      </w:r>
      <w:r w:rsidR="00711346">
        <w:rPr>
          <w:lang w:val="en-GB"/>
        </w:rPr>
        <w:t>Economic Development, Jobs, Transport and Resources</w:t>
      </w:r>
      <w:r w:rsidRPr="005B1C6E">
        <w:rPr>
          <w:lang w:val="en-GB"/>
        </w:rPr>
        <w:t xml:space="preserve">, are specified in </w:t>
      </w:r>
      <w:r w:rsidR="003F3323" w:rsidRPr="003F3323">
        <w:rPr>
          <w:b/>
          <w:highlight w:val="yellow"/>
          <w:lang w:val="en-GB"/>
        </w:rPr>
        <w:fldChar w:fldCharType="begin"/>
      </w:r>
      <w:r w:rsidR="003F3323" w:rsidRPr="003F3323">
        <w:rPr>
          <w:b/>
          <w:lang w:val="en-GB"/>
        </w:rPr>
        <w:instrText xml:space="preserve"> REF _Ref443469346 \r \h </w:instrText>
      </w:r>
      <w:r w:rsidR="003F3323" w:rsidRPr="003F3323">
        <w:rPr>
          <w:b/>
          <w:highlight w:val="yellow"/>
          <w:lang w:val="en-GB"/>
        </w:rPr>
        <w:instrText xml:space="preserve"> \* MERGEFORMAT </w:instrText>
      </w:r>
      <w:r w:rsidR="003F3323" w:rsidRPr="003F3323">
        <w:rPr>
          <w:b/>
          <w:highlight w:val="yellow"/>
          <w:lang w:val="en-GB"/>
        </w:rPr>
      </w:r>
      <w:r w:rsidR="003F3323" w:rsidRPr="003F3323">
        <w:rPr>
          <w:b/>
          <w:highlight w:val="yellow"/>
          <w:lang w:val="en-GB"/>
        </w:rPr>
        <w:fldChar w:fldCharType="separate"/>
      </w:r>
      <w:r w:rsidR="008011DE">
        <w:rPr>
          <w:b/>
          <w:lang w:val="en-GB"/>
        </w:rPr>
        <w:t>Appendix 5</w:t>
      </w:r>
      <w:r w:rsidR="003F3323" w:rsidRPr="003F3323">
        <w:rPr>
          <w:b/>
          <w:highlight w:val="yellow"/>
          <w:lang w:val="en-GB"/>
        </w:rPr>
        <w:fldChar w:fldCharType="end"/>
      </w:r>
      <w:r w:rsidRPr="00144557">
        <w:rPr>
          <w:lang w:val="en-GB"/>
        </w:rPr>
        <w:t>;</w:t>
      </w:r>
    </w:p>
    <w:p w:rsidR="005B1C6E" w:rsidRPr="005B1C6E" w:rsidRDefault="005B1C6E" w:rsidP="005B1C6E">
      <w:pPr>
        <w:pStyle w:val="Level3"/>
        <w:rPr>
          <w:lang w:val="en-GB"/>
        </w:rPr>
      </w:pPr>
      <w:r w:rsidRPr="005B1C6E">
        <w:rPr>
          <w:lang w:val="en-GB"/>
        </w:rPr>
        <w:t xml:space="preserve">the Department of </w:t>
      </w:r>
      <w:r w:rsidR="00711346">
        <w:rPr>
          <w:lang w:val="en-GB"/>
        </w:rPr>
        <w:t>Environment Land, Water and Planning</w:t>
      </w:r>
      <w:r w:rsidRPr="005B1C6E">
        <w:rPr>
          <w:lang w:val="en-GB"/>
        </w:rPr>
        <w:t xml:space="preserve">, are specified in </w:t>
      </w:r>
      <w:r w:rsidR="003F3323" w:rsidRPr="003F3323">
        <w:rPr>
          <w:b/>
          <w:highlight w:val="yellow"/>
          <w:lang w:val="en-GB"/>
        </w:rPr>
        <w:fldChar w:fldCharType="begin"/>
      </w:r>
      <w:r w:rsidR="003F3323" w:rsidRPr="003F3323">
        <w:rPr>
          <w:b/>
          <w:lang w:val="en-GB"/>
        </w:rPr>
        <w:instrText xml:space="preserve"> REF _Ref443469372 \r \h </w:instrText>
      </w:r>
      <w:r w:rsidR="003F3323" w:rsidRPr="003F3323">
        <w:rPr>
          <w:b/>
          <w:highlight w:val="yellow"/>
          <w:lang w:val="en-GB"/>
        </w:rPr>
        <w:instrText xml:space="preserve"> \* MERGEFORMAT </w:instrText>
      </w:r>
      <w:r w:rsidR="003F3323" w:rsidRPr="003F3323">
        <w:rPr>
          <w:b/>
          <w:highlight w:val="yellow"/>
          <w:lang w:val="en-GB"/>
        </w:rPr>
      </w:r>
      <w:r w:rsidR="003F3323" w:rsidRPr="003F3323">
        <w:rPr>
          <w:b/>
          <w:highlight w:val="yellow"/>
          <w:lang w:val="en-GB"/>
        </w:rPr>
        <w:fldChar w:fldCharType="separate"/>
      </w:r>
      <w:r w:rsidR="008011DE">
        <w:rPr>
          <w:b/>
          <w:lang w:val="en-GB"/>
        </w:rPr>
        <w:t>Appendix 6</w:t>
      </w:r>
      <w:r w:rsidR="003F3323" w:rsidRPr="003F3323">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Ministerial Chauffeurs, are specified in </w:t>
      </w:r>
      <w:r w:rsidR="00D26292" w:rsidRPr="00782E17">
        <w:rPr>
          <w:b/>
          <w:highlight w:val="yellow"/>
          <w:lang w:val="en-GB"/>
        </w:rPr>
        <w:fldChar w:fldCharType="begin"/>
      </w:r>
      <w:r w:rsidR="00D26292" w:rsidRPr="00782E17">
        <w:rPr>
          <w:b/>
          <w:lang w:val="en-GB"/>
        </w:rPr>
        <w:instrText xml:space="preserve"> REF _Ref443469404 \r \h </w:instrText>
      </w:r>
      <w:r w:rsidR="00782E17" w:rsidRPr="00782E17">
        <w:rPr>
          <w:b/>
          <w:highlight w:val="yellow"/>
          <w:lang w:val="en-GB"/>
        </w:rPr>
        <w:instrText xml:space="preserve"> \* MERGEFORMAT </w:instrText>
      </w:r>
      <w:r w:rsidR="00D26292" w:rsidRPr="00782E17">
        <w:rPr>
          <w:b/>
          <w:highlight w:val="yellow"/>
          <w:lang w:val="en-GB"/>
        </w:rPr>
      </w:r>
      <w:r w:rsidR="00D26292" w:rsidRPr="00782E17">
        <w:rPr>
          <w:b/>
          <w:highlight w:val="yellow"/>
          <w:lang w:val="en-GB"/>
        </w:rPr>
        <w:fldChar w:fldCharType="separate"/>
      </w:r>
      <w:r w:rsidR="008011DE">
        <w:rPr>
          <w:b/>
          <w:lang w:val="en-GB"/>
        </w:rPr>
        <w:t>Appendix 7</w:t>
      </w:r>
      <w:r w:rsidR="00D26292" w:rsidRPr="00782E17">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Victoria Police, are specified in </w:t>
      </w:r>
      <w:r w:rsidR="0005415D" w:rsidRPr="0005415D">
        <w:rPr>
          <w:b/>
          <w:highlight w:val="yellow"/>
          <w:lang w:val="en-GB"/>
        </w:rPr>
        <w:fldChar w:fldCharType="begin"/>
      </w:r>
      <w:r w:rsidR="0005415D" w:rsidRPr="0005415D">
        <w:rPr>
          <w:b/>
          <w:lang w:val="en-GB"/>
        </w:rPr>
        <w:instrText xml:space="preserve"> REF _Ref443472118 \r \h </w:instrText>
      </w:r>
      <w:r w:rsidR="0005415D" w:rsidRPr="0005415D">
        <w:rPr>
          <w:b/>
          <w:highlight w:val="yellow"/>
          <w:lang w:val="en-GB"/>
        </w:rPr>
        <w:instrText xml:space="preserve"> \* MERGEFORMAT </w:instrText>
      </w:r>
      <w:r w:rsidR="0005415D" w:rsidRPr="0005415D">
        <w:rPr>
          <w:b/>
          <w:highlight w:val="yellow"/>
          <w:lang w:val="en-GB"/>
        </w:rPr>
      </w:r>
      <w:r w:rsidR="0005415D" w:rsidRPr="0005415D">
        <w:rPr>
          <w:b/>
          <w:highlight w:val="yellow"/>
          <w:lang w:val="en-GB"/>
        </w:rPr>
        <w:fldChar w:fldCharType="separate"/>
      </w:r>
      <w:r w:rsidR="008011DE">
        <w:rPr>
          <w:b/>
          <w:lang w:val="en-GB"/>
        </w:rPr>
        <w:t>Appendix 8</w:t>
      </w:r>
      <w:r w:rsidR="0005415D" w:rsidRPr="0005415D">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the </w:t>
      </w:r>
      <w:r w:rsidR="00144557">
        <w:rPr>
          <w:lang w:val="en-GB"/>
        </w:rPr>
        <w:t>Taxi Services Commission</w:t>
      </w:r>
      <w:r w:rsidRPr="005B1C6E">
        <w:rPr>
          <w:lang w:val="en-GB"/>
        </w:rPr>
        <w:t xml:space="preserve">, are specified in </w:t>
      </w:r>
      <w:r w:rsidR="0005415D" w:rsidRPr="0005415D">
        <w:rPr>
          <w:b/>
          <w:highlight w:val="yellow"/>
          <w:lang w:val="en-GB"/>
        </w:rPr>
        <w:fldChar w:fldCharType="begin"/>
      </w:r>
      <w:r w:rsidR="0005415D" w:rsidRPr="0005415D">
        <w:rPr>
          <w:b/>
          <w:lang w:val="en-GB"/>
        </w:rPr>
        <w:instrText xml:space="preserve"> REF _Ref443472140 \r \h </w:instrText>
      </w:r>
      <w:r w:rsidR="0005415D" w:rsidRPr="0005415D">
        <w:rPr>
          <w:b/>
          <w:highlight w:val="yellow"/>
          <w:lang w:val="en-GB"/>
        </w:rPr>
        <w:instrText xml:space="preserve"> \* MERGEFORMAT </w:instrText>
      </w:r>
      <w:r w:rsidR="0005415D" w:rsidRPr="0005415D">
        <w:rPr>
          <w:b/>
          <w:highlight w:val="yellow"/>
          <w:lang w:val="en-GB"/>
        </w:rPr>
      </w:r>
      <w:r w:rsidR="0005415D" w:rsidRPr="0005415D">
        <w:rPr>
          <w:b/>
          <w:highlight w:val="yellow"/>
          <w:lang w:val="en-GB"/>
        </w:rPr>
        <w:fldChar w:fldCharType="separate"/>
      </w:r>
      <w:r w:rsidR="008011DE">
        <w:rPr>
          <w:b/>
          <w:lang w:val="en-GB"/>
        </w:rPr>
        <w:t>Appendix 9</w:t>
      </w:r>
      <w:r w:rsidR="0005415D" w:rsidRPr="0005415D">
        <w:rPr>
          <w:b/>
          <w:highlight w:val="yellow"/>
          <w:lang w:val="en-GB"/>
        </w:rPr>
        <w:fldChar w:fldCharType="end"/>
      </w:r>
      <w:r w:rsidRPr="005B1C6E">
        <w:rPr>
          <w:lang w:val="en-GB"/>
        </w:rPr>
        <w:t>;</w:t>
      </w:r>
    </w:p>
    <w:p w:rsidR="005B1C6E" w:rsidRPr="005B1C6E" w:rsidRDefault="005B1C6E" w:rsidP="005B1C6E">
      <w:pPr>
        <w:pStyle w:val="Level3"/>
        <w:rPr>
          <w:lang w:val="en-GB"/>
        </w:rPr>
      </w:pPr>
      <w:r w:rsidRPr="005B1C6E">
        <w:rPr>
          <w:lang w:val="en-GB"/>
        </w:rPr>
        <w:t xml:space="preserve">the </w:t>
      </w:r>
      <w:r w:rsidR="004666B9">
        <w:rPr>
          <w:lang w:val="en-GB"/>
        </w:rPr>
        <w:t>Independent Broad-based Anti-Corruption Commission</w:t>
      </w:r>
      <w:r w:rsidRPr="005B1C6E">
        <w:rPr>
          <w:lang w:val="en-GB"/>
        </w:rPr>
        <w:t xml:space="preserve">, are specified in </w:t>
      </w:r>
      <w:r w:rsidR="0005415D" w:rsidRPr="0005415D">
        <w:rPr>
          <w:b/>
          <w:highlight w:val="yellow"/>
          <w:lang w:val="en-GB"/>
        </w:rPr>
        <w:fldChar w:fldCharType="begin"/>
      </w:r>
      <w:r w:rsidR="0005415D" w:rsidRPr="0005415D">
        <w:rPr>
          <w:b/>
          <w:lang w:val="en-GB"/>
        </w:rPr>
        <w:instrText xml:space="preserve"> REF _Ref443472153 \r \h </w:instrText>
      </w:r>
      <w:r w:rsidR="0005415D" w:rsidRPr="0005415D">
        <w:rPr>
          <w:b/>
          <w:highlight w:val="yellow"/>
          <w:lang w:val="en-GB"/>
        </w:rPr>
        <w:instrText xml:space="preserve"> \* MERGEFORMAT </w:instrText>
      </w:r>
      <w:r w:rsidR="0005415D" w:rsidRPr="0005415D">
        <w:rPr>
          <w:b/>
          <w:highlight w:val="yellow"/>
          <w:lang w:val="en-GB"/>
        </w:rPr>
      </w:r>
      <w:r w:rsidR="0005415D" w:rsidRPr="0005415D">
        <w:rPr>
          <w:b/>
          <w:highlight w:val="yellow"/>
          <w:lang w:val="en-GB"/>
        </w:rPr>
        <w:fldChar w:fldCharType="separate"/>
      </w:r>
      <w:r w:rsidR="008011DE">
        <w:rPr>
          <w:b/>
          <w:lang w:val="en-GB"/>
        </w:rPr>
        <w:t>Appendix 10</w:t>
      </w:r>
      <w:r w:rsidR="0005415D" w:rsidRPr="0005415D">
        <w:rPr>
          <w:b/>
          <w:highlight w:val="yellow"/>
          <w:lang w:val="en-GB"/>
        </w:rPr>
        <w:fldChar w:fldCharType="end"/>
      </w:r>
      <w:r w:rsidRPr="005B1C6E">
        <w:rPr>
          <w:lang w:val="en-GB"/>
        </w:rPr>
        <w:t>;</w:t>
      </w:r>
    </w:p>
    <w:p w:rsidR="00BE2DAA" w:rsidRDefault="00BE2DAA" w:rsidP="005B1C6E">
      <w:pPr>
        <w:pStyle w:val="Level3"/>
        <w:rPr>
          <w:lang w:val="en-GB"/>
        </w:rPr>
      </w:pPr>
      <w:r>
        <w:rPr>
          <w:lang w:val="en-GB"/>
        </w:rPr>
        <w:t xml:space="preserve">Court Services Victoria, </w:t>
      </w:r>
      <w:r w:rsidR="00D70C9E">
        <w:rPr>
          <w:lang w:val="en-GB"/>
        </w:rPr>
        <w:t>are</w:t>
      </w:r>
      <w:r>
        <w:rPr>
          <w:lang w:val="en-GB"/>
        </w:rPr>
        <w:t xml:space="preserve"> specified in </w:t>
      </w:r>
      <w:r w:rsidR="0005415D" w:rsidRPr="0005415D">
        <w:rPr>
          <w:b/>
          <w:highlight w:val="yellow"/>
          <w:lang w:val="en-GB"/>
        </w:rPr>
        <w:fldChar w:fldCharType="begin"/>
      </w:r>
      <w:r w:rsidR="0005415D" w:rsidRPr="0005415D">
        <w:rPr>
          <w:b/>
          <w:lang w:val="en-GB"/>
        </w:rPr>
        <w:instrText xml:space="preserve"> REF _Ref443472182 \r \h </w:instrText>
      </w:r>
      <w:r w:rsidR="0005415D" w:rsidRPr="0005415D">
        <w:rPr>
          <w:b/>
          <w:highlight w:val="yellow"/>
          <w:lang w:val="en-GB"/>
        </w:rPr>
        <w:instrText xml:space="preserve"> \* MERGEFORMAT </w:instrText>
      </w:r>
      <w:r w:rsidR="0005415D" w:rsidRPr="0005415D">
        <w:rPr>
          <w:b/>
          <w:highlight w:val="yellow"/>
          <w:lang w:val="en-GB"/>
        </w:rPr>
      </w:r>
      <w:r w:rsidR="0005415D" w:rsidRPr="0005415D">
        <w:rPr>
          <w:b/>
          <w:highlight w:val="yellow"/>
          <w:lang w:val="en-GB"/>
        </w:rPr>
        <w:fldChar w:fldCharType="separate"/>
      </w:r>
      <w:r w:rsidR="008011DE">
        <w:rPr>
          <w:b/>
          <w:lang w:val="en-GB"/>
        </w:rPr>
        <w:t>Appendix 11</w:t>
      </w:r>
      <w:r w:rsidR="0005415D" w:rsidRPr="0005415D">
        <w:rPr>
          <w:b/>
          <w:highlight w:val="yellow"/>
          <w:lang w:val="en-GB"/>
        </w:rPr>
        <w:fldChar w:fldCharType="end"/>
      </w:r>
      <w:r>
        <w:rPr>
          <w:lang w:val="en-GB"/>
        </w:rPr>
        <w:t>;</w:t>
      </w:r>
    </w:p>
    <w:p w:rsidR="005B1C6E" w:rsidRPr="005B1C6E" w:rsidRDefault="005B1C6E" w:rsidP="005B1C6E">
      <w:pPr>
        <w:pStyle w:val="Level3"/>
        <w:rPr>
          <w:lang w:val="en-GB"/>
        </w:rPr>
      </w:pPr>
      <w:r w:rsidRPr="005B1C6E">
        <w:rPr>
          <w:lang w:val="en-GB"/>
        </w:rPr>
        <w:t xml:space="preserve">the Office of the Governor, are specified in </w:t>
      </w:r>
      <w:r w:rsidR="0005415D" w:rsidRPr="0005415D">
        <w:rPr>
          <w:b/>
          <w:highlight w:val="yellow"/>
          <w:lang w:val="en-GB"/>
        </w:rPr>
        <w:fldChar w:fldCharType="begin"/>
      </w:r>
      <w:r w:rsidR="0005415D" w:rsidRPr="0005415D">
        <w:rPr>
          <w:b/>
          <w:lang w:val="en-GB"/>
        </w:rPr>
        <w:instrText xml:space="preserve"> REF _Ref443472198 \r \h </w:instrText>
      </w:r>
      <w:r w:rsidR="0005415D" w:rsidRPr="0005415D">
        <w:rPr>
          <w:b/>
          <w:highlight w:val="yellow"/>
          <w:lang w:val="en-GB"/>
        </w:rPr>
        <w:instrText xml:space="preserve"> \* MERGEFORMAT </w:instrText>
      </w:r>
      <w:r w:rsidR="0005415D" w:rsidRPr="0005415D">
        <w:rPr>
          <w:b/>
          <w:highlight w:val="yellow"/>
          <w:lang w:val="en-GB"/>
        </w:rPr>
      </w:r>
      <w:r w:rsidR="0005415D" w:rsidRPr="0005415D">
        <w:rPr>
          <w:b/>
          <w:highlight w:val="yellow"/>
          <w:lang w:val="en-GB"/>
        </w:rPr>
        <w:fldChar w:fldCharType="separate"/>
      </w:r>
      <w:r w:rsidR="008011DE">
        <w:rPr>
          <w:b/>
          <w:lang w:val="en-GB"/>
        </w:rPr>
        <w:t>Appendix 12</w:t>
      </w:r>
      <w:r w:rsidR="0005415D" w:rsidRPr="0005415D">
        <w:rPr>
          <w:b/>
          <w:highlight w:val="yellow"/>
          <w:lang w:val="en-GB"/>
        </w:rPr>
        <w:fldChar w:fldCharType="end"/>
      </w:r>
      <w:r w:rsidRPr="005B1C6E">
        <w:rPr>
          <w:lang w:val="en-GB"/>
        </w:rPr>
        <w:t xml:space="preserve">; </w:t>
      </w:r>
    </w:p>
    <w:p w:rsidR="005B1C6E" w:rsidRDefault="005B1C6E" w:rsidP="005B1C6E">
      <w:pPr>
        <w:pStyle w:val="Level3"/>
        <w:rPr>
          <w:lang w:val="en-GB"/>
        </w:rPr>
      </w:pPr>
      <w:r w:rsidRPr="005B1C6E">
        <w:rPr>
          <w:lang w:val="en-GB"/>
        </w:rPr>
        <w:t xml:space="preserve">the Victorian Commission for Gambling and Liquor Regulation, </w:t>
      </w:r>
      <w:r w:rsidR="00D70C9E">
        <w:rPr>
          <w:lang w:val="en-GB"/>
        </w:rPr>
        <w:t>are</w:t>
      </w:r>
      <w:r w:rsidR="00D70C9E" w:rsidRPr="005B1C6E">
        <w:rPr>
          <w:lang w:val="en-GB"/>
        </w:rPr>
        <w:t xml:space="preserve"> </w:t>
      </w:r>
      <w:r w:rsidRPr="005B1C6E">
        <w:rPr>
          <w:lang w:val="en-GB"/>
        </w:rPr>
        <w:t xml:space="preserve">specified in </w:t>
      </w:r>
      <w:r w:rsidR="0005415D" w:rsidRPr="0005415D">
        <w:rPr>
          <w:b/>
          <w:highlight w:val="yellow"/>
          <w:lang w:val="en-GB"/>
        </w:rPr>
        <w:fldChar w:fldCharType="begin"/>
      </w:r>
      <w:r w:rsidR="0005415D" w:rsidRPr="0005415D">
        <w:rPr>
          <w:b/>
          <w:lang w:val="en-GB"/>
        </w:rPr>
        <w:instrText xml:space="preserve"> REF _Ref443472213 \r \h </w:instrText>
      </w:r>
      <w:r w:rsidR="0005415D" w:rsidRPr="0005415D">
        <w:rPr>
          <w:b/>
          <w:highlight w:val="yellow"/>
          <w:lang w:val="en-GB"/>
        </w:rPr>
        <w:instrText xml:space="preserve"> \* MERGEFORMAT </w:instrText>
      </w:r>
      <w:r w:rsidR="0005415D" w:rsidRPr="0005415D">
        <w:rPr>
          <w:b/>
          <w:highlight w:val="yellow"/>
          <w:lang w:val="en-GB"/>
        </w:rPr>
      </w:r>
      <w:r w:rsidR="0005415D" w:rsidRPr="0005415D">
        <w:rPr>
          <w:b/>
          <w:highlight w:val="yellow"/>
          <w:lang w:val="en-GB"/>
        </w:rPr>
        <w:fldChar w:fldCharType="separate"/>
      </w:r>
      <w:r w:rsidR="008011DE">
        <w:rPr>
          <w:b/>
          <w:lang w:val="en-GB"/>
        </w:rPr>
        <w:t>Appendix 13</w:t>
      </w:r>
      <w:r w:rsidR="0005415D" w:rsidRPr="0005415D">
        <w:rPr>
          <w:b/>
          <w:highlight w:val="yellow"/>
          <w:lang w:val="en-GB"/>
        </w:rPr>
        <w:fldChar w:fldCharType="end"/>
      </w:r>
      <w:r w:rsidR="00D70C9E" w:rsidRPr="00CF0891">
        <w:rPr>
          <w:lang w:val="en-GB"/>
        </w:rPr>
        <w:t>;</w:t>
      </w:r>
      <w:r w:rsidR="00D70C9E" w:rsidRPr="00D70C9E">
        <w:rPr>
          <w:lang w:val="en-GB"/>
        </w:rPr>
        <w:t xml:space="preserve"> </w:t>
      </w:r>
      <w:r w:rsidR="00D70C9E" w:rsidRPr="005B1C6E">
        <w:rPr>
          <w:lang w:val="en-GB"/>
        </w:rPr>
        <w:t>and</w:t>
      </w:r>
    </w:p>
    <w:p w:rsidR="00850B23" w:rsidRPr="00F26706" w:rsidRDefault="00BE2DAA" w:rsidP="00850B23">
      <w:pPr>
        <w:pStyle w:val="Level3"/>
        <w:rPr>
          <w:lang w:val="en-GB"/>
        </w:rPr>
      </w:pPr>
      <w:r>
        <w:rPr>
          <w:lang w:val="en-GB"/>
        </w:rPr>
        <w:lastRenderedPageBreak/>
        <w:t xml:space="preserve">the Game Management Authority, </w:t>
      </w:r>
      <w:r w:rsidR="00D70C9E">
        <w:rPr>
          <w:lang w:val="en-GB"/>
        </w:rPr>
        <w:t>are</w:t>
      </w:r>
      <w:r>
        <w:rPr>
          <w:lang w:val="en-GB"/>
        </w:rPr>
        <w:t xml:space="preserve"> </w:t>
      </w:r>
      <w:r w:rsidRPr="00F26706">
        <w:rPr>
          <w:lang w:val="en-GB"/>
        </w:rPr>
        <w:t xml:space="preserve">specified in </w:t>
      </w:r>
      <w:r w:rsidR="0005415D" w:rsidRPr="00F26706">
        <w:rPr>
          <w:b/>
          <w:lang w:val="en-GB"/>
        </w:rPr>
        <w:fldChar w:fldCharType="begin"/>
      </w:r>
      <w:r w:rsidR="0005415D" w:rsidRPr="00F26706">
        <w:rPr>
          <w:lang w:val="en-GB"/>
        </w:rPr>
        <w:instrText xml:space="preserve"> REF _Ref443472235 \r \h </w:instrText>
      </w:r>
      <w:r w:rsidR="0005415D" w:rsidRPr="00F26706">
        <w:rPr>
          <w:b/>
          <w:lang w:val="en-GB"/>
        </w:rPr>
        <w:instrText xml:space="preserve"> \* MERGEFORMAT </w:instrText>
      </w:r>
      <w:r w:rsidR="0005415D" w:rsidRPr="00F26706">
        <w:rPr>
          <w:b/>
          <w:lang w:val="en-GB"/>
        </w:rPr>
      </w:r>
      <w:r w:rsidR="0005415D" w:rsidRPr="00F26706">
        <w:rPr>
          <w:b/>
          <w:lang w:val="en-GB"/>
        </w:rPr>
        <w:fldChar w:fldCharType="separate"/>
      </w:r>
      <w:r w:rsidR="008011DE" w:rsidRPr="008011DE">
        <w:rPr>
          <w:b/>
          <w:lang w:val="en-GB"/>
        </w:rPr>
        <w:t>Appendix 14</w:t>
      </w:r>
      <w:r w:rsidR="0005415D" w:rsidRPr="00F26706">
        <w:rPr>
          <w:b/>
          <w:lang w:val="en-GB"/>
        </w:rPr>
        <w:fldChar w:fldCharType="end"/>
      </w:r>
      <w:r w:rsidR="00D70C9E" w:rsidRPr="00312258">
        <w:rPr>
          <w:lang w:val="en-GB"/>
        </w:rPr>
        <w:t>.</w:t>
      </w:r>
    </w:p>
    <w:p w:rsidR="005B1C6E" w:rsidRDefault="005B1C6E" w:rsidP="005B1C6E">
      <w:pPr>
        <w:pStyle w:val="Level1"/>
        <w:rPr>
          <w:lang w:val="en-GB"/>
        </w:rPr>
      </w:pPr>
      <w:bookmarkStart w:id="118" w:name="_Ref301953803"/>
      <w:bookmarkStart w:id="119" w:name="_Toc450301535"/>
      <w:r w:rsidRPr="005B1C6E">
        <w:rPr>
          <w:lang w:val="en-GB"/>
        </w:rPr>
        <w:t>Reimbursement of Expenses</w:t>
      </w:r>
      <w:bookmarkEnd w:id="118"/>
      <w:bookmarkEnd w:id="119"/>
    </w:p>
    <w:p w:rsidR="005B1C6E" w:rsidRDefault="005B1C6E" w:rsidP="001538FA">
      <w:pPr>
        <w:pStyle w:val="Level2Bold"/>
      </w:pPr>
      <w:r w:rsidRPr="005B1C6E">
        <w:t>General provisions</w:t>
      </w:r>
    </w:p>
    <w:p w:rsidR="005B1C6E" w:rsidRDefault="005B1C6E" w:rsidP="005B1C6E">
      <w:pPr>
        <w:pStyle w:val="Level3"/>
        <w:rPr>
          <w:lang w:val="en-GB"/>
        </w:rPr>
      </w:pPr>
      <w:r w:rsidRPr="005B1C6E">
        <w:rPr>
          <w:lang w:val="en-GB"/>
        </w:rPr>
        <w:t xml:space="preserve">The Employer will reimburse the Employee </w:t>
      </w:r>
      <w:r w:rsidR="003F10C4">
        <w:rPr>
          <w:lang w:val="en-GB"/>
        </w:rPr>
        <w:t xml:space="preserve">for </w:t>
      </w:r>
      <w:r w:rsidRPr="005B1C6E">
        <w:rPr>
          <w:lang w:val="en-GB"/>
        </w:rPr>
        <w:t>his or her reasonable out of pocket expenses actually and necessarily incurred in the course of his or her authorised duties.</w:t>
      </w:r>
    </w:p>
    <w:p w:rsidR="005B1C6E" w:rsidRDefault="005B1C6E" w:rsidP="005B1C6E">
      <w:pPr>
        <w:pStyle w:val="Level3"/>
        <w:rPr>
          <w:lang w:val="en-GB"/>
        </w:rPr>
      </w:pPr>
      <w:r w:rsidRPr="005B1C6E">
        <w:rPr>
          <w:lang w:val="en-GB"/>
        </w:rPr>
        <w:t>The Employer must apply the rulings of the Commissioner of Taxation (Australian Tax Office) relating to reasonable allowances in determining the maximum rates payable, unless otherwise agreed.</w:t>
      </w:r>
    </w:p>
    <w:p w:rsidR="005B1C6E" w:rsidRDefault="005B1C6E" w:rsidP="005B1C6E">
      <w:pPr>
        <w:pStyle w:val="Level3"/>
        <w:rPr>
          <w:lang w:val="en-GB"/>
        </w:rPr>
      </w:pPr>
      <w:r w:rsidRPr="005B1C6E">
        <w:rPr>
          <w:lang w:val="en-GB"/>
        </w:rPr>
        <w:t>The amount of an expense will be considered reasonable where it does not exceed the relevant amounts set by the Australian Tax Office as adjusted from time to time.</w:t>
      </w:r>
    </w:p>
    <w:p w:rsidR="005B1C6E" w:rsidRDefault="005B1C6E" w:rsidP="001538FA">
      <w:pPr>
        <w:pStyle w:val="Level2Bold"/>
      </w:pPr>
      <w:r w:rsidRPr="005B1C6E">
        <w:t>Allowable expenses</w:t>
      </w:r>
    </w:p>
    <w:p w:rsidR="005B1C6E" w:rsidRDefault="005B1C6E" w:rsidP="00312258">
      <w:pPr>
        <w:pStyle w:val="Block1"/>
        <w:keepNext/>
        <w:rPr>
          <w:lang w:val="en-GB"/>
        </w:rPr>
      </w:pPr>
      <w:r w:rsidRPr="005B1C6E">
        <w:rPr>
          <w:lang w:val="en-GB"/>
        </w:rPr>
        <w:t>Allowable expenses include:</w:t>
      </w:r>
    </w:p>
    <w:p w:rsidR="005B1C6E" w:rsidRDefault="005B1C6E" w:rsidP="005B1C6E">
      <w:pPr>
        <w:pStyle w:val="Level3"/>
        <w:rPr>
          <w:lang w:val="en-GB"/>
        </w:rPr>
      </w:pPr>
      <w:r w:rsidRPr="005B1C6E">
        <w:rPr>
          <w:lang w:val="en-GB"/>
        </w:rPr>
        <w:t>travelling, accommodation, meals and other incidental expenses associated with an overnight absence from home or part day duties away from the normal work location; and</w:t>
      </w:r>
    </w:p>
    <w:p w:rsidR="005B1C6E" w:rsidRDefault="005B1C6E" w:rsidP="005B1C6E">
      <w:pPr>
        <w:pStyle w:val="Level3"/>
        <w:rPr>
          <w:lang w:val="en-GB"/>
        </w:rPr>
      </w:pPr>
      <w:r w:rsidRPr="005B1C6E">
        <w:rPr>
          <w:lang w:val="en-GB"/>
        </w:rPr>
        <w:t xml:space="preserve">expenses incurred in using private mobile and home phones in accordance with </w:t>
      </w:r>
      <w:r w:rsidRPr="005B1C6E">
        <w:rPr>
          <w:b/>
          <w:lang w:val="en-GB"/>
        </w:rPr>
        <w:t xml:space="preserve">clause </w:t>
      </w:r>
      <w:r w:rsidR="00707AB4">
        <w:rPr>
          <w:b/>
          <w:lang w:val="en-GB"/>
        </w:rPr>
        <w:fldChar w:fldCharType="begin"/>
      </w:r>
      <w:r w:rsidR="00707AB4">
        <w:rPr>
          <w:b/>
          <w:lang w:val="en-GB"/>
        </w:rPr>
        <w:instrText xml:space="preserve"> REF _Ref301957794 \w \h </w:instrText>
      </w:r>
      <w:r w:rsidR="00707AB4">
        <w:rPr>
          <w:b/>
          <w:lang w:val="en-GB"/>
        </w:rPr>
      </w:r>
      <w:r w:rsidR="00707AB4">
        <w:rPr>
          <w:b/>
          <w:lang w:val="en-GB"/>
        </w:rPr>
        <w:fldChar w:fldCharType="separate"/>
      </w:r>
      <w:r w:rsidR="008011DE">
        <w:rPr>
          <w:b/>
          <w:lang w:val="en-GB"/>
        </w:rPr>
        <w:t>32.3</w:t>
      </w:r>
      <w:r w:rsidR="00707AB4">
        <w:rPr>
          <w:b/>
          <w:lang w:val="en-GB"/>
        </w:rPr>
        <w:fldChar w:fldCharType="end"/>
      </w:r>
      <w:r w:rsidRPr="005B1C6E">
        <w:rPr>
          <w:lang w:val="en-GB"/>
        </w:rPr>
        <w:t>; and</w:t>
      </w:r>
    </w:p>
    <w:p w:rsidR="005B1C6E" w:rsidRDefault="005B1C6E" w:rsidP="005B1C6E">
      <w:pPr>
        <w:pStyle w:val="Level3"/>
        <w:rPr>
          <w:lang w:val="en-GB"/>
        </w:rPr>
      </w:pPr>
      <w:r w:rsidRPr="005B1C6E">
        <w:rPr>
          <w:lang w:val="en-GB"/>
        </w:rPr>
        <w:t xml:space="preserve">expenses incurred in using private vehicles in accordance with </w:t>
      </w:r>
      <w:r w:rsidRPr="005B1C6E">
        <w:rPr>
          <w:b/>
          <w:lang w:val="en-GB"/>
        </w:rPr>
        <w:t xml:space="preserve">clause </w:t>
      </w:r>
      <w:r w:rsidR="00707AB4">
        <w:rPr>
          <w:b/>
          <w:lang w:val="en-GB"/>
        </w:rPr>
        <w:fldChar w:fldCharType="begin"/>
      </w:r>
      <w:r w:rsidR="00707AB4">
        <w:rPr>
          <w:b/>
          <w:lang w:val="en-GB"/>
        </w:rPr>
        <w:instrText xml:space="preserve"> REF _Ref301957797 \w \h </w:instrText>
      </w:r>
      <w:r w:rsidR="00707AB4">
        <w:rPr>
          <w:b/>
          <w:lang w:val="en-GB"/>
        </w:rPr>
      </w:r>
      <w:r w:rsidR="00707AB4">
        <w:rPr>
          <w:b/>
          <w:lang w:val="en-GB"/>
        </w:rPr>
        <w:fldChar w:fldCharType="separate"/>
      </w:r>
      <w:r w:rsidR="008011DE">
        <w:rPr>
          <w:b/>
          <w:lang w:val="en-GB"/>
        </w:rPr>
        <w:t>32.4</w:t>
      </w:r>
      <w:r w:rsidR="00707AB4">
        <w:rPr>
          <w:b/>
          <w:lang w:val="en-GB"/>
        </w:rPr>
        <w:fldChar w:fldCharType="end"/>
      </w:r>
      <w:r w:rsidRPr="005B1C6E">
        <w:rPr>
          <w:lang w:val="en-GB"/>
        </w:rPr>
        <w:t>.</w:t>
      </w:r>
    </w:p>
    <w:p w:rsidR="005B1C6E" w:rsidRDefault="005B1C6E" w:rsidP="001538FA">
      <w:pPr>
        <w:pStyle w:val="Level2Bold"/>
      </w:pPr>
      <w:bookmarkStart w:id="120" w:name="_Ref301957794"/>
      <w:r w:rsidRPr="005B1C6E">
        <w:t>Private mobile and home phone use</w:t>
      </w:r>
      <w:bookmarkEnd w:id="120"/>
    </w:p>
    <w:p w:rsidR="005B1C6E" w:rsidRDefault="005E2556" w:rsidP="005E2556">
      <w:pPr>
        <w:pStyle w:val="Level3"/>
        <w:rPr>
          <w:lang w:val="en-GB"/>
        </w:rPr>
      </w:pPr>
      <w:r w:rsidRPr="005E2556">
        <w:rPr>
          <w:lang w:val="en-GB"/>
        </w:rPr>
        <w:t>An Employee required to use his/her private mobile phone or home phone in the course of their employment will be reimbursed for work</w:t>
      </w:r>
      <w:r w:rsidRPr="005E2556">
        <w:rPr>
          <w:lang w:val="en-GB"/>
        </w:rPr>
        <w:noBreakHyphen/>
        <w:t>related calls under their plan.</w:t>
      </w:r>
    </w:p>
    <w:p w:rsidR="005E2556" w:rsidRDefault="005E2556" w:rsidP="005E2556">
      <w:pPr>
        <w:pStyle w:val="Level3"/>
        <w:rPr>
          <w:lang w:val="en-GB"/>
        </w:rPr>
      </w:pPr>
      <w:r w:rsidRPr="005E2556">
        <w:rPr>
          <w:lang w:val="en-GB"/>
        </w:rPr>
        <w:t>The Employee must obtain the prior approval of the Employer before using their private mobile or home phone during the course of their employment.</w:t>
      </w:r>
    </w:p>
    <w:p w:rsidR="005E2556" w:rsidRDefault="005E2556" w:rsidP="005E2556">
      <w:pPr>
        <w:pStyle w:val="Level3"/>
        <w:rPr>
          <w:lang w:val="en-GB"/>
        </w:rPr>
      </w:pPr>
      <w:r w:rsidRPr="005E2556">
        <w:rPr>
          <w:lang w:val="en-GB"/>
        </w:rPr>
        <w:t>Following use, the Employee must submit an itemised statement of the calls made and their cost.</w:t>
      </w:r>
    </w:p>
    <w:p w:rsidR="005B1C6E" w:rsidRDefault="005E2556" w:rsidP="001538FA">
      <w:pPr>
        <w:pStyle w:val="Level2Bold"/>
      </w:pPr>
      <w:bookmarkStart w:id="121" w:name="_Ref301957797"/>
      <w:r w:rsidRPr="005E2556">
        <w:t>Private motor vehicle use</w:t>
      </w:r>
      <w:bookmarkEnd w:id="121"/>
    </w:p>
    <w:p w:rsidR="005E2556" w:rsidRPr="005E2556" w:rsidRDefault="005E2556" w:rsidP="005E2556">
      <w:pPr>
        <w:pStyle w:val="Level3"/>
        <w:rPr>
          <w:lang w:val="en-GB"/>
        </w:rPr>
      </w:pPr>
      <w:r w:rsidRPr="005E2556">
        <w:rPr>
          <w:lang w:val="en-GB"/>
        </w:rPr>
        <w:t>An Employee, required to use his/her private motor vehicle in the course of his/her employment, will be reimbursed for kilometre costs and any other motor vehicle reimbursement expenses incurred in the course of the Employee’s employment and authorised by the Employer.</w:t>
      </w:r>
    </w:p>
    <w:p w:rsidR="005E2556" w:rsidRPr="005E2556" w:rsidRDefault="005E2556" w:rsidP="005E2556">
      <w:pPr>
        <w:pStyle w:val="Level3"/>
        <w:rPr>
          <w:lang w:val="en-GB"/>
        </w:rPr>
      </w:pPr>
      <w:r w:rsidRPr="005E2556">
        <w:rPr>
          <w:lang w:val="en-GB"/>
        </w:rPr>
        <w:t>The Employee must obtain the prior approval of the Employer before using their private motor vehicle during the course of their employment.</w:t>
      </w:r>
    </w:p>
    <w:p w:rsidR="005E2556" w:rsidRPr="005E2556" w:rsidRDefault="005E2556" w:rsidP="005E2556">
      <w:pPr>
        <w:pStyle w:val="Level3"/>
        <w:rPr>
          <w:lang w:val="en-GB"/>
        </w:rPr>
      </w:pPr>
      <w:bookmarkStart w:id="122" w:name="_Ref301957834"/>
      <w:r w:rsidRPr="005E2556">
        <w:rPr>
          <w:lang w:val="en-GB"/>
        </w:rPr>
        <w:t>Following use, the Employee must submit a declaration stating the date, the purpose of the trip, the number of kilometres travelled and the type of vehicle used.</w:t>
      </w:r>
      <w:bookmarkEnd w:id="122"/>
    </w:p>
    <w:p w:rsidR="005E2556" w:rsidRDefault="005E2556" w:rsidP="005E2556">
      <w:pPr>
        <w:pStyle w:val="Level3"/>
        <w:rPr>
          <w:lang w:val="en-GB"/>
        </w:rPr>
      </w:pPr>
      <w:r w:rsidRPr="005E2556">
        <w:rPr>
          <w:lang w:val="en-GB"/>
        </w:rPr>
        <w:lastRenderedPageBreak/>
        <w:t>The rates payable in respect of motor kilometre costs will be the rates determined by the Australian Tax Office from time to time.</w:t>
      </w:r>
    </w:p>
    <w:p w:rsidR="005E2556" w:rsidRDefault="005E2556" w:rsidP="001538FA">
      <w:pPr>
        <w:pStyle w:val="Level2Bold"/>
      </w:pPr>
      <w:r w:rsidRPr="005E2556">
        <w:t>Expense claims</w:t>
      </w:r>
    </w:p>
    <w:p w:rsidR="005E2556" w:rsidRPr="005E2556" w:rsidRDefault="00FE1677" w:rsidP="005E2556">
      <w:pPr>
        <w:pStyle w:val="Level3"/>
        <w:rPr>
          <w:lang w:val="en-GB"/>
        </w:rPr>
      </w:pPr>
      <w:r>
        <w:rPr>
          <w:lang w:val="en-GB"/>
        </w:rPr>
        <w:t>The Employer may require an</w:t>
      </w:r>
      <w:r w:rsidRPr="005E2556">
        <w:rPr>
          <w:lang w:val="en-GB"/>
        </w:rPr>
        <w:t xml:space="preserve"> </w:t>
      </w:r>
      <w:r w:rsidR="005E2556" w:rsidRPr="005E2556">
        <w:rPr>
          <w:lang w:val="en-GB"/>
        </w:rPr>
        <w:t xml:space="preserve">Employee </w:t>
      </w:r>
      <w:r>
        <w:rPr>
          <w:lang w:val="en-GB"/>
        </w:rPr>
        <w:t xml:space="preserve">to </w:t>
      </w:r>
      <w:r w:rsidR="005E2556" w:rsidRPr="005E2556">
        <w:rPr>
          <w:lang w:val="en-GB"/>
        </w:rPr>
        <w:t xml:space="preserve">submit to the Employer official receipts substantiating allowable expenses incurred by the Employee as soon as practical after incurring the expense, except where the Employee uses his/her own motor vehicle for work purposes in which case the Employee will submit a declaration in accordance with </w:t>
      </w:r>
      <w:r w:rsidR="005E2556" w:rsidRPr="005E2556">
        <w:rPr>
          <w:b/>
          <w:lang w:val="en-GB"/>
        </w:rPr>
        <w:t xml:space="preserve">clause </w:t>
      </w:r>
      <w:r w:rsidR="00DC7A34">
        <w:rPr>
          <w:b/>
          <w:lang w:val="en-GB"/>
        </w:rPr>
        <w:fldChar w:fldCharType="begin"/>
      </w:r>
      <w:r w:rsidR="00DC7A34">
        <w:rPr>
          <w:b/>
          <w:lang w:val="en-GB"/>
        </w:rPr>
        <w:instrText xml:space="preserve"> REF _Ref301957834 \w \h </w:instrText>
      </w:r>
      <w:r w:rsidR="00DC7A34">
        <w:rPr>
          <w:b/>
          <w:lang w:val="en-GB"/>
        </w:rPr>
      </w:r>
      <w:r w:rsidR="00DC7A34">
        <w:rPr>
          <w:b/>
          <w:lang w:val="en-GB"/>
        </w:rPr>
        <w:fldChar w:fldCharType="separate"/>
      </w:r>
      <w:r w:rsidR="008011DE">
        <w:rPr>
          <w:b/>
          <w:lang w:val="en-GB"/>
        </w:rPr>
        <w:t>32.4(c)</w:t>
      </w:r>
      <w:r w:rsidR="00DC7A34">
        <w:rPr>
          <w:b/>
          <w:lang w:val="en-GB"/>
        </w:rPr>
        <w:fldChar w:fldCharType="end"/>
      </w:r>
      <w:r w:rsidR="005E2556" w:rsidRPr="005E2556">
        <w:rPr>
          <w:lang w:val="en-GB"/>
        </w:rPr>
        <w:t>.</w:t>
      </w:r>
    </w:p>
    <w:p w:rsidR="005B1C6E" w:rsidRDefault="005E2556" w:rsidP="005E2556">
      <w:pPr>
        <w:pStyle w:val="Level3"/>
        <w:rPr>
          <w:lang w:val="en-GB"/>
        </w:rPr>
      </w:pPr>
      <w:r w:rsidRPr="005E2556">
        <w:rPr>
          <w:lang w:val="en-GB"/>
        </w:rPr>
        <w:t>A declaration from the Employee that the expense was incurred may be accepted by the Employer if the official receipt is lost or misplaced, and suitable verification can be made. A declaration from the Employee that an incidental expense was incurred may be accepted if the Employer and the Employee agree that the obtaining of a receipt was impractical.</w:t>
      </w:r>
    </w:p>
    <w:p w:rsidR="005B1C6E" w:rsidRDefault="005E2556" w:rsidP="00CF0D94">
      <w:pPr>
        <w:pStyle w:val="Level2"/>
      </w:pPr>
      <w:r w:rsidRPr="005E2556">
        <w:t>The Employer will pay the Employee money owing under this clause in a manner to be agreed between the Employer and Employee as soon as practicable but not later than two pay periods after the Employee submits a claim.</w:t>
      </w:r>
    </w:p>
    <w:p w:rsidR="005B1C6E" w:rsidRDefault="005E2556">
      <w:pPr>
        <w:pStyle w:val="Level2"/>
      </w:pPr>
      <w:r w:rsidRPr="005E2556">
        <w:t>Upon request, the Employer will provide an advance for the expected costs associated with work related travel or any other exercise where an Employee is likely to incur work related expenses. As soon as practicable after the event, the Employee will provide the Employer with an account of all expenses incurred together with receipts (and where necessary a statement) together with any balance owed to the Employer.</w:t>
      </w:r>
    </w:p>
    <w:p w:rsidR="005B1C6E" w:rsidRDefault="005E2556" w:rsidP="00CF0D94">
      <w:pPr>
        <w:pStyle w:val="Level2Bold"/>
      </w:pPr>
      <w:r w:rsidRPr="005E2556">
        <w:t>Agency</w:t>
      </w:r>
      <w:r w:rsidR="00EA6ED3">
        <w:t>-</w:t>
      </w:r>
      <w:r w:rsidRPr="005E2556">
        <w:t>specific reimbursement arrangements</w:t>
      </w:r>
    </w:p>
    <w:p w:rsidR="005B1C6E" w:rsidRPr="00984174" w:rsidRDefault="005E2556" w:rsidP="00123DD8">
      <w:pPr>
        <w:pStyle w:val="Block1"/>
        <w:rPr>
          <w:b/>
          <w:lang w:val="en-GB"/>
        </w:rPr>
      </w:pPr>
      <w:r w:rsidRPr="005E2556">
        <w:rPr>
          <w:lang w:val="en-GB"/>
        </w:rPr>
        <w:t>The reimbursement of meal and travel expenses for Employees in Victoria Police will be in accordance with</w:t>
      </w:r>
      <w:r w:rsidR="00984174">
        <w:rPr>
          <w:lang w:val="en-GB"/>
        </w:rPr>
        <w:t xml:space="preserve"> </w:t>
      </w:r>
      <w:r w:rsidR="00984174" w:rsidRPr="00F26706">
        <w:rPr>
          <w:b/>
          <w:lang w:val="en-GB"/>
        </w:rPr>
        <w:t>clause</w:t>
      </w:r>
      <w:r w:rsidRPr="00F26706">
        <w:rPr>
          <w:b/>
          <w:lang w:val="en-GB"/>
        </w:rPr>
        <w:t xml:space="preserve"> </w:t>
      </w:r>
      <w:r w:rsidR="00984174" w:rsidRPr="00F26706">
        <w:rPr>
          <w:b/>
          <w:lang w:val="en-GB"/>
        </w:rPr>
        <w:fldChar w:fldCharType="begin"/>
      </w:r>
      <w:r w:rsidR="00984174" w:rsidRPr="00F26706">
        <w:rPr>
          <w:b/>
          <w:lang w:val="en-GB"/>
        </w:rPr>
        <w:instrText xml:space="preserve"> REF _Ref443472677 \w \h  \* MERGEFORMAT </w:instrText>
      </w:r>
      <w:r w:rsidR="00984174" w:rsidRPr="00F26706">
        <w:rPr>
          <w:b/>
          <w:lang w:val="en-GB"/>
        </w:rPr>
      </w:r>
      <w:r w:rsidR="00984174" w:rsidRPr="00F26706">
        <w:rPr>
          <w:b/>
          <w:lang w:val="en-GB"/>
        </w:rPr>
        <w:fldChar w:fldCharType="separate"/>
      </w:r>
      <w:r w:rsidR="008011DE">
        <w:rPr>
          <w:b/>
          <w:lang w:val="en-GB"/>
        </w:rPr>
        <w:t>1</w:t>
      </w:r>
      <w:r w:rsidR="00984174" w:rsidRPr="00F26706">
        <w:rPr>
          <w:b/>
          <w:lang w:val="en-GB"/>
        </w:rPr>
        <w:fldChar w:fldCharType="end"/>
      </w:r>
      <w:r w:rsidRPr="00F26706">
        <w:rPr>
          <w:b/>
          <w:lang w:val="en-GB"/>
        </w:rPr>
        <w:t xml:space="preserve"> </w:t>
      </w:r>
      <w:r w:rsidRPr="00F26706">
        <w:rPr>
          <w:lang w:val="en-GB"/>
        </w:rPr>
        <w:t>of</w:t>
      </w:r>
      <w:r w:rsidRPr="00F26706">
        <w:rPr>
          <w:b/>
          <w:lang w:val="en-GB"/>
        </w:rPr>
        <w:t xml:space="preserve"> </w:t>
      </w:r>
      <w:r w:rsidR="00984174" w:rsidRPr="00F26706">
        <w:rPr>
          <w:b/>
          <w:lang w:val="en-GB"/>
        </w:rPr>
        <w:fldChar w:fldCharType="begin"/>
      </w:r>
      <w:r w:rsidR="00984174" w:rsidRPr="00F26706">
        <w:rPr>
          <w:b/>
          <w:lang w:val="en-GB"/>
        </w:rPr>
        <w:instrText xml:space="preserve"> REF _Ref443472633 \r \h </w:instrText>
      </w:r>
      <w:r w:rsidR="00F26706">
        <w:rPr>
          <w:b/>
          <w:lang w:val="en-GB"/>
        </w:rPr>
        <w:instrText xml:space="preserve"> \* MERGEFORMAT </w:instrText>
      </w:r>
      <w:r w:rsidR="00984174" w:rsidRPr="00F26706">
        <w:rPr>
          <w:b/>
          <w:lang w:val="en-GB"/>
        </w:rPr>
      </w:r>
      <w:r w:rsidR="00984174" w:rsidRPr="00F26706">
        <w:rPr>
          <w:b/>
          <w:lang w:val="en-GB"/>
        </w:rPr>
        <w:fldChar w:fldCharType="separate"/>
      </w:r>
      <w:r w:rsidR="008011DE">
        <w:rPr>
          <w:b/>
          <w:lang w:val="en-GB"/>
        </w:rPr>
        <w:t>Appendix 8</w:t>
      </w:r>
      <w:r w:rsidR="00984174" w:rsidRPr="00F26706">
        <w:rPr>
          <w:b/>
          <w:lang w:val="en-GB"/>
        </w:rPr>
        <w:fldChar w:fldCharType="end"/>
      </w:r>
      <w:r w:rsidRPr="00F26706">
        <w:rPr>
          <w:b/>
          <w:lang w:val="en-GB"/>
        </w:rPr>
        <w:t>.</w:t>
      </w:r>
    </w:p>
    <w:p w:rsidR="005B1C6E" w:rsidRDefault="00123DD8">
      <w:pPr>
        <w:pStyle w:val="Level2Bold"/>
      </w:pPr>
      <w:r w:rsidRPr="00123DD8">
        <w:t>Excess Travelling Time</w:t>
      </w:r>
    </w:p>
    <w:p w:rsidR="005B1C6E" w:rsidRDefault="00123DD8" w:rsidP="00123DD8">
      <w:pPr>
        <w:pStyle w:val="Block1"/>
        <w:rPr>
          <w:lang w:val="en-GB"/>
        </w:rPr>
      </w:pPr>
      <w:r w:rsidRPr="00123DD8">
        <w:rPr>
          <w:lang w:val="en-GB"/>
        </w:rPr>
        <w:t>An Employee who is temporarily required to undertake duties at a location other than his or her usual place or places of work will have any period of additional travelling time regarded as time worked.</w:t>
      </w:r>
    </w:p>
    <w:p w:rsidR="005B1C6E" w:rsidRDefault="00123DD8" w:rsidP="001538FA">
      <w:pPr>
        <w:pStyle w:val="Level2Bold"/>
      </w:pPr>
      <w:bookmarkStart w:id="123" w:name="_Ref301963174"/>
      <w:r w:rsidRPr="00123DD8">
        <w:t>Permanent relocation of usual place of work</w:t>
      </w:r>
      <w:bookmarkEnd w:id="123"/>
    </w:p>
    <w:p w:rsidR="005B1C6E" w:rsidRDefault="00123DD8" w:rsidP="00123DD8">
      <w:pPr>
        <w:pStyle w:val="Level3"/>
        <w:rPr>
          <w:lang w:val="en-GB"/>
        </w:rPr>
      </w:pPr>
      <w:r w:rsidRPr="00123DD8">
        <w:rPr>
          <w:lang w:val="en-GB"/>
        </w:rPr>
        <w:t xml:space="preserve">Subject to </w:t>
      </w:r>
      <w:r w:rsidRPr="00123DD8">
        <w:rPr>
          <w:b/>
          <w:lang w:val="en-GB"/>
        </w:rPr>
        <w:t xml:space="preserve">clause </w:t>
      </w:r>
      <w:r w:rsidR="00DC7A34">
        <w:rPr>
          <w:b/>
          <w:lang w:val="en-GB"/>
        </w:rPr>
        <w:fldChar w:fldCharType="begin"/>
      </w:r>
      <w:r w:rsidR="00DC7A34">
        <w:rPr>
          <w:b/>
          <w:lang w:val="en-GB"/>
        </w:rPr>
        <w:instrText xml:space="preserve"> REF _Ref301957872 \w \h </w:instrText>
      </w:r>
      <w:r w:rsidR="00DC7A34">
        <w:rPr>
          <w:b/>
          <w:lang w:val="en-GB"/>
        </w:rPr>
      </w:r>
      <w:r w:rsidR="00DC7A34">
        <w:rPr>
          <w:b/>
          <w:lang w:val="en-GB"/>
        </w:rPr>
        <w:fldChar w:fldCharType="separate"/>
      </w:r>
      <w:r w:rsidR="008011DE">
        <w:rPr>
          <w:b/>
          <w:lang w:val="en-GB"/>
        </w:rPr>
        <w:t>32.10(d)</w:t>
      </w:r>
      <w:r w:rsidR="00DC7A34">
        <w:rPr>
          <w:b/>
          <w:lang w:val="en-GB"/>
        </w:rPr>
        <w:fldChar w:fldCharType="end"/>
      </w:r>
      <w:r w:rsidRPr="00123DD8">
        <w:rPr>
          <w:lang w:val="en-GB"/>
        </w:rPr>
        <w:t xml:space="preserve">, an Employee who is required by the Employer to travel to a new work location as a result of transfer or redeployment, will be paid a once only allowance in compensation for all disturbance factors arising from transfer or redeployment not otherwise provided for in this </w:t>
      </w:r>
      <w:r w:rsidR="00BC09C1">
        <w:rPr>
          <w:lang w:val="en-GB"/>
        </w:rPr>
        <w:t>Agreement</w:t>
      </w:r>
      <w:r w:rsidRPr="00123DD8">
        <w:rPr>
          <w:lang w:val="en-GB"/>
        </w:rPr>
        <w:t>.</w:t>
      </w:r>
    </w:p>
    <w:p w:rsidR="00123DD8" w:rsidRDefault="00123DD8" w:rsidP="002138D9">
      <w:pPr>
        <w:pStyle w:val="Level3"/>
        <w:spacing w:before="240" w:after="120"/>
        <w:rPr>
          <w:lang w:val="en-GB"/>
        </w:rPr>
      </w:pPr>
      <w:bookmarkStart w:id="124" w:name="_Ref301957915"/>
      <w:r w:rsidRPr="00123DD8">
        <w:rPr>
          <w:lang w:val="en-GB"/>
        </w:rPr>
        <w:t xml:space="preserve">The payments in </w:t>
      </w:r>
      <w:r w:rsidRPr="00123DD8">
        <w:rPr>
          <w:b/>
          <w:lang w:val="en-GB"/>
        </w:rPr>
        <w:t>clause</w:t>
      </w:r>
      <w:r w:rsidR="00CD2372">
        <w:rPr>
          <w:b/>
          <w:lang w:val="en-GB"/>
        </w:rPr>
        <w:t xml:space="preserve"> </w:t>
      </w:r>
      <w:r w:rsidR="00DC7A34">
        <w:rPr>
          <w:b/>
          <w:lang w:val="en-GB"/>
        </w:rPr>
        <w:fldChar w:fldCharType="begin"/>
      </w:r>
      <w:r w:rsidR="00DC7A34">
        <w:rPr>
          <w:b/>
          <w:lang w:val="en-GB"/>
        </w:rPr>
        <w:instrText xml:space="preserve"> REF _Ref301957875 \w \h </w:instrText>
      </w:r>
      <w:r w:rsidR="00DC7A34">
        <w:rPr>
          <w:b/>
          <w:lang w:val="en-GB"/>
        </w:rPr>
      </w:r>
      <w:r w:rsidR="00DC7A34">
        <w:rPr>
          <w:b/>
          <w:lang w:val="en-GB"/>
        </w:rPr>
        <w:fldChar w:fldCharType="separate"/>
      </w:r>
      <w:r w:rsidR="008011DE">
        <w:rPr>
          <w:b/>
          <w:lang w:val="en-GB"/>
        </w:rPr>
        <w:t>32.10(c)</w:t>
      </w:r>
      <w:r w:rsidR="00DC7A34">
        <w:rPr>
          <w:b/>
          <w:lang w:val="en-GB"/>
        </w:rPr>
        <w:fldChar w:fldCharType="end"/>
      </w:r>
      <w:r w:rsidRPr="00123DD8">
        <w:rPr>
          <w:lang w:val="en-GB"/>
        </w:rPr>
        <w:t xml:space="preserve"> will be as follows:</w:t>
      </w:r>
      <w:bookmarkEnd w:id="124"/>
    </w:p>
    <w:tbl>
      <w:tblPr>
        <w:tblW w:w="0" w:type="auto"/>
        <w:tblInd w:w="1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685"/>
      </w:tblGrid>
      <w:tr w:rsidR="00123DD8" w:rsidRPr="00123DD8" w:rsidTr="002138D9">
        <w:trPr>
          <w:tblHeader/>
        </w:trPr>
        <w:tc>
          <w:tcPr>
            <w:tcW w:w="3926" w:type="dxa"/>
            <w:shd w:val="clear" w:color="auto" w:fill="auto"/>
          </w:tcPr>
          <w:p w:rsidR="00123DD8" w:rsidRPr="00123DD8" w:rsidRDefault="00123DD8" w:rsidP="00252A5D">
            <w:pPr>
              <w:spacing w:before="120" w:after="120"/>
              <w:jc w:val="center"/>
              <w:rPr>
                <w:b/>
                <w:lang w:val="en-GB"/>
              </w:rPr>
            </w:pPr>
            <w:r w:rsidRPr="00123DD8">
              <w:rPr>
                <w:b/>
                <w:lang w:val="en-GB"/>
              </w:rPr>
              <w:t>Date of Effect</w:t>
            </w:r>
          </w:p>
        </w:tc>
        <w:tc>
          <w:tcPr>
            <w:tcW w:w="3685" w:type="dxa"/>
            <w:shd w:val="clear" w:color="auto" w:fill="auto"/>
          </w:tcPr>
          <w:p w:rsidR="00123DD8" w:rsidRPr="00123DD8" w:rsidRDefault="00123DD8" w:rsidP="00252A5D">
            <w:pPr>
              <w:spacing w:before="120" w:after="120"/>
              <w:jc w:val="center"/>
              <w:rPr>
                <w:b/>
                <w:lang w:val="en-GB"/>
              </w:rPr>
            </w:pPr>
            <w:r w:rsidRPr="00123DD8">
              <w:rPr>
                <w:b/>
                <w:lang w:val="en-GB"/>
              </w:rPr>
              <w:t>Payment</w:t>
            </w:r>
          </w:p>
        </w:tc>
      </w:tr>
      <w:tr w:rsidR="00123DD8" w:rsidRPr="00123DD8" w:rsidTr="00123DD8">
        <w:tc>
          <w:tcPr>
            <w:tcW w:w="3926" w:type="dxa"/>
            <w:shd w:val="clear" w:color="auto" w:fill="auto"/>
          </w:tcPr>
          <w:p w:rsidR="00123DD8" w:rsidRPr="00123DD8" w:rsidRDefault="00123DD8" w:rsidP="002138D9">
            <w:pPr>
              <w:spacing w:before="120" w:after="120"/>
              <w:jc w:val="center"/>
              <w:rPr>
                <w:lang w:val="en-GB"/>
              </w:rPr>
            </w:pPr>
            <w:r w:rsidRPr="00123DD8">
              <w:rPr>
                <w:lang w:val="en-GB"/>
              </w:rPr>
              <w:t xml:space="preserve">1 </w:t>
            </w:r>
            <w:r w:rsidR="002138D9">
              <w:rPr>
                <w:lang w:val="en-GB"/>
              </w:rPr>
              <w:t>January 2016</w:t>
            </w:r>
          </w:p>
        </w:tc>
        <w:tc>
          <w:tcPr>
            <w:tcW w:w="3685" w:type="dxa"/>
            <w:shd w:val="clear" w:color="auto" w:fill="auto"/>
          </w:tcPr>
          <w:p w:rsidR="00123DD8" w:rsidRPr="00123DD8" w:rsidRDefault="002138D9" w:rsidP="00252A5D">
            <w:pPr>
              <w:spacing w:before="120" w:after="120"/>
              <w:jc w:val="center"/>
              <w:rPr>
                <w:lang w:val="en-GB"/>
              </w:rPr>
            </w:pPr>
            <w:r>
              <w:rPr>
                <w:lang w:val="en-GB"/>
              </w:rPr>
              <w:t>$1,340</w:t>
            </w:r>
          </w:p>
        </w:tc>
      </w:tr>
      <w:tr w:rsidR="00123DD8" w:rsidRPr="00123DD8" w:rsidTr="00123DD8">
        <w:tc>
          <w:tcPr>
            <w:tcW w:w="3926" w:type="dxa"/>
            <w:shd w:val="clear" w:color="auto" w:fill="auto"/>
          </w:tcPr>
          <w:p w:rsidR="00123DD8" w:rsidRPr="00123DD8" w:rsidRDefault="00123DD8" w:rsidP="002138D9">
            <w:pPr>
              <w:spacing w:before="120" w:after="120"/>
              <w:jc w:val="center"/>
              <w:rPr>
                <w:lang w:val="en-GB"/>
              </w:rPr>
            </w:pPr>
            <w:r w:rsidRPr="00123DD8">
              <w:rPr>
                <w:lang w:val="en-GB"/>
              </w:rPr>
              <w:t xml:space="preserve">1 </w:t>
            </w:r>
            <w:r w:rsidR="002138D9">
              <w:rPr>
                <w:lang w:val="en-GB"/>
              </w:rPr>
              <w:t>January 2017</w:t>
            </w:r>
          </w:p>
        </w:tc>
        <w:tc>
          <w:tcPr>
            <w:tcW w:w="3685" w:type="dxa"/>
            <w:shd w:val="clear" w:color="auto" w:fill="auto"/>
          </w:tcPr>
          <w:p w:rsidR="00123DD8" w:rsidRPr="00123DD8" w:rsidRDefault="002138D9" w:rsidP="00252A5D">
            <w:pPr>
              <w:spacing w:before="120" w:after="120"/>
              <w:jc w:val="center"/>
              <w:rPr>
                <w:lang w:val="en-GB"/>
              </w:rPr>
            </w:pPr>
            <w:r>
              <w:rPr>
                <w:lang w:val="en-GB"/>
              </w:rPr>
              <w:t>$1384</w:t>
            </w:r>
          </w:p>
        </w:tc>
      </w:tr>
      <w:tr w:rsidR="00123DD8" w:rsidRPr="00123DD8" w:rsidTr="00123DD8">
        <w:tc>
          <w:tcPr>
            <w:tcW w:w="3926" w:type="dxa"/>
            <w:shd w:val="clear" w:color="auto" w:fill="auto"/>
          </w:tcPr>
          <w:p w:rsidR="00123DD8" w:rsidRPr="00123DD8" w:rsidRDefault="00123DD8" w:rsidP="002138D9">
            <w:pPr>
              <w:spacing w:before="120" w:after="120"/>
              <w:jc w:val="center"/>
              <w:rPr>
                <w:lang w:val="en-GB"/>
              </w:rPr>
            </w:pPr>
            <w:r w:rsidRPr="00123DD8">
              <w:rPr>
                <w:lang w:val="en-GB"/>
              </w:rPr>
              <w:t xml:space="preserve">1 </w:t>
            </w:r>
            <w:r w:rsidR="002138D9">
              <w:rPr>
                <w:lang w:val="en-GB"/>
              </w:rPr>
              <w:t>January 2018</w:t>
            </w:r>
          </w:p>
        </w:tc>
        <w:tc>
          <w:tcPr>
            <w:tcW w:w="3685" w:type="dxa"/>
            <w:shd w:val="clear" w:color="auto" w:fill="auto"/>
          </w:tcPr>
          <w:p w:rsidR="00123DD8" w:rsidRPr="00123DD8" w:rsidRDefault="002138D9" w:rsidP="00252A5D">
            <w:pPr>
              <w:spacing w:before="120" w:after="120"/>
              <w:jc w:val="center"/>
              <w:rPr>
                <w:lang w:val="en-GB"/>
              </w:rPr>
            </w:pPr>
            <w:r>
              <w:rPr>
                <w:lang w:val="en-GB"/>
              </w:rPr>
              <w:t>$1,429</w:t>
            </w:r>
          </w:p>
        </w:tc>
      </w:tr>
      <w:tr w:rsidR="00123DD8" w:rsidRPr="00123DD8" w:rsidTr="00123DD8">
        <w:tc>
          <w:tcPr>
            <w:tcW w:w="3926" w:type="dxa"/>
            <w:shd w:val="clear" w:color="auto" w:fill="auto"/>
          </w:tcPr>
          <w:p w:rsidR="00123DD8" w:rsidRPr="00123DD8" w:rsidRDefault="00123DD8" w:rsidP="002138D9">
            <w:pPr>
              <w:spacing w:before="120" w:after="120"/>
              <w:jc w:val="center"/>
              <w:rPr>
                <w:lang w:val="en-GB"/>
              </w:rPr>
            </w:pPr>
            <w:r w:rsidRPr="00123DD8">
              <w:rPr>
                <w:lang w:val="en-GB"/>
              </w:rPr>
              <w:lastRenderedPageBreak/>
              <w:t xml:space="preserve">1 </w:t>
            </w:r>
            <w:r w:rsidR="002138D9">
              <w:rPr>
                <w:lang w:val="en-GB"/>
              </w:rPr>
              <w:t>January 2019</w:t>
            </w:r>
          </w:p>
        </w:tc>
        <w:tc>
          <w:tcPr>
            <w:tcW w:w="3685" w:type="dxa"/>
            <w:shd w:val="clear" w:color="auto" w:fill="auto"/>
          </w:tcPr>
          <w:p w:rsidR="00123DD8" w:rsidRPr="00123DD8" w:rsidRDefault="002138D9" w:rsidP="00252A5D">
            <w:pPr>
              <w:spacing w:before="120" w:after="120"/>
              <w:jc w:val="center"/>
              <w:rPr>
                <w:lang w:val="en-GB"/>
              </w:rPr>
            </w:pPr>
            <w:r>
              <w:rPr>
                <w:lang w:val="en-GB"/>
              </w:rPr>
              <w:t>$1,475</w:t>
            </w:r>
          </w:p>
        </w:tc>
      </w:tr>
    </w:tbl>
    <w:p w:rsidR="00123DD8" w:rsidRDefault="00123DD8" w:rsidP="00123DD8">
      <w:pPr>
        <w:pStyle w:val="Level3"/>
        <w:rPr>
          <w:lang w:val="en-GB"/>
        </w:rPr>
      </w:pPr>
      <w:bookmarkStart w:id="125" w:name="_Ref301957875"/>
      <w:r w:rsidRPr="00123DD8">
        <w:rPr>
          <w:lang w:val="en-GB"/>
        </w:rPr>
        <w:t>The allowance(s) will be paid on the following basis:</w:t>
      </w:r>
      <w:bookmarkEnd w:id="125"/>
    </w:p>
    <w:p w:rsidR="00123DD8" w:rsidRDefault="00123DD8" w:rsidP="00123DD8">
      <w:pPr>
        <w:pStyle w:val="Level4"/>
        <w:rPr>
          <w:lang w:val="en-GB"/>
        </w:rPr>
      </w:pPr>
      <w:r w:rsidRPr="00123DD8">
        <w:rPr>
          <w:lang w:val="en-GB"/>
        </w:rPr>
        <w:t xml:space="preserve">an allowance in accordance with </w:t>
      </w:r>
      <w:r w:rsidRPr="00123DD8">
        <w:rPr>
          <w:b/>
          <w:lang w:val="en-GB"/>
        </w:rPr>
        <w:t xml:space="preserve">clause </w:t>
      </w:r>
      <w:r w:rsidR="00DC7A34">
        <w:rPr>
          <w:b/>
          <w:lang w:val="en-GB"/>
        </w:rPr>
        <w:fldChar w:fldCharType="begin"/>
      </w:r>
      <w:r w:rsidR="00DC7A34">
        <w:rPr>
          <w:b/>
          <w:lang w:val="en-GB"/>
        </w:rPr>
        <w:instrText xml:space="preserve"> REF _Ref301957915 \w \h </w:instrText>
      </w:r>
      <w:r w:rsidR="00DC7A34">
        <w:rPr>
          <w:b/>
          <w:lang w:val="en-GB"/>
        </w:rPr>
      </w:r>
      <w:r w:rsidR="00DC7A34">
        <w:rPr>
          <w:b/>
          <w:lang w:val="en-GB"/>
        </w:rPr>
        <w:fldChar w:fldCharType="separate"/>
      </w:r>
      <w:r w:rsidR="008011DE">
        <w:rPr>
          <w:b/>
          <w:lang w:val="en-GB"/>
        </w:rPr>
        <w:t>32.10(b)</w:t>
      </w:r>
      <w:r w:rsidR="00DC7A34">
        <w:rPr>
          <w:b/>
          <w:lang w:val="en-GB"/>
        </w:rPr>
        <w:fldChar w:fldCharType="end"/>
      </w:r>
      <w:r w:rsidRPr="00123DD8">
        <w:rPr>
          <w:lang w:val="en-GB"/>
        </w:rPr>
        <w:t xml:space="preserve"> for the first 30 minutes of additional total daily travel time required or 30 kilometres additional daily distance or part thereof; and</w:t>
      </w:r>
    </w:p>
    <w:p w:rsidR="00123DD8" w:rsidRDefault="00123DD8" w:rsidP="00123DD8">
      <w:pPr>
        <w:pStyle w:val="Level4"/>
        <w:rPr>
          <w:lang w:val="en-GB"/>
        </w:rPr>
      </w:pPr>
      <w:r w:rsidRPr="00123DD8">
        <w:rPr>
          <w:lang w:val="en-GB"/>
        </w:rPr>
        <w:t xml:space="preserve">a further equivalent allowance in accordance with </w:t>
      </w:r>
      <w:r w:rsidRPr="00123DD8">
        <w:rPr>
          <w:b/>
          <w:lang w:val="en-GB"/>
        </w:rPr>
        <w:t xml:space="preserve">clause </w:t>
      </w:r>
      <w:r w:rsidR="00DC7A34">
        <w:rPr>
          <w:b/>
          <w:lang w:val="en-GB"/>
        </w:rPr>
        <w:fldChar w:fldCharType="begin"/>
      </w:r>
      <w:r w:rsidR="00DC7A34">
        <w:rPr>
          <w:b/>
          <w:lang w:val="en-GB"/>
        </w:rPr>
        <w:instrText xml:space="preserve"> REF _Ref301957915 \w \h </w:instrText>
      </w:r>
      <w:r w:rsidR="00DC7A34">
        <w:rPr>
          <w:b/>
          <w:lang w:val="en-GB"/>
        </w:rPr>
      </w:r>
      <w:r w:rsidR="00DC7A34">
        <w:rPr>
          <w:b/>
          <w:lang w:val="en-GB"/>
        </w:rPr>
        <w:fldChar w:fldCharType="separate"/>
      </w:r>
      <w:r w:rsidR="008011DE">
        <w:rPr>
          <w:b/>
          <w:lang w:val="en-GB"/>
        </w:rPr>
        <w:t>32.10(b)</w:t>
      </w:r>
      <w:r w:rsidR="00DC7A34">
        <w:rPr>
          <w:b/>
          <w:lang w:val="en-GB"/>
        </w:rPr>
        <w:fldChar w:fldCharType="end"/>
      </w:r>
      <w:r w:rsidRPr="00123DD8">
        <w:rPr>
          <w:lang w:val="en-GB"/>
        </w:rPr>
        <w:t xml:space="preserve"> for each additional 30 minutes or 30 kilometres or part thereof.</w:t>
      </w:r>
    </w:p>
    <w:p w:rsidR="00CC5B98" w:rsidRPr="005729FE" w:rsidRDefault="00123DD8" w:rsidP="005729FE">
      <w:pPr>
        <w:pStyle w:val="Level3"/>
        <w:rPr>
          <w:lang w:val="en-GB"/>
        </w:rPr>
      </w:pPr>
      <w:bookmarkStart w:id="126" w:name="_Ref301957872"/>
      <w:r w:rsidRPr="00CC5B98">
        <w:rPr>
          <w:lang w:val="en-GB"/>
        </w:rPr>
        <w:t>An exception to this is that no such allowance will be paid where the total additional distance to be travelled is ten kilometres or under.</w:t>
      </w:r>
      <w:bookmarkEnd w:id="126"/>
    </w:p>
    <w:p w:rsidR="00123DD8" w:rsidRDefault="00123DD8">
      <w:pPr>
        <w:pStyle w:val="Level2Bold"/>
      </w:pPr>
      <w:r w:rsidRPr="00123DD8">
        <w:t>Residential Relocation principles</w:t>
      </w:r>
    </w:p>
    <w:p w:rsidR="00123DD8" w:rsidRPr="00BF36F7" w:rsidRDefault="00123DD8" w:rsidP="00515BC9">
      <w:pPr>
        <w:pStyle w:val="Block1"/>
      </w:pPr>
      <w:r w:rsidRPr="00BF36F7">
        <w:t>Where the Employer considers that it is reasonable and necessary for an Employee to move residence as a result of relocation from one work location to another, and the relocation arises from promotion or transfer as a result of an advertised vacancy, or redeployment, the Employee will be entitled to:</w:t>
      </w:r>
    </w:p>
    <w:p w:rsidR="00123DD8" w:rsidRDefault="00123DD8" w:rsidP="00123DD8">
      <w:pPr>
        <w:pStyle w:val="Level3"/>
        <w:rPr>
          <w:lang w:val="en-GB"/>
        </w:rPr>
      </w:pPr>
      <w:r w:rsidRPr="00123DD8">
        <w:rPr>
          <w:lang w:val="en-GB"/>
        </w:rPr>
        <w:t>up to three days’ paid leave associated with the relocation; and</w:t>
      </w:r>
    </w:p>
    <w:p w:rsidR="00123DD8" w:rsidRDefault="00123DD8" w:rsidP="00123DD8">
      <w:pPr>
        <w:pStyle w:val="Level3"/>
        <w:rPr>
          <w:b/>
          <w:lang w:val="en-GB"/>
        </w:rPr>
      </w:pPr>
      <w:r w:rsidRPr="00123DD8">
        <w:rPr>
          <w:lang w:val="en-GB"/>
        </w:rPr>
        <w:t xml:space="preserve">reimbursement of reasonable expenses associated with the relocation as per </w:t>
      </w:r>
      <w:r w:rsidRPr="00123DD8">
        <w:rPr>
          <w:b/>
          <w:lang w:val="en-GB"/>
        </w:rPr>
        <w:t xml:space="preserve">clause </w:t>
      </w:r>
      <w:r w:rsidR="00A648F4">
        <w:rPr>
          <w:b/>
          <w:lang w:val="en-GB"/>
        </w:rPr>
        <w:fldChar w:fldCharType="begin"/>
      </w:r>
      <w:r w:rsidR="00A648F4">
        <w:rPr>
          <w:b/>
          <w:lang w:val="en-GB"/>
        </w:rPr>
        <w:instrText xml:space="preserve"> REF _Ref301957985 \w \h </w:instrText>
      </w:r>
      <w:r w:rsidR="00A648F4">
        <w:rPr>
          <w:b/>
          <w:lang w:val="en-GB"/>
        </w:rPr>
      </w:r>
      <w:r w:rsidR="00A648F4">
        <w:rPr>
          <w:b/>
          <w:lang w:val="en-GB"/>
        </w:rPr>
        <w:fldChar w:fldCharType="separate"/>
      </w:r>
      <w:r w:rsidR="008011DE">
        <w:rPr>
          <w:b/>
          <w:lang w:val="en-GB"/>
        </w:rPr>
        <w:t>32.12</w:t>
      </w:r>
      <w:r w:rsidR="00A648F4">
        <w:rPr>
          <w:b/>
          <w:lang w:val="en-GB"/>
        </w:rPr>
        <w:fldChar w:fldCharType="end"/>
      </w:r>
      <w:r w:rsidRPr="00123DD8">
        <w:rPr>
          <w:b/>
          <w:lang w:val="en-GB"/>
        </w:rPr>
        <w:t>.</w:t>
      </w:r>
    </w:p>
    <w:p w:rsidR="00123DD8" w:rsidRDefault="00123DD8" w:rsidP="001538FA">
      <w:pPr>
        <w:pStyle w:val="Level2Bold"/>
      </w:pPr>
      <w:bookmarkStart w:id="127" w:name="_Ref301957985"/>
      <w:r w:rsidRPr="00123DD8">
        <w:t>Reasonable relocation expenses</w:t>
      </w:r>
      <w:bookmarkEnd w:id="127"/>
    </w:p>
    <w:p w:rsidR="00123DD8" w:rsidRDefault="00123DD8" w:rsidP="00515BC9">
      <w:pPr>
        <w:pStyle w:val="Block1"/>
        <w:rPr>
          <w:lang w:val="en-GB"/>
        </w:rPr>
      </w:pPr>
      <w:r w:rsidRPr="00123DD8">
        <w:rPr>
          <w:lang w:val="en-GB"/>
        </w:rPr>
        <w:t>Relocation expenses include reasonable expenses directly incurred by the Employee and his or her family as a result of:</w:t>
      </w:r>
    </w:p>
    <w:p w:rsidR="00123DD8" w:rsidRDefault="00123DD8" w:rsidP="00515BC9">
      <w:pPr>
        <w:pStyle w:val="Level3"/>
        <w:rPr>
          <w:lang w:val="en-GB"/>
        </w:rPr>
      </w:pPr>
      <w:r w:rsidRPr="00123DD8">
        <w:rPr>
          <w:lang w:val="en-GB"/>
        </w:rPr>
        <w:t>the journey to the new location, including meals and accommodation;</w:t>
      </w:r>
    </w:p>
    <w:p w:rsidR="00123DD8" w:rsidRDefault="00123DD8" w:rsidP="00515BC9">
      <w:pPr>
        <w:pStyle w:val="Level3"/>
        <w:rPr>
          <w:lang w:val="en-GB"/>
        </w:rPr>
      </w:pPr>
      <w:r w:rsidRPr="00123DD8">
        <w:rPr>
          <w:lang w:val="en-GB"/>
        </w:rPr>
        <w:t>removal, storage and insurance; and</w:t>
      </w:r>
    </w:p>
    <w:p w:rsidR="00123DD8" w:rsidRPr="00123DD8" w:rsidRDefault="00123DD8" w:rsidP="00515BC9">
      <w:pPr>
        <w:pStyle w:val="Level3"/>
        <w:rPr>
          <w:lang w:val="en-GB"/>
        </w:rPr>
      </w:pPr>
      <w:r w:rsidRPr="00123DD8">
        <w:rPr>
          <w:lang w:val="en-GB"/>
        </w:rPr>
        <w:t>selling and purchasing of a comparable residence.</w:t>
      </w:r>
    </w:p>
    <w:p w:rsidR="00123DD8" w:rsidRDefault="00123DD8" w:rsidP="00123DD8">
      <w:pPr>
        <w:pStyle w:val="Level1"/>
        <w:rPr>
          <w:lang w:val="en-GB"/>
        </w:rPr>
      </w:pPr>
      <w:bookmarkStart w:id="128" w:name="_Toc450301536"/>
      <w:r w:rsidRPr="00123DD8">
        <w:rPr>
          <w:lang w:val="en-GB"/>
        </w:rPr>
        <w:t>Superannuation</w:t>
      </w:r>
      <w:bookmarkEnd w:id="128"/>
    </w:p>
    <w:p w:rsidR="00123DD8" w:rsidRDefault="00123DD8" w:rsidP="00123DD8">
      <w:pPr>
        <w:pStyle w:val="Block1"/>
        <w:rPr>
          <w:lang w:val="en-GB"/>
        </w:rPr>
      </w:pPr>
      <w:r w:rsidRPr="00123DD8">
        <w:rPr>
          <w:lang w:val="en-GB"/>
        </w:rPr>
        <w:t xml:space="preserve">The Employee, regardless of age, will be offered by the Employer membership of a complying superannuation fund for the purposes of the </w:t>
      </w:r>
      <w:r w:rsidRPr="00123DD8">
        <w:rPr>
          <w:i/>
          <w:lang w:val="en-GB"/>
        </w:rPr>
        <w:t xml:space="preserve">Superannuation Industry (Supervision) Act </w:t>
      </w:r>
      <w:r w:rsidRPr="00123DD8">
        <w:rPr>
          <w:lang w:val="en-GB"/>
        </w:rPr>
        <w:t xml:space="preserve">1993 (Cth) (unless they are a member of a Victorian exempt public sector superannuation scheme). The Employer will contribute, or will be deemed to contribute, to this fund or another approved fund an amount in accordance with the </w:t>
      </w:r>
      <w:r w:rsidRPr="00123DD8">
        <w:rPr>
          <w:i/>
          <w:lang w:val="en-GB"/>
        </w:rPr>
        <w:t>Superannuation Guarantee Administration Act</w:t>
      </w:r>
      <w:r w:rsidRPr="00123DD8">
        <w:rPr>
          <w:lang w:val="en-GB"/>
        </w:rPr>
        <w:t xml:space="preserve"> 1992 (Cth).</w:t>
      </w:r>
    </w:p>
    <w:p w:rsidR="00AD651F" w:rsidRDefault="00AD651F">
      <w:pPr>
        <w:spacing w:before="240" w:after="60"/>
        <w:jc w:val="left"/>
        <w:rPr>
          <w:b/>
          <w:sz w:val="32"/>
          <w:lang w:val="en-GB"/>
        </w:rPr>
      </w:pPr>
      <w:r>
        <w:rPr>
          <w:lang w:val="en-GB"/>
        </w:rPr>
        <w:br w:type="page"/>
      </w:r>
    </w:p>
    <w:p w:rsidR="00123DD8" w:rsidRDefault="00B1450C" w:rsidP="00CD173A">
      <w:pPr>
        <w:pStyle w:val="Partheading"/>
      </w:pPr>
      <w:bookmarkStart w:id="129" w:name="_Ref443554256"/>
      <w:bookmarkStart w:id="130" w:name="_Ref443554261"/>
      <w:bookmarkStart w:id="131" w:name="_Toc443562775"/>
      <w:bookmarkStart w:id="132" w:name="_Toc450301537"/>
      <w:r w:rsidRPr="00B1450C">
        <w:lastRenderedPageBreak/>
        <w:t>Hours of Work and Related Matters</w:t>
      </w:r>
      <w:bookmarkEnd w:id="129"/>
      <w:bookmarkEnd w:id="130"/>
      <w:bookmarkEnd w:id="131"/>
      <w:bookmarkEnd w:id="132"/>
    </w:p>
    <w:p w:rsidR="00123DD8" w:rsidRDefault="00A5478F" w:rsidP="00A5478F">
      <w:pPr>
        <w:pStyle w:val="Level1"/>
        <w:rPr>
          <w:lang w:val="en-GB"/>
        </w:rPr>
      </w:pPr>
      <w:bookmarkStart w:id="133" w:name="_Ref301953907"/>
      <w:bookmarkStart w:id="134" w:name="_Toc450301538"/>
      <w:r w:rsidRPr="00B1450C">
        <w:rPr>
          <w:lang w:val="en-GB"/>
        </w:rPr>
        <w:t>Hours of Work</w:t>
      </w:r>
      <w:bookmarkEnd w:id="133"/>
      <w:bookmarkEnd w:id="134"/>
    </w:p>
    <w:p w:rsidR="006257A5" w:rsidRDefault="006257A5" w:rsidP="006257A5">
      <w:pPr>
        <w:pStyle w:val="Level2"/>
      </w:pPr>
      <w:r w:rsidRPr="00A5478F">
        <w:t>The ordinary hours of work for each Employee, except for casual or part</w:t>
      </w:r>
      <w:r w:rsidRPr="00A5478F">
        <w:noBreakHyphen/>
        <w:t>time Employees, will average 76 (exclusive of meal breaks), to be worked over an average of no more than ten days per fortnight.</w:t>
      </w:r>
    </w:p>
    <w:p w:rsidR="00123DD8" w:rsidRDefault="00A5478F" w:rsidP="006C24D5">
      <w:pPr>
        <w:pStyle w:val="Level2"/>
      </w:pPr>
      <w:r w:rsidRPr="00A5478F">
        <w:t xml:space="preserve">This clause does not apply to Shift Workers whose ordinary hours of work are set out in </w:t>
      </w:r>
      <w:r w:rsidRPr="00A5478F">
        <w:rPr>
          <w:b/>
        </w:rPr>
        <w:t xml:space="preserve">clause </w:t>
      </w:r>
      <w:r w:rsidR="00E557C7">
        <w:rPr>
          <w:b/>
        </w:rPr>
        <w:fldChar w:fldCharType="begin"/>
      </w:r>
      <w:r w:rsidR="00E557C7">
        <w:rPr>
          <w:b/>
        </w:rPr>
        <w:instrText xml:space="preserve"> REF _Ref301958621 \w \h </w:instrText>
      </w:r>
      <w:r w:rsidR="00E557C7">
        <w:rPr>
          <w:b/>
        </w:rPr>
      </w:r>
      <w:r w:rsidR="00E557C7">
        <w:rPr>
          <w:b/>
        </w:rPr>
        <w:fldChar w:fldCharType="separate"/>
      </w:r>
      <w:r w:rsidR="008011DE">
        <w:rPr>
          <w:b/>
        </w:rPr>
        <w:t>35</w:t>
      </w:r>
      <w:r w:rsidR="00E557C7">
        <w:rPr>
          <w:b/>
        </w:rPr>
        <w:fldChar w:fldCharType="end"/>
      </w:r>
      <w:r w:rsidR="00463360" w:rsidRPr="00A5478F">
        <w:t xml:space="preserve"> </w:t>
      </w:r>
      <w:r w:rsidRPr="00B43747">
        <w:t>(</w:t>
      </w:r>
      <w:r w:rsidR="00463360" w:rsidRPr="00B43747">
        <w:t>Shift Work</w:t>
      </w:r>
      <w:r w:rsidRPr="00B43747">
        <w:t>).</w:t>
      </w:r>
    </w:p>
    <w:p w:rsidR="00123DD8" w:rsidRDefault="00A5478F" w:rsidP="006C24D5">
      <w:pPr>
        <w:pStyle w:val="Level2Bold"/>
      </w:pPr>
      <w:r w:rsidRPr="00A5478F">
        <w:t>Spread of Hours</w:t>
      </w:r>
    </w:p>
    <w:p w:rsidR="007C172F" w:rsidRDefault="00A5478F" w:rsidP="00BF36F7">
      <w:pPr>
        <w:pStyle w:val="Level3Bold"/>
        <w:rPr>
          <w:lang w:val="en-GB"/>
        </w:rPr>
      </w:pPr>
      <w:r w:rsidRPr="00A5478F">
        <w:rPr>
          <w:lang w:val="en-GB"/>
        </w:rPr>
        <w:t xml:space="preserve">Flexible Arrangement of Hours of Work </w:t>
      </w:r>
    </w:p>
    <w:p w:rsidR="00A5478F" w:rsidRDefault="00A5478F" w:rsidP="00BF36F7">
      <w:pPr>
        <w:pStyle w:val="Block2"/>
        <w:rPr>
          <w:lang w:val="en-GB"/>
        </w:rPr>
      </w:pPr>
      <w:r w:rsidRPr="00A5478F">
        <w:rPr>
          <w:lang w:val="en-GB"/>
        </w:rPr>
        <w:t>The ordinary hours of work shall, by agreement, be worked flexibly to best meet both the Employer’s work requirements and the Employee’s personal and/or family circumstances.</w:t>
      </w:r>
    </w:p>
    <w:p w:rsidR="00A5478F" w:rsidRDefault="00A5478F" w:rsidP="00BF36F7">
      <w:pPr>
        <w:pStyle w:val="Level3Bold"/>
        <w:rPr>
          <w:lang w:val="en-GB"/>
        </w:rPr>
      </w:pPr>
      <w:r w:rsidRPr="00A5478F">
        <w:rPr>
          <w:lang w:val="en-GB"/>
        </w:rPr>
        <w:t>Arrangement of Hours</w:t>
      </w:r>
    </w:p>
    <w:p w:rsidR="00A5478F" w:rsidRDefault="00A5478F" w:rsidP="00A5478F">
      <w:pPr>
        <w:pStyle w:val="Level4"/>
        <w:rPr>
          <w:lang w:val="en-GB"/>
        </w:rPr>
      </w:pPr>
      <w:r w:rsidRPr="00A5478F">
        <w:rPr>
          <w:lang w:val="en-GB"/>
        </w:rPr>
        <w:t>The actual days and hours of work will be those agreed between the Employer and the Employee. Either party may seek to alter the days or hours of duty. Agreement to such alteration shall not be unreasonably withheld, taking into account the personal/</w:t>
      </w:r>
      <w:r w:rsidR="007C172F">
        <w:rPr>
          <w:lang w:val="en-GB"/>
        </w:rPr>
        <w:t xml:space="preserve"> </w:t>
      </w:r>
      <w:r w:rsidRPr="00A5478F">
        <w:rPr>
          <w:lang w:val="en-GB"/>
        </w:rPr>
        <w:t xml:space="preserve">family circumstances of the Employee, and the work requirements of the Employer. </w:t>
      </w:r>
      <w:r w:rsidR="007C172F">
        <w:rPr>
          <w:lang w:val="en-GB"/>
        </w:rPr>
        <w:t>Disputes over the operation of this clause will be dealt with under</w:t>
      </w:r>
      <w:r w:rsidRPr="00A5478F">
        <w:rPr>
          <w:lang w:val="en-GB"/>
        </w:rPr>
        <w:t xml:space="preserve"> </w:t>
      </w:r>
      <w:r w:rsidRPr="00A5478F">
        <w:rPr>
          <w:b/>
          <w:lang w:val="en-GB"/>
        </w:rPr>
        <w:t>clause </w:t>
      </w:r>
      <w:r w:rsidR="00B208EA">
        <w:rPr>
          <w:b/>
          <w:lang w:val="en-GB"/>
        </w:rPr>
        <w:fldChar w:fldCharType="begin"/>
      </w:r>
      <w:r w:rsidR="00B208EA">
        <w:rPr>
          <w:b/>
          <w:lang w:val="en-GB"/>
        </w:rPr>
        <w:instrText xml:space="preserve"> REF _Ref301953866 \w \h </w:instrText>
      </w:r>
      <w:r w:rsidR="00B208EA">
        <w:rPr>
          <w:b/>
          <w:lang w:val="en-GB"/>
        </w:rPr>
      </w:r>
      <w:r w:rsidR="00B208EA">
        <w:rPr>
          <w:b/>
          <w:lang w:val="en-GB"/>
        </w:rPr>
        <w:fldChar w:fldCharType="separate"/>
      </w:r>
      <w:r w:rsidR="008011DE">
        <w:rPr>
          <w:b/>
          <w:lang w:val="en-GB"/>
        </w:rPr>
        <w:t>12</w:t>
      </w:r>
      <w:r w:rsidR="00B208EA">
        <w:rPr>
          <w:b/>
          <w:lang w:val="en-GB"/>
        </w:rPr>
        <w:fldChar w:fldCharType="end"/>
      </w:r>
      <w:r w:rsidRPr="00A5478F">
        <w:rPr>
          <w:lang w:val="en-GB"/>
        </w:rPr>
        <w:t xml:space="preserve"> </w:t>
      </w:r>
      <w:r w:rsidRPr="001D09AD">
        <w:rPr>
          <w:lang w:val="en-GB"/>
        </w:rPr>
        <w:t>(Resolution of Disputes)</w:t>
      </w:r>
      <w:r w:rsidRPr="00A5478F">
        <w:rPr>
          <w:lang w:val="en-GB"/>
        </w:rPr>
        <w:t>.</w:t>
      </w:r>
    </w:p>
    <w:p w:rsidR="00A5478F" w:rsidRPr="00A5478F" w:rsidRDefault="00A5478F" w:rsidP="00A5478F">
      <w:pPr>
        <w:pStyle w:val="Level4"/>
        <w:rPr>
          <w:lang w:val="en-GB"/>
        </w:rPr>
      </w:pPr>
      <w:r w:rsidRPr="00A5478F">
        <w:rPr>
          <w:lang w:val="en-GB"/>
        </w:rPr>
        <w:t>The Employer must not require an Employee to:</w:t>
      </w:r>
    </w:p>
    <w:p w:rsidR="00A5478F" w:rsidRDefault="00A5478F" w:rsidP="00D329AD">
      <w:pPr>
        <w:pStyle w:val="Level5"/>
      </w:pPr>
      <w:r w:rsidRPr="006257A5">
        <w:t>perform</w:t>
      </w:r>
      <w:r w:rsidRPr="00A5478F">
        <w:t xml:space="preserve"> ordinary hours of work outside the times of 7.00am to 7.00pm on any weekday (the “span of hours”); or</w:t>
      </w:r>
    </w:p>
    <w:p w:rsidR="00A5478F" w:rsidRDefault="00A5478F" w:rsidP="00D329AD">
      <w:pPr>
        <w:pStyle w:val="Level5"/>
      </w:pPr>
      <w:r w:rsidRPr="00A5478F">
        <w:t>perform ordinary hours of work on Saturdays, Sundays or Public Holidays.</w:t>
      </w:r>
    </w:p>
    <w:p w:rsidR="00A5478F" w:rsidRDefault="00A5478F" w:rsidP="00A5478F">
      <w:pPr>
        <w:pStyle w:val="Level4"/>
        <w:rPr>
          <w:lang w:val="en-GB"/>
        </w:rPr>
      </w:pPr>
      <w:r w:rsidRPr="00A5478F">
        <w:rPr>
          <w:lang w:val="en-GB"/>
        </w:rPr>
        <w:t>In determining the days and hours of duty, both the Employer and the Employee accept that the Employee is eligible to use the flexibility of these arrangements to take time off by agreement, subject to meeting the specified leave requirement(s) and not unduly affecting the work requirements of the Employer. Agreement by the Employer will not be unreasonably withheld.</w:t>
      </w:r>
    </w:p>
    <w:p w:rsidR="00A5478F" w:rsidRDefault="00A5478F">
      <w:pPr>
        <w:pStyle w:val="Level2Bold"/>
      </w:pPr>
      <w:r w:rsidRPr="00A5478F">
        <w:t>Agency</w:t>
      </w:r>
      <w:r w:rsidRPr="00A5478F">
        <w:noBreakHyphen/>
        <w:t>specific hours of work arrangements</w:t>
      </w:r>
    </w:p>
    <w:p w:rsidR="00A5478F" w:rsidRDefault="00A5478F" w:rsidP="00A5478F">
      <w:pPr>
        <w:pStyle w:val="Block1"/>
        <w:rPr>
          <w:lang w:val="en-GB"/>
        </w:rPr>
      </w:pPr>
      <w:r w:rsidRPr="00A5478F">
        <w:rPr>
          <w:lang w:val="en-GB"/>
        </w:rPr>
        <w:t xml:space="preserve">The ordinary hours of work for Employees engaged as Ministerial Chauffeurs are specified at </w:t>
      </w:r>
      <w:r w:rsidR="00C1432E">
        <w:rPr>
          <w:b/>
          <w:highlight w:val="yellow"/>
          <w:lang w:val="en-GB"/>
        </w:rPr>
        <w:fldChar w:fldCharType="begin"/>
      </w:r>
      <w:r w:rsidR="00C1432E">
        <w:rPr>
          <w:lang w:val="en-GB"/>
        </w:rPr>
        <w:instrText xml:space="preserve"> REF _Ref443472928 \w \h </w:instrText>
      </w:r>
      <w:r w:rsidR="00C1432E">
        <w:rPr>
          <w:b/>
          <w:highlight w:val="yellow"/>
          <w:lang w:val="en-GB"/>
        </w:rPr>
        <w:instrText xml:space="preserve"> \* MERGEFORMAT </w:instrText>
      </w:r>
      <w:r w:rsidR="00C1432E">
        <w:rPr>
          <w:b/>
          <w:highlight w:val="yellow"/>
          <w:lang w:val="en-GB"/>
        </w:rPr>
      </w:r>
      <w:r w:rsidR="00C1432E">
        <w:rPr>
          <w:b/>
          <w:highlight w:val="yellow"/>
          <w:lang w:val="en-GB"/>
        </w:rPr>
        <w:fldChar w:fldCharType="separate"/>
      </w:r>
      <w:r w:rsidR="008011DE" w:rsidRPr="008011DE">
        <w:rPr>
          <w:b/>
          <w:lang w:val="en-GB"/>
        </w:rPr>
        <w:t>Appendix 7</w:t>
      </w:r>
      <w:r w:rsidR="00C1432E">
        <w:rPr>
          <w:b/>
          <w:highlight w:val="yellow"/>
          <w:lang w:val="en-GB"/>
        </w:rPr>
        <w:fldChar w:fldCharType="end"/>
      </w:r>
      <w:r w:rsidRPr="00A5478F">
        <w:rPr>
          <w:lang w:val="en-GB"/>
        </w:rPr>
        <w:t>.</w:t>
      </w:r>
    </w:p>
    <w:p w:rsidR="00A5478F" w:rsidRPr="00A5478F" w:rsidRDefault="00A5478F" w:rsidP="00A5478F">
      <w:pPr>
        <w:pStyle w:val="Level1"/>
        <w:rPr>
          <w:lang w:val="en-GB"/>
        </w:rPr>
      </w:pPr>
      <w:bookmarkStart w:id="135" w:name="_Ref301958621"/>
      <w:bookmarkStart w:id="136" w:name="_Toc450301539"/>
      <w:r w:rsidRPr="00A5478F">
        <w:rPr>
          <w:lang w:val="en-GB"/>
        </w:rPr>
        <w:lastRenderedPageBreak/>
        <w:t>Shift Work</w:t>
      </w:r>
      <w:bookmarkEnd w:id="135"/>
      <w:bookmarkEnd w:id="136"/>
    </w:p>
    <w:p w:rsidR="00A5478F" w:rsidRDefault="00A5478F" w:rsidP="001538FA">
      <w:pPr>
        <w:pStyle w:val="Level2Bold"/>
      </w:pPr>
      <w:bookmarkStart w:id="137" w:name="_Ref301958245"/>
      <w:r w:rsidRPr="00A5478F">
        <w:t>What is Shift Work</w:t>
      </w:r>
      <w:bookmarkEnd w:id="137"/>
    </w:p>
    <w:p w:rsidR="00A5478F" w:rsidRDefault="00A5478F" w:rsidP="00DB4A33">
      <w:pPr>
        <w:pStyle w:val="Level3"/>
        <w:rPr>
          <w:lang w:val="en-GB"/>
        </w:rPr>
      </w:pPr>
      <w:bookmarkStart w:id="138" w:name="_Ref442190786"/>
      <w:r w:rsidRPr="00A5478F">
        <w:rPr>
          <w:lang w:val="en-GB"/>
        </w:rPr>
        <w:t>Shift Work is when an Employee is required to perform rostered ordinary hours of work averaging 76 hours per fortnight, except for Custodial Officers in the Custodial Officers Structure whose ordinary hours of work may</w:t>
      </w:r>
      <w:r w:rsidR="008154AE">
        <w:rPr>
          <w:lang w:val="en-GB"/>
        </w:rPr>
        <w:t xml:space="preserve"> be</w:t>
      </w:r>
      <w:r w:rsidRPr="00A5478F">
        <w:rPr>
          <w:lang w:val="en-GB"/>
        </w:rPr>
        <w:t xml:space="preserve"> up to 80 hours </w:t>
      </w:r>
      <w:r w:rsidR="008154AE">
        <w:rPr>
          <w:lang w:val="en-GB"/>
        </w:rPr>
        <w:t xml:space="preserve">averaged </w:t>
      </w:r>
      <w:r w:rsidRPr="00A5478F">
        <w:rPr>
          <w:lang w:val="en-GB"/>
        </w:rPr>
        <w:t xml:space="preserve">per fortnight over a roster cycle, subject to </w:t>
      </w:r>
      <w:r w:rsidR="00C1432E" w:rsidRPr="00C1432E">
        <w:rPr>
          <w:b/>
          <w:lang w:val="en-GB"/>
        </w:rPr>
        <w:t xml:space="preserve">clause </w:t>
      </w:r>
      <w:r w:rsidR="00C1432E" w:rsidRPr="00C1432E">
        <w:rPr>
          <w:b/>
          <w:highlight w:val="yellow"/>
          <w:lang w:val="en-GB"/>
        </w:rPr>
        <w:fldChar w:fldCharType="begin"/>
      </w:r>
      <w:r w:rsidR="00C1432E" w:rsidRPr="00C1432E">
        <w:rPr>
          <w:b/>
          <w:lang w:val="en-GB"/>
        </w:rPr>
        <w:instrText xml:space="preserve"> REF _Ref443050952 \r \h </w:instrText>
      </w:r>
      <w:r w:rsidR="00C1432E">
        <w:rPr>
          <w:b/>
          <w:highlight w:val="yellow"/>
          <w:lang w:val="en-GB"/>
        </w:rPr>
        <w:instrText xml:space="preserve"> \* MERGEFORMAT </w:instrText>
      </w:r>
      <w:r w:rsidR="00C1432E" w:rsidRPr="00C1432E">
        <w:rPr>
          <w:b/>
          <w:highlight w:val="yellow"/>
          <w:lang w:val="en-GB"/>
        </w:rPr>
      </w:r>
      <w:r w:rsidR="00C1432E" w:rsidRPr="00C1432E">
        <w:rPr>
          <w:b/>
          <w:highlight w:val="yellow"/>
          <w:lang w:val="en-GB"/>
        </w:rPr>
        <w:fldChar w:fldCharType="separate"/>
      </w:r>
      <w:r w:rsidR="008011DE">
        <w:rPr>
          <w:b/>
          <w:lang w:val="en-GB"/>
        </w:rPr>
        <w:t>3</w:t>
      </w:r>
      <w:r w:rsidR="00C1432E" w:rsidRPr="00C1432E">
        <w:rPr>
          <w:b/>
          <w:highlight w:val="yellow"/>
          <w:lang w:val="en-GB"/>
        </w:rPr>
        <w:fldChar w:fldCharType="end"/>
      </w:r>
      <w:r w:rsidRPr="00A5478F">
        <w:rPr>
          <w:b/>
          <w:lang w:val="en-GB"/>
        </w:rPr>
        <w:t xml:space="preserve"> </w:t>
      </w:r>
      <w:r w:rsidRPr="005E162B">
        <w:rPr>
          <w:lang w:val="en-GB"/>
        </w:rPr>
        <w:t>of</w:t>
      </w:r>
      <w:r w:rsidRPr="00A5478F">
        <w:rPr>
          <w:b/>
          <w:lang w:val="en-GB"/>
        </w:rPr>
        <w:t xml:space="preserve"> </w:t>
      </w:r>
      <w:r w:rsidR="00C1432E" w:rsidRPr="00C1432E">
        <w:rPr>
          <w:b/>
          <w:lang w:val="en-GB"/>
        </w:rPr>
        <w:fldChar w:fldCharType="begin"/>
      </w:r>
      <w:r w:rsidR="00C1432E" w:rsidRPr="00C1432E">
        <w:rPr>
          <w:b/>
          <w:lang w:val="en-GB"/>
        </w:rPr>
        <w:instrText xml:space="preserve"> REF _Ref443051005 \r \h  \* MERGEFORMAT </w:instrText>
      </w:r>
      <w:r w:rsidR="00C1432E" w:rsidRPr="00C1432E">
        <w:rPr>
          <w:b/>
          <w:lang w:val="en-GB"/>
        </w:rPr>
      </w:r>
      <w:r w:rsidR="00C1432E" w:rsidRPr="00C1432E">
        <w:rPr>
          <w:b/>
          <w:lang w:val="en-GB"/>
        </w:rPr>
        <w:fldChar w:fldCharType="separate"/>
      </w:r>
      <w:r w:rsidR="008011DE">
        <w:rPr>
          <w:b/>
          <w:lang w:val="en-GB"/>
        </w:rPr>
        <w:t>Appendix 1</w:t>
      </w:r>
      <w:r w:rsidR="00C1432E" w:rsidRPr="00C1432E">
        <w:rPr>
          <w:b/>
          <w:lang w:val="en-GB"/>
        </w:rPr>
        <w:fldChar w:fldCharType="end"/>
      </w:r>
      <w:r w:rsidRPr="00A5478F">
        <w:rPr>
          <w:lang w:val="en-GB"/>
        </w:rPr>
        <w:t>. Ordinary hours of work must include as part of a regular pattern or regular roster cycle:</w:t>
      </w:r>
      <w:bookmarkEnd w:id="138"/>
    </w:p>
    <w:p w:rsidR="00DB4A33" w:rsidRPr="00DB4A33" w:rsidRDefault="00DB4A33" w:rsidP="00DB4A33">
      <w:pPr>
        <w:pStyle w:val="Level4"/>
      </w:pPr>
      <w:r w:rsidRPr="00DB4A33">
        <w:rPr>
          <w:lang w:val="en-GB"/>
        </w:rPr>
        <w:t xml:space="preserve">a </w:t>
      </w:r>
      <w:r w:rsidRPr="00DB4A33">
        <w:t>Saturday; or</w:t>
      </w:r>
    </w:p>
    <w:p w:rsidR="00DB4A33" w:rsidRPr="00DB4A33" w:rsidRDefault="00DB4A33" w:rsidP="00DB4A33">
      <w:pPr>
        <w:pStyle w:val="Level4"/>
      </w:pPr>
      <w:r w:rsidRPr="00DB4A33">
        <w:t>a Sunday; or</w:t>
      </w:r>
    </w:p>
    <w:p w:rsidR="00DB4A33" w:rsidRPr="00DB4A33" w:rsidRDefault="00DB4A33" w:rsidP="00DB4A33">
      <w:pPr>
        <w:pStyle w:val="Level4"/>
      </w:pPr>
      <w:r w:rsidRPr="00DB4A33">
        <w:t>a Public Holiday, or</w:t>
      </w:r>
    </w:p>
    <w:p w:rsidR="00DB4A33" w:rsidRPr="00DB4A33" w:rsidRDefault="00DB4A33" w:rsidP="00DB4A33">
      <w:pPr>
        <w:pStyle w:val="Level4"/>
        <w:rPr>
          <w:lang w:val="en-GB"/>
        </w:rPr>
      </w:pPr>
      <w:r w:rsidRPr="00DB4A33">
        <w:t xml:space="preserve">an afternoon/night </w:t>
      </w:r>
      <w:r w:rsidR="001529AE" w:rsidRPr="00DB4A33">
        <w:t>shift</w:t>
      </w:r>
      <w:r w:rsidRPr="00DB4A33">
        <w:rPr>
          <w:lang w:val="en-GB"/>
        </w:rPr>
        <w:t>.</w:t>
      </w:r>
    </w:p>
    <w:p w:rsidR="00A5478F" w:rsidRDefault="00DB4A33" w:rsidP="009468AD">
      <w:pPr>
        <w:pStyle w:val="Level3"/>
        <w:rPr>
          <w:lang w:val="en-GB"/>
        </w:rPr>
      </w:pPr>
      <w:r w:rsidRPr="00DB4A33">
        <w:rPr>
          <w:lang w:val="en-GB"/>
        </w:rPr>
        <w:t xml:space="preserve">For the purpose of this </w:t>
      </w:r>
      <w:r w:rsidRPr="00DB4A33">
        <w:rPr>
          <w:b/>
          <w:lang w:val="en-GB"/>
        </w:rPr>
        <w:t>clause</w:t>
      </w:r>
      <w:r w:rsidR="00EB665A">
        <w:rPr>
          <w:b/>
          <w:lang w:val="en-GB"/>
        </w:rPr>
        <w:t xml:space="preserve"> </w:t>
      </w:r>
      <w:r w:rsidR="005E162B">
        <w:rPr>
          <w:b/>
          <w:lang w:val="en-GB"/>
        </w:rPr>
        <w:fldChar w:fldCharType="begin"/>
      </w:r>
      <w:r w:rsidR="005E162B">
        <w:rPr>
          <w:b/>
          <w:lang w:val="en-GB"/>
        </w:rPr>
        <w:instrText xml:space="preserve"> REF _Ref301958621 \w \h </w:instrText>
      </w:r>
      <w:r w:rsidR="005E162B">
        <w:rPr>
          <w:b/>
          <w:lang w:val="en-GB"/>
        </w:rPr>
      </w:r>
      <w:r w:rsidR="005E162B">
        <w:rPr>
          <w:b/>
          <w:lang w:val="en-GB"/>
        </w:rPr>
        <w:fldChar w:fldCharType="separate"/>
      </w:r>
      <w:r w:rsidR="008011DE">
        <w:rPr>
          <w:b/>
          <w:lang w:val="en-GB"/>
        </w:rPr>
        <w:t>35</w:t>
      </w:r>
      <w:r w:rsidR="005E162B">
        <w:rPr>
          <w:b/>
          <w:lang w:val="en-GB"/>
        </w:rPr>
        <w:fldChar w:fldCharType="end"/>
      </w:r>
      <w:r w:rsidRPr="00DB4A33">
        <w:rPr>
          <w:lang w:val="en-GB"/>
        </w:rPr>
        <w:t>:</w:t>
      </w:r>
    </w:p>
    <w:p w:rsidR="00A5478F" w:rsidRDefault="009468AD" w:rsidP="009468AD">
      <w:pPr>
        <w:pStyle w:val="Level4"/>
        <w:rPr>
          <w:lang w:val="en-GB"/>
        </w:rPr>
      </w:pPr>
      <w:r w:rsidRPr="009468AD">
        <w:rPr>
          <w:lang w:val="en-GB"/>
        </w:rPr>
        <w:t>Afternoon shift for other than a part</w:t>
      </w:r>
      <w:r w:rsidRPr="009468AD">
        <w:rPr>
          <w:lang w:val="en-GB"/>
        </w:rPr>
        <w:noBreakHyphen/>
        <w:t xml:space="preserve">time shift Employee in </w:t>
      </w:r>
      <w:r w:rsidRPr="009468AD">
        <w:rPr>
          <w:b/>
          <w:lang w:val="en-GB"/>
        </w:rPr>
        <w:t>clause</w:t>
      </w:r>
      <w:r w:rsidR="00EB665A">
        <w:rPr>
          <w:b/>
          <w:lang w:val="en-GB"/>
        </w:rPr>
        <w:t xml:space="preserve"> </w:t>
      </w:r>
      <w:r w:rsidR="005E162B">
        <w:rPr>
          <w:b/>
          <w:lang w:val="en-GB"/>
        </w:rPr>
        <w:fldChar w:fldCharType="begin"/>
      </w:r>
      <w:r w:rsidR="005E162B">
        <w:rPr>
          <w:b/>
          <w:lang w:val="en-GB"/>
        </w:rPr>
        <w:instrText xml:space="preserve"> REF _Ref301958035 \w \h </w:instrText>
      </w:r>
      <w:r w:rsidR="005E162B">
        <w:rPr>
          <w:b/>
          <w:lang w:val="en-GB"/>
        </w:rPr>
      </w:r>
      <w:r w:rsidR="005E162B">
        <w:rPr>
          <w:b/>
          <w:lang w:val="en-GB"/>
        </w:rPr>
        <w:fldChar w:fldCharType="separate"/>
      </w:r>
      <w:r w:rsidR="008011DE">
        <w:rPr>
          <w:b/>
          <w:lang w:val="en-GB"/>
        </w:rPr>
        <w:t>35.1(b)(iii)</w:t>
      </w:r>
      <w:r w:rsidR="005E162B">
        <w:rPr>
          <w:b/>
          <w:lang w:val="en-GB"/>
        </w:rPr>
        <w:fldChar w:fldCharType="end"/>
      </w:r>
      <w:r w:rsidRPr="009468AD">
        <w:rPr>
          <w:b/>
          <w:lang w:val="en-GB"/>
        </w:rPr>
        <w:t xml:space="preserve"> </w:t>
      </w:r>
      <w:r w:rsidRPr="009468AD">
        <w:rPr>
          <w:lang w:val="en-GB"/>
        </w:rPr>
        <w:t>means a period of duty rostered to commence on or after 10.00am and before 8.00pm;</w:t>
      </w:r>
    </w:p>
    <w:p w:rsidR="009468AD" w:rsidRDefault="009468AD" w:rsidP="009468AD">
      <w:pPr>
        <w:pStyle w:val="Level4"/>
        <w:rPr>
          <w:lang w:val="en-GB"/>
        </w:rPr>
      </w:pPr>
      <w:r w:rsidRPr="009468AD">
        <w:rPr>
          <w:lang w:val="en-GB"/>
        </w:rPr>
        <w:t>Night shift for other than a part</w:t>
      </w:r>
      <w:r w:rsidRPr="009468AD">
        <w:rPr>
          <w:lang w:val="en-GB"/>
        </w:rPr>
        <w:noBreakHyphen/>
        <w:t xml:space="preserve">time shift Employee in </w:t>
      </w:r>
      <w:r w:rsidRPr="009468AD">
        <w:rPr>
          <w:b/>
          <w:lang w:val="en-GB"/>
        </w:rPr>
        <w:t xml:space="preserve">clause </w:t>
      </w:r>
      <w:r w:rsidR="005E162B">
        <w:rPr>
          <w:b/>
          <w:lang w:val="en-GB"/>
        </w:rPr>
        <w:fldChar w:fldCharType="begin"/>
      </w:r>
      <w:r w:rsidR="005E162B">
        <w:rPr>
          <w:b/>
          <w:lang w:val="en-GB"/>
        </w:rPr>
        <w:instrText xml:space="preserve"> REF _Ref301958035 \w \h </w:instrText>
      </w:r>
      <w:r w:rsidR="005E162B">
        <w:rPr>
          <w:b/>
          <w:lang w:val="en-GB"/>
        </w:rPr>
      </w:r>
      <w:r w:rsidR="005E162B">
        <w:rPr>
          <w:b/>
          <w:lang w:val="en-GB"/>
        </w:rPr>
        <w:fldChar w:fldCharType="separate"/>
      </w:r>
      <w:r w:rsidR="008011DE">
        <w:rPr>
          <w:b/>
          <w:lang w:val="en-GB"/>
        </w:rPr>
        <w:t>35.1(b)(iii)</w:t>
      </w:r>
      <w:r w:rsidR="005E162B">
        <w:rPr>
          <w:b/>
          <w:lang w:val="en-GB"/>
        </w:rPr>
        <w:fldChar w:fldCharType="end"/>
      </w:r>
      <w:r w:rsidRPr="009468AD">
        <w:rPr>
          <w:lang w:val="en-GB"/>
        </w:rPr>
        <w:t xml:space="preserve"> means a period of duty rostered to commence on or after 8.00pm and before 6.00am;</w:t>
      </w:r>
    </w:p>
    <w:p w:rsidR="009468AD" w:rsidRDefault="009468AD" w:rsidP="009468AD">
      <w:pPr>
        <w:pStyle w:val="Level4"/>
        <w:rPr>
          <w:lang w:val="en-GB"/>
        </w:rPr>
      </w:pPr>
      <w:bookmarkStart w:id="139" w:name="_Ref301958035"/>
      <w:r w:rsidRPr="009468AD">
        <w:rPr>
          <w:lang w:val="en-GB"/>
        </w:rPr>
        <w:t>Afternoon or Night shift for a part</w:t>
      </w:r>
      <w:r w:rsidRPr="009468AD">
        <w:rPr>
          <w:lang w:val="en-GB"/>
        </w:rPr>
        <w:noBreakHyphen/>
        <w:t>time Employee means a period of duty rostered to commence on or after 6.00pm and before 8.00am.</w:t>
      </w:r>
      <w:bookmarkEnd w:id="139"/>
    </w:p>
    <w:p w:rsidR="009468AD" w:rsidRDefault="009468AD" w:rsidP="009468AD">
      <w:pPr>
        <w:pStyle w:val="Level3Bold"/>
        <w:rPr>
          <w:lang w:val="en-GB"/>
        </w:rPr>
      </w:pPr>
      <w:r w:rsidRPr="009468AD">
        <w:rPr>
          <w:lang w:val="en-GB"/>
        </w:rPr>
        <w:t>Agency</w:t>
      </w:r>
      <w:r w:rsidRPr="009468AD">
        <w:rPr>
          <w:lang w:val="en-GB"/>
        </w:rPr>
        <w:noBreakHyphen/>
        <w:t>specific rostering arrangements</w:t>
      </w:r>
    </w:p>
    <w:p w:rsidR="009468AD" w:rsidRDefault="009468AD" w:rsidP="009468AD">
      <w:pPr>
        <w:pStyle w:val="Block2"/>
        <w:rPr>
          <w:lang w:val="en-GB"/>
        </w:rPr>
      </w:pPr>
      <w:r w:rsidRPr="009468AD">
        <w:rPr>
          <w:lang w:val="en-GB"/>
        </w:rPr>
        <w:t>Rostering arrangements for Shift Workers employed in:</w:t>
      </w:r>
    </w:p>
    <w:p w:rsidR="009468AD" w:rsidRPr="00F26706" w:rsidRDefault="009468AD" w:rsidP="009468AD">
      <w:pPr>
        <w:pStyle w:val="Level4"/>
        <w:rPr>
          <w:b/>
          <w:lang w:val="en-GB"/>
        </w:rPr>
      </w:pPr>
      <w:r w:rsidRPr="009468AD">
        <w:rPr>
          <w:lang w:val="en-GB"/>
        </w:rPr>
        <w:t xml:space="preserve">the Victorian </w:t>
      </w:r>
      <w:r w:rsidRPr="00F26706">
        <w:rPr>
          <w:lang w:val="en-GB"/>
        </w:rPr>
        <w:t>Commission for Gambling and Liquor Regulation, are specified in</w:t>
      </w:r>
      <w:r w:rsidRPr="00F26706">
        <w:rPr>
          <w:b/>
          <w:lang w:val="en-GB"/>
        </w:rPr>
        <w:t xml:space="preserve"> </w:t>
      </w:r>
      <w:r w:rsidR="00D74008" w:rsidRPr="00F26706">
        <w:rPr>
          <w:b/>
          <w:lang w:val="en-GB"/>
        </w:rPr>
        <w:t xml:space="preserve">clause </w:t>
      </w:r>
      <w:r w:rsidR="00D74008" w:rsidRPr="00F26706">
        <w:rPr>
          <w:b/>
          <w:lang w:val="en-GB"/>
        </w:rPr>
        <w:fldChar w:fldCharType="begin"/>
      </w:r>
      <w:r w:rsidR="00D74008" w:rsidRPr="00F26706">
        <w:rPr>
          <w:b/>
          <w:lang w:val="en-GB"/>
        </w:rPr>
        <w:instrText xml:space="preserve"> REF _Ref443316591 \w \h </w:instrText>
      </w:r>
      <w:r w:rsidR="00F26706">
        <w:rPr>
          <w:b/>
          <w:lang w:val="en-GB"/>
        </w:rPr>
        <w:instrText xml:space="preserve"> \* MERGEFORMAT </w:instrText>
      </w:r>
      <w:r w:rsidR="00D74008" w:rsidRPr="00F26706">
        <w:rPr>
          <w:b/>
          <w:lang w:val="en-GB"/>
        </w:rPr>
      </w:r>
      <w:r w:rsidR="00D74008" w:rsidRPr="00F26706">
        <w:rPr>
          <w:b/>
          <w:lang w:val="en-GB"/>
        </w:rPr>
        <w:fldChar w:fldCharType="separate"/>
      </w:r>
      <w:r w:rsidR="008011DE">
        <w:rPr>
          <w:b/>
          <w:lang w:val="en-GB"/>
        </w:rPr>
        <w:t>3</w:t>
      </w:r>
      <w:r w:rsidR="00D74008" w:rsidRPr="00F26706">
        <w:rPr>
          <w:b/>
          <w:lang w:val="en-GB"/>
        </w:rPr>
        <w:fldChar w:fldCharType="end"/>
      </w:r>
      <w:r w:rsidRPr="00F26706">
        <w:rPr>
          <w:b/>
          <w:lang w:val="en-GB"/>
        </w:rPr>
        <w:t xml:space="preserve"> </w:t>
      </w:r>
      <w:r w:rsidRPr="00F26706">
        <w:rPr>
          <w:lang w:val="en-GB"/>
        </w:rPr>
        <w:t>of</w:t>
      </w:r>
      <w:r w:rsidRPr="00F26706">
        <w:rPr>
          <w:b/>
          <w:lang w:val="en-GB"/>
        </w:rPr>
        <w:t xml:space="preserve"> </w:t>
      </w:r>
      <w:r w:rsidR="00D74008" w:rsidRPr="00F26706">
        <w:rPr>
          <w:b/>
          <w:lang w:val="en-GB"/>
        </w:rPr>
        <w:fldChar w:fldCharType="begin"/>
      </w:r>
      <w:r w:rsidR="00D74008" w:rsidRPr="00F26706">
        <w:rPr>
          <w:b/>
          <w:lang w:val="en-GB"/>
        </w:rPr>
        <w:instrText xml:space="preserve"> REF _Ref443473315 \w \h </w:instrText>
      </w:r>
      <w:r w:rsidR="00F26706">
        <w:rPr>
          <w:b/>
          <w:lang w:val="en-GB"/>
        </w:rPr>
        <w:instrText xml:space="preserve"> \* MERGEFORMAT </w:instrText>
      </w:r>
      <w:r w:rsidR="00D74008" w:rsidRPr="00F26706">
        <w:rPr>
          <w:b/>
          <w:lang w:val="en-GB"/>
        </w:rPr>
      </w:r>
      <w:r w:rsidR="00D74008" w:rsidRPr="00F26706">
        <w:rPr>
          <w:b/>
          <w:lang w:val="en-GB"/>
        </w:rPr>
        <w:fldChar w:fldCharType="separate"/>
      </w:r>
      <w:r w:rsidR="008011DE">
        <w:rPr>
          <w:b/>
          <w:lang w:val="en-GB"/>
        </w:rPr>
        <w:t>Appendix 13</w:t>
      </w:r>
      <w:r w:rsidR="00D74008" w:rsidRPr="00F26706">
        <w:rPr>
          <w:b/>
          <w:lang w:val="en-GB"/>
        </w:rPr>
        <w:fldChar w:fldCharType="end"/>
      </w:r>
      <w:r w:rsidRPr="00F26706">
        <w:rPr>
          <w:b/>
          <w:lang w:val="en-GB"/>
        </w:rPr>
        <w:t>;</w:t>
      </w:r>
    </w:p>
    <w:p w:rsidR="009468AD" w:rsidRPr="00F26706" w:rsidRDefault="009468AD" w:rsidP="009468AD">
      <w:pPr>
        <w:pStyle w:val="Level4"/>
        <w:rPr>
          <w:lang w:val="en-GB"/>
        </w:rPr>
      </w:pPr>
      <w:r w:rsidRPr="009468AD">
        <w:rPr>
          <w:lang w:val="en-GB"/>
        </w:rPr>
        <w:t xml:space="preserve">Child Protection Practitioners [Child Protection Practitioners (CPP) </w:t>
      </w:r>
      <w:r w:rsidRPr="00F26706">
        <w:rPr>
          <w:lang w:val="en-GB"/>
        </w:rPr>
        <w:t>stream and Children Youth and Families (CYF) stream] and Youth Justice Workers in the Department of</w:t>
      </w:r>
      <w:r w:rsidR="00711346" w:rsidRPr="00F26706">
        <w:rPr>
          <w:lang w:val="en-GB"/>
        </w:rPr>
        <w:t xml:space="preserve"> Health</w:t>
      </w:r>
      <w:r w:rsidRPr="00F26706">
        <w:rPr>
          <w:lang w:val="en-GB"/>
        </w:rPr>
        <w:t xml:space="preserve"> </w:t>
      </w:r>
      <w:r w:rsidR="007C3464" w:rsidRPr="00F26706">
        <w:rPr>
          <w:lang w:val="en-GB"/>
        </w:rPr>
        <w:t xml:space="preserve">and </w:t>
      </w:r>
      <w:r w:rsidRPr="00F26706">
        <w:rPr>
          <w:lang w:val="en-GB"/>
        </w:rPr>
        <w:t xml:space="preserve">Human Services are specified in </w:t>
      </w:r>
      <w:r w:rsidRPr="00F26706">
        <w:rPr>
          <w:b/>
          <w:lang w:val="en-GB"/>
        </w:rPr>
        <w:t>clause</w:t>
      </w:r>
      <w:r w:rsidR="00F26706">
        <w:rPr>
          <w:b/>
          <w:lang w:val="en-GB"/>
        </w:rPr>
        <w:t>s</w:t>
      </w:r>
      <w:r w:rsidRPr="00F26706">
        <w:rPr>
          <w:b/>
          <w:lang w:val="en-GB"/>
        </w:rPr>
        <w:t xml:space="preserve"> </w:t>
      </w:r>
      <w:r w:rsidR="00633161" w:rsidRPr="00F26706">
        <w:rPr>
          <w:b/>
          <w:lang w:val="en-GB"/>
        </w:rPr>
        <w:fldChar w:fldCharType="begin"/>
      </w:r>
      <w:r w:rsidR="00633161" w:rsidRPr="00F26706">
        <w:rPr>
          <w:b/>
          <w:lang w:val="en-GB"/>
        </w:rPr>
        <w:instrText xml:space="preserve"> REF _Ref443473204 \w \h </w:instrText>
      </w:r>
      <w:r w:rsidR="00F26706">
        <w:rPr>
          <w:b/>
          <w:lang w:val="en-GB"/>
        </w:rPr>
        <w:instrText xml:space="preserve"> \* MERGEFORMAT </w:instrText>
      </w:r>
      <w:r w:rsidR="00633161" w:rsidRPr="00F26706">
        <w:rPr>
          <w:b/>
          <w:lang w:val="en-GB"/>
        </w:rPr>
      </w:r>
      <w:r w:rsidR="00633161" w:rsidRPr="00F26706">
        <w:rPr>
          <w:b/>
          <w:lang w:val="en-GB"/>
        </w:rPr>
        <w:fldChar w:fldCharType="separate"/>
      </w:r>
      <w:r w:rsidR="008011DE">
        <w:rPr>
          <w:b/>
          <w:lang w:val="en-GB"/>
        </w:rPr>
        <w:t>15</w:t>
      </w:r>
      <w:r w:rsidR="00633161" w:rsidRPr="00F26706">
        <w:rPr>
          <w:b/>
          <w:lang w:val="en-GB"/>
        </w:rPr>
        <w:fldChar w:fldCharType="end"/>
      </w:r>
      <w:r w:rsidRPr="00F26706">
        <w:rPr>
          <w:lang w:val="en-GB"/>
        </w:rPr>
        <w:t xml:space="preserve"> and </w:t>
      </w:r>
      <w:r w:rsidR="00633161" w:rsidRPr="00F26706">
        <w:rPr>
          <w:b/>
          <w:lang w:val="en-GB"/>
        </w:rPr>
        <w:fldChar w:fldCharType="begin"/>
      </w:r>
      <w:r w:rsidR="00633161" w:rsidRPr="00F26706">
        <w:rPr>
          <w:b/>
          <w:lang w:val="en-GB"/>
        </w:rPr>
        <w:instrText xml:space="preserve"> REF _Ref443473145 \w \h  \* MERGEFORMAT </w:instrText>
      </w:r>
      <w:r w:rsidR="00633161" w:rsidRPr="00F26706">
        <w:rPr>
          <w:b/>
          <w:lang w:val="en-GB"/>
        </w:rPr>
      </w:r>
      <w:r w:rsidR="00633161" w:rsidRPr="00F26706">
        <w:rPr>
          <w:b/>
          <w:lang w:val="en-GB"/>
        </w:rPr>
        <w:fldChar w:fldCharType="separate"/>
      </w:r>
      <w:r w:rsidR="008011DE">
        <w:rPr>
          <w:b/>
          <w:lang w:val="en-GB"/>
        </w:rPr>
        <w:t>20</w:t>
      </w:r>
      <w:r w:rsidR="00633161" w:rsidRPr="00F26706">
        <w:rPr>
          <w:b/>
          <w:lang w:val="en-GB"/>
        </w:rPr>
        <w:fldChar w:fldCharType="end"/>
      </w:r>
      <w:r w:rsidRPr="00F26706">
        <w:rPr>
          <w:b/>
          <w:lang w:val="en-GB"/>
        </w:rPr>
        <w:t xml:space="preserve"> </w:t>
      </w:r>
      <w:r w:rsidRPr="00F26706">
        <w:rPr>
          <w:lang w:val="en-GB"/>
        </w:rPr>
        <w:t>of</w:t>
      </w:r>
      <w:r w:rsidRPr="00F26706">
        <w:rPr>
          <w:b/>
          <w:lang w:val="en-GB"/>
        </w:rPr>
        <w:t xml:space="preserve"> </w:t>
      </w:r>
      <w:r w:rsidR="00633161" w:rsidRPr="00F26706">
        <w:rPr>
          <w:b/>
          <w:lang w:val="en-GB"/>
        </w:rPr>
        <w:fldChar w:fldCharType="begin"/>
      </w:r>
      <w:r w:rsidR="00633161" w:rsidRPr="00F26706">
        <w:rPr>
          <w:b/>
          <w:lang w:val="en-GB"/>
        </w:rPr>
        <w:instrText xml:space="preserve"> REF _Ref443473219 \w \h </w:instrText>
      </w:r>
      <w:r w:rsidR="00F26706">
        <w:rPr>
          <w:b/>
          <w:lang w:val="en-GB"/>
        </w:rPr>
        <w:instrText xml:space="preserve"> \* MERGEFORMAT </w:instrText>
      </w:r>
      <w:r w:rsidR="00633161" w:rsidRPr="00F26706">
        <w:rPr>
          <w:b/>
          <w:lang w:val="en-GB"/>
        </w:rPr>
      </w:r>
      <w:r w:rsidR="00633161" w:rsidRPr="00F26706">
        <w:rPr>
          <w:b/>
          <w:lang w:val="en-GB"/>
        </w:rPr>
        <w:fldChar w:fldCharType="separate"/>
      </w:r>
      <w:r w:rsidR="008011DE">
        <w:rPr>
          <w:b/>
          <w:lang w:val="en-GB"/>
        </w:rPr>
        <w:t>Appendix 4</w:t>
      </w:r>
      <w:r w:rsidR="00633161" w:rsidRPr="00F26706">
        <w:rPr>
          <w:b/>
          <w:lang w:val="en-GB"/>
        </w:rPr>
        <w:fldChar w:fldCharType="end"/>
      </w:r>
      <w:r w:rsidRPr="00F26706">
        <w:rPr>
          <w:lang w:val="en-GB"/>
        </w:rPr>
        <w:t>.</w:t>
      </w:r>
    </w:p>
    <w:p w:rsidR="009468AD" w:rsidRDefault="006257A5" w:rsidP="001538FA">
      <w:pPr>
        <w:pStyle w:val="Level2Bold"/>
      </w:pPr>
      <w:bookmarkStart w:id="140" w:name="_Ref443391034"/>
      <w:r>
        <w:t>S</w:t>
      </w:r>
      <w:r w:rsidR="009468AD" w:rsidRPr="009468AD">
        <w:t>hift allowances</w:t>
      </w:r>
      <w:bookmarkEnd w:id="140"/>
    </w:p>
    <w:p w:rsidR="007C3464" w:rsidRDefault="007C3464" w:rsidP="007C3464">
      <w:pPr>
        <w:pStyle w:val="Level3"/>
        <w:spacing w:after="120"/>
        <w:rPr>
          <w:lang w:val="en-GB"/>
        </w:rPr>
      </w:pPr>
      <w:bookmarkStart w:id="141" w:name="_Ref443391065"/>
      <w:r>
        <w:rPr>
          <w:lang w:val="en-GB"/>
        </w:rPr>
        <w:t>T</w:t>
      </w:r>
      <w:r w:rsidRPr="009468AD">
        <w:rPr>
          <w:lang w:val="en-GB"/>
        </w:rPr>
        <w:t>he following shift allowances will be paid to a Shift Worker:</w:t>
      </w:r>
      <w:bookmarkEnd w:id="141"/>
    </w:p>
    <w:tbl>
      <w:tblPr>
        <w:tblStyle w:val="TableGrid"/>
        <w:tblW w:w="84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hift Allowances"/>
        <w:tblDescription w:val="Shift allowances"/>
      </w:tblPr>
      <w:tblGrid>
        <w:gridCol w:w="2262"/>
        <w:gridCol w:w="2469"/>
        <w:gridCol w:w="1884"/>
        <w:gridCol w:w="1884"/>
      </w:tblGrid>
      <w:tr w:rsidR="00FE2A62" w:rsidRPr="00280DAF" w:rsidTr="00E94E95">
        <w:trPr>
          <w:cantSplit/>
          <w:tblHeader/>
        </w:trPr>
        <w:tc>
          <w:tcPr>
            <w:tcW w:w="2262" w:type="dxa"/>
          </w:tcPr>
          <w:p w:rsidR="00FE2A62" w:rsidRPr="00280DAF" w:rsidRDefault="00FE2A62" w:rsidP="00D777EA">
            <w:pPr>
              <w:keepNext/>
              <w:spacing w:before="120" w:after="120"/>
              <w:ind w:left="142"/>
              <w:jc w:val="center"/>
              <w:rPr>
                <w:b/>
                <w:color w:val="000000"/>
              </w:rPr>
            </w:pPr>
            <w:r w:rsidRPr="00280DAF">
              <w:rPr>
                <w:b/>
                <w:color w:val="000000"/>
              </w:rPr>
              <w:t>Shift</w:t>
            </w:r>
          </w:p>
        </w:tc>
        <w:tc>
          <w:tcPr>
            <w:tcW w:w="2469" w:type="dxa"/>
          </w:tcPr>
          <w:p w:rsidR="00FE2A62" w:rsidRPr="00280DAF" w:rsidRDefault="00FE2A62">
            <w:pPr>
              <w:spacing w:before="120" w:after="120"/>
              <w:ind w:left="142"/>
              <w:jc w:val="center"/>
              <w:rPr>
                <w:b/>
                <w:color w:val="000000"/>
              </w:rPr>
            </w:pPr>
            <w:r w:rsidRPr="00280DAF">
              <w:rPr>
                <w:b/>
                <w:color w:val="000000"/>
              </w:rPr>
              <w:t>Period</w:t>
            </w:r>
          </w:p>
        </w:tc>
        <w:tc>
          <w:tcPr>
            <w:tcW w:w="1884" w:type="dxa"/>
          </w:tcPr>
          <w:p w:rsidR="00FE2A62" w:rsidRPr="00280DAF" w:rsidRDefault="00FE2A62">
            <w:pPr>
              <w:spacing w:before="120" w:after="120"/>
              <w:jc w:val="center"/>
              <w:rPr>
                <w:b/>
                <w:color w:val="000000"/>
              </w:rPr>
            </w:pPr>
            <w:r w:rsidRPr="00280DAF">
              <w:rPr>
                <w:b/>
                <w:color w:val="000000"/>
              </w:rPr>
              <w:t>Allowance</w:t>
            </w:r>
          </w:p>
        </w:tc>
        <w:tc>
          <w:tcPr>
            <w:tcW w:w="1884" w:type="dxa"/>
          </w:tcPr>
          <w:p w:rsidR="00FE2A62" w:rsidRPr="00280DAF" w:rsidRDefault="00FE2A62" w:rsidP="00E94E95">
            <w:pPr>
              <w:spacing w:before="120"/>
              <w:jc w:val="center"/>
              <w:rPr>
                <w:b/>
                <w:color w:val="000000"/>
              </w:rPr>
            </w:pPr>
            <w:r w:rsidRPr="00280DAF">
              <w:rPr>
                <w:b/>
                <w:color w:val="000000"/>
              </w:rPr>
              <w:t>Overall rate</w:t>
            </w:r>
          </w:p>
          <w:p w:rsidR="00FE2A62" w:rsidRPr="00280DAF" w:rsidRDefault="00FE2A62" w:rsidP="00E94E95">
            <w:pPr>
              <w:spacing w:before="0" w:after="120"/>
              <w:jc w:val="center"/>
              <w:rPr>
                <w:b/>
              </w:rPr>
            </w:pPr>
            <w:r w:rsidRPr="00280DAF">
              <w:rPr>
                <w:b/>
              </w:rPr>
              <w:t>(% of ordinary hourly rate)</w:t>
            </w:r>
          </w:p>
        </w:tc>
      </w:tr>
      <w:tr w:rsidR="00FE2A62" w:rsidRPr="00280DAF" w:rsidTr="00E94E95">
        <w:trPr>
          <w:cantSplit/>
        </w:trPr>
        <w:tc>
          <w:tcPr>
            <w:tcW w:w="2262" w:type="dxa"/>
          </w:tcPr>
          <w:p w:rsidR="00FE2A62" w:rsidRPr="00280DAF" w:rsidRDefault="00FE2A62" w:rsidP="00B9453F">
            <w:pPr>
              <w:spacing w:before="120" w:after="120"/>
              <w:ind w:left="142"/>
              <w:jc w:val="left"/>
              <w:rPr>
                <w:color w:val="000000"/>
              </w:rPr>
            </w:pPr>
            <w:r w:rsidRPr="00280DAF">
              <w:rPr>
                <w:color w:val="000000"/>
              </w:rPr>
              <w:t xml:space="preserve">Afternoon shift -Monday to Friday – Full-time employee </w:t>
            </w:r>
          </w:p>
        </w:tc>
        <w:tc>
          <w:tcPr>
            <w:tcW w:w="2469" w:type="dxa"/>
          </w:tcPr>
          <w:p w:rsidR="00FE2A62" w:rsidRPr="00280DAF" w:rsidRDefault="00FE2A62" w:rsidP="007C3464">
            <w:pPr>
              <w:spacing w:before="120" w:after="120"/>
              <w:ind w:left="142"/>
              <w:jc w:val="left"/>
              <w:rPr>
                <w:rFonts w:cs="Arial"/>
                <w:bCs/>
                <w:iCs/>
                <w:color w:val="000000"/>
              </w:rPr>
            </w:pPr>
            <w:r w:rsidRPr="00280DAF">
              <w:rPr>
                <w:color w:val="000000"/>
              </w:rPr>
              <w:t>Commence on or after 10:00am and before 8:00pm</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15%</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115%</w:t>
            </w:r>
          </w:p>
        </w:tc>
      </w:tr>
      <w:tr w:rsidR="00FE2A62" w:rsidRPr="00280DAF" w:rsidTr="00E94E95">
        <w:trPr>
          <w:cantSplit/>
        </w:trPr>
        <w:tc>
          <w:tcPr>
            <w:tcW w:w="2262" w:type="dxa"/>
          </w:tcPr>
          <w:p w:rsidR="00FE2A62" w:rsidRPr="001441E0" w:rsidRDefault="00FE2A62" w:rsidP="00B9453F">
            <w:pPr>
              <w:spacing w:before="120" w:after="120"/>
              <w:ind w:left="142"/>
              <w:jc w:val="left"/>
              <w:rPr>
                <w:color w:val="000000"/>
              </w:rPr>
            </w:pPr>
            <w:r w:rsidRPr="001441E0">
              <w:rPr>
                <w:color w:val="000000"/>
              </w:rPr>
              <w:lastRenderedPageBreak/>
              <w:t>Night shift -</w:t>
            </w:r>
            <w:r>
              <w:rPr>
                <w:color w:val="000000"/>
              </w:rPr>
              <w:br/>
            </w:r>
            <w:r w:rsidRPr="001441E0">
              <w:rPr>
                <w:color w:val="000000"/>
              </w:rPr>
              <w:t xml:space="preserve">Monday to Friday – Full-time employee </w:t>
            </w:r>
          </w:p>
        </w:tc>
        <w:tc>
          <w:tcPr>
            <w:tcW w:w="2469" w:type="dxa"/>
          </w:tcPr>
          <w:p w:rsidR="00FE2A62" w:rsidRPr="001441E0" w:rsidRDefault="00FE2A62" w:rsidP="007C3464">
            <w:pPr>
              <w:spacing w:before="120" w:after="120"/>
              <w:ind w:left="142"/>
              <w:jc w:val="left"/>
              <w:rPr>
                <w:rFonts w:cs="Arial"/>
                <w:bCs/>
                <w:iCs/>
                <w:color w:val="000000"/>
              </w:rPr>
            </w:pPr>
            <w:r w:rsidRPr="001441E0">
              <w:rPr>
                <w:color w:val="000000"/>
              </w:rPr>
              <w:t>Commence on or after 8:00pm and before 6:00am</w:t>
            </w:r>
          </w:p>
        </w:tc>
        <w:tc>
          <w:tcPr>
            <w:tcW w:w="1884" w:type="dxa"/>
          </w:tcPr>
          <w:p w:rsidR="00FE2A62" w:rsidRPr="001441E0" w:rsidRDefault="00FE2A62" w:rsidP="007C3464">
            <w:pPr>
              <w:spacing w:before="120" w:after="120"/>
              <w:jc w:val="center"/>
              <w:rPr>
                <w:rFonts w:cs="Arial"/>
                <w:bCs/>
                <w:iCs/>
                <w:color w:val="000000"/>
              </w:rPr>
            </w:pPr>
            <w:r>
              <w:rPr>
                <w:color w:val="000000"/>
              </w:rPr>
              <w:t>15</w:t>
            </w:r>
            <w:r w:rsidRPr="001441E0">
              <w:rPr>
                <w:color w:val="000000"/>
              </w:rPr>
              <w:t>%</w:t>
            </w:r>
          </w:p>
        </w:tc>
        <w:tc>
          <w:tcPr>
            <w:tcW w:w="1884" w:type="dxa"/>
          </w:tcPr>
          <w:p w:rsidR="00FE2A62" w:rsidRPr="001441E0" w:rsidRDefault="00FE2A62" w:rsidP="007C3464">
            <w:pPr>
              <w:spacing w:before="120" w:after="120"/>
              <w:jc w:val="center"/>
              <w:rPr>
                <w:rFonts w:cs="Arial"/>
                <w:bCs/>
                <w:iCs/>
                <w:color w:val="000000"/>
              </w:rPr>
            </w:pPr>
            <w:r w:rsidRPr="001441E0">
              <w:rPr>
                <w:color w:val="000000"/>
              </w:rPr>
              <w:t>1</w:t>
            </w:r>
            <w:r>
              <w:rPr>
                <w:color w:val="000000"/>
              </w:rPr>
              <w:t>15</w:t>
            </w:r>
            <w:r w:rsidRPr="001441E0">
              <w:rPr>
                <w:color w:val="000000"/>
              </w:rPr>
              <w:t>%</w:t>
            </w:r>
          </w:p>
        </w:tc>
      </w:tr>
      <w:tr w:rsidR="00FE2A62" w:rsidRPr="00280DAF" w:rsidTr="00E94E95">
        <w:trPr>
          <w:cantSplit/>
        </w:trPr>
        <w:tc>
          <w:tcPr>
            <w:tcW w:w="2262" w:type="dxa"/>
          </w:tcPr>
          <w:p w:rsidR="00FE2A62" w:rsidRPr="001441E0" w:rsidRDefault="00FE2A62" w:rsidP="00B9453F">
            <w:pPr>
              <w:spacing w:before="120" w:after="120"/>
              <w:ind w:left="142"/>
              <w:jc w:val="left"/>
              <w:rPr>
                <w:color w:val="000000"/>
              </w:rPr>
            </w:pPr>
            <w:r w:rsidRPr="001441E0">
              <w:rPr>
                <w:color w:val="000000"/>
              </w:rPr>
              <w:t xml:space="preserve">Afternoon or night shift - </w:t>
            </w:r>
            <w:r>
              <w:rPr>
                <w:color w:val="000000"/>
              </w:rPr>
              <w:br/>
            </w:r>
            <w:r w:rsidRPr="001441E0">
              <w:rPr>
                <w:color w:val="000000"/>
              </w:rPr>
              <w:t xml:space="preserve">Monday </w:t>
            </w:r>
            <w:r w:rsidR="00EA6ED3">
              <w:rPr>
                <w:color w:val="000000"/>
              </w:rPr>
              <w:t>to Friday – Part time employee</w:t>
            </w:r>
            <w:r w:rsidRPr="001441E0">
              <w:rPr>
                <w:color w:val="000000"/>
              </w:rPr>
              <w:t xml:space="preserve"> </w:t>
            </w:r>
          </w:p>
        </w:tc>
        <w:tc>
          <w:tcPr>
            <w:tcW w:w="2469" w:type="dxa"/>
          </w:tcPr>
          <w:p w:rsidR="00FE2A62" w:rsidRPr="001441E0" w:rsidRDefault="00FE2A62" w:rsidP="007C3464">
            <w:pPr>
              <w:spacing w:before="120" w:after="120"/>
              <w:ind w:left="142"/>
              <w:jc w:val="left"/>
              <w:rPr>
                <w:rFonts w:cs="Arial"/>
                <w:bCs/>
                <w:iCs/>
                <w:color w:val="000000"/>
              </w:rPr>
            </w:pPr>
            <w:r w:rsidRPr="001441E0">
              <w:rPr>
                <w:color w:val="000000"/>
              </w:rPr>
              <w:t>Commence on or after 6:00pm and before 8:00am</w:t>
            </w:r>
          </w:p>
        </w:tc>
        <w:tc>
          <w:tcPr>
            <w:tcW w:w="1884" w:type="dxa"/>
          </w:tcPr>
          <w:p w:rsidR="00FE2A62" w:rsidRPr="001441E0" w:rsidRDefault="00FE2A62" w:rsidP="007C3464">
            <w:pPr>
              <w:spacing w:before="120" w:after="120"/>
              <w:jc w:val="center"/>
              <w:rPr>
                <w:rFonts w:cs="Arial"/>
                <w:bCs/>
                <w:iCs/>
                <w:color w:val="000000"/>
              </w:rPr>
            </w:pPr>
            <w:r w:rsidRPr="001441E0">
              <w:rPr>
                <w:color w:val="000000"/>
              </w:rPr>
              <w:t>15%</w:t>
            </w:r>
          </w:p>
        </w:tc>
        <w:tc>
          <w:tcPr>
            <w:tcW w:w="1884" w:type="dxa"/>
          </w:tcPr>
          <w:p w:rsidR="00FE2A62" w:rsidRPr="001441E0" w:rsidRDefault="00FE2A62" w:rsidP="007C3464">
            <w:pPr>
              <w:spacing w:before="120" w:after="120"/>
              <w:jc w:val="center"/>
              <w:rPr>
                <w:rFonts w:cs="Arial"/>
                <w:bCs/>
                <w:iCs/>
                <w:color w:val="000000"/>
              </w:rPr>
            </w:pPr>
            <w:r w:rsidRPr="001441E0">
              <w:rPr>
                <w:color w:val="000000"/>
              </w:rPr>
              <w:t>115%</w:t>
            </w:r>
          </w:p>
        </w:tc>
      </w:tr>
      <w:tr w:rsidR="00FE2A62" w:rsidRPr="00280DAF" w:rsidTr="00E94E95">
        <w:trPr>
          <w:cantSplit/>
        </w:trPr>
        <w:tc>
          <w:tcPr>
            <w:tcW w:w="2262" w:type="dxa"/>
          </w:tcPr>
          <w:p w:rsidR="00FE2A62" w:rsidRPr="00280DAF" w:rsidRDefault="00FE2A62" w:rsidP="00B9453F">
            <w:pPr>
              <w:spacing w:before="120" w:after="120"/>
              <w:ind w:left="142"/>
              <w:jc w:val="left"/>
              <w:rPr>
                <w:color w:val="000000"/>
              </w:rPr>
            </w:pPr>
            <w:r w:rsidRPr="00280DAF">
              <w:rPr>
                <w:color w:val="000000"/>
              </w:rPr>
              <w:t xml:space="preserve">Saturday </w:t>
            </w:r>
          </w:p>
        </w:tc>
        <w:tc>
          <w:tcPr>
            <w:tcW w:w="2469" w:type="dxa"/>
          </w:tcPr>
          <w:p w:rsidR="00FE2A62" w:rsidRPr="00280DAF" w:rsidRDefault="00FE2A62" w:rsidP="007C3464">
            <w:pPr>
              <w:spacing w:before="120" w:after="120"/>
              <w:ind w:left="142"/>
              <w:jc w:val="left"/>
              <w:rPr>
                <w:rFonts w:cs="Arial"/>
                <w:bCs/>
                <w:iCs/>
                <w:color w:val="000000"/>
              </w:rPr>
            </w:pPr>
            <w:r w:rsidRPr="00280DAF">
              <w:rPr>
                <w:color w:val="000000"/>
              </w:rPr>
              <w:t>All hours on Saturday</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50%</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150%</w:t>
            </w:r>
          </w:p>
        </w:tc>
      </w:tr>
      <w:tr w:rsidR="00FE2A62" w:rsidRPr="00280DAF" w:rsidTr="00E94E95">
        <w:trPr>
          <w:cantSplit/>
        </w:trPr>
        <w:tc>
          <w:tcPr>
            <w:tcW w:w="2262" w:type="dxa"/>
          </w:tcPr>
          <w:p w:rsidR="00FE2A62" w:rsidRPr="00280DAF" w:rsidRDefault="00FE2A62" w:rsidP="00B9453F">
            <w:pPr>
              <w:spacing w:before="120" w:after="120"/>
              <w:ind w:left="142"/>
              <w:jc w:val="left"/>
              <w:rPr>
                <w:color w:val="000000"/>
              </w:rPr>
            </w:pPr>
            <w:r w:rsidRPr="00280DAF">
              <w:rPr>
                <w:color w:val="000000"/>
              </w:rPr>
              <w:t>Sunday</w:t>
            </w:r>
          </w:p>
        </w:tc>
        <w:tc>
          <w:tcPr>
            <w:tcW w:w="2469" w:type="dxa"/>
          </w:tcPr>
          <w:p w:rsidR="00FE2A62" w:rsidRPr="00280DAF" w:rsidRDefault="00FE2A62" w:rsidP="007C3464">
            <w:pPr>
              <w:spacing w:before="120" w:after="120"/>
              <w:ind w:left="142"/>
              <w:jc w:val="left"/>
              <w:rPr>
                <w:rFonts w:cs="Arial"/>
                <w:bCs/>
                <w:iCs/>
                <w:color w:val="000000"/>
              </w:rPr>
            </w:pPr>
            <w:r w:rsidRPr="00280DAF">
              <w:rPr>
                <w:color w:val="000000"/>
              </w:rPr>
              <w:t>All hours on Sunday</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100%</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200%</w:t>
            </w:r>
          </w:p>
        </w:tc>
      </w:tr>
      <w:tr w:rsidR="00FE2A62" w:rsidRPr="00280DAF" w:rsidTr="00E94E95">
        <w:trPr>
          <w:cantSplit/>
        </w:trPr>
        <w:tc>
          <w:tcPr>
            <w:tcW w:w="2262" w:type="dxa"/>
          </w:tcPr>
          <w:p w:rsidR="00FE2A62" w:rsidRPr="00280DAF" w:rsidRDefault="00FE2A62" w:rsidP="00B9453F">
            <w:pPr>
              <w:spacing w:before="120" w:after="120"/>
              <w:ind w:left="142"/>
              <w:jc w:val="left"/>
              <w:rPr>
                <w:color w:val="000000"/>
              </w:rPr>
            </w:pPr>
            <w:r w:rsidRPr="00280DAF">
              <w:rPr>
                <w:color w:val="000000"/>
              </w:rPr>
              <w:t>Public holiday</w:t>
            </w:r>
          </w:p>
        </w:tc>
        <w:tc>
          <w:tcPr>
            <w:tcW w:w="2469" w:type="dxa"/>
          </w:tcPr>
          <w:p w:rsidR="00FE2A62" w:rsidRPr="00280DAF" w:rsidRDefault="00FE2A62" w:rsidP="007C3464">
            <w:pPr>
              <w:spacing w:before="120" w:after="120"/>
              <w:ind w:left="142"/>
              <w:jc w:val="left"/>
              <w:rPr>
                <w:rFonts w:cs="Arial"/>
                <w:bCs/>
                <w:iCs/>
                <w:color w:val="000000"/>
              </w:rPr>
            </w:pPr>
            <w:r w:rsidRPr="00280DAF">
              <w:rPr>
                <w:color w:val="000000"/>
              </w:rPr>
              <w:t>All hours on a public holiday</w:t>
            </w:r>
          </w:p>
        </w:tc>
        <w:tc>
          <w:tcPr>
            <w:tcW w:w="1884" w:type="dxa"/>
          </w:tcPr>
          <w:p w:rsidR="00FE2A62" w:rsidRDefault="00FE2A62" w:rsidP="007C3464">
            <w:pPr>
              <w:spacing w:before="120" w:after="120"/>
              <w:jc w:val="center"/>
              <w:rPr>
                <w:rFonts w:cs="Arial"/>
                <w:bCs/>
                <w:iCs/>
                <w:color w:val="000000"/>
              </w:rPr>
            </w:pPr>
            <w:r w:rsidRPr="00280DAF">
              <w:rPr>
                <w:color w:val="000000"/>
              </w:rPr>
              <w:t>150%</w:t>
            </w:r>
          </w:p>
          <w:p w:rsidR="00FE2A62" w:rsidRPr="00280DAF" w:rsidRDefault="00FE2A62" w:rsidP="00EA6ED3">
            <w:pPr>
              <w:spacing w:before="120" w:after="120"/>
              <w:ind w:left="142"/>
              <w:jc w:val="center"/>
              <w:rPr>
                <w:rFonts w:cs="Arial"/>
                <w:bCs/>
                <w:iCs/>
                <w:color w:val="000000"/>
              </w:rPr>
            </w:pPr>
            <w:r w:rsidRPr="001441E0">
              <w:rPr>
                <w:color w:val="000000"/>
              </w:rPr>
              <w:t>Or 50% plus one day leave in lieu</w:t>
            </w:r>
          </w:p>
        </w:tc>
        <w:tc>
          <w:tcPr>
            <w:tcW w:w="1884" w:type="dxa"/>
          </w:tcPr>
          <w:p w:rsidR="00FE2A62" w:rsidRPr="00280DAF" w:rsidRDefault="00FE2A62" w:rsidP="007C3464">
            <w:pPr>
              <w:spacing w:before="120" w:after="120"/>
              <w:jc w:val="center"/>
              <w:rPr>
                <w:rFonts w:cs="Arial"/>
                <w:bCs/>
                <w:iCs/>
                <w:color w:val="000000"/>
              </w:rPr>
            </w:pPr>
            <w:r w:rsidRPr="00280DAF">
              <w:rPr>
                <w:color w:val="000000"/>
              </w:rPr>
              <w:t>250%;</w:t>
            </w:r>
          </w:p>
          <w:p w:rsidR="00FE2A62" w:rsidRPr="00280DAF" w:rsidRDefault="00FE2A62" w:rsidP="00EA6ED3">
            <w:pPr>
              <w:spacing w:before="120" w:after="120"/>
              <w:ind w:left="142"/>
              <w:jc w:val="center"/>
              <w:rPr>
                <w:rFonts w:cs="Arial"/>
                <w:bCs/>
                <w:iCs/>
              </w:rPr>
            </w:pPr>
            <w:r w:rsidRPr="00280DAF">
              <w:t xml:space="preserve">Or 150% plus one day </w:t>
            </w:r>
            <w:r w:rsidRPr="00EA6ED3">
              <w:rPr>
                <w:color w:val="000000"/>
              </w:rPr>
              <w:t>leave</w:t>
            </w:r>
            <w:r w:rsidRPr="00280DAF">
              <w:t xml:space="preserve"> in lieu</w:t>
            </w:r>
          </w:p>
        </w:tc>
      </w:tr>
    </w:tbl>
    <w:p w:rsidR="00ED026C" w:rsidRDefault="007E1702" w:rsidP="00B9453F">
      <w:pPr>
        <w:pStyle w:val="Level3"/>
        <w:spacing w:after="200"/>
        <w:rPr>
          <w:lang w:val="en-GB"/>
        </w:rPr>
      </w:pPr>
      <w:bookmarkStart w:id="142" w:name="_Ref443391060"/>
      <w:r>
        <w:rPr>
          <w:lang w:val="en-GB"/>
        </w:rPr>
        <w:t>The c</w:t>
      </w:r>
      <w:r w:rsidR="00ED026C" w:rsidRPr="00ED026C">
        <w:rPr>
          <w:lang w:val="en-GB"/>
        </w:rPr>
        <w:t xml:space="preserve">ontinuous shift period allowances </w:t>
      </w:r>
      <w:r>
        <w:rPr>
          <w:lang w:val="en-GB"/>
        </w:rPr>
        <w:t xml:space="preserve">set out below </w:t>
      </w:r>
      <w:r w:rsidR="00ED026C">
        <w:rPr>
          <w:lang w:val="en-GB"/>
        </w:rPr>
        <w:t>will</w:t>
      </w:r>
      <w:r w:rsidR="00ED026C" w:rsidRPr="00ED026C">
        <w:rPr>
          <w:lang w:val="en-GB"/>
        </w:rPr>
        <w:t xml:space="preserve"> apply where the Employee is required to perform such duty continuously for a period exceeding four weeks. These allowances will not apply where, but for mutual agreement, the Shift Worker would be required to work rotating shift duty.</w:t>
      </w:r>
      <w:bookmarkEnd w:id="142"/>
    </w:p>
    <w:tbl>
      <w:tblPr>
        <w:tblStyle w:val="TableGrid"/>
        <w:tblW w:w="84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inuous shift period allowances"/>
        <w:tblDescription w:val="Continuous shift period allowances"/>
      </w:tblPr>
      <w:tblGrid>
        <w:gridCol w:w="2267"/>
        <w:gridCol w:w="2464"/>
        <w:gridCol w:w="1889"/>
        <w:gridCol w:w="1879"/>
      </w:tblGrid>
      <w:tr w:rsidR="00ED026C" w:rsidRPr="00280DAF" w:rsidTr="00E06A12">
        <w:trPr>
          <w:cantSplit/>
          <w:tblHeader/>
        </w:trPr>
        <w:tc>
          <w:tcPr>
            <w:tcW w:w="2267" w:type="dxa"/>
          </w:tcPr>
          <w:p w:rsidR="00ED026C" w:rsidRPr="00280DAF" w:rsidRDefault="00ED026C" w:rsidP="00B9453F">
            <w:pPr>
              <w:spacing w:before="120" w:after="120"/>
              <w:ind w:left="142"/>
              <w:jc w:val="center"/>
              <w:rPr>
                <w:color w:val="000000"/>
              </w:rPr>
            </w:pPr>
            <w:r w:rsidRPr="00280DAF">
              <w:rPr>
                <w:b/>
                <w:color w:val="000000"/>
              </w:rPr>
              <w:t>Shift</w:t>
            </w:r>
          </w:p>
        </w:tc>
        <w:tc>
          <w:tcPr>
            <w:tcW w:w="2464" w:type="dxa"/>
          </w:tcPr>
          <w:p w:rsidR="00ED026C" w:rsidRPr="00280DAF" w:rsidRDefault="00ED026C" w:rsidP="00B9453F">
            <w:pPr>
              <w:spacing w:before="120" w:after="120"/>
              <w:ind w:left="142"/>
              <w:jc w:val="center"/>
              <w:rPr>
                <w:color w:val="000000"/>
              </w:rPr>
            </w:pPr>
            <w:r w:rsidRPr="00280DAF">
              <w:rPr>
                <w:b/>
                <w:color w:val="000000"/>
              </w:rPr>
              <w:t>Period</w:t>
            </w:r>
          </w:p>
        </w:tc>
        <w:tc>
          <w:tcPr>
            <w:tcW w:w="1889" w:type="dxa"/>
          </w:tcPr>
          <w:p w:rsidR="00ED026C" w:rsidRPr="00280DAF" w:rsidRDefault="00ED026C" w:rsidP="00B9453F">
            <w:pPr>
              <w:spacing w:before="120" w:after="120"/>
              <w:jc w:val="center"/>
              <w:rPr>
                <w:color w:val="000000"/>
              </w:rPr>
            </w:pPr>
            <w:r w:rsidRPr="00280DAF">
              <w:rPr>
                <w:b/>
                <w:color w:val="000000"/>
              </w:rPr>
              <w:t>Allowance</w:t>
            </w:r>
          </w:p>
        </w:tc>
        <w:tc>
          <w:tcPr>
            <w:tcW w:w="1879" w:type="dxa"/>
          </w:tcPr>
          <w:p w:rsidR="00ED026C" w:rsidRPr="00280DAF" w:rsidRDefault="00ED026C" w:rsidP="00E94E95">
            <w:pPr>
              <w:spacing w:before="120"/>
              <w:jc w:val="center"/>
              <w:rPr>
                <w:b/>
                <w:color w:val="000000"/>
              </w:rPr>
            </w:pPr>
            <w:r w:rsidRPr="00280DAF">
              <w:rPr>
                <w:b/>
                <w:color w:val="000000"/>
              </w:rPr>
              <w:t>Overall rate</w:t>
            </w:r>
          </w:p>
          <w:p w:rsidR="00ED026C" w:rsidRPr="00280DAF" w:rsidRDefault="00ED026C" w:rsidP="00E94E95">
            <w:pPr>
              <w:spacing w:before="0" w:after="120"/>
              <w:jc w:val="center"/>
              <w:rPr>
                <w:color w:val="000000"/>
              </w:rPr>
            </w:pPr>
            <w:r w:rsidRPr="00280DAF">
              <w:rPr>
                <w:b/>
              </w:rPr>
              <w:t>(% of ordinary hourly rate)</w:t>
            </w:r>
          </w:p>
        </w:tc>
      </w:tr>
      <w:tr w:rsidR="00ED026C" w:rsidRPr="00280DAF" w:rsidTr="00E06A12">
        <w:trPr>
          <w:cantSplit/>
        </w:trPr>
        <w:tc>
          <w:tcPr>
            <w:tcW w:w="2267" w:type="dxa"/>
          </w:tcPr>
          <w:p w:rsidR="00ED026C" w:rsidRPr="00280DAF" w:rsidRDefault="00ED026C" w:rsidP="00B9453F">
            <w:pPr>
              <w:spacing w:before="120" w:after="120"/>
              <w:ind w:left="142"/>
              <w:jc w:val="left"/>
              <w:rPr>
                <w:color w:val="000000"/>
              </w:rPr>
            </w:pPr>
            <w:r w:rsidRPr="00280DAF">
              <w:rPr>
                <w:color w:val="000000"/>
              </w:rPr>
              <w:t xml:space="preserve">Monday to Friday -Afternoon or night </w:t>
            </w:r>
          </w:p>
        </w:tc>
        <w:tc>
          <w:tcPr>
            <w:tcW w:w="2464" w:type="dxa"/>
          </w:tcPr>
          <w:p w:rsidR="00ED026C" w:rsidRPr="00280DAF" w:rsidRDefault="00ED026C" w:rsidP="007C3464">
            <w:pPr>
              <w:spacing w:before="120" w:after="120"/>
              <w:ind w:left="142"/>
              <w:jc w:val="left"/>
              <w:rPr>
                <w:rFonts w:cs="Arial"/>
                <w:bCs/>
                <w:iCs/>
                <w:color w:val="000000"/>
              </w:rPr>
            </w:pPr>
            <w:r w:rsidRPr="00280DAF">
              <w:rPr>
                <w:color w:val="000000"/>
              </w:rPr>
              <w:t xml:space="preserve">Commence before 8:00pm and work beyond 6:00am </w:t>
            </w:r>
          </w:p>
        </w:tc>
        <w:tc>
          <w:tcPr>
            <w:tcW w:w="1889" w:type="dxa"/>
          </w:tcPr>
          <w:p w:rsidR="00ED026C" w:rsidRPr="00280DAF" w:rsidRDefault="00ED026C" w:rsidP="007C3464">
            <w:pPr>
              <w:spacing w:before="120" w:after="120"/>
              <w:jc w:val="center"/>
              <w:rPr>
                <w:rFonts w:cs="Arial"/>
                <w:bCs/>
                <w:iCs/>
                <w:color w:val="000000"/>
              </w:rPr>
            </w:pPr>
            <w:r w:rsidRPr="00280DAF">
              <w:rPr>
                <w:color w:val="000000"/>
              </w:rPr>
              <w:t>30%</w:t>
            </w:r>
          </w:p>
        </w:tc>
        <w:tc>
          <w:tcPr>
            <w:tcW w:w="1879" w:type="dxa"/>
          </w:tcPr>
          <w:p w:rsidR="00ED026C" w:rsidRPr="00280DAF" w:rsidRDefault="00ED026C" w:rsidP="007C3464">
            <w:pPr>
              <w:spacing w:before="120" w:after="120"/>
              <w:jc w:val="center"/>
              <w:rPr>
                <w:rFonts w:cs="Arial"/>
                <w:bCs/>
                <w:iCs/>
                <w:color w:val="000000"/>
              </w:rPr>
            </w:pPr>
            <w:r w:rsidRPr="00280DAF">
              <w:rPr>
                <w:color w:val="000000"/>
              </w:rPr>
              <w:t>130%</w:t>
            </w:r>
          </w:p>
        </w:tc>
      </w:tr>
      <w:tr w:rsidR="00ED026C" w:rsidRPr="00280DAF" w:rsidTr="00E06A12">
        <w:trPr>
          <w:cantSplit/>
        </w:trPr>
        <w:tc>
          <w:tcPr>
            <w:tcW w:w="2267" w:type="dxa"/>
          </w:tcPr>
          <w:p w:rsidR="00ED026C" w:rsidRPr="00280DAF" w:rsidRDefault="00ED026C" w:rsidP="00B9453F">
            <w:pPr>
              <w:spacing w:before="120" w:after="120"/>
              <w:ind w:left="142"/>
              <w:jc w:val="left"/>
              <w:rPr>
                <w:color w:val="000000"/>
              </w:rPr>
            </w:pPr>
            <w:r w:rsidRPr="00280DAF">
              <w:rPr>
                <w:color w:val="000000"/>
              </w:rPr>
              <w:t>Monday to Friday -Afternoon or night</w:t>
            </w:r>
          </w:p>
        </w:tc>
        <w:tc>
          <w:tcPr>
            <w:tcW w:w="2464" w:type="dxa"/>
          </w:tcPr>
          <w:p w:rsidR="00ED026C" w:rsidRPr="00280DAF" w:rsidRDefault="00ED026C" w:rsidP="007C3464">
            <w:pPr>
              <w:spacing w:before="120" w:after="120"/>
              <w:ind w:left="142"/>
              <w:jc w:val="left"/>
              <w:rPr>
                <w:rFonts w:cs="Arial"/>
                <w:bCs/>
                <w:iCs/>
                <w:color w:val="000000"/>
              </w:rPr>
            </w:pPr>
            <w:r w:rsidRPr="00280DAF">
              <w:rPr>
                <w:color w:val="000000"/>
              </w:rPr>
              <w:t xml:space="preserve">Between 8:00pm and 6:00am </w:t>
            </w:r>
          </w:p>
        </w:tc>
        <w:tc>
          <w:tcPr>
            <w:tcW w:w="1889" w:type="dxa"/>
          </w:tcPr>
          <w:p w:rsidR="00ED026C" w:rsidRPr="00280DAF" w:rsidRDefault="00ED026C" w:rsidP="007C3464">
            <w:pPr>
              <w:spacing w:before="120" w:after="120"/>
              <w:jc w:val="center"/>
              <w:rPr>
                <w:rFonts w:cs="Arial"/>
                <w:bCs/>
                <w:iCs/>
                <w:color w:val="000000"/>
              </w:rPr>
            </w:pPr>
            <w:r w:rsidRPr="00280DAF">
              <w:rPr>
                <w:color w:val="000000"/>
              </w:rPr>
              <w:t>30%</w:t>
            </w:r>
          </w:p>
        </w:tc>
        <w:tc>
          <w:tcPr>
            <w:tcW w:w="1879" w:type="dxa"/>
          </w:tcPr>
          <w:p w:rsidR="00ED026C" w:rsidRPr="00280DAF" w:rsidRDefault="00ED026C" w:rsidP="007C3464">
            <w:pPr>
              <w:spacing w:before="120" w:after="120"/>
              <w:jc w:val="center"/>
              <w:rPr>
                <w:rFonts w:cs="Arial"/>
                <w:bCs/>
                <w:iCs/>
                <w:color w:val="000000"/>
              </w:rPr>
            </w:pPr>
            <w:r w:rsidRPr="00280DAF">
              <w:rPr>
                <w:color w:val="000000"/>
              </w:rPr>
              <w:t>130%</w:t>
            </w:r>
          </w:p>
        </w:tc>
      </w:tr>
      <w:tr w:rsidR="00ED026C" w:rsidRPr="00280DAF" w:rsidTr="00E06A12">
        <w:trPr>
          <w:cantSplit/>
        </w:trPr>
        <w:tc>
          <w:tcPr>
            <w:tcW w:w="2267" w:type="dxa"/>
          </w:tcPr>
          <w:p w:rsidR="00ED026C" w:rsidRPr="00280DAF" w:rsidRDefault="00ED026C" w:rsidP="00B9453F">
            <w:pPr>
              <w:spacing w:before="120" w:after="120"/>
              <w:ind w:left="142"/>
              <w:jc w:val="left"/>
              <w:rPr>
                <w:color w:val="000000"/>
              </w:rPr>
            </w:pPr>
            <w:r w:rsidRPr="00280DAF">
              <w:rPr>
                <w:color w:val="000000"/>
              </w:rPr>
              <w:t>Monday to Friday -Afternoon or night</w:t>
            </w:r>
          </w:p>
        </w:tc>
        <w:tc>
          <w:tcPr>
            <w:tcW w:w="2464" w:type="dxa"/>
          </w:tcPr>
          <w:p w:rsidR="00ED026C" w:rsidRPr="00280DAF" w:rsidRDefault="00ED026C" w:rsidP="007C3464">
            <w:pPr>
              <w:spacing w:before="120" w:after="120"/>
              <w:ind w:left="142"/>
              <w:jc w:val="left"/>
              <w:rPr>
                <w:rFonts w:cs="Arial"/>
                <w:bCs/>
                <w:iCs/>
                <w:color w:val="000000"/>
              </w:rPr>
            </w:pPr>
            <w:r w:rsidRPr="00280DAF">
              <w:rPr>
                <w:color w:val="000000"/>
              </w:rPr>
              <w:t xml:space="preserve">Commence between 8:00pm and 12 midnight for shift </w:t>
            </w:r>
            <w:r>
              <w:rPr>
                <w:color w:val="000000"/>
              </w:rPr>
              <w:t xml:space="preserve">of </w:t>
            </w:r>
            <w:r w:rsidRPr="00280DAF">
              <w:rPr>
                <w:color w:val="000000"/>
              </w:rPr>
              <w:t>at least 8 hours</w:t>
            </w:r>
          </w:p>
        </w:tc>
        <w:tc>
          <w:tcPr>
            <w:tcW w:w="1889" w:type="dxa"/>
          </w:tcPr>
          <w:p w:rsidR="00ED026C" w:rsidRPr="00280DAF" w:rsidRDefault="00ED026C" w:rsidP="007C3464">
            <w:pPr>
              <w:spacing w:before="120" w:after="120"/>
              <w:jc w:val="center"/>
              <w:rPr>
                <w:rFonts w:cs="Arial"/>
                <w:bCs/>
                <w:iCs/>
                <w:color w:val="000000"/>
              </w:rPr>
            </w:pPr>
            <w:r w:rsidRPr="00280DAF">
              <w:rPr>
                <w:color w:val="000000"/>
              </w:rPr>
              <w:t>30%</w:t>
            </w:r>
          </w:p>
        </w:tc>
        <w:tc>
          <w:tcPr>
            <w:tcW w:w="1879" w:type="dxa"/>
          </w:tcPr>
          <w:p w:rsidR="00ED026C" w:rsidRPr="00280DAF" w:rsidRDefault="00ED026C" w:rsidP="007C3464">
            <w:pPr>
              <w:spacing w:before="120" w:after="120"/>
              <w:jc w:val="center"/>
              <w:rPr>
                <w:rFonts w:cs="Arial"/>
                <w:bCs/>
                <w:iCs/>
                <w:color w:val="000000"/>
              </w:rPr>
            </w:pPr>
            <w:r w:rsidRPr="00280DAF">
              <w:rPr>
                <w:color w:val="000000"/>
              </w:rPr>
              <w:t>130%</w:t>
            </w:r>
          </w:p>
        </w:tc>
      </w:tr>
    </w:tbl>
    <w:p w:rsidR="007C3464" w:rsidRPr="007C3464" w:rsidRDefault="007C3464" w:rsidP="007C3464">
      <w:pPr>
        <w:pStyle w:val="Level3"/>
        <w:spacing w:after="200"/>
        <w:rPr>
          <w:lang w:val="en-GB"/>
        </w:rPr>
      </w:pPr>
      <w:r w:rsidRPr="007C3464">
        <w:rPr>
          <w:lang w:val="en-GB"/>
        </w:rPr>
        <w:t xml:space="preserve">The shift allowances set out in this clause do not apply where an Employee receives shift allowances in accordance with </w:t>
      </w:r>
      <w:r w:rsidRPr="00B466FC">
        <w:rPr>
          <w:b/>
          <w:lang w:val="en-GB"/>
        </w:rPr>
        <w:t xml:space="preserve">clause </w:t>
      </w:r>
      <w:r w:rsidR="00B466FC">
        <w:rPr>
          <w:b/>
          <w:lang w:val="en-GB"/>
        </w:rPr>
        <w:fldChar w:fldCharType="begin"/>
      </w:r>
      <w:r w:rsidR="00B466FC">
        <w:rPr>
          <w:b/>
          <w:lang w:val="en-GB"/>
        </w:rPr>
        <w:instrText xml:space="preserve"> REF _Ref301958073 \w \h </w:instrText>
      </w:r>
      <w:r w:rsidR="00B466FC">
        <w:rPr>
          <w:b/>
          <w:lang w:val="en-GB"/>
        </w:rPr>
      </w:r>
      <w:r w:rsidR="00B466FC">
        <w:rPr>
          <w:b/>
          <w:lang w:val="en-GB"/>
        </w:rPr>
        <w:fldChar w:fldCharType="separate"/>
      </w:r>
      <w:r w:rsidR="008011DE">
        <w:rPr>
          <w:b/>
          <w:lang w:val="en-GB"/>
        </w:rPr>
        <w:t>35.3</w:t>
      </w:r>
      <w:r w:rsidR="00B466FC">
        <w:rPr>
          <w:b/>
          <w:lang w:val="en-GB"/>
        </w:rPr>
        <w:fldChar w:fldCharType="end"/>
      </w:r>
      <w:r w:rsidRPr="007C3464">
        <w:rPr>
          <w:lang w:val="en-GB"/>
        </w:rPr>
        <w:t xml:space="preserve">. </w:t>
      </w:r>
    </w:p>
    <w:p w:rsidR="00C147D1" w:rsidRPr="00C147D1" w:rsidRDefault="00C147D1" w:rsidP="00C147D1">
      <w:pPr>
        <w:pStyle w:val="Level3"/>
        <w:rPr>
          <w:lang w:val="en-GB"/>
        </w:rPr>
      </w:pPr>
      <w:r w:rsidRPr="00C147D1">
        <w:rPr>
          <w:lang w:val="en-GB"/>
        </w:rPr>
        <w:t xml:space="preserve">For the purpose of computing </w:t>
      </w:r>
      <w:r w:rsidR="00C76621">
        <w:rPr>
          <w:lang w:val="en-GB"/>
        </w:rPr>
        <w:t>s</w:t>
      </w:r>
      <w:r w:rsidR="00C76621" w:rsidRPr="00C147D1">
        <w:rPr>
          <w:lang w:val="en-GB"/>
        </w:rPr>
        <w:t xml:space="preserve">hift </w:t>
      </w:r>
      <w:r w:rsidRPr="00C147D1">
        <w:rPr>
          <w:lang w:val="en-GB"/>
        </w:rPr>
        <w:t xml:space="preserve">allowances, a shift that finishes on the day after it commenced will be paid at the </w:t>
      </w:r>
      <w:r w:rsidR="00C76621">
        <w:rPr>
          <w:lang w:val="en-GB"/>
        </w:rPr>
        <w:t>s</w:t>
      </w:r>
      <w:r w:rsidR="00C76621" w:rsidRPr="00C147D1">
        <w:rPr>
          <w:lang w:val="en-GB"/>
        </w:rPr>
        <w:t xml:space="preserve">hift </w:t>
      </w:r>
      <w:r w:rsidRPr="00C147D1">
        <w:rPr>
          <w:lang w:val="en-GB"/>
        </w:rPr>
        <w:t>allowance applicable for the day upon which the majority of the Shift Work is worked.</w:t>
      </w:r>
    </w:p>
    <w:p w:rsidR="00C147D1" w:rsidRPr="00C147D1" w:rsidRDefault="00C147D1" w:rsidP="001538FA">
      <w:pPr>
        <w:pStyle w:val="Level2Bold"/>
      </w:pPr>
      <w:bookmarkStart w:id="143" w:name="_Ref301958073"/>
      <w:r w:rsidRPr="00C147D1">
        <w:lastRenderedPageBreak/>
        <w:t>Agency</w:t>
      </w:r>
      <w:r w:rsidR="00D777EA">
        <w:t>-</w:t>
      </w:r>
      <w:r w:rsidRPr="00C147D1">
        <w:t>specific shift allowances</w:t>
      </w:r>
      <w:bookmarkEnd w:id="143"/>
    </w:p>
    <w:p w:rsidR="009468AD" w:rsidRPr="009468AD" w:rsidRDefault="00C147D1" w:rsidP="00C147D1">
      <w:pPr>
        <w:pStyle w:val="Block1"/>
        <w:rPr>
          <w:lang w:val="en-GB"/>
        </w:rPr>
      </w:pPr>
      <w:r w:rsidRPr="00C147D1">
        <w:rPr>
          <w:lang w:val="en-GB"/>
        </w:rPr>
        <w:t>Shift allowances for Shift Workers employed:</w:t>
      </w:r>
    </w:p>
    <w:p w:rsidR="00312258" w:rsidRDefault="00312258" w:rsidP="00C147D1">
      <w:pPr>
        <w:pStyle w:val="Level3"/>
        <w:rPr>
          <w:b/>
          <w:lang w:val="en-GB"/>
        </w:rPr>
      </w:pPr>
      <w:r w:rsidRPr="00C147D1">
        <w:rPr>
          <w:lang w:val="en-GB"/>
        </w:rPr>
        <w:t xml:space="preserve">in the Department of </w:t>
      </w:r>
      <w:r>
        <w:rPr>
          <w:lang w:val="en-GB"/>
        </w:rPr>
        <w:t xml:space="preserve">Health and </w:t>
      </w:r>
      <w:r w:rsidRPr="00C147D1">
        <w:rPr>
          <w:lang w:val="en-GB"/>
        </w:rPr>
        <w:t xml:space="preserve">Human Services, are specified at </w:t>
      </w:r>
      <w:r w:rsidRPr="006478FB">
        <w:rPr>
          <w:b/>
          <w:lang w:val="en-GB"/>
        </w:rPr>
        <w:t xml:space="preserve">clause </w:t>
      </w:r>
      <w:r w:rsidRPr="006478FB">
        <w:rPr>
          <w:b/>
          <w:lang w:val="en-GB"/>
        </w:rPr>
        <w:fldChar w:fldCharType="begin"/>
      </w:r>
      <w:r w:rsidRPr="006478FB">
        <w:rPr>
          <w:b/>
          <w:lang w:val="en-GB"/>
        </w:rPr>
        <w:instrText xml:space="preserve"> REF _Ref443482219 \w \h </w:instrText>
      </w:r>
      <w:r>
        <w:rPr>
          <w:b/>
          <w:lang w:val="en-GB"/>
        </w:rPr>
        <w:instrText xml:space="preserve"> \* MERGEFORMAT </w:instrText>
      </w:r>
      <w:r w:rsidRPr="006478FB">
        <w:rPr>
          <w:b/>
          <w:lang w:val="en-GB"/>
        </w:rPr>
      </w:r>
      <w:r w:rsidRPr="006478FB">
        <w:rPr>
          <w:b/>
          <w:lang w:val="en-GB"/>
        </w:rPr>
        <w:fldChar w:fldCharType="separate"/>
      </w:r>
      <w:r w:rsidR="008011DE">
        <w:rPr>
          <w:b/>
          <w:lang w:val="en-GB"/>
        </w:rPr>
        <w:t>10</w:t>
      </w:r>
      <w:r w:rsidRPr="006478FB">
        <w:rPr>
          <w:b/>
          <w:lang w:val="en-GB"/>
        </w:rPr>
        <w:fldChar w:fldCharType="end"/>
      </w:r>
      <w:r w:rsidRPr="0012579F">
        <w:rPr>
          <w:b/>
          <w:lang w:val="en-GB"/>
        </w:rPr>
        <w:t xml:space="preserve"> </w:t>
      </w:r>
      <w:r w:rsidRPr="0012579F">
        <w:rPr>
          <w:lang w:val="en-GB"/>
        </w:rPr>
        <w:t>of</w:t>
      </w:r>
      <w:r w:rsidRPr="0012579F">
        <w:rPr>
          <w:b/>
          <w:lang w:val="en-GB"/>
        </w:rPr>
        <w:t xml:space="preserve"> </w:t>
      </w:r>
      <w:r>
        <w:rPr>
          <w:b/>
          <w:highlight w:val="yellow"/>
          <w:lang w:val="en-GB"/>
        </w:rPr>
        <w:fldChar w:fldCharType="begin"/>
      </w:r>
      <w:r>
        <w:rPr>
          <w:b/>
          <w:lang w:val="en-GB"/>
        </w:rPr>
        <w:instrText xml:space="preserve"> REF _Ref443482234 \w \h </w:instrText>
      </w:r>
      <w:r>
        <w:rPr>
          <w:b/>
          <w:highlight w:val="yellow"/>
          <w:lang w:val="en-GB"/>
        </w:rPr>
      </w:r>
      <w:r>
        <w:rPr>
          <w:b/>
          <w:highlight w:val="yellow"/>
          <w:lang w:val="en-GB"/>
        </w:rPr>
        <w:fldChar w:fldCharType="separate"/>
      </w:r>
      <w:r w:rsidR="008011DE">
        <w:rPr>
          <w:b/>
          <w:lang w:val="en-GB"/>
        </w:rPr>
        <w:t>Appendix 4</w:t>
      </w:r>
      <w:r>
        <w:rPr>
          <w:b/>
          <w:highlight w:val="yellow"/>
          <w:lang w:val="en-GB"/>
        </w:rPr>
        <w:fldChar w:fldCharType="end"/>
      </w:r>
      <w:r w:rsidRPr="00312258">
        <w:rPr>
          <w:lang w:val="en-GB"/>
        </w:rPr>
        <w:t>;</w:t>
      </w:r>
      <w:r>
        <w:rPr>
          <w:b/>
          <w:lang w:val="en-GB"/>
        </w:rPr>
        <w:t xml:space="preserve"> </w:t>
      </w:r>
      <w:r w:rsidRPr="006478FB">
        <w:rPr>
          <w:lang w:val="en-GB"/>
        </w:rPr>
        <w:t>and</w:t>
      </w:r>
    </w:p>
    <w:p w:rsidR="00C147D1" w:rsidRPr="006478FB" w:rsidRDefault="00312258" w:rsidP="00C147D1">
      <w:pPr>
        <w:pStyle w:val="Level3"/>
        <w:rPr>
          <w:b/>
          <w:lang w:val="en-GB"/>
        </w:rPr>
      </w:pPr>
      <w:r w:rsidRPr="00C147D1">
        <w:rPr>
          <w:lang w:val="en-GB"/>
        </w:rPr>
        <w:t>.</w:t>
      </w:r>
      <w:r w:rsidR="00C147D1" w:rsidRPr="00C147D1">
        <w:rPr>
          <w:lang w:val="en-GB"/>
        </w:rPr>
        <w:t xml:space="preserve">in the Victorian Commission for Gambling and Liquor Regulation, are specified at </w:t>
      </w:r>
      <w:r w:rsidR="006478FB" w:rsidRPr="006478FB">
        <w:rPr>
          <w:b/>
          <w:lang w:val="en-GB"/>
        </w:rPr>
        <w:t xml:space="preserve">clause </w:t>
      </w:r>
      <w:r w:rsidR="006478FB" w:rsidRPr="006478FB">
        <w:rPr>
          <w:b/>
          <w:highlight w:val="yellow"/>
          <w:lang w:val="en-GB"/>
        </w:rPr>
        <w:fldChar w:fldCharType="begin"/>
      </w:r>
      <w:r w:rsidR="006478FB" w:rsidRPr="006478FB">
        <w:rPr>
          <w:b/>
          <w:lang w:val="en-GB"/>
        </w:rPr>
        <w:instrText xml:space="preserve"> REF _Ref443316591 \w \h </w:instrText>
      </w:r>
      <w:r w:rsidR="006478FB">
        <w:rPr>
          <w:b/>
          <w:highlight w:val="yellow"/>
          <w:lang w:val="en-GB"/>
        </w:rPr>
        <w:instrText xml:space="preserve"> \* MERGEFORMAT </w:instrText>
      </w:r>
      <w:r w:rsidR="006478FB" w:rsidRPr="006478FB">
        <w:rPr>
          <w:b/>
          <w:highlight w:val="yellow"/>
          <w:lang w:val="en-GB"/>
        </w:rPr>
      </w:r>
      <w:r w:rsidR="006478FB" w:rsidRPr="006478FB">
        <w:rPr>
          <w:b/>
          <w:highlight w:val="yellow"/>
          <w:lang w:val="en-GB"/>
        </w:rPr>
        <w:fldChar w:fldCharType="separate"/>
      </w:r>
      <w:r w:rsidR="008011DE">
        <w:rPr>
          <w:b/>
          <w:lang w:val="en-GB"/>
        </w:rPr>
        <w:t>3</w:t>
      </w:r>
      <w:r w:rsidR="006478FB" w:rsidRPr="006478FB">
        <w:rPr>
          <w:b/>
          <w:highlight w:val="yellow"/>
          <w:lang w:val="en-GB"/>
        </w:rPr>
        <w:fldChar w:fldCharType="end"/>
      </w:r>
      <w:r w:rsidR="00C147D1" w:rsidRPr="0012579F">
        <w:rPr>
          <w:b/>
          <w:lang w:val="en-GB"/>
        </w:rPr>
        <w:t xml:space="preserve"> </w:t>
      </w:r>
      <w:r w:rsidR="00C147D1" w:rsidRPr="0012579F">
        <w:rPr>
          <w:lang w:val="en-GB"/>
        </w:rPr>
        <w:t>of</w:t>
      </w:r>
      <w:r w:rsidR="00C147D1" w:rsidRPr="0012579F">
        <w:rPr>
          <w:b/>
          <w:lang w:val="en-GB"/>
        </w:rPr>
        <w:t xml:space="preserve"> </w:t>
      </w:r>
      <w:r w:rsidR="006478FB">
        <w:rPr>
          <w:b/>
          <w:highlight w:val="yellow"/>
          <w:lang w:val="en-GB"/>
        </w:rPr>
        <w:fldChar w:fldCharType="begin"/>
      </w:r>
      <w:r w:rsidR="006478FB">
        <w:rPr>
          <w:b/>
          <w:lang w:val="en-GB"/>
        </w:rPr>
        <w:instrText xml:space="preserve"> REF _Ref443482114 \w \h </w:instrText>
      </w:r>
      <w:r w:rsidR="006478FB">
        <w:rPr>
          <w:b/>
          <w:highlight w:val="yellow"/>
          <w:lang w:val="en-GB"/>
        </w:rPr>
      </w:r>
      <w:r w:rsidR="006478FB">
        <w:rPr>
          <w:b/>
          <w:highlight w:val="yellow"/>
          <w:lang w:val="en-GB"/>
        </w:rPr>
        <w:fldChar w:fldCharType="separate"/>
      </w:r>
      <w:r w:rsidR="008011DE">
        <w:rPr>
          <w:b/>
          <w:lang w:val="en-GB"/>
        </w:rPr>
        <w:t>Appendix 13</w:t>
      </w:r>
      <w:r w:rsidR="006478FB">
        <w:rPr>
          <w:b/>
          <w:highlight w:val="yellow"/>
          <w:lang w:val="en-GB"/>
        </w:rPr>
        <w:fldChar w:fldCharType="end"/>
      </w:r>
      <w:r>
        <w:rPr>
          <w:b/>
          <w:lang w:val="en-GB"/>
        </w:rPr>
        <w:t>.</w:t>
      </w:r>
    </w:p>
    <w:p w:rsidR="009468AD" w:rsidRDefault="00C147D1" w:rsidP="001538FA">
      <w:pPr>
        <w:pStyle w:val="Level2Bold"/>
      </w:pPr>
      <w:bookmarkStart w:id="144" w:name="_Ref301958193"/>
      <w:r w:rsidRPr="00C147D1">
        <w:t>Substitute leave for Public Holidays</w:t>
      </w:r>
      <w:bookmarkEnd w:id="144"/>
    </w:p>
    <w:p w:rsidR="00C147D1" w:rsidRPr="00C147D1" w:rsidRDefault="00C147D1" w:rsidP="00C147D1">
      <w:pPr>
        <w:pStyle w:val="Level3"/>
      </w:pPr>
      <w:r w:rsidRPr="00C147D1">
        <w:t>Where the nature of the employment of Shift Workers does not permit the observance of Public Holidays as they occur, substituted leave will be granted by the Employer. For part</w:t>
      </w:r>
      <w:r w:rsidRPr="00C147D1">
        <w:noBreakHyphen/>
        <w:t>time Shift Workers, payment for a Public Holiday granted as a day’s leave will be made only in respect of those Public Holidays on which the part</w:t>
      </w:r>
      <w:r w:rsidRPr="00C147D1">
        <w:noBreakHyphen/>
        <w:t>time Shift Workers would have worked had there been no Public Holiday.</w:t>
      </w:r>
    </w:p>
    <w:p w:rsidR="00C147D1" w:rsidRPr="00C147D1" w:rsidRDefault="00C147D1" w:rsidP="00C147D1">
      <w:pPr>
        <w:pStyle w:val="Level3"/>
      </w:pPr>
      <w:r w:rsidRPr="00C147D1">
        <w:t>A Shift Worker who is rostered to perform ordinary duty on a Public Holiday but who is on paid leave on that day will be granted one day’s leave in lieu of the Public Holiday.</w:t>
      </w:r>
    </w:p>
    <w:p w:rsidR="00C147D1" w:rsidRPr="00C147D1" w:rsidRDefault="00C147D1" w:rsidP="00C147D1">
      <w:pPr>
        <w:pStyle w:val="Level3"/>
      </w:pPr>
      <w:r w:rsidRPr="00C147D1">
        <w:t>A Shift Worker whose rostered day off duty falls on a Public Holiday will be granted one day’s leave in lieu of such holiday.</w:t>
      </w:r>
      <w:r w:rsidR="00813612">
        <w:t xml:space="preserve"> </w:t>
      </w:r>
    </w:p>
    <w:p w:rsidR="00C147D1" w:rsidRPr="00C147D1" w:rsidRDefault="00C147D1" w:rsidP="00C147D1">
      <w:pPr>
        <w:pStyle w:val="Level3"/>
      </w:pPr>
      <w:r w:rsidRPr="00C147D1">
        <w:t xml:space="preserve">A Shift Worker may, with the agreement of the Employer, receive payment in lieu for any substituted leave accrued in accordance with </w:t>
      </w:r>
      <w:r w:rsidRPr="00C147D1">
        <w:rPr>
          <w:b/>
        </w:rPr>
        <w:t xml:space="preserve">clause </w:t>
      </w:r>
      <w:r w:rsidR="00485E82">
        <w:rPr>
          <w:b/>
        </w:rPr>
        <w:fldChar w:fldCharType="begin"/>
      </w:r>
      <w:r w:rsidR="00485E82">
        <w:rPr>
          <w:b/>
        </w:rPr>
        <w:instrText xml:space="preserve"> REF _Ref301958193 \w \h </w:instrText>
      </w:r>
      <w:r w:rsidR="00485E82">
        <w:rPr>
          <w:b/>
        </w:rPr>
      </w:r>
      <w:r w:rsidR="00485E82">
        <w:rPr>
          <w:b/>
        </w:rPr>
        <w:fldChar w:fldCharType="separate"/>
      </w:r>
      <w:r w:rsidR="008011DE">
        <w:rPr>
          <w:b/>
        </w:rPr>
        <w:t>35.4</w:t>
      </w:r>
      <w:r w:rsidR="00485E82">
        <w:rPr>
          <w:b/>
        </w:rPr>
        <w:fldChar w:fldCharType="end"/>
      </w:r>
      <w:r w:rsidRPr="00C147D1">
        <w:t>.</w:t>
      </w:r>
    </w:p>
    <w:p w:rsidR="00C147D1" w:rsidRPr="00C147D1" w:rsidRDefault="00C147D1" w:rsidP="00C147D1">
      <w:pPr>
        <w:pStyle w:val="Level3"/>
      </w:pPr>
      <w:r w:rsidRPr="00C147D1">
        <w:t>The Employer may authorise payment in lieu of additional substituted leave in extenuating circumstances or to reduce the outstanding balance of accruals of leave owing to Shift Workers. In either case payment in lieu of leave may only occur with the agreement of the Employer and relevant Shift Worker.</w:t>
      </w:r>
    </w:p>
    <w:p w:rsidR="00C147D1" w:rsidRPr="00C147D1" w:rsidRDefault="00C147D1" w:rsidP="00C147D1">
      <w:pPr>
        <w:pStyle w:val="Level1"/>
        <w:rPr>
          <w:lang w:val="en-GB"/>
        </w:rPr>
      </w:pPr>
      <w:bookmarkStart w:id="145" w:name="_Ref301957622"/>
      <w:bookmarkStart w:id="146" w:name="_Toc450301540"/>
      <w:r w:rsidRPr="00C147D1">
        <w:rPr>
          <w:lang w:val="en-GB"/>
        </w:rPr>
        <w:t>Overtime</w:t>
      </w:r>
      <w:bookmarkEnd w:id="145"/>
      <w:bookmarkEnd w:id="146"/>
    </w:p>
    <w:p w:rsidR="00C147D1" w:rsidRPr="00C147D1" w:rsidRDefault="00C147D1" w:rsidP="006C24D5">
      <w:pPr>
        <w:pStyle w:val="Level2"/>
      </w:pPr>
      <w:r w:rsidRPr="00C147D1">
        <w:t>Overtime means the hours worked at the direction of the Employer, which are:</w:t>
      </w:r>
    </w:p>
    <w:p w:rsidR="00C147D1" w:rsidRPr="00C147D1" w:rsidRDefault="00C147D1" w:rsidP="00C147D1">
      <w:pPr>
        <w:pStyle w:val="Level3"/>
        <w:rPr>
          <w:lang w:val="en-GB"/>
        </w:rPr>
      </w:pPr>
      <w:r w:rsidRPr="00C147D1">
        <w:rPr>
          <w:lang w:val="en-GB"/>
        </w:rPr>
        <w:t xml:space="preserve">in addition to an Employee’s ordinary daily hours of work on any day established in accordance with </w:t>
      </w:r>
      <w:r w:rsidRPr="00C147D1">
        <w:rPr>
          <w:b/>
          <w:lang w:val="en-GB"/>
        </w:rPr>
        <w:t xml:space="preserve">clause </w:t>
      </w:r>
      <w:r w:rsidR="00343310">
        <w:rPr>
          <w:b/>
          <w:lang w:val="en-GB"/>
        </w:rPr>
        <w:fldChar w:fldCharType="begin"/>
      </w:r>
      <w:r w:rsidR="00343310">
        <w:rPr>
          <w:b/>
          <w:lang w:val="en-GB"/>
        </w:rPr>
        <w:instrText xml:space="preserve"> REF _Ref301953907 \w \h </w:instrText>
      </w:r>
      <w:r w:rsidR="00343310">
        <w:rPr>
          <w:b/>
          <w:lang w:val="en-GB"/>
        </w:rPr>
      </w:r>
      <w:r w:rsidR="00343310">
        <w:rPr>
          <w:b/>
          <w:lang w:val="en-GB"/>
        </w:rPr>
        <w:fldChar w:fldCharType="separate"/>
      </w:r>
      <w:r w:rsidR="008011DE">
        <w:rPr>
          <w:b/>
          <w:lang w:val="en-GB"/>
        </w:rPr>
        <w:t>34</w:t>
      </w:r>
      <w:r w:rsidR="00343310">
        <w:rPr>
          <w:b/>
          <w:lang w:val="en-GB"/>
        </w:rPr>
        <w:fldChar w:fldCharType="end"/>
      </w:r>
      <w:r w:rsidRPr="00312258">
        <w:rPr>
          <w:lang w:val="en-GB"/>
        </w:rPr>
        <w:t xml:space="preserve">; </w:t>
      </w:r>
      <w:r w:rsidRPr="00C147D1">
        <w:rPr>
          <w:lang w:val="en-GB"/>
        </w:rPr>
        <w:t>or</w:t>
      </w:r>
    </w:p>
    <w:p w:rsidR="009468AD" w:rsidRPr="00312258" w:rsidRDefault="00C147D1" w:rsidP="00C147D1">
      <w:pPr>
        <w:pStyle w:val="Level3"/>
        <w:rPr>
          <w:lang w:val="en-GB"/>
        </w:rPr>
      </w:pPr>
      <w:r w:rsidRPr="00C147D1">
        <w:rPr>
          <w:lang w:val="en-GB"/>
        </w:rPr>
        <w:t xml:space="preserve">for Shift Workers, in addition to </w:t>
      </w:r>
      <w:r w:rsidR="001529AE" w:rsidRPr="00C147D1">
        <w:rPr>
          <w:lang w:val="en-GB"/>
        </w:rPr>
        <w:t>a</w:t>
      </w:r>
      <w:r w:rsidRPr="00C147D1">
        <w:rPr>
          <w:lang w:val="en-GB"/>
        </w:rPr>
        <w:t xml:space="preserve"> Shift Worker’s rostered ordinary hours of work, as defined by </w:t>
      </w:r>
      <w:r w:rsidRPr="00C147D1">
        <w:rPr>
          <w:b/>
          <w:lang w:val="en-GB"/>
        </w:rPr>
        <w:t xml:space="preserve">clause </w:t>
      </w:r>
      <w:r w:rsidR="00343310">
        <w:rPr>
          <w:b/>
          <w:lang w:val="en-GB"/>
        </w:rPr>
        <w:fldChar w:fldCharType="begin"/>
      </w:r>
      <w:r w:rsidR="00343310">
        <w:rPr>
          <w:b/>
          <w:lang w:val="en-GB"/>
        </w:rPr>
        <w:instrText xml:space="preserve"> REF _Ref301958245 \w \h </w:instrText>
      </w:r>
      <w:r w:rsidR="00343310">
        <w:rPr>
          <w:b/>
          <w:lang w:val="en-GB"/>
        </w:rPr>
      </w:r>
      <w:r w:rsidR="00343310">
        <w:rPr>
          <w:b/>
          <w:lang w:val="en-GB"/>
        </w:rPr>
        <w:fldChar w:fldCharType="separate"/>
      </w:r>
      <w:r w:rsidR="008011DE">
        <w:rPr>
          <w:b/>
          <w:lang w:val="en-GB"/>
        </w:rPr>
        <w:t>35.1</w:t>
      </w:r>
      <w:r w:rsidR="00343310">
        <w:rPr>
          <w:b/>
          <w:lang w:val="en-GB"/>
        </w:rPr>
        <w:fldChar w:fldCharType="end"/>
      </w:r>
      <w:r w:rsidRPr="00312258">
        <w:rPr>
          <w:lang w:val="en-GB"/>
        </w:rPr>
        <w:t>.</w:t>
      </w:r>
    </w:p>
    <w:p w:rsidR="00D329AD" w:rsidRDefault="003F10C4" w:rsidP="00D777EA">
      <w:pPr>
        <w:pStyle w:val="Level2"/>
      </w:pPr>
      <w:r w:rsidRPr="00D777EA" w:rsidDel="00EA6ED3">
        <w:rPr>
          <w:b/>
        </w:rPr>
        <w:t xml:space="preserve">Clause </w:t>
      </w:r>
      <w:r w:rsidR="00343310" w:rsidRPr="00D777EA" w:rsidDel="00EA6ED3">
        <w:rPr>
          <w:b/>
        </w:rPr>
        <w:fldChar w:fldCharType="begin"/>
      </w:r>
      <w:r w:rsidR="00343310" w:rsidRPr="00D777EA" w:rsidDel="00EA6ED3">
        <w:rPr>
          <w:b/>
        </w:rPr>
        <w:instrText xml:space="preserve"> REF _Ref301957622 \w \h </w:instrText>
      </w:r>
      <w:r w:rsidR="00D777EA">
        <w:rPr>
          <w:b/>
        </w:rPr>
        <w:instrText xml:space="preserve"> \* MERGEFORMAT </w:instrText>
      </w:r>
      <w:r w:rsidR="00343310" w:rsidRPr="00D777EA" w:rsidDel="00EA6ED3">
        <w:rPr>
          <w:b/>
        </w:rPr>
      </w:r>
      <w:r w:rsidR="00343310" w:rsidRPr="00D777EA" w:rsidDel="00EA6ED3">
        <w:rPr>
          <w:b/>
        </w:rPr>
        <w:fldChar w:fldCharType="separate"/>
      </w:r>
      <w:r w:rsidR="008011DE">
        <w:rPr>
          <w:b/>
        </w:rPr>
        <w:t>36</w:t>
      </w:r>
      <w:r w:rsidR="00343310" w:rsidRPr="00D777EA" w:rsidDel="00EA6ED3">
        <w:rPr>
          <w:b/>
        </w:rPr>
        <w:fldChar w:fldCharType="end"/>
      </w:r>
      <w:r w:rsidR="00343310" w:rsidDel="00EA6ED3">
        <w:t xml:space="preserve"> </w:t>
      </w:r>
      <w:r w:rsidDel="00EA6ED3">
        <w:t>does not apply to</w:t>
      </w:r>
      <w:r w:rsidR="00D329AD">
        <w:t>:</w:t>
      </w:r>
    </w:p>
    <w:p w:rsidR="00CD173A" w:rsidRPr="0018739B" w:rsidDel="00EA6ED3" w:rsidRDefault="00CD173A" w:rsidP="00CD173A">
      <w:pPr>
        <w:pStyle w:val="Level3"/>
        <w:rPr>
          <w:lang w:val="en-GB"/>
        </w:rPr>
      </w:pPr>
      <w:r>
        <w:rPr>
          <w:lang w:val="en-GB"/>
        </w:rPr>
        <w:t>E</w:t>
      </w:r>
      <w:r w:rsidRPr="0018739B">
        <w:rPr>
          <w:lang w:val="en-GB"/>
        </w:rPr>
        <w:t xml:space="preserve">mployees </w:t>
      </w:r>
      <w:r>
        <w:rPr>
          <w:lang w:val="en-GB"/>
        </w:rPr>
        <w:t>in</w:t>
      </w:r>
      <w:r w:rsidRPr="0018739B">
        <w:rPr>
          <w:lang w:val="en-GB"/>
        </w:rPr>
        <w:t xml:space="preserve"> the Department of Economic Development, Jobs, Transport and Resources</w:t>
      </w:r>
      <w:r>
        <w:rPr>
          <w:lang w:val="en-GB"/>
        </w:rPr>
        <w:t>,</w:t>
      </w:r>
      <w:r w:rsidRPr="0018739B">
        <w:rPr>
          <w:lang w:val="en-GB"/>
        </w:rPr>
        <w:t xml:space="preserve"> </w:t>
      </w:r>
      <w:r>
        <w:rPr>
          <w:lang w:val="en-GB"/>
        </w:rPr>
        <w:t xml:space="preserve">who are covered by </w:t>
      </w:r>
      <w:r w:rsidRPr="0018739B">
        <w:rPr>
          <w:b/>
          <w:lang w:val="en-GB"/>
        </w:rPr>
        <w:fldChar w:fldCharType="begin"/>
      </w:r>
      <w:r w:rsidRPr="0018739B">
        <w:rPr>
          <w:b/>
          <w:lang w:val="en-GB"/>
        </w:rPr>
        <w:instrText xml:space="preserve"> REF _Ref443482486 \w \h  \* MERGEFORMAT </w:instrText>
      </w:r>
      <w:r w:rsidRPr="0018739B">
        <w:rPr>
          <w:b/>
          <w:lang w:val="en-GB"/>
        </w:rPr>
      </w:r>
      <w:r w:rsidRPr="0018739B">
        <w:rPr>
          <w:b/>
          <w:lang w:val="en-GB"/>
        </w:rPr>
        <w:fldChar w:fldCharType="separate"/>
      </w:r>
      <w:r w:rsidR="008011DE">
        <w:rPr>
          <w:b/>
          <w:lang w:val="en-GB"/>
        </w:rPr>
        <w:t>Appendix 5</w:t>
      </w:r>
      <w:r w:rsidRPr="0018739B">
        <w:rPr>
          <w:b/>
          <w:lang w:val="en-GB"/>
        </w:rPr>
        <w:fldChar w:fldCharType="end"/>
      </w:r>
      <w:r w:rsidRPr="0018739B">
        <w:rPr>
          <w:lang w:val="en-GB"/>
        </w:rPr>
        <w:t xml:space="preserve">. </w:t>
      </w:r>
      <w:r w:rsidRPr="0018739B" w:rsidDel="00EA6ED3">
        <w:t xml:space="preserve">Overtime arrangements for these employees </w:t>
      </w:r>
      <w:r w:rsidRPr="0018739B" w:rsidDel="00EA6ED3">
        <w:rPr>
          <w:lang w:val="en-GB"/>
        </w:rPr>
        <w:t>are detailed in</w:t>
      </w:r>
      <w:r>
        <w:rPr>
          <w:lang w:val="en-GB"/>
        </w:rPr>
        <w:t xml:space="preserve"> </w:t>
      </w:r>
      <w:r w:rsidRPr="00CD173A">
        <w:rPr>
          <w:b/>
          <w:lang w:val="en-GB"/>
        </w:rPr>
        <w:fldChar w:fldCharType="begin"/>
      </w:r>
      <w:r w:rsidRPr="00CD173A">
        <w:rPr>
          <w:b/>
          <w:lang w:val="en-GB"/>
        </w:rPr>
        <w:instrText xml:space="preserve"> REF _Ref443550891 \r \h </w:instrText>
      </w:r>
      <w:r>
        <w:rPr>
          <w:b/>
          <w:lang w:val="en-GB"/>
        </w:rPr>
        <w:instrText xml:space="preserve"> \* MERGEFORMAT </w:instrText>
      </w:r>
      <w:r w:rsidRPr="00CD173A">
        <w:rPr>
          <w:b/>
          <w:lang w:val="en-GB"/>
        </w:rPr>
      </w:r>
      <w:r w:rsidRPr="00CD173A">
        <w:rPr>
          <w:b/>
          <w:lang w:val="en-GB"/>
        </w:rPr>
        <w:fldChar w:fldCharType="separate"/>
      </w:r>
      <w:r w:rsidR="008011DE">
        <w:rPr>
          <w:b/>
          <w:lang w:val="en-GB"/>
        </w:rPr>
        <w:t>Part 1</w:t>
      </w:r>
      <w:r w:rsidRPr="00CD173A">
        <w:rPr>
          <w:b/>
          <w:lang w:val="en-GB"/>
        </w:rPr>
        <w:fldChar w:fldCharType="end"/>
      </w:r>
      <w:r>
        <w:rPr>
          <w:lang w:val="en-GB"/>
        </w:rPr>
        <w:t xml:space="preserve"> and </w:t>
      </w:r>
      <w:r w:rsidRPr="00CD173A">
        <w:rPr>
          <w:b/>
          <w:lang w:val="en-GB"/>
        </w:rPr>
        <w:fldChar w:fldCharType="begin"/>
      </w:r>
      <w:r w:rsidRPr="00CD173A">
        <w:rPr>
          <w:b/>
          <w:lang w:val="en-GB"/>
        </w:rPr>
        <w:instrText xml:space="preserve"> REF _Ref443550915 \r \h </w:instrText>
      </w:r>
      <w:r>
        <w:rPr>
          <w:b/>
          <w:lang w:val="en-GB"/>
        </w:rPr>
        <w:instrText xml:space="preserve"> \* MERGEFORMAT </w:instrText>
      </w:r>
      <w:r w:rsidRPr="00CD173A">
        <w:rPr>
          <w:b/>
          <w:lang w:val="en-GB"/>
        </w:rPr>
      </w:r>
      <w:r w:rsidRPr="00CD173A">
        <w:rPr>
          <w:b/>
          <w:lang w:val="en-GB"/>
        </w:rPr>
        <w:fldChar w:fldCharType="separate"/>
      </w:r>
      <w:r w:rsidR="008011DE">
        <w:rPr>
          <w:b/>
          <w:lang w:val="en-GB"/>
        </w:rPr>
        <w:t>Part 2</w:t>
      </w:r>
      <w:r w:rsidRPr="00CD173A">
        <w:rPr>
          <w:b/>
          <w:lang w:val="en-GB"/>
        </w:rPr>
        <w:fldChar w:fldCharType="end"/>
      </w:r>
      <w:r>
        <w:rPr>
          <w:lang w:val="en-GB"/>
        </w:rPr>
        <w:t xml:space="preserve"> of</w:t>
      </w:r>
      <w:r w:rsidRPr="0018739B">
        <w:rPr>
          <w:lang w:val="en-GB"/>
        </w:rPr>
        <w:t xml:space="preserve"> </w:t>
      </w:r>
      <w:r w:rsidRPr="0018739B">
        <w:rPr>
          <w:b/>
          <w:lang w:val="en-GB"/>
        </w:rPr>
        <w:fldChar w:fldCharType="begin"/>
      </w:r>
      <w:r w:rsidRPr="0018739B">
        <w:rPr>
          <w:b/>
          <w:lang w:val="en-GB"/>
        </w:rPr>
        <w:instrText xml:space="preserve"> REF _Ref443488414 \w \h  \* MERGEFORMAT </w:instrText>
      </w:r>
      <w:r w:rsidRPr="0018739B">
        <w:rPr>
          <w:b/>
          <w:lang w:val="en-GB"/>
        </w:rPr>
      </w:r>
      <w:r w:rsidRPr="0018739B">
        <w:rPr>
          <w:b/>
          <w:lang w:val="en-GB"/>
        </w:rPr>
        <w:fldChar w:fldCharType="separate"/>
      </w:r>
      <w:r w:rsidR="008011DE">
        <w:rPr>
          <w:b/>
          <w:lang w:val="en-GB"/>
        </w:rPr>
        <w:t>Appendix 5</w:t>
      </w:r>
      <w:r w:rsidRPr="0018739B">
        <w:rPr>
          <w:b/>
          <w:lang w:val="en-GB"/>
        </w:rPr>
        <w:fldChar w:fldCharType="end"/>
      </w:r>
      <w:r>
        <w:rPr>
          <w:lang w:val="en-GB"/>
        </w:rPr>
        <w:t>;</w:t>
      </w:r>
      <w:r w:rsidRPr="0018739B">
        <w:rPr>
          <w:lang w:val="en-GB"/>
        </w:rPr>
        <w:t xml:space="preserve">  </w:t>
      </w:r>
    </w:p>
    <w:p w:rsidR="00D329AD" w:rsidRDefault="00C147D1" w:rsidP="00C147D1">
      <w:pPr>
        <w:pStyle w:val="Level3"/>
        <w:rPr>
          <w:lang w:val="en-GB"/>
        </w:rPr>
      </w:pPr>
      <w:r w:rsidRPr="00D329AD" w:rsidDel="00EA6ED3">
        <w:rPr>
          <w:lang w:val="en-GB"/>
        </w:rPr>
        <w:t>Employees in</w:t>
      </w:r>
      <w:r w:rsidR="00D329AD">
        <w:rPr>
          <w:lang w:val="en-GB"/>
        </w:rPr>
        <w:t xml:space="preserve"> </w:t>
      </w:r>
      <w:r w:rsidRPr="00D329AD" w:rsidDel="00EA6ED3">
        <w:rPr>
          <w:lang w:val="en-GB"/>
        </w:rPr>
        <w:t xml:space="preserve">the Department of </w:t>
      </w:r>
      <w:r w:rsidR="00162652">
        <w:t>Environment, Land, Water and</w:t>
      </w:r>
      <w:r w:rsidR="003F10C4" w:rsidRPr="003F10C4" w:rsidDel="00EA6ED3">
        <w:t xml:space="preserve"> Planning</w:t>
      </w:r>
      <w:r w:rsidR="003F10C4" w:rsidDel="00EA6ED3">
        <w:t xml:space="preserve">. Overtime arrangements for these employees </w:t>
      </w:r>
      <w:r w:rsidRPr="00D329AD" w:rsidDel="00EA6ED3">
        <w:rPr>
          <w:lang w:val="en-GB"/>
        </w:rPr>
        <w:t xml:space="preserve">are detailed </w:t>
      </w:r>
      <w:r w:rsidRPr="00D777EA" w:rsidDel="00EA6ED3">
        <w:rPr>
          <w:lang w:val="en-GB"/>
        </w:rPr>
        <w:t>in</w:t>
      </w:r>
      <w:r w:rsidR="00D777EA">
        <w:rPr>
          <w:lang w:val="en-GB"/>
        </w:rPr>
        <w:t xml:space="preserve"> </w:t>
      </w:r>
      <w:r w:rsidR="00D777EA" w:rsidRPr="00D777EA">
        <w:rPr>
          <w:b/>
          <w:lang w:val="en-GB"/>
        </w:rPr>
        <w:fldChar w:fldCharType="begin"/>
      </w:r>
      <w:r w:rsidR="00D777EA" w:rsidRPr="00D777EA">
        <w:rPr>
          <w:b/>
          <w:lang w:val="en-GB"/>
        </w:rPr>
        <w:instrText xml:space="preserve"> REF _Ref443487949 \w \h </w:instrText>
      </w:r>
      <w:r w:rsidR="00D777EA">
        <w:rPr>
          <w:b/>
          <w:lang w:val="en-GB"/>
        </w:rPr>
        <w:instrText xml:space="preserve"> \* MERGEFORMAT </w:instrText>
      </w:r>
      <w:r w:rsidR="00D777EA" w:rsidRPr="00D777EA">
        <w:rPr>
          <w:b/>
          <w:lang w:val="en-GB"/>
        </w:rPr>
      </w:r>
      <w:r w:rsidR="00D777EA" w:rsidRPr="00D777EA">
        <w:rPr>
          <w:b/>
          <w:lang w:val="en-GB"/>
        </w:rPr>
        <w:fldChar w:fldCharType="separate"/>
      </w:r>
      <w:r w:rsidR="008011DE">
        <w:rPr>
          <w:b/>
          <w:lang w:val="en-GB"/>
        </w:rPr>
        <w:t>Appendix 6</w:t>
      </w:r>
      <w:r w:rsidR="00D777EA" w:rsidRPr="00D777EA">
        <w:rPr>
          <w:b/>
          <w:lang w:val="en-GB"/>
        </w:rPr>
        <w:fldChar w:fldCharType="end"/>
      </w:r>
      <w:r w:rsidR="00D329AD" w:rsidRPr="00D777EA">
        <w:rPr>
          <w:lang w:val="en-GB"/>
        </w:rPr>
        <w:t>;</w:t>
      </w:r>
    </w:p>
    <w:p w:rsidR="00CD173A" w:rsidRDefault="00CD173A" w:rsidP="00CD173A">
      <w:pPr>
        <w:pStyle w:val="Level3"/>
        <w:rPr>
          <w:lang w:val="en-GB"/>
        </w:rPr>
      </w:pPr>
      <w:r w:rsidRPr="00D329AD" w:rsidDel="00EA6ED3">
        <w:rPr>
          <w:lang w:val="en-GB"/>
        </w:rPr>
        <w:t xml:space="preserve">Employees </w:t>
      </w:r>
      <w:r w:rsidR="00FB5EF5">
        <w:rPr>
          <w:lang w:val="en-GB"/>
        </w:rPr>
        <w:t xml:space="preserve">of the </w:t>
      </w:r>
      <w:r w:rsidR="00FB5EF5" w:rsidRPr="00FB5EF5">
        <w:t>Game Management Authority</w:t>
      </w:r>
      <w:r w:rsidDel="00EA6ED3">
        <w:t xml:space="preserve">. Overtime arrangements for these employees </w:t>
      </w:r>
      <w:r w:rsidRPr="00D329AD" w:rsidDel="00EA6ED3">
        <w:rPr>
          <w:lang w:val="en-GB"/>
        </w:rPr>
        <w:t xml:space="preserve">are detailed </w:t>
      </w:r>
      <w:r w:rsidRPr="00D777EA" w:rsidDel="00EA6ED3">
        <w:rPr>
          <w:lang w:val="en-GB"/>
        </w:rPr>
        <w:t>in</w:t>
      </w:r>
      <w:r>
        <w:rPr>
          <w:lang w:val="en-GB"/>
        </w:rPr>
        <w:t xml:space="preserve"> </w:t>
      </w:r>
      <w:r w:rsidR="00FB5EF5" w:rsidRPr="00FB5EF5">
        <w:rPr>
          <w:b/>
          <w:lang w:val="en-GB"/>
        </w:rPr>
        <w:fldChar w:fldCharType="begin"/>
      </w:r>
      <w:r w:rsidR="00FB5EF5" w:rsidRPr="00FB5EF5">
        <w:rPr>
          <w:b/>
          <w:lang w:val="en-GB"/>
        </w:rPr>
        <w:instrText xml:space="preserve"> REF _Ref443472235 \w \h </w:instrText>
      </w:r>
      <w:r w:rsidR="00FB5EF5">
        <w:rPr>
          <w:b/>
          <w:lang w:val="en-GB"/>
        </w:rPr>
        <w:instrText xml:space="preserve"> \* MERGEFORMAT </w:instrText>
      </w:r>
      <w:r w:rsidR="00FB5EF5" w:rsidRPr="00FB5EF5">
        <w:rPr>
          <w:b/>
          <w:lang w:val="en-GB"/>
        </w:rPr>
      </w:r>
      <w:r w:rsidR="00FB5EF5" w:rsidRPr="00FB5EF5">
        <w:rPr>
          <w:b/>
          <w:lang w:val="en-GB"/>
        </w:rPr>
        <w:fldChar w:fldCharType="separate"/>
      </w:r>
      <w:r w:rsidR="008011DE">
        <w:rPr>
          <w:b/>
          <w:lang w:val="en-GB"/>
        </w:rPr>
        <w:t>Appendix 14</w:t>
      </w:r>
      <w:r w:rsidR="00FB5EF5" w:rsidRPr="00FB5EF5">
        <w:rPr>
          <w:b/>
          <w:lang w:val="en-GB"/>
        </w:rPr>
        <w:fldChar w:fldCharType="end"/>
      </w:r>
      <w:r w:rsidR="00106B02">
        <w:rPr>
          <w:lang w:val="en-GB"/>
        </w:rPr>
        <w:t>.</w:t>
      </w:r>
    </w:p>
    <w:p w:rsidR="00C147D1" w:rsidRDefault="002F2F65" w:rsidP="001538FA">
      <w:pPr>
        <w:pStyle w:val="Level2Bold"/>
      </w:pPr>
      <w:r w:rsidRPr="002F2F65">
        <w:lastRenderedPageBreak/>
        <w:t>Reasonable Hours of Work</w:t>
      </w:r>
    </w:p>
    <w:p w:rsidR="00C147D1" w:rsidRDefault="002F2F65" w:rsidP="002F2F65">
      <w:pPr>
        <w:pStyle w:val="Level3"/>
        <w:rPr>
          <w:lang w:val="en-GB"/>
        </w:rPr>
      </w:pPr>
      <w:r w:rsidRPr="002F2F65">
        <w:rPr>
          <w:lang w:val="en-GB"/>
        </w:rPr>
        <w:t xml:space="preserve">Subject to </w:t>
      </w:r>
      <w:r w:rsidRPr="002F2F65">
        <w:rPr>
          <w:b/>
          <w:lang w:val="en-GB"/>
        </w:rPr>
        <w:t xml:space="preserve">clause </w:t>
      </w:r>
      <w:r w:rsidR="00547A17">
        <w:rPr>
          <w:b/>
          <w:lang w:val="en-GB"/>
        </w:rPr>
        <w:fldChar w:fldCharType="begin"/>
      </w:r>
      <w:r w:rsidR="00547A17">
        <w:rPr>
          <w:b/>
          <w:lang w:val="en-GB"/>
        </w:rPr>
        <w:instrText xml:space="preserve"> REF _Ref301958252 \w \h </w:instrText>
      </w:r>
      <w:r w:rsidR="00547A17">
        <w:rPr>
          <w:b/>
          <w:lang w:val="en-GB"/>
        </w:rPr>
      </w:r>
      <w:r w:rsidR="00547A17">
        <w:rPr>
          <w:b/>
          <w:lang w:val="en-GB"/>
        </w:rPr>
        <w:fldChar w:fldCharType="separate"/>
      </w:r>
      <w:r w:rsidR="008011DE">
        <w:rPr>
          <w:b/>
          <w:lang w:val="en-GB"/>
        </w:rPr>
        <w:t>36.3(b)</w:t>
      </w:r>
      <w:r w:rsidR="00547A17">
        <w:rPr>
          <w:b/>
          <w:lang w:val="en-GB"/>
        </w:rPr>
        <w:fldChar w:fldCharType="end"/>
      </w:r>
      <w:r w:rsidRPr="002F2F65">
        <w:rPr>
          <w:lang w:val="en-GB"/>
        </w:rPr>
        <w:t xml:space="preserve"> an Employer may require an Employee to work reasonable overtime at overtime rates.</w:t>
      </w:r>
    </w:p>
    <w:p w:rsidR="00C147D1" w:rsidRDefault="002F2F65" w:rsidP="002F2F65">
      <w:pPr>
        <w:pStyle w:val="Level3"/>
        <w:rPr>
          <w:lang w:val="en-GB"/>
        </w:rPr>
      </w:pPr>
      <w:bookmarkStart w:id="147" w:name="_Ref301958252"/>
      <w:r w:rsidRPr="002F2F65">
        <w:rPr>
          <w:lang w:val="en-GB"/>
        </w:rPr>
        <w:t>An Employee may refuse to work overtime in circumstances where the working of such overtime would result in the Employee working hours which are unreasonable having regard to:</w:t>
      </w:r>
      <w:bookmarkEnd w:id="147"/>
    </w:p>
    <w:p w:rsidR="002F2F65" w:rsidRPr="002F2F65" w:rsidRDefault="002F2F65" w:rsidP="002F2F65">
      <w:pPr>
        <w:pStyle w:val="Level4"/>
        <w:rPr>
          <w:lang w:val="en-GB"/>
        </w:rPr>
      </w:pPr>
      <w:r w:rsidRPr="002F2F65">
        <w:rPr>
          <w:lang w:val="en-GB"/>
        </w:rPr>
        <w:t>any risk to the Employee’s health and safety;</w:t>
      </w:r>
    </w:p>
    <w:p w:rsidR="002F2F65" w:rsidRPr="002F2F65" w:rsidRDefault="002F2F65" w:rsidP="002F2F65">
      <w:pPr>
        <w:pStyle w:val="Level4"/>
        <w:rPr>
          <w:lang w:val="en-GB"/>
        </w:rPr>
      </w:pPr>
      <w:r w:rsidRPr="002F2F65">
        <w:rPr>
          <w:lang w:val="en-GB"/>
        </w:rPr>
        <w:t>the Employee’s personal circumstances including family responsibilities;</w:t>
      </w:r>
    </w:p>
    <w:p w:rsidR="002F2F65" w:rsidRPr="002F2F65" w:rsidRDefault="002F2F65" w:rsidP="002F2F65">
      <w:pPr>
        <w:pStyle w:val="Level4"/>
        <w:rPr>
          <w:lang w:val="en-GB"/>
        </w:rPr>
      </w:pPr>
      <w:r w:rsidRPr="002F2F65">
        <w:rPr>
          <w:lang w:val="en-GB"/>
        </w:rPr>
        <w:t>the needs of the workplace;</w:t>
      </w:r>
    </w:p>
    <w:p w:rsidR="002F2F65" w:rsidRPr="002F2F65" w:rsidRDefault="002F2F65" w:rsidP="002F2F65">
      <w:pPr>
        <w:pStyle w:val="Level4"/>
        <w:rPr>
          <w:lang w:val="en-GB"/>
        </w:rPr>
      </w:pPr>
      <w:r w:rsidRPr="002F2F65">
        <w:rPr>
          <w:lang w:val="en-GB"/>
        </w:rPr>
        <w:t>the notice (if any) given by the Employer of the overtime and by the Employee of his or her intention to refuse it; and</w:t>
      </w:r>
    </w:p>
    <w:p w:rsidR="002F2F65" w:rsidRPr="002F2F65" w:rsidRDefault="002F2F65" w:rsidP="002F2F65">
      <w:pPr>
        <w:pStyle w:val="Level4"/>
        <w:rPr>
          <w:lang w:val="en-GB"/>
        </w:rPr>
      </w:pPr>
      <w:r w:rsidRPr="002F2F65">
        <w:rPr>
          <w:lang w:val="en-GB"/>
        </w:rPr>
        <w:t>any other relevant matter.</w:t>
      </w:r>
    </w:p>
    <w:p w:rsidR="00C147D1" w:rsidRDefault="002F2F65" w:rsidP="001538FA">
      <w:pPr>
        <w:pStyle w:val="Level2Bold"/>
      </w:pPr>
      <w:bookmarkStart w:id="148" w:name="_Ref301958315"/>
      <w:r w:rsidRPr="002F2F65">
        <w:t>Requirement to pay overtime</w:t>
      </w:r>
      <w:bookmarkEnd w:id="148"/>
    </w:p>
    <w:p w:rsidR="002F2F65" w:rsidRPr="002F2F65" w:rsidRDefault="002F2F65" w:rsidP="002F2F65">
      <w:pPr>
        <w:pStyle w:val="Level3"/>
        <w:rPr>
          <w:lang w:val="en-GB"/>
        </w:rPr>
      </w:pPr>
      <w:r w:rsidRPr="002F2F65">
        <w:rPr>
          <w:lang w:val="en-GB"/>
        </w:rPr>
        <w:t xml:space="preserve">An Employee who works overtime must be paid at the appropriate overtime rate specified in </w:t>
      </w:r>
      <w:r w:rsidRPr="002F2F65">
        <w:rPr>
          <w:b/>
          <w:lang w:val="en-GB"/>
        </w:rPr>
        <w:t xml:space="preserve">clause </w:t>
      </w:r>
      <w:r w:rsidR="0042126F">
        <w:rPr>
          <w:b/>
          <w:lang w:val="en-GB"/>
        </w:rPr>
        <w:fldChar w:fldCharType="begin"/>
      </w:r>
      <w:r w:rsidR="0042126F">
        <w:rPr>
          <w:b/>
          <w:lang w:val="en-GB"/>
        </w:rPr>
        <w:instrText xml:space="preserve"> REF _Ref442345279 \w \h </w:instrText>
      </w:r>
      <w:r w:rsidR="0042126F">
        <w:rPr>
          <w:b/>
          <w:lang w:val="en-GB"/>
        </w:rPr>
      </w:r>
      <w:r w:rsidR="0042126F">
        <w:rPr>
          <w:b/>
          <w:lang w:val="en-GB"/>
        </w:rPr>
        <w:fldChar w:fldCharType="separate"/>
      </w:r>
      <w:r w:rsidR="008011DE">
        <w:rPr>
          <w:b/>
          <w:lang w:val="en-GB"/>
        </w:rPr>
        <w:t>36.6</w:t>
      </w:r>
      <w:r w:rsidR="0042126F">
        <w:rPr>
          <w:b/>
          <w:lang w:val="en-GB"/>
        </w:rPr>
        <w:fldChar w:fldCharType="end"/>
      </w:r>
      <w:r w:rsidRPr="002F2F65">
        <w:rPr>
          <w:lang w:val="en-GB"/>
        </w:rPr>
        <w:t xml:space="preserve">. Exceptions are provided at </w:t>
      </w:r>
      <w:r w:rsidRPr="002F2F65">
        <w:rPr>
          <w:b/>
          <w:lang w:val="en-GB"/>
        </w:rPr>
        <w:t xml:space="preserve">clause </w:t>
      </w:r>
      <w:r w:rsidR="0042126F">
        <w:rPr>
          <w:b/>
          <w:lang w:val="en-GB"/>
        </w:rPr>
        <w:fldChar w:fldCharType="begin"/>
      </w:r>
      <w:r w:rsidR="0042126F">
        <w:rPr>
          <w:b/>
          <w:lang w:val="en-GB"/>
        </w:rPr>
        <w:instrText xml:space="preserve"> REF _Ref301958419 \w \h </w:instrText>
      </w:r>
      <w:r w:rsidR="0042126F">
        <w:rPr>
          <w:b/>
          <w:lang w:val="en-GB"/>
        </w:rPr>
      </w:r>
      <w:r w:rsidR="0042126F">
        <w:rPr>
          <w:b/>
          <w:lang w:val="en-GB"/>
        </w:rPr>
        <w:fldChar w:fldCharType="separate"/>
      </w:r>
      <w:r w:rsidR="008011DE">
        <w:rPr>
          <w:b/>
          <w:lang w:val="en-GB"/>
        </w:rPr>
        <w:t>36.5</w:t>
      </w:r>
      <w:r w:rsidR="0042126F">
        <w:rPr>
          <w:b/>
          <w:lang w:val="en-GB"/>
        </w:rPr>
        <w:fldChar w:fldCharType="end"/>
      </w:r>
      <w:r w:rsidRPr="002F2F65">
        <w:rPr>
          <w:lang w:val="en-GB"/>
        </w:rPr>
        <w:t>.</w:t>
      </w:r>
    </w:p>
    <w:p w:rsidR="002F2F65" w:rsidRPr="002F2F65" w:rsidRDefault="002F2F65" w:rsidP="002F2F65">
      <w:pPr>
        <w:pStyle w:val="Level3"/>
        <w:rPr>
          <w:lang w:val="en-GB"/>
        </w:rPr>
      </w:pPr>
      <w:r w:rsidRPr="002F2F65">
        <w:rPr>
          <w:lang w:val="en-GB"/>
        </w:rPr>
        <w:t xml:space="preserve">An Employee may request that time be granted in lieu of payment. If the Employer agrees, time in lieu of payment will accrue at the rate specified in </w:t>
      </w:r>
      <w:r w:rsidRPr="002F2F65">
        <w:rPr>
          <w:b/>
          <w:lang w:val="en-GB"/>
        </w:rPr>
        <w:t xml:space="preserve">clause </w:t>
      </w:r>
      <w:r w:rsidR="0042126F">
        <w:rPr>
          <w:b/>
          <w:lang w:val="en-GB"/>
        </w:rPr>
        <w:fldChar w:fldCharType="begin"/>
      </w:r>
      <w:r w:rsidR="0042126F">
        <w:rPr>
          <w:b/>
          <w:lang w:val="en-GB"/>
        </w:rPr>
        <w:instrText xml:space="preserve"> REF _Ref301958309 \w \h </w:instrText>
      </w:r>
      <w:r w:rsidR="0042126F">
        <w:rPr>
          <w:b/>
          <w:lang w:val="en-GB"/>
        </w:rPr>
      </w:r>
      <w:r w:rsidR="0042126F">
        <w:rPr>
          <w:b/>
          <w:lang w:val="en-GB"/>
        </w:rPr>
        <w:fldChar w:fldCharType="separate"/>
      </w:r>
      <w:r w:rsidR="008011DE">
        <w:rPr>
          <w:b/>
          <w:lang w:val="en-GB"/>
        </w:rPr>
        <w:t>36.7</w:t>
      </w:r>
      <w:r w:rsidR="0042126F">
        <w:rPr>
          <w:b/>
          <w:lang w:val="en-GB"/>
        </w:rPr>
        <w:fldChar w:fldCharType="end"/>
      </w:r>
      <w:r w:rsidRPr="002F2F65">
        <w:rPr>
          <w:lang w:val="en-GB"/>
        </w:rPr>
        <w:t>.</w:t>
      </w:r>
    </w:p>
    <w:p w:rsidR="002F2F65" w:rsidRDefault="00872C14" w:rsidP="001538FA">
      <w:pPr>
        <w:pStyle w:val="Level2Bold"/>
      </w:pPr>
      <w:bookmarkStart w:id="149" w:name="_Ref301958419"/>
      <w:r w:rsidRPr="00872C14">
        <w:t>Exceptions</w:t>
      </w:r>
      <w:bookmarkEnd w:id="149"/>
    </w:p>
    <w:p w:rsidR="002F2F65" w:rsidRDefault="00872C14" w:rsidP="00872C14">
      <w:pPr>
        <w:pStyle w:val="Block1"/>
        <w:rPr>
          <w:lang w:val="en-GB"/>
        </w:rPr>
      </w:pPr>
      <w:r w:rsidRPr="00872C14">
        <w:rPr>
          <w:b/>
          <w:lang w:val="en-GB"/>
        </w:rPr>
        <w:t xml:space="preserve">Clause </w:t>
      </w:r>
      <w:r w:rsidR="004242A2">
        <w:rPr>
          <w:b/>
          <w:lang w:val="en-GB"/>
        </w:rPr>
        <w:fldChar w:fldCharType="begin"/>
      </w:r>
      <w:r w:rsidR="004242A2">
        <w:rPr>
          <w:b/>
          <w:lang w:val="en-GB"/>
        </w:rPr>
        <w:instrText xml:space="preserve"> REF _Ref301958315 \w \h </w:instrText>
      </w:r>
      <w:r w:rsidR="004242A2">
        <w:rPr>
          <w:b/>
          <w:lang w:val="en-GB"/>
        </w:rPr>
      </w:r>
      <w:r w:rsidR="004242A2">
        <w:rPr>
          <w:b/>
          <w:lang w:val="en-GB"/>
        </w:rPr>
        <w:fldChar w:fldCharType="separate"/>
      </w:r>
      <w:r w:rsidR="008011DE">
        <w:rPr>
          <w:b/>
          <w:lang w:val="en-GB"/>
        </w:rPr>
        <w:t>36.4</w:t>
      </w:r>
      <w:r w:rsidR="004242A2">
        <w:rPr>
          <w:b/>
          <w:lang w:val="en-GB"/>
        </w:rPr>
        <w:fldChar w:fldCharType="end"/>
      </w:r>
      <w:r w:rsidRPr="00872C14">
        <w:rPr>
          <w:lang w:val="en-GB"/>
        </w:rPr>
        <w:t xml:space="preserve"> does not apply to Employees:</w:t>
      </w:r>
    </w:p>
    <w:p w:rsidR="00872C14" w:rsidRPr="00872C14" w:rsidRDefault="00872C14" w:rsidP="00872C14">
      <w:pPr>
        <w:pStyle w:val="Level3"/>
        <w:rPr>
          <w:lang w:val="en-GB"/>
        </w:rPr>
      </w:pPr>
      <w:bookmarkStart w:id="150" w:name="_Ref443403427"/>
      <w:r w:rsidRPr="00872C14">
        <w:rPr>
          <w:lang w:val="en-GB"/>
        </w:rPr>
        <w:t>classified as Grade 5 or higher; or</w:t>
      </w:r>
      <w:bookmarkEnd w:id="150"/>
    </w:p>
    <w:p w:rsidR="00872C14" w:rsidRPr="00872C14" w:rsidRDefault="00872C14" w:rsidP="00872C14">
      <w:pPr>
        <w:pStyle w:val="Level3"/>
        <w:rPr>
          <w:lang w:val="en-GB"/>
        </w:rPr>
      </w:pPr>
      <w:r w:rsidRPr="00872C14">
        <w:rPr>
          <w:lang w:val="en-GB"/>
        </w:rPr>
        <w:t>classified at the nearest equivalent salary level to Grade 5 in any adaptive classification structures; or</w:t>
      </w:r>
    </w:p>
    <w:p w:rsidR="00872C14" w:rsidRPr="00872C14" w:rsidRDefault="00872C14" w:rsidP="00872C14">
      <w:pPr>
        <w:pStyle w:val="Level3"/>
        <w:rPr>
          <w:lang w:val="en-GB"/>
        </w:rPr>
      </w:pPr>
      <w:r w:rsidRPr="00872C14">
        <w:rPr>
          <w:lang w:val="en-GB"/>
        </w:rPr>
        <w:t>who are part</w:t>
      </w:r>
      <w:r w:rsidRPr="00872C14">
        <w:rPr>
          <w:lang w:val="en-GB"/>
        </w:rPr>
        <w:noBreakHyphen/>
        <w:t xml:space="preserve">time Employees working less than 38 hours a week, who are not Shift Workers and are subject to overtime conditions contained in </w:t>
      </w:r>
      <w:r w:rsidRPr="00872C14">
        <w:rPr>
          <w:b/>
          <w:lang w:val="en-GB"/>
        </w:rPr>
        <w:t xml:space="preserve">clause </w:t>
      </w:r>
      <w:r w:rsidR="004242A2">
        <w:rPr>
          <w:b/>
          <w:lang w:val="en-GB"/>
        </w:rPr>
        <w:fldChar w:fldCharType="begin"/>
      </w:r>
      <w:r w:rsidR="004242A2">
        <w:rPr>
          <w:b/>
          <w:lang w:val="en-GB"/>
        </w:rPr>
        <w:instrText xml:space="preserve"> REF _Ref301958488 \w \h </w:instrText>
      </w:r>
      <w:r w:rsidR="004242A2">
        <w:rPr>
          <w:b/>
          <w:lang w:val="en-GB"/>
        </w:rPr>
      </w:r>
      <w:r w:rsidR="004242A2">
        <w:rPr>
          <w:b/>
          <w:lang w:val="en-GB"/>
        </w:rPr>
        <w:fldChar w:fldCharType="separate"/>
      </w:r>
      <w:r w:rsidR="008011DE">
        <w:rPr>
          <w:b/>
          <w:lang w:val="en-GB"/>
        </w:rPr>
        <w:t>36.10</w:t>
      </w:r>
      <w:r w:rsidR="004242A2">
        <w:rPr>
          <w:b/>
          <w:lang w:val="en-GB"/>
        </w:rPr>
        <w:fldChar w:fldCharType="end"/>
      </w:r>
      <w:r w:rsidRPr="00872C14">
        <w:rPr>
          <w:lang w:val="en-GB"/>
        </w:rPr>
        <w:t>; or</w:t>
      </w:r>
    </w:p>
    <w:p w:rsidR="00872C14" w:rsidRPr="00872C14" w:rsidRDefault="00872C14" w:rsidP="00872C14">
      <w:pPr>
        <w:pStyle w:val="Level3"/>
        <w:rPr>
          <w:lang w:val="en-GB"/>
        </w:rPr>
      </w:pPr>
      <w:r w:rsidRPr="00872C14">
        <w:rPr>
          <w:lang w:val="en-GB"/>
        </w:rPr>
        <w:t>subject to different Agency</w:t>
      </w:r>
      <w:r w:rsidRPr="00872C14">
        <w:rPr>
          <w:lang w:val="en-GB"/>
        </w:rPr>
        <w:noBreakHyphen/>
        <w:t xml:space="preserve">specific overtime conditions (see </w:t>
      </w:r>
      <w:r w:rsidRPr="00872C14">
        <w:rPr>
          <w:b/>
          <w:lang w:val="en-GB"/>
        </w:rPr>
        <w:t xml:space="preserve">clause </w:t>
      </w:r>
      <w:r w:rsidR="004242A2">
        <w:rPr>
          <w:b/>
          <w:lang w:val="en-GB"/>
        </w:rPr>
        <w:fldChar w:fldCharType="begin"/>
      </w:r>
      <w:r w:rsidR="004242A2">
        <w:rPr>
          <w:b/>
          <w:lang w:val="en-GB"/>
        </w:rPr>
        <w:instrText xml:space="preserve"> REF _Ref301958491 \w \h </w:instrText>
      </w:r>
      <w:r w:rsidR="004242A2">
        <w:rPr>
          <w:b/>
          <w:lang w:val="en-GB"/>
        </w:rPr>
      </w:r>
      <w:r w:rsidR="004242A2">
        <w:rPr>
          <w:b/>
          <w:lang w:val="en-GB"/>
        </w:rPr>
        <w:fldChar w:fldCharType="separate"/>
      </w:r>
      <w:r w:rsidR="008011DE">
        <w:rPr>
          <w:b/>
          <w:lang w:val="en-GB"/>
        </w:rPr>
        <w:t>36.13</w:t>
      </w:r>
      <w:r w:rsidR="004242A2">
        <w:rPr>
          <w:b/>
          <w:lang w:val="en-GB"/>
        </w:rPr>
        <w:fldChar w:fldCharType="end"/>
      </w:r>
      <w:r w:rsidRPr="00872C14">
        <w:rPr>
          <w:lang w:val="en-GB"/>
        </w:rPr>
        <w:t>); or</w:t>
      </w:r>
    </w:p>
    <w:p w:rsidR="00872C14" w:rsidRPr="0052333A" w:rsidRDefault="00872C14" w:rsidP="00872C14">
      <w:pPr>
        <w:pStyle w:val="Level3"/>
        <w:rPr>
          <w:lang w:val="en-GB"/>
        </w:rPr>
      </w:pPr>
      <w:r w:rsidRPr="00872C14">
        <w:rPr>
          <w:lang w:val="en-GB"/>
        </w:rPr>
        <w:t xml:space="preserve">where overtime compensation is incorporated into total remuneration or a commuted overtime allowance is paid (as per </w:t>
      </w:r>
      <w:r w:rsidRPr="0052333A">
        <w:rPr>
          <w:b/>
          <w:lang w:val="en-GB"/>
        </w:rPr>
        <w:t>Appendices 1</w:t>
      </w:r>
      <w:r w:rsidRPr="0052333A">
        <w:rPr>
          <w:lang w:val="en-GB"/>
        </w:rPr>
        <w:t>,</w:t>
      </w:r>
      <w:r w:rsidRPr="0052333A">
        <w:rPr>
          <w:b/>
          <w:lang w:val="en-GB"/>
        </w:rPr>
        <w:t xml:space="preserve"> 2</w:t>
      </w:r>
      <w:r w:rsidRPr="0052333A">
        <w:rPr>
          <w:lang w:val="en-GB"/>
        </w:rPr>
        <w:t>,</w:t>
      </w:r>
      <w:r w:rsidRPr="0052333A">
        <w:rPr>
          <w:b/>
          <w:lang w:val="en-GB"/>
        </w:rPr>
        <w:t xml:space="preserve"> 4</w:t>
      </w:r>
      <w:r w:rsidRPr="0052333A">
        <w:rPr>
          <w:lang w:val="en-GB"/>
        </w:rPr>
        <w:t xml:space="preserve">, </w:t>
      </w:r>
      <w:r w:rsidRPr="0052333A">
        <w:rPr>
          <w:b/>
          <w:lang w:val="en-GB"/>
        </w:rPr>
        <w:t>5</w:t>
      </w:r>
      <w:r w:rsidRPr="0052333A">
        <w:rPr>
          <w:lang w:val="en-GB"/>
        </w:rPr>
        <w:t>,</w:t>
      </w:r>
      <w:r w:rsidRPr="0052333A">
        <w:rPr>
          <w:b/>
          <w:lang w:val="en-GB"/>
        </w:rPr>
        <w:t xml:space="preserve"> 7</w:t>
      </w:r>
      <w:r w:rsidRPr="0052333A">
        <w:rPr>
          <w:lang w:val="en-GB"/>
        </w:rPr>
        <w:t>,</w:t>
      </w:r>
      <w:r w:rsidRPr="0052333A">
        <w:rPr>
          <w:b/>
          <w:lang w:val="en-GB"/>
        </w:rPr>
        <w:t xml:space="preserve"> 8</w:t>
      </w:r>
      <w:r w:rsidRPr="0052333A">
        <w:rPr>
          <w:lang w:val="en-GB"/>
        </w:rPr>
        <w:t>,</w:t>
      </w:r>
      <w:r w:rsidRPr="0052333A">
        <w:rPr>
          <w:b/>
          <w:lang w:val="en-GB"/>
        </w:rPr>
        <w:t xml:space="preserve"> 10</w:t>
      </w:r>
      <w:r w:rsidRPr="0052333A">
        <w:rPr>
          <w:lang w:val="en-GB"/>
        </w:rPr>
        <w:t>,</w:t>
      </w:r>
      <w:r w:rsidRPr="0052333A">
        <w:rPr>
          <w:b/>
          <w:lang w:val="en-GB"/>
        </w:rPr>
        <w:t xml:space="preserve"> 12</w:t>
      </w:r>
      <w:r w:rsidR="0052333A">
        <w:rPr>
          <w:b/>
          <w:lang w:val="en-GB"/>
        </w:rPr>
        <w:t>,</w:t>
      </w:r>
      <w:r w:rsidRPr="0052333A">
        <w:rPr>
          <w:b/>
          <w:lang w:val="en-GB"/>
        </w:rPr>
        <w:t xml:space="preserve"> 13</w:t>
      </w:r>
      <w:r w:rsidR="0052333A">
        <w:rPr>
          <w:b/>
          <w:lang w:val="en-GB"/>
        </w:rPr>
        <w:t xml:space="preserve"> </w:t>
      </w:r>
      <w:r w:rsidR="0052333A" w:rsidRPr="0052333A">
        <w:rPr>
          <w:lang w:val="en-GB"/>
        </w:rPr>
        <w:t>and</w:t>
      </w:r>
      <w:r w:rsidR="0052333A">
        <w:rPr>
          <w:b/>
          <w:lang w:val="en-GB"/>
        </w:rPr>
        <w:t xml:space="preserve"> 14</w:t>
      </w:r>
      <w:r w:rsidRPr="0052333A">
        <w:rPr>
          <w:lang w:val="en-GB"/>
        </w:rPr>
        <w:t>).</w:t>
      </w:r>
    </w:p>
    <w:p w:rsidR="002F2F65" w:rsidRDefault="00272B07" w:rsidP="001538FA">
      <w:pPr>
        <w:pStyle w:val="Level2Bold"/>
      </w:pPr>
      <w:bookmarkStart w:id="151" w:name="_Ref442345279"/>
      <w:r w:rsidRPr="00272B07">
        <w:t>Overtime – Rates of payment</w:t>
      </w:r>
      <w:bookmarkEnd w:id="151"/>
    </w:p>
    <w:p w:rsidR="00872C14" w:rsidRDefault="00272B07" w:rsidP="004242A2">
      <w:pPr>
        <w:pStyle w:val="Level3"/>
        <w:spacing w:after="120"/>
        <w:rPr>
          <w:lang w:val="en-GB"/>
        </w:rPr>
      </w:pPr>
      <w:r w:rsidRPr="00272B07">
        <w:rPr>
          <w:lang w:val="en-GB"/>
        </w:rPr>
        <w:t xml:space="preserve">Where an Employee is paid for overtime work pursuant to </w:t>
      </w:r>
      <w:r w:rsidRPr="00272B07">
        <w:rPr>
          <w:b/>
          <w:lang w:val="en-GB"/>
        </w:rPr>
        <w:t xml:space="preserve">clause </w:t>
      </w:r>
      <w:r w:rsidR="004242A2">
        <w:rPr>
          <w:b/>
          <w:lang w:val="en-GB"/>
        </w:rPr>
        <w:fldChar w:fldCharType="begin"/>
      </w:r>
      <w:r w:rsidR="004242A2">
        <w:rPr>
          <w:b/>
          <w:lang w:val="en-GB"/>
        </w:rPr>
        <w:instrText xml:space="preserve"> REF _Ref301958315 \w \h </w:instrText>
      </w:r>
      <w:r w:rsidR="004242A2">
        <w:rPr>
          <w:b/>
          <w:lang w:val="en-GB"/>
        </w:rPr>
      </w:r>
      <w:r w:rsidR="004242A2">
        <w:rPr>
          <w:b/>
          <w:lang w:val="en-GB"/>
        </w:rPr>
        <w:fldChar w:fldCharType="separate"/>
      </w:r>
      <w:r w:rsidR="008011DE">
        <w:rPr>
          <w:b/>
          <w:lang w:val="en-GB"/>
        </w:rPr>
        <w:t>36.4</w:t>
      </w:r>
      <w:r w:rsidR="004242A2">
        <w:rPr>
          <w:b/>
          <w:lang w:val="en-GB"/>
        </w:rPr>
        <w:fldChar w:fldCharType="end"/>
      </w:r>
      <w:r w:rsidRPr="00272B07">
        <w:rPr>
          <w:lang w:val="en-GB"/>
        </w:rPr>
        <w:t xml:space="preserve"> the following overtime rates will be paid:</w:t>
      </w:r>
    </w:p>
    <w:tbl>
      <w:tblPr>
        <w:tblStyle w:val="TableGrid"/>
        <w:tblW w:w="765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vertime rate"/>
        <w:tblDescription w:val="Overtime rate"/>
      </w:tblPr>
      <w:tblGrid>
        <w:gridCol w:w="4536"/>
        <w:gridCol w:w="3118"/>
      </w:tblGrid>
      <w:tr w:rsidR="00242778" w:rsidRPr="00280DAF" w:rsidTr="00312258">
        <w:trPr>
          <w:cantSplit/>
          <w:tblHeader/>
        </w:trPr>
        <w:tc>
          <w:tcPr>
            <w:tcW w:w="4536" w:type="dxa"/>
          </w:tcPr>
          <w:p w:rsidR="00242778" w:rsidRPr="00280DAF" w:rsidRDefault="00242778" w:rsidP="001D09AD">
            <w:pPr>
              <w:keepNext/>
              <w:spacing w:before="120" w:after="120"/>
              <w:ind w:left="147"/>
              <w:rPr>
                <w:b/>
                <w:color w:val="000000"/>
              </w:rPr>
            </w:pPr>
            <w:r w:rsidRPr="00280DAF">
              <w:rPr>
                <w:b/>
                <w:color w:val="000000"/>
              </w:rPr>
              <w:lastRenderedPageBreak/>
              <w:t>For overtime work on</w:t>
            </w:r>
          </w:p>
        </w:tc>
        <w:tc>
          <w:tcPr>
            <w:tcW w:w="3118" w:type="dxa"/>
          </w:tcPr>
          <w:p w:rsidR="00242778" w:rsidRDefault="00242778" w:rsidP="001D09AD">
            <w:pPr>
              <w:keepNext/>
              <w:spacing w:before="120" w:after="120"/>
              <w:jc w:val="center"/>
              <w:rPr>
                <w:b/>
                <w:color w:val="000000"/>
              </w:rPr>
            </w:pPr>
            <w:r w:rsidRPr="00280DAF">
              <w:rPr>
                <w:b/>
                <w:color w:val="000000"/>
              </w:rPr>
              <w:t>Overtime rate</w:t>
            </w:r>
          </w:p>
          <w:p w:rsidR="0050621E" w:rsidRPr="00280DAF" w:rsidRDefault="0050621E" w:rsidP="001D09AD">
            <w:pPr>
              <w:keepNext/>
              <w:spacing w:before="120" w:after="120"/>
              <w:jc w:val="center"/>
              <w:rPr>
                <w:b/>
                <w:color w:val="000000"/>
              </w:rPr>
            </w:pPr>
            <w:r w:rsidRPr="00280DAF">
              <w:rPr>
                <w:b/>
              </w:rPr>
              <w:t>(% of ordinary hourly rate)</w:t>
            </w:r>
          </w:p>
        </w:tc>
      </w:tr>
      <w:tr w:rsidR="00242778" w:rsidRPr="00280DAF" w:rsidTr="00312258">
        <w:trPr>
          <w:cantSplit/>
        </w:trPr>
        <w:tc>
          <w:tcPr>
            <w:tcW w:w="4536" w:type="dxa"/>
          </w:tcPr>
          <w:p w:rsidR="00242778" w:rsidRPr="00280DAF" w:rsidRDefault="00242778" w:rsidP="001D09AD">
            <w:pPr>
              <w:keepNext/>
              <w:spacing w:before="120" w:after="120"/>
              <w:ind w:left="147"/>
              <w:rPr>
                <w:color w:val="000000"/>
              </w:rPr>
            </w:pPr>
            <w:r w:rsidRPr="00280DAF">
              <w:rPr>
                <w:color w:val="000000"/>
              </w:rPr>
              <w:t>Monday to Saturday – first three hours</w:t>
            </w:r>
          </w:p>
        </w:tc>
        <w:tc>
          <w:tcPr>
            <w:tcW w:w="3118" w:type="dxa"/>
          </w:tcPr>
          <w:p w:rsidR="00242778" w:rsidRPr="00280DAF" w:rsidRDefault="00242778" w:rsidP="001D09AD">
            <w:pPr>
              <w:keepNext/>
              <w:spacing w:before="120" w:after="120"/>
              <w:jc w:val="center"/>
              <w:rPr>
                <w:color w:val="000000"/>
              </w:rPr>
            </w:pPr>
            <w:r w:rsidRPr="00280DAF">
              <w:rPr>
                <w:color w:val="000000"/>
              </w:rPr>
              <w:t>150%</w:t>
            </w:r>
          </w:p>
        </w:tc>
      </w:tr>
      <w:tr w:rsidR="00242778" w:rsidRPr="00280DAF" w:rsidTr="00312258">
        <w:trPr>
          <w:cantSplit/>
        </w:trPr>
        <w:tc>
          <w:tcPr>
            <w:tcW w:w="4536" w:type="dxa"/>
          </w:tcPr>
          <w:p w:rsidR="00242778" w:rsidRPr="00280DAF" w:rsidRDefault="00242778" w:rsidP="001D09AD">
            <w:pPr>
              <w:keepNext/>
              <w:spacing w:before="120" w:after="120"/>
              <w:ind w:left="147"/>
              <w:rPr>
                <w:color w:val="000000"/>
              </w:rPr>
            </w:pPr>
            <w:r w:rsidRPr="00280DAF">
              <w:rPr>
                <w:color w:val="000000"/>
              </w:rPr>
              <w:t>Monday to Saturday – after 3 hours</w:t>
            </w:r>
          </w:p>
        </w:tc>
        <w:tc>
          <w:tcPr>
            <w:tcW w:w="3118" w:type="dxa"/>
          </w:tcPr>
          <w:p w:rsidR="00242778" w:rsidRPr="00280DAF" w:rsidRDefault="00242778" w:rsidP="001D09AD">
            <w:pPr>
              <w:keepNext/>
              <w:spacing w:before="120" w:after="120"/>
              <w:jc w:val="center"/>
              <w:rPr>
                <w:color w:val="000000"/>
              </w:rPr>
            </w:pPr>
            <w:r w:rsidRPr="00280DAF">
              <w:rPr>
                <w:color w:val="000000"/>
              </w:rPr>
              <w:t>200%</w:t>
            </w:r>
          </w:p>
        </w:tc>
      </w:tr>
      <w:tr w:rsidR="00242778" w:rsidRPr="00280DAF" w:rsidTr="00312258">
        <w:trPr>
          <w:cantSplit/>
        </w:trPr>
        <w:tc>
          <w:tcPr>
            <w:tcW w:w="4536" w:type="dxa"/>
          </w:tcPr>
          <w:p w:rsidR="00242778" w:rsidRPr="00280DAF" w:rsidRDefault="00242778" w:rsidP="001D09AD">
            <w:pPr>
              <w:keepNext/>
              <w:spacing w:before="120" w:after="120"/>
              <w:ind w:left="147"/>
              <w:rPr>
                <w:color w:val="000000"/>
              </w:rPr>
            </w:pPr>
            <w:r w:rsidRPr="00280DAF">
              <w:rPr>
                <w:color w:val="000000"/>
              </w:rPr>
              <w:t xml:space="preserve">Sunday - in all cases except public holidays </w:t>
            </w:r>
          </w:p>
        </w:tc>
        <w:tc>
          <w:tcPr>
            <w:tcW w:w="3118" w:type="dxa"/>
          </w:tcPr>
          <w:p w:rsidR="00242778" w:rsidRPr="00280DAF" w:rsidRDefault="00242778" w:rsidP="001D09AD">
            <w:pPr>
              <w:keepNext/>
              <w:spacing w:before="120" w:after="120"/>
              <w:jc w:val="center"/>
              <w:rPr>
                <w:color w:val="000000"/>
              </w:rPr>
            </w:pPr>
            <w:r w:rsidRPr="00280DAF">
              <w:rPr>
                <w:color w:val="000000"/>
              </w:rPr>
              <w:t>200%</w:t>
            </w:r>
          </w:p>
        </w:tc>
      </w:tr>
      <w:tr w:rsidR="00242778" w:rsidRPr="00280DAF" w:rsidTr="00312258">
        <w:trPr>
          <w:cantSplit/>
        </w:trPr>
        <w:tc>
          <w:tcPr>
            <w:tcW w:w="4536" w:type="dxa"/>
          </w:tcPr>
          <w:p w:rsidR="00242778" w:rsidRPr="00280DAF" w:rsidRDefault="00242778" w:rsidP="001D09AD">
            <w:pPr>
              <w:keepNext/>
              <w:spacing w:before="120" w:after="120"/>
              <w:ind w:left="147"/>
              <w:rPr>
                <w:color w:val="000000"/>
              </w:rPr>
            </w:pPr>
            <w:r w:rsidRPr="00280DAF">
              <w:rPr>
                <w:color w:val="000000"/>
              </w:rPr>
              <w:t>Public holiday or substituted day</w:t>
            </w:r>
          </w:p>
        </w:tc>
        <w:tc>
          <w:tcPr>
            <w:tcW w:w="3118" w:type="dxa"/>
          </w:tcPr>
          <w:p w:rsidR="00242778" w:rsidRPr="00280DAF" w:rsidRDefault="00242778" w:rsidP="001D09AD">
            <w:pPr>
              <w:keepNext/>
              <w:spacing w:before="120" w:after="120"/>
              <w:jc w:val="center"/>
              <w:rPr>
                <w:color w:val="000000"/>
              </w:rPr>
            </w:pPr>
            <w:r w:rsidRPr="00280DAF">
              <w:rPr>
                <w:color w:val="000000"/>
              </w:rPr>
              <w:t>250%</w:t>
            </w:r>
          </w:p>
        </w:tc>
      </w:tr>
    </w:tbl>
    <w:p w:rsidR="00935A2E" w:rsidRDefault="00845655" w:rsidP="00845655">
      <w:pPr>
        <w:pStyle w:val="Level3"/>
      </w:pPr>
      <w:bookmarkStart w:id="152" w:name="_Ref442349671"/>
      <w:r w:rsidRPr="00845655">
        <w:rPr>
          <w:lang w:val="en-GB"/>
        </w:rPr>
        <w:t>The ordinary hourly rate of payment for overtime will be calculated on the lower of either the Employee’s salary or the highest pay point within Grade 3, Value Range 1</w:t>
      </w:r>
      <w:r w:rsidR="00CD2372">
        <w:rPr>
          <w:lang w:val="en-GB"/>
        </w:rPr>
        <w:t>.</w:t>
      </w:r>
      <w:bookmarkEnd w:id="152"/>
    </w:p>
    <w:p w:rsidR="00935A2E" w:rsidRDefault="00845655">
      <w:pPr>
        <w:pStyle w:val="Level2Bold"/>
      </w:pPr>
      <w:bookmarkStart w:id="153" w:name="_Ref301958309"/>
      <w:r w:rsidRPr="00845655">
        <w:t>Overtime – Rate of accrual for time in lieu of payment</w:t>
      </w:r>
      <w:bookmarkEnd w:id="153"/>
    </w:p>
    <w:p w:rsidR="00935A2E" w:rsidRDefault="00845655" w:rsidP="00845655">
      <w:pPr>
        <w:pStyle w:val="Block1"/>
      </w:pPr>
      <w:r w:rsidRPr="00845655">
        <w:rPr>
          <w:lang w:val="en-GB"/>
        </w:rPr>
        <w:t>Where an Employee is granted time in lieu of payment for overtime work, the time will accrue on the following basis:</w:t>
      </w:r>
    </w:p>
    <w:p w:rsidR="00935A2E" w:rsidRDefault="00845655" w:rsidP="00845655">
      <w:pPr>
        <w:pStyle w:val="Level3"/>
        <w:rPr>
          <w:lang w:val="en-GB"/>
        </w:rPr>
      </w:pPr>
      <w:r w:rsidRPr="00845655">
        <w:rPr>
          <w:lang w:val="en-GB"/>
        </w:rPr>
        <w:t>in the case of overtime worked Monday to Friday – on an hour for hour basis; and</w:t>
      </w:r>
    </w:p>
    <w:p w:rsidR="00845655" w:rsidRDefault="00845655" w:rsidP="00845655">
      <w:pPr>
        <w:pStyle w:val="Level3"/>
        <w:rPr>
          <w:lang w:val="en-GB"/>
        </w:rPr>
      </w:pPr>
      <w:r>
        <w:rPr>
          <w:lang w:val="en-GB"/>
        </w:rPr>
        <w:t>i</w:t>
      </w:r>
      <w:r w:rsidRPr="00845655">
        <w:rPr>
          <w:lang w:val="en-GB"/>
        </w:rPr>
        <w:t>n the case of overtime worked on weekends or Public Holidays – two hours of time in lieu per hour worked.</w:t>
      </w:r>
    </w:p>
    <w:p w:rsidR="00845655" w:rsidRDefault="00845655">
      <w:pPr>
        <w:pStyle w:val="Level2Bold"/>
      </w:pPr>
      <w:bookmarkStart w:id="154" w:name="_Ref443406220"/>
      <w:r w:rsidRPr="00845655">
        <w:t>How does time in lieu apply</w:t>
      </w:r>
      <w:bookmarkEnd w:id="154"/>
    </w:p>
    <w:p w:rsidR="00845655" w:rsidRPr="00845655" w:rsidRDefault="00845655" w:rsidP="00845655">
      <w:pPr>
        <w:pStyle w:val="Level3"/>
        <w:rPr>
          <w:lang w:val="en-GB"/>
        </w:rPr>
      </w:pPr>
      <w:r w:rsidRPr="00845655">
        <w:rPr>
          <w:lang w:val="en-GB"/>
        </w:rPr>
        <w:t>Time in lieu is to be taken at a time mutually agreed. The Employer will endeavour to permit the Employee to take time in lieu at a time of the Employee's choosing.</w:t>
      </w:r>
    </w:p>
    <w:p w:rsidR="00845655" w:rsidRPr="00845655" w:rsidRDefault="00845655" w:rsidP="00845655">
      <w:pPr>
        <w:pStyle w:val="Level3"/>
        <w:rPr>
          <w:lang w:val="en-GB"/>
        </w:rPr>
      </w:pPr>
      <w:r w:rsidRPr="00845655">
        <w:rPr>
          <w:lang w:val="en-GB"/>
        </w:rPr>
        <w:t>Time in lieu may accumulate to a maximum of 38 hours (40 hours for Employees whose ordinary hours of duty average 80 hours per fortnight). Any Employee who has accumulated 38 hours of time in lieu (or 40 hours</w:t>
      </w:r>
      <w:r w:rsidR="001529AE">
        <w:rPr>
          <w:lang w:val="en-GB"/>
        </w:rPr>
        <w:t xml:space="preserve"> of</w:t>
      </w:r>
      <w:r w:rsidRPr="00845655">
        <w:rPr>
          <w:lang w:val="en-GB"/>
        </w:rPr>
        <w:t xml:space="preserve"> time in lieu if the Employee’s ordinary hours of duty average 80 hours per fortnight) must be paid overtime for any additional overtime hours worked.</w:t>
      </w:r>
    </w:p>
    <w:p w:rsidR="00891C33" w:rsidRDefault="00845655" w:rsidP="00845655">
      <w:pPr>
        <w:pStyle w:val="Level3"/>
        <w:rPr>
          <w:lang w:val="en-GB"/>
        </w:rPr>
      </w:pPr>
      <w:r w:rsidRPr="00891C33">
        <w:t xml:space="preserve">By agreement, the Employee may convert 38 hours (40 hours for Employees whose ordinary hours of duty average 80 hours per fortnight) of accrued time in lieu to one additional week of converted leave, to be taken at a time mutually agreed. In this case, time in lieu may continue to accrue. </w:t>
      </w:r>
      <w:r w:rsidR="0026118F" w:rsidRPr="00891C33">
        <w:t xml:space="preserve">Any converted leave under this clause must be used within 12 months of the conversion date or will be paid out. </w:t>
      </w:r>
      <w:r w:rsidRPr="00891C33">
        <w:t>By agreement, all or any part of the accumulated converted leave may be paid out</w:t>
      </w:r>
      <w:r w:rsidR="0026118F" w:rsidRPr="00891C33">
        <w:t xml:space="preserve"> at any time within 12 months of the conversion date</w:t>
      </w:r>
      <w:r w:rsidRPr="00891C33">
        <w:t>.</w:t>
      </w:r>
    </w:p>
    <w:p w:rsidR="00845655" w:rsidRPr="00845655" w:rsidRDefault="00845655" w:rsidP="00845655">
      <w:pPr>
        <w:pStyle w:val="Level3"/>
        <w:rPr>
          <w:lang w:val="en-GB"/>
        </w:rPr>
      </w:pPr>
      <w:r w:rsidRPr="00845655">
        <w:rPr>
          <w:lang w:val="en-GB"/>
        </w:rPr>
        <w:t>Upon termination for any reason, the Employee will be paid out any time in lieu accrued to his or her credit as if it were time worked.</w:t>
      </w:r>
    </w:p>
    <w:p w:rsidR="00845655" w:rsidRDefault="00845655" w:rsidP="001538FA">
      <w:pPr>
        <w:pStyle w:val="Level2Bold"/>
      </w:pPr>
      <w:bookmarkStart w:id="155" w:name="_Ref301957644"/>
      <w:r w:rsidRPr="00845655">
        <w:t>Overtime – minimum period</w:t>
      </w:r>
      <w:bookmarkEnd w:id="155"/>
    </w:p>
    <w:p w:rsidR="00845655" w:rsidRDefault="00845655" w:rsidP="00845655">
      <w:pPr>
        <w:pStyle w:val="Level3"/>
        <w:rPr>
          <w:lang w:val="en-GB"/>
        </w:rPr>
      </w:pPr>
      <w:r w:rsidRPr="00845655">
        <w:rPr>
          <w:lang w:val="en-GB"/>
        </w:rPr>
        <w:t>Employees must be paid (unless time in lieu is agreed) for a minimum of three hours when they are either recalled to duty or on stand</w:t>
      </w:r>
      <w:r w:rsidRPr="00845655">
        <w:rPr>
          <w:lang w:val="en-GB"/>
        </w:rPr>
        <w:noBreakHyphen/>
        <w:t>alone overtime.</w:t>
      </w:r>
    </w:p>
    <w:p w:rsidR="00845655" w:rsidRDefault="00845655" w:rsidP="00845655">
      <w:pPr>
        <w:pStyle w:val="Level3"/>
        <w:rPr>
          <w:lang w:val="en-GB"/>
        </w:rPr>
      </w:pPr>
      <w:r w:rsidRPr="00845655">
        <w:rPr>
          <w:lang w:val="en-GB"/>
        </w:rPr>
        <w:lastRenderedPageBreak/>
        <w:t>An exception is Custodial Officers in Corrections Victoria, who must be paid (unless time in lieu is agreed) for a minimum of four hours when they are either recalled to duty or on stand</w:t>
      </w:r>
      <w:r w:rsidRPr="00845655">
        <w:rPr>
          <w:lang w:val="en-GB"/>
        </w:rPr>
        <w:noBreakHyphen/>
        <w:t>alone overtime.</w:t>
      </w:r>
    </w:p>
    <w:p w:rsidR="00845655" w:rsidRDefault="0016643A" w:rsidP="001538FA">
      <w:pPr>
        <w:pStyle w:val="Level2Bold"/>
      </w:pPr>
      <w:bookmarkStart w:id="156" w:name="_Ref301958488"/>
      <w:r w:rsidRPr="0016643A">
        <w:t>Overtime – staff working less than 38 hours a week</w:t>
      </w:r>
      <w:bookmarkEnd w:id="156"/>
    </w:p>
    <w:p w:rsidR="00845655" w:rsidRDefault="0016643A" w:rsidP="0016643A">
      <w:pPr>
        <w:pStyle w:val="Level3"/>
      </w:pPr>
      <w:bookmarkStart w:id="157" w:name="_Ref442345820"/>
      <w:r w:rsidRPr="0016643A">
        <w:rPr>
          <w:lang w:val="en-GB"/>
        </w:rPr>
        <w:t>A part</w:t>
      </w:r>
      <w:r w:rsidRPr="0016643A">
        <w:rPr>
          <w:lang w:val="en-GB"/>
        </w:rPr>
        <w:noBreakHyphen/>
        <w:t xml:space="preserve">time Employee, other than a Shift Worker, must be compensated for overtime in accordance with </w:t>
      </w:r>
      <w:r w:rsidRPr="0016643A">
        <w:rPr>
          <w:b/>
          <w:lang w:val="en-GB"/>
        </w:rPr>
        <w:t xml:space="preserve">clause </w:t>
      </w:r>
      <w:r w:rsidR="00681C53">
        <w:rPr>
          <w:b/>
          <w:lang w:val="en-GB"/>
        </w:rPr>
        <w:fldChar w:fldCharType="begin"/>
      </w:r>
      <w:r w:rsidR="00681C53">
        <w:rPr>
          <w:b/>
          <w:lang w:val="en-GB"/>
        </w:rPr>
        <w:instrText xml:space="preserve"> REF _Ref301958315 \w \h </w:instrText>
      </w:r>
      <w:r w:rsidR="00681C53">
        <w:rPr>
          <w:b/>
          <w:lang w:val="en-GB"/>
        </w:rPr>
      </w:r>
      <w:r w:rsidR="00681C53">
        <w:rPr>
          <w:b/>
          <w:lang w:val="en-GB"/>
        </w:rPr>
        <w:fldChar w:fldCharType="separate"/>
      </w:r>
      <w:r w:rsidR="008011DE">
        <w:rPr>
          <w:b/>
          <w:lang w:val="en-GB"/>
        </w:rPr>
        <w:t>36.4</w:t>
      </w:r>
      <w:r w:rsidR="00681C53">
        <w:rPr>
          <w:b/>
          <w:lang w:val="en-GB"/>
        </w:rPr>
        <w:fldChar w:fldCharType="end"/>
      </w:r>
      <w:r w:rsidRPr="0016643A">
        <w:rPr>
          <w:lang w:val="en-GB"/>
        </w:rPr>
        <w:t xml:space="preserve"> for work performed:</w:t>
      </w:r>
      <w:bookmarkEnd w:id="157"/>
    </w:p>
    <w:p w:rsidR="00845655" w:rsidRDefault="0016643A" w:rsidP="0016643A">
      <w:pPr>
        <w:pStyle w:val="Level4"/>
      </w:pPr>
      <w:r w:rsidRPr="0016643A">
        <w:rPr>
          <w:lang w:val="en-GB"/>
        </w:rPr>
        <w:t>after 38 hours has been worked in any week; or</w:t>
      </w:r>
    </w:p>
    <w:p w:rsidR="00845655" w:rsidRDefault="0016643A" w:rsidP="0016643A">
      <w:pPr>
        <w:pStyle w:val="Level4"/>
      </w:pPr>
      <w:r w:rsidRPr="0016643A">
        <w:rPr>
          <w:lang w:val="en-GB"/>
        </w:rPr>
        <w:t xml:space="preserve">outside the span of hours in </w:t>
      </w:r>
      <w:r w:rsidRPr="0016643A">
        <w:rPr>
          <w:b/>
          <w:lang w:val="en-GB"/>
        </w:rPr>
        <w:t xml:space="preserve">clause </w:t>
      </w:r>
      <w:r w:rsidR="00681C53">
        <w:rPr>
          <w:b/>
          <w:lang w:val="en-GB"/>
        </w:rPr>
        <w:fldChar w:fldCharType="begin"/>
      </w:r>
      <w:r w:rsidR="00681C53">
        <w:rPr>
          <w:b/>
          <w:lang w:val="en-GB"/>
        </w:rPr>
        <w:instrText xml:space="preserve"> REF _Ref301953907 \w \h </w:instrText>
      </w:r>
      <w:r w:rsidR="00681C53">
        <w:rPr>
          <w:b/>
          <w:lang w:val="en-GB"/>
        </w:rPr>
      </w:r>
      <w:r w:rsidR="00681C53">
        <w:rPr>
          <w:b/>
          <w:lang w:val="en-GB"/>
        </w:rPr>
        <w:fldChar w:fldCharType="separate"/>
      </w:r>
      <w:r w:rsidR="008011DE">
        <w:rPr>
          <w:b/>
          <w:lang w:val="en-GB"/>
        </w:rPr>
        <w:t>34</w:t>
      </w:r>
      <w:r w:rsidR="00681C53">
        <w:rPr>
          <w:b/>
          <w:lang w:val="en-GB"/>
        </w:rPr>
        <w:fldChar w:fldCharType="end"/>
      </w:r>
      <w:r w:rsidRPr="0016643A">
        <w:rPr>
          <w:lang w:val="en-GB"/>
        </w:rPr>
        <w:t>.</w:t>
      </w:r>
    </w:p>
    <w:p w:rsidR="00845655" w:rsidRDefault="0016643A" w:rsidP="0016643A">
      <w:pPr>
        <w:pStyle w:val="Level3"/>
      </w:pPr>
      <w:bookmarkStart w:id="158" w:name="_Ref442345833"/>
      <w:r w:rsidRPr="0016643A">
        <w:rPr>
          <w:lang w:val="en-GB"/>
        </w:rPr>
        <w:t>Additional hours performed by a part</w:t>
      </w:r>
      <w:r w:rsidR="00327060">
        <w:rPr>
          <w:lang w:val="en-GB"/>
        </w:rPr>
        <w:t>-</w:t>
      </w:r>
      <w:r w:rsidRPr="0016643A">
        <w:rPr>
          <w:lang w:val="en-GB"/>
        </w:rPr>
        <w:t xml:space="preserve">time Employee which are performed both before 38 hours has been worked in any week, and within the span of hours in </w:t>
      </w:r>
      <w:r w:rsidRPr="0016643A">
        <w:rPr>
          <w:b/>
          <w:lang w:val="en-GB"/>
        </w:rPr>
        <w:t xml:space="preserve">clause </w:t>
      </w:r>
      <w:r w:rsidR="00681C53">
        <w:rPr>
          <w:b/>
          <w:lang w:val="en-GB"/>
        </w:rPr>
        <w:fldChar w:fldCharType="begin"/>
      </w:r>
      <w:r w:rsidR="00681C53">
        <w:rPr>
          <w:b/>
          <w:lang w:val="en-GB"/>
        </w:rPr>
        <w:instrText xml:space="preserve"> REF _Ref301953907 \w \h </w:instrText>
      </w:r>
      <w:r w:rsidR="00681C53">
        <w:rPr>
          <w:b/>
          <w:lang w:val="en-GB"/>
        </w:rPr>
      </w:r>
      <w:r w:rsidR="00681C53">
        <w:rPr>
          <w:b/>
          <w:lang w:val="en-GB"/>
        </w:rPr>
        <w:fldChar w:fldCharType="separate"/>
      </w:r>
      <w:r w:rsidR="008011DE">
        <w:rPr>
          <w:b/>
          <w:lang w:val="en-GB"/>
        </w:rPr>
        <w:t>34</w:t>
      </w:r>
      <w:r w:rsidR="00681C53">
        <w:rPr>
          <w:b/>
          <w:lang w:val="en-GB"/>
        </w:rPr>
        <w:fldChar w:fldCharType="end"/>
      </w:r>
      <w:r w:rsidRPr="0016643A">
        <w:rPr>
          <w:b/>
          <w:lang w:val="en-GB"/>
        </w:rPr>
        <w:t>,</w:t>
      </w:r>
      <w:r w:rsidRPr="0016643A">
        <w:rPr>
          <w:lang w:val="en-GB"/>
        </w:rPr>
        <w:t xml:space="preserve"> will be compensated at the Employee’s ordinary rate. Additional hours compensated at the part</w:t>
      </w:r>
      <w:r w:rsidR="00327060">
        <w:rPr>
          <w:lang w:val="en-GB"/>
        </w:rPr>
        <w:t>-</w:t>
      </w:r>
      <w:r w:rsidRPr="0016643A">
        <w:rPr>
          <w:lang w:val="en-GB"/>
        </w:rPr>
        <w:t>time Employee’s ordinary rate will count as service for leave accrual.</w:t>
      </w:r>
      <w:bookmarkEnd w:id="158"/>
    </w:p>
    <w:p w:rsidR="0016643A" w:rsidRDefault="0016643A" w:rsidP="0016643A">
      <w:pPr>
        <w:pStyle w:val="Level3"/>
      </w:pPr>
      <w:r w:rsidRPr="0016643A">
        <w:rPr>
          <w:lang w:val="en-GB"/>
        </w:rPr>
        <w:t xml:space="preserve">In the Department of </w:t>
      </w:r>
      <w:r w:rsidR="00711346">
        <w:rPr>
          <w:lang w:val="en-GB"/>
        </w:rPr>
        <w:t xml:space="preserve">Health and </w:t>
      </w:r>
      <w:r w:rsidRPr="0016643A">
        <w:rPr>
          <w:lang w:val="en-GB"/>
        </w:rPr>
        <w:t>Human Services Rural After Hours Child Protection Service, compensation for overtime worked by part</w:t>
      </w:r>
      <w:r w:rsidRPr="0016643A">
        <w:rPr>
          <w:lang w:val="en-GB"/>
        </w:rPr>
        <w:noBreakHyphen/>
        <w:t>time Employees who are recalled to duty when on stand</w:t>
      </w:r>
      <w:r w:rsidR="00327060">
        <w:rPr>
          <w:lang w:val="en-GB"/>
        </w:rPr>
        <w:t>-</w:t>
      </w:r>
      <w:r w:rsidRPr="0016643A">
        <w:rPr>
          <w:lang w:val="en-GB"/>
        </w:rPr>
        <w:t xml:space="preserve">by in accordance with </w:t>
      </w:r>
      <w:r w:rsidRPr="0052333A">
        <w:rPr>
          <w:b/>
          <w:lang w:val="en-GB"/>
        </w:rPr>
        <w:t xml:space="preserve">clause </w:t>
      </w:r>
      <w:r w:rsidR="0052333A" w:rsidRPr="0052333A">
        <w:rPr>
          <w:b/>
          <w:lang w:val="en-GB"/>
        </w:rPr>
        <w:fldChar w:fldCharType="begin"/>
      </w:r>
      <w:r w:rsidR="0052333A" w:rsidRPr="0052333A">
        <w:rPr>
          <w:b/>
          <w:lang w:val="en-GB"/>
        </w:rPr>
        <w:instrText xml:space="preserve"> REF _Ref443482779 \n \h </w:instrText>
      </w:r>
      <w:r w:rsidR="0052333A">
        <w:rPr>
          <w:b/>
          <w:lang w:val="en-GB"/>
        </w:rPr>
        <w:instrText xml:space="preserve"> \* MERGEFORMAT </w:instrText>
      </w:r>
      <w:r w:rsidR="0052333A" w:rsidRPr="0052333A">
        <w:rPr>
          <w:b/>
          <w:lang w:val="en-GB"/>
        </w:rPr>
      </w:r>
      <w:r w:rsidR="0052333A" w:rsidRPr="0052333A">
        <w:rPr>
          <w:b/>
          <w:lang w:val="en-GB"/>
        </w:rPr>
        <w:fldChar w:fldCharType="separate"/>
      </w:r>
      <w:r w:rsidR="008011DE">
        <w:rPr>
          <w:b/>
          <w:lang w:val="en-GB"/>
        </w:rPr>
        <w:t>8.2</w:t>
      </w:r>
      <w:r w:rsidR="0052333A" w:rsidRPr="0052333A">
        <w:rPr>
          <w:b/>
          <w:lang w:val="en-GB"/>
        </w:rPr>
        <w:fldChar w:fldCharType="end"/>
      </w:r>
      <w:r w:rsidR="0052333A">
        <w:rPr>
          <w:b/>
          <w:lang w:val="en-GB"/>
        </w:rPr>
        <w:t xml:space="preserve"> </w:t>
      </w:r>
      <w:r w:rsidRPr="00681C53">
        <w:rPr>
          <w:lang w:val="en-GB"/>
        </w:rPr>
        <w:t xml:space="preserve">of </w:t>
      </w:r>
      <w:r w:rsidR="0052333A" w:rsidRPr="0052333A">
        <w:rPr>
          <w:b/>
          <w:highlight w:val="yellow"/>
          <w:lang w:val="en-GB"/>
        </w:rPr>
        <w:fldChar w:fldCharType="begin"/>
      </w:r>
      <w:r w:rsidR="0052333A" w:rsidRPr="0052333A">
        <w:rPr>
          <w:b/>
          <w:lang w:val="en-GB"/>
        </w:rPr>
        <w:instrText xml:space="preserve"> REF _Ref443482845 \n \h </w:instrText>
      </w:r>
      <w:r w:rsidR="0052333A" w:rsidRPr="0052333A">
        <w:rPr>
          <w:b/>
          <w:highlight w:val="yellow"/>
          <w:lang w:val="en-GB"/>
        </w:rPr>
        <w:instrText xml:space="preserve"> \* MERGEFORMAT </w:instrText>
      </w:r>
      <w:r w:rsidR="0052333A" w:rsidRPr="0052333A">
        <w:rPr>
          <w:b/>
          <w:highlight w:val="yellow"/>
          <w:lang w:val="en-GB"/>
        </w:rPr>
      </w:r>
      <w:r w:rsidR="0052333A" w:rsidRPr="0052333A">
        <w:rPr>
          <w:b/>
          <w:highlight w:val="yellow"/>
          <w:lang w:val="en-GB"/>
        </w:rPr>
        <w:fldChar w:fldCharType="separate"/>
      </w:r>
      <w:r w:rsidR="008011DE">
        <w:rPr>
          <w:b/>
          <w:lang w:val="en-GB"/>
        </w:rPr>
        <w:t>Appendix 4</w:t>
      </w:r>
      <w:r w:rsidR="0052333A" w:rsidRPr="0052333A">
        <w:rPr>
          <w:b/>
          <w:highlight w:val="yellow"/>
          <w:lang w:val="en-GB"/>
        </w:rPr>
        <w:fldChar w:fldCharType="end"/>
      </w:r>
      <w:r w:rsidRPr="0016643A">
        <w:rPr>
          <w:b/>
          <w:lang w:val="en-GB"/>
        </w:rPr>
        <w:t xml:space="preserve"> </w:t>
      </w:r>
      <w:r w:rsidRPr="0016643A">
        <w:rPr>
          <w:lang w:val="en-GB"/>
        </w:rPr>
        <w:t>without needing to meet the requirements of</w:t>
      </w:r>
      <w:r w:rsidRPr="0016643A">
        <w:rPr>
          <w:b/>
          <w:lang w:val="en-GB"/>
        </w:rPr>
        <w:t xml:space="preserve"> </w:t>
      </w:r>
      <w:r w:rsidR="00681C53">
        <w:rPr>
          <w:b/>
          <w:lang w:val="en-GB"/>
        </w:rPr>
        <w:t>clause</w:t>
      </w:r>
      <w:r w:rsidR="00E15BDE">
        <w:rPr>
          <w:b/>
          <w:lang w:val="en-GB"/>
        </w:rPr>
        <w:t>s</w:t>
      </w:r>
      <w:r w:rsidR="00681C53">
        <w:rPr>
          <w:b/>
          <w:lang w:val="en-GB"/>
        </w:rPr>
        <w:t xml:space="preserve"> </w:t>
      </w:r>
      <w:r w:rsidR="00681C53">
        <w:rPr>
          <w:b/>
          <w:lang w:val="en-GB"/>
        </w:rPr>
        <w:fldChar w:fldCharType="begin"/>
      </w:r>
      <w:r w:rsidR="00681C53">
        <w:rPr>
          <w:b/>
          <w:lang w:val="en-GB"/>
        </w:rPr>
        <w:instrText xml:space="preserve"> REF _Ref442345820 \w \h </w:instrText>
      </w:r>
      <w:r w:rsidR="00681C53">
        <w:rPr>
          <w:b/>
          <w:lang w:val="en-GB"/>
        </w:rPr>
      </w:r>
      <w:r w:rsidR="00681C53">
        <w:rPr>
          <w:b/>
          <w:lang w:val="en-GB"/>
        </w:rPr>
        <w:fldChar w:fldCharType="separate"/>
      </w:r>
      <w:r w:rsidR="008011DE">
        <w:rPr>
          <w:b/>
          <w:lang w:val="en-GB"/>
        </w:rPr>
        <w:t>36.10(a)</w:t>
      </w:r>
      <w:r w:rsidR="00681C53">
        <w:rPr>
          <w:b/>
          <w:lang w:val="en-GB"/>
        </w:rPr>
        <w:fldChar w:fldCharType="end"/>
      </w:r>
      <w:r w:rsidR="00681C53">
        <w:rPr>
          <w:b/>
          <w:lang w:val="en-GB"/>
        </w:rPr>
        <w:t xml:space="preserve"> </w:t>
      </w:r>
      <w:r w:rsidRPr="0016643A">
        <w:rPr>
          <w:lang w:val="en-GB"/>
        </w:rPr>
        <w:t xml:space="preserve">and </w:t>
      </w:r>
      <w:r w:rsidR="00681C53" w:rsidRPr="00681C53">
        <w:rPr>
          <w:b/>
          <w:lang w:val="en-GB"/>
        </w:rPr>
        <w:fldChar w:fldCharType="begin"/>
      </w:r>
      <w:r w:rsidR="00681C53" w:rsidRPr="00681C53">
        <w:rPr>
          <w:b/>
          <w:lang w:val="en-GB"/>
        </w:rPr>
        <w:instrText xml:space="preserve"> REF _Ref442345833 \w \h  \* MERGEFORMAT </w:instrText>
      </w:r>
      <w:r w:rsidR="00681C53" w:rsidRPr="00681C53">
        <w:rPr>
          <w:b/>
          <w:lang w:val="en-GB"/>
        </w:rPr>
      </w:r>
      <w:r w:rsidR="00681C53" w:rsidRPr="00681C53">
        <w:rPr>
          <w:b/>
          <w:lang w:val="en-GB"/>
        </w:rPr>
        <w:fldChar w:fldCharType="separate"/>
      </w:r>
      <w:r w:rsidR="008011DE">
        <w:rPr>
          <w:b/>
          <w:lang w:val="en-GB"/>
        </w:rPr>
        <w:t>36.10(b)</w:t>
      </w:r>
      <w:r w:rsidR="00681C53" w:rsidRPr="00681C53">
        <w:rPr>
          <w:b/>
          <w:lang w:val="en-GB"/>
        </w:rPr>
        <w:fldChar w:fldCharType="end"/>
      </w:r>
      <w:r w:rsidRPr="00681C53">
        <w:rPr>
          <w:lang w:val="en-GB"/>
        </w:rPr>
        <w:t>.</w:t>
      </w:r>
    </w:p>
    <w:p w:rsidR="0016643A" w:rsidRDefault="0016643A" w:rsidP="001538FA">
      <w:pPr>
        <w:pStyle w:val="Level2Bold"/>
      </w:pPr>
      <w:bookmarkStart w:id="159" w:name="_Ref301958775"/>
      <w:r w:rsidRPr="0016643A">
        <w:t>Overtime Meal Payment</w:t>
      </w:r>
      <w:bookmarkEnd w:id="159"/>
    </w:p>
    <w:p w:rsidR="0016643A" w:rsidRDefault="0016643A" w:rsidP="0016643A">
      <w:pPr>
        <w:pStyle w:val="Level3"/>
        <w:rPr>
          <w:lang w:val="en-GB"/>
        </w:rPr>
      </w:pPr>
      <w:r w:rsidRPr="0016643A">
        <w:rPr>
          <w:lang w:val="en-GB"/>
        </w:rPr>
        <w:t xml:space="preserve">An Employee </w:t>
      </w:r>
      <w:r w:rsidR="00AD3397">
        <w:t>will be eligible to receive a</w:t>
      </w:r>
      <w:r w:rsidR="00615938">
        <w:t>n overtime</w:t>
      </w:r>
      <w:r w:rsidR="00AD3397">
        <w:t xml:space="preserve"> meal payment </w:t>
      </w:r>
      <w:r w:rsidR="0002326D">
        <w:rPr>
          <w:b/>
          <w:lang w:val="en-GB"/>
        </w:rPr>
        <w:t xml:space="preserve"> </w:t>
      </w:r>
      <w:r w:rsidR="00AD3397">
        <w:t xml:space="preserve">if the Employee </w:t>
      </w:r>
      <w:r w:rsidRPr="0016643A">
        <w:rPr>
          <w:lang w:val="en-GB"/>
        </w:rPr>
        <w:t>is required to work a period of overtime which:</w:t>
      </w:r>
    </w:p>
    <w:p w:rsidR="0016643A" w:rsidRPr="0016643A" w:rsidRDefault="0016643A" w:rsidP="0016643A">
      <w:pPr>
        <w:pStyle w:val="Level4"/>
        <w:rPr>
          <w:lang w:val="en-GB"/>
        </w:rPr>
      </w:pPr>
      <w:r w:rsidRPr="0016643A">
        <w:rPr>
          <w:lang w:val="en-GB"/>
        </w:rPr>
        <w:t>is immediately before or after a scheduled period of ordinary duty and is more than two hours</w:t>
      </w:r>
      <w:r w:rsidR="00615938">
        <w:rPr>
          <w:lang w:val="en-GB"/>
        </w:rPr>
        <w:t xml:space="preserve"> in duration</w:t>
      </w:r>
      <w:r w:rsidRPr="0016643A">
        <w:rPr>
          <w:lang w:val="en-GB"/>
        </w:rPr>
        <w:t>; or</w:t>
      </w:r>
    </w:p>
    <w:p w:rsidR="00615938" w:rsidRPr="000176E2" w:rsidRDefault="00615938" w:rsidP="00615938">
      <w:pPr>
        <w:pStyle w:val="Level4"/>
        <w:rPr>
          <w:lang w:val="en-GB"/>
        </w:rPr>
      </w:pPr>
      <w:r w:rsidRPr="00615938">
        <w:t>is a stand-alone period of overtime that is four hours or more in duration.</w:t>
      </w:r>
    </w:p>
    <w:p w:rsidR="00615938" w:rsidRDefault="00615938" w:rsidP="004F7E1D">
      <w:pPr>
        <w:pStyle w:val="Level3"/>
        <w:spacing w:after="120"/>
      </w:pPr>
      <w:bookmarkStart w:id="160" w:name="_Ref442349472"/>
      <w:r w:rsidRPr="00615938">
        <w:t>The overtime meal payment payable to an Employee is set out below:</w:t>
      </w:r>
      <w:bookmarkEnd w:id="160"/>
    </w:p>
    <w:tbl>
      <w:tblPr>
        <w:tblStyle w:val="TableGrid"/>
        <w:tblW w:w="7881"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Caption w:val="Overtime meal payment"/>
        <w:tblDescription w:val="Overtime meal payment"/>
      </w:tblPr>
      <w:tblGrid>
        <w:gridCol w:w="3940"/>
        <w:gridCol w:w="3941"/>
      </w:tblGrid>
      <w:tr w:rsidR="00615938" w:rsidTr="000B3966">
        <w:trPr>
          <w:tblHeader/>
        </w:trPr>
        <w:tc>
          <w:tcPr>
            <w:tcW w:w="3940" w:type="dxa"/>
          </w:tcPr>
          <w:p w:rsidR="00615938" w:rsidRDefault="00615938" w:rsidP="001D09AD">
            <w:pPr>
              <w:pStyle w:val="Block1"/>
              <w:spacing w:before="120" w:after="120"/>
              <w:ind w:left="0"/>
              <w:jc w:val="center"/>
              <w:rPr>
                <w:lang w:val="en-GB"/>
              </w:rPr>
            </w:pPr>
            <w:r>
              <w:rPr>
                <w:b/>
              </w:rPr>
              <w:t>Date of Effect</w:t>
            </w:r>
          </w:p>
        </w:tc>
        <w:tc>
          <w:tcPr>
            <w:tcW w:w="3941" w:type="dxa"/>
          </w:tcPr>
          <w:p w:rsidR="00615938" w:rsidRDefault="00615938" w:rsidP="00443C83">
            <w:pPr>
              <w:pStyle w:val="Block1"/>
              <w:spacing w:before="120" w:after="120"/>
              <w:ind w:left="0"/>
              <w:jc w:val="center"/>
              <w:rPr>
                <w:lang w:val="en-GB"/>
              </w:rPr>
            </w:pPr>
            <w:r>
              <w:rPr>
                <w:b/>
              </w:rPr>
              <w:t xml:space="preserve">Overtime </w:t>
            </w:r>
            <w:r w:rsidRPr="001C7459">
              <w:rPr>
                <w:b/>
              </w:rPr>
              <w:t>Meal Payment</w:t>
            </w:r>
          </w:p>
        </w:tc>
      </w:tr>
      <w:tr w:rsidR="00615938" w:rsidTr="000B3966">
        <w:tc>
          <w:tcPr>
            <w:tcW w:w="3940" w:type="dxa"/>
          </w:tcPr>
          <w:p w:rsidR="00615938" w:rsidRDefault="0017672B" w:rsidP="001D09AD">
            <w:pPr>
              <w:pStyle w:val="Block1"/>
              <w:spacing w:before="120" w:after="120"/>
              <w:ind w:left="0"/>
              <w:jc w:val="center"/>
              <w:rPr>
                <w:lang w:val="en-GB"/>
              </w:rPr>
            </w:pPr>
            <w:r>
              <w:t>1 January 2016</w:t>
            </w:r>
          </w:p>
        </w:tc>
        <w:tc>
          <w:tcPr>
            <w:tcW w:w="3941" w:type="dxa"/>
          </w:tcPr>
          <w:p w:rsidR="00615938" w:rsidRDefault="00615938" w:rsidP="00443C83">
            <w:pPr>
              <w:pStyle w:val="Block1"/>
              <w:spacing w:before="120" w:after="120"/>
              <w:ind w:left="0"/>
              <w:jc w:val="center"/>
              <w:rPr>
                <w:lang w:val="en-GB"/>
              </w:rPr>
            </w:pPr>
            <w:r>
              <w:t>$</w:t>
            </w:r>
            <w:r w:rsidR="00443C83">
              <w:t>19.15</w:t>
            </w:r>
          </w:p>
        </w:tc>
      </w:tr>
      <w:tr w:rsidR="00615938" w:rsidTr="000B3966">
        <w:tc>
          <w:tcPr>
            <w:tcW w:w="3940" w:type="dxa"/>
          </w:tcPr>
          <w:p w:rsidR="00615938" w:rsidRDefault="00615938" w:rsidP="001D09AD">
            <w:pPr>
              <w:pStyle w:val="Block1"/>
              <w:spacing w:before="120" w:after="120"/>
              <w:ind w:left="0"/>
              <w:jc w:val="center"/>
              <w:rPr>
                <w:lang w:val="en-GB"/>
              </w:rPr>
            </w:pPr>
            <w:r w:rsidRPr="001C7459">
              <w:t xml:space="preserve">1 </w:t>
            </w:r>
            <w:r w:rsidR="0017672B">
              <w:t>July</w:t>
            </w:r>
            <w:r w:rsidRPr="001C7459">
              <w:t xml:space="preserve"> 2016</w:t>
            </w:r>
          </w:p>
        </w:tc>
        <w:tc>
          <w:tcPr>
            <w:tcW w:w="3941" w:type="dxa"/>
          </w:tcPr>
          <w:p w:rsidR="00615938" w:rsidRDefault="00615938" w:rsidP="00443C83">
            <w:pPr>
              <w:pStyle w:val="Block1"/>
              <w:spacing w:before="120" w:after="120"/>
              <w:ind w:left="0"/>
              <w:jc w:val="center"/>
              <w:rPr>
                <w:lang w:val="en-GB"/>
              </w:rPr>
            </w:pPr>
            <w:r>
              <w:t>$</w:t>
            </w:r>
            <w:r w:rsidR="00443C83">
              <w:t>19.45</w:t>
            </w:r>
          </w:p>
        </w:tc>
      </w:tr>
      <w:tr w:rsidR="0017672B" w:rsidTr="000B3966">
        <w:tc>
          <w:tcPr>
            <w:tcW w:w="3940" w:type="dxa"/>
          </w:tcPr>
          <w:p w:rsidR="0017672B" w:rsidRDefault="0017672B" w:rsidP="001D09AD">
            <w:pPr>
              <w:pStyle w:val="Block1"/>
              <w:spacing w:before="120" w:after="120"/>
              <w:ind w:left="0"/>
              <w:jc w:val="center"/>
              <w:rPr>
                <w:lang w:val="en-GB"/>
              </w:rPr>
            </w:pPr>
            <w:r>
              <w:t>1 January 2017</w:t>
            </w:r>
          </w:p>
        </w:tc>
        <w:tc>
          <w:tcPr>
            <w:tcW w:w="3941" w:type="dxa"/>
          </w:tcPr>
          <w:p w:rsidR="0017672B" w:rsidRDefault="00443C83" w:rsidP="00443C83">
            <w:pPr>
              <w:pStyle w:val="Block1"/>
              <w:spacing w:before="120" w:after="120"/>
              <w:ind w:left="0"/>
              <w:jc w:val="center"/>
              <w:rPr>
                <w:lang w:val="en-GB"/>
              </w:rPr>
            </w:pPr>
            <w:r>
              <w:rPr>
                <w:lang w:val="en-GB"/>
              </w:rPr>
              <w:t>$19.80</w:t>
            </w:r>
          </w:p>
        </w:tc>
      </w:tr>
      <w:tr w:rsidR="0017672B" w:rsidTr="000B3966">
        <w:tc>
          <w:tcPr>
            <w:tcW w:w="3940" w:type="dxa"/>
          </w:tcPr>
          <w:p w:rsidR="0017672B" w:rsidRDefault="0017672B" w:rsidP="001D09AD">
            <w:pPr>
              <w:pStyle w:val="Block1"/>
              <w:spacing w:before="120" w:after="120"/>
              <w:ind w:left="0"/>
              <w:jc w:val="center"/>
            </w:pPr>
            <w:r w:rsidRPr="001C7459">
              <w:t xml:space="preserve">1 </w:t>
            </w:r>
            <w:r>
              <w:t>July</w:t>
            </w:r>
            <w:r w:rsidRPr="001C7459">
              <w:t xml:space="preserve"> 201</w:t>
            </w:r>
            <w:r>
              <w:t>7</w:t>
            </w:r>
          </w:p>
        </w:tc>
        <w:tc>
          <w:tcPr>
            <w:tcW w:w="3941" w:type="dxa"/>
          </w:tcPr>
          <w:p w:rsidR="0017672B" w:rsidRDefault="00443C83" w:rsidP="00443C83">
            <w:pPr>
              <w:pStyle w:val="Block1"/>
              <w:spacing w:before="120" w:after="120"/>
              <w:ind w:left="0"/>
              <w:jc w:val="center"/>
              <w:rPr>
                <w:lang w:val="en-GB"/>
              </w:rPr>
            </w:pPr>
            <w:r>
              <w:rPr>
                <w:lang w:val="en-GB"/>
              </w:rPr>
              <w:t>$20.10</w:t>
            </w:r>
          </w:p>
        </w:tc>
      </w:tr>
      <w:tr w:rsidR="0017672B" w:rsidTr="000B3966">
        <w:tc>
          <w:tcPr>
            <w:tcW w:w="3940" w:type="dxa"/>
          </w:tcPr>
          <w:p w:rsidR="0017672B" w:rsidRDefault="0017672B" w:rsidP="001D09AD">
            <w:pPr>
              <w:pStyle w:val="Block1"/>
              <w:spacing w:before="120" w:after="120"/>
              <w:ind w:left="0"/>
              <w:jc w:val="center"/>
            </w:pPr>
            <w:r>
              <w:t>1 January 2018</w:t>
            </w:r>
          </w:p>
        </w:tc>
        <w:tc>
          <w:tcPr>
            <w:tcW w:w="3941" w:type="dxa"/>
          </w:tcPr>
          <w:p w:rsidR="0017672B" w:rsidRDefault="00443C83" w:rsidP="00443C83">
            <w:pPr>
              <w:pStyle w:val="Block1"/>
              <w:spacing w:before="120" w:after="120"/>
              <w:ind w:left="0"/>
              <w:jc w:val="center"/>
              <w:rPr>
                <w:lang w:val="en-GB"/>
              </w:rPr>
            </w:pPr>
            <w:r>
              <w:rPr>
                <w:lang w:val="en-GB"/>
              </w:rPr>
              <w:t>$20.45</w:t>
            </w:r>
          </w:p>
        </w:tc>
      </w:tr>
      <w:tr w:rsidR="0017672B" w:rsidTr="000B3966">
        <w:tc>
          <w:tcPr>
            <w:tcW w:w="3940" w:type="dxa"/>
          </w:tcPr>
          <w:p w:rsidR="0017672B" w:rsidRDefault="0017672B" w:rsidP="001D09AD">
            <w:pPr>
              <w:pStyle w:val="Block1"/>
              <w:spacing w:before="120" w:after="120"/>
              <w:ind w:left="0"/>
              <w:jc w:val="center"/>
            </w:pPr>
            <w:r w:rsidRPr="001C7459">
              <w:t xml:space="preserve">1 </w:t>
            </w:r>
            <w:r>
              <w:t>July</w:t>
            </w:r>
            <w:r w:rsidRPr="001C7459">
              <w:t xml:space="preserve"> 201</w:t>
            </w:r>
            <w:r>
              <w:t>8</w:t>
            </w:r>
          </w:p>
        </w:tc>
        <w:tc>
          <w:tcPr>
            <w:tcW w:w="3941" w:type="dxa"/>
          </w:tcPr>
          <w:p w:rsidR="0017672B" w:rsidRDefault="00443C83" w:rsidP="00443C83">
            <w:pPr>
              <w:pStyle w:val="Block1"/>
              <w:spacing w:before="120" w:after="120"/>
              <w:ind w:left="0"/>
              <w:jc w:val="center"/>
              <w:rPr>
                <w:lang w:val="en-GB"/>
              </w:rPr>
            </w:pPr>
            <w:r>
              <w:rPr>
                <w:lang w:val="en-GB"/>
              </w:rPr>
              <w:t>$20.75</w:t>
            </w:r>
          </w:p>
        </w:tc>
      </w:tr>
      <w:tr w:rsidR="0017672B" w:rsidTr="000B3966">
        <w:tc>
          <w:tcPr>
            <w:tcW w:w="3940" w:type="dxa"/>
          </w:tcPr>
          <w:p w:rsidR="0017672B" w:rsidRDefault="0017672B" w:rsidP="001D09AD">
            <w:pPr>
              <w:pStyle w:val="Block1"/>
              <w:spacing w:before="120" w:after="120"/>
              <w:ind w:left="0"/>
              <w:jc w:val="center"/>
            </w:pPr>
            <w:r>
              <w:t>1 January 2019</w:t>
            </w:r>
          </w:p>
        </w:tc>
        <w:tc>
          <w:tcPr>
            <w:tcW w:w="3941" w:type="dxa"/>
          </w:tcPr>
          <w:p w:rsidR="0017672B" w:rsidRDefault="00443C83" w:rsidP="00443C83">
            <w:pPr>
              <w:pStyle w:val="Block1"/>
              <w:spacing w:before="120" w:after="120"/>
              <w:ind w:left="0"/>
              <w:jc w:val="center"/>
              <w:rPr>
                <w:lang w:val="en-GB"/>
              </w:rPr>
            </w:pPr>
            <w:r>
              <w:rPr>
                <w:lang w:val="en-GB"/>
              </w:rPr>
              <w:t>$21.10</w:t>
            </w:r>
          </w:p>
        </w:tc>
      </w:tr>
      <w:tr w:rsidR="0017672B" w:rsidTr="000B3966">
        <w:tc>
          <w:tcPr>
            <w:tcW w:w="3940" w:type="dxa"/>
          </w:tcPr>
          <w:p w:rsidR="0017672B" w:rsidRDefault="0017672B" w:rsidP="001D09AD">
            <w:pPr>
              <w:pStyle w:val="Block1"/>
              <w:spacing w:before="120" w:after="120"/>
              <w:ind w:left="0"/>
              <w:jc w:val="center"/>
            </w:pPr>
            <w:r w:rsidRPr="001C7459">
              <w:t xml:space="preserve">1 </w:t>
            </w:r>
            <w:r>
              <w:t>July</w:t>
            </w:r>
            <w:r w:rsidRPr="001C7459">
              <w:t xml:space="preserve"> 201</w:t>
            </w:r>
            <w:r>
              <w:t>9</w:t>
            </w:r>
          </w:p>
        </w:tc>
        <w:tc>
          <w:tcPr>
            <w:tcW w:w="3941" w:type="dxa"/>
          </w:tcPr>
          <w:p w:rsidR="0017672B" w:rsidRDefault="00443C83" w:rsidP="00443C83">
            <w:pPr>
              <w:pStyle w:val="Block1"/>
              <w:spacing w:before="120" w:after="120"/>
              <w:ind w:left="0"/>
              <w:jc w:val="center"/>
              <w:rPr>
                <w:lang w:val="en-GB"/>
              </w:rPr>
            </w:pPr>
            <w:r>
              <w:rPr>
                <w:lang w:val="en-GB"/>
              </w:rPr>
              <w:t>$21.40</w:t>
            </w:r>
          </w:p>
        </w:tc>
      </w:tr>
    </w:tbl>
    <w:p w:rsidR="00615938" w:rsidRDefault="00615938" w:rsidP="000176E2">
      <w:pPr>
        <w:pStyle w:val="Level3"/>
        <w:rPr>
          <w:lang w:val="en-GB"/>
        </w:rPr>
      </w:pPr>
      <w:r w:rsidRPr="00615938">
        <w:lastRenderedPageBreak/>
        <w:t>The overtime meal payment is not payable where the Employer provides a meal.</w:t>
      </w:r>
    </w:p>
    <w:p w:rsidR="0016643A" w:rsidRDefault="0016643A">
      <w:pPr>
        <w:pStyle w:val="Level2Bold"/>
      </w:pPr>
      <w:bookmarkStart w:id="161" w:name="_Ref443384818"/>
      <w:r w:rsidRPr="0016643A">
        <w:t>Rest Period After Overtime</w:t>
      </w:r>
      <w:bookmarkEnd w:id="161"/>
    </w:p>
    <w:p w:rsidR="0016643A" w:rsidRDefault="0016643A" w:rsidP="0016643A">
      <w:pPr>
        <w:pStyle w:val="Level3"/>
        <w:rPr>
          <w:lang w:val="en-GB"/>
        </w:rPr>
      </w:pPr>
      <w:r w:rsidRPr="0016643A">
        <w:rPr>
          <w:lang w:val="en-GB"/>
        </w:rPr>
        <w:t>Except in an emergency, an Employee must not be required to perform:</w:t>
      </w:r>
    </w:p>
    <w:p w:rsidR="0016643A" w:rsidRDefault="0016643A" w:rsidP="0016643A">
      <w:pPr>
        <w:pStyle w:val="Level4"/>
        <w:rPr>
          <w:lang w:val="en-GB"/>
        </w:rPr>
      </w:pPr>
      <w:r w:rsidRPr="0016643A">
        <w:rPr>
          <w:lang w:val="en-GB"/>
        </w:rPr>
        <w:t>a further period of overtime duty; or</w:t>
      </w:r>
    </w:p>
    <w:p w:rsidR="0016643A" w:rsidRDefault="0016643A" w:rsidP="0016643A">
      <w:pPr>
        <w:pStyle w:val="Level4"/>
        <w:rPr>
          <w:lang w:val="en-GB"/>
        </w:rPr>
      </w:pPr>
      <w:r w:rsidRPr="0016643A">
        <w:rPr>
          <w:lang w:val="en-GB"/>
        </w:rPr>
        <w:t>a period of ordinary duty; or</w:t>
      </w:r>
    </w:p>
    <w:p w:rsidR="0016643A" w:rsidRDefault="0016643A" w:rsidP="0016643A">
      <w:pPr>
        <w:pStyle w:val="Level4"/>
        <w:rPr>
          <w:lang w:val="en-GB"/>
        </w:rPr>
      </w:pPr>
      <w:r w:rsidRPr="0016643A">
        <w:rPr>
          <w:lang w:val="en-GB"/>
        </w:rPr>
        <w:t>a further period of scheduled stand</w:t>
      </w:r>
      <w:r w:rsidR="006147B8">
        <w:rPr>
          <w:lang w:val="en-GB"/>
        </w:rPr>
        <w:t>-</w:t>
      </w:r>
      <w:r w:rsidRPr="0016643A">
        <w:rPr>
          <w:lang w:val="en-GB"/>
        </w:rPr>
        <w:t>by duty</w:t>
      </w:r>
    </w:p>
    <w:p w:rsidR="0016643A" w:rsidRDefault="0016643A" w:rsidP="00802830">
      <w:pPr>
        <w:pStyle w:val="Block2"/>
        <w:rPr>
          <w:lang w:val="en-GB"/>
        </w:rPr>
      </w:pPr>
      <w:r w:rsidRPr="0016643A">
        <w:rPr>
          <w:lang w:val="en-GB"/>
        </w:rPr>
        <w:t>where:</w:t>
      </w:r>
    </w:p>
    <w:p w:rsidR="0016643A" w:rsidRDefault="0016643A" w:rsidP="00D329AD">
      <w:pPr>
        <w:pStyle w:val="Level5"/>
      </w:pPr>
      <w:r w:rsidRPr="00D329AD">
        <w:t>either</w:t>
      </w:r>
      <w:r w:rsidRPr="0016643A">
        <w:t xml:space="preserve"> the Employee has not been provided with an eight hour rest period between the time of completion of one period of duty and the commencement of the next; or</w:t>
      </w:r>
    </w:p>
    <w:p w:rsidR="0016643A" w:rsidRDefault="0016643A" w:rsidP="00D329AD">
      <w:pPr>
        <w:pStyle w:val="Level5"/>
      </w:pPr>
      <w:r w:rsidRPr="0016643A">
        <w:t>the Employee has not been provided with an eight hour rest period within the preceding 24 hours from the time o</w:t>
      </w:r>
      <w:r w:rsidR="006147B8">
        <w:t>f the commencement of the stand-</w:t>
      </w:r>
      <w:r w:rsidRPr="0016643A">
        <w:t>by duty.</w:t>
      </w:r>
    </w:p>
    <w:p w:rsidR="0016643A" w:rsidRDefault="00802830" w:rsidP="00802830">
      <w:pPr>
        <w:pStyle w:val="Level3"/>
        <w:rPr>
          <w:lang w:val="en-GB"/>
        </w:rPr>
      </w:pPr>
      <w:r w:rsidRPr="00802830">
        <w:rPr>
          <w:lang w:val="en-GB"/>
        </w:rPr>
        <w:t>The Employer must not make a deduction from normal salary where an Employee is released from normal duty to enable the Employee to observe a rest break set out above.</w:t>
      </w:r>
    </w:p>
    <w:p w:rsidR="0016643A" w:rsidRDefault="00802830" w:rsidP="00802830">
      <w:pPr>
        <w:pStyle w:val="Level3"/>
        <w:rPr>
          <w:lang w:val="en-GB"/>
        </w:rPr>
      </w:pPr>
      <w:r w:rsidRPr="00802830">
        <w:rPr>
          <w:lang w:val="en-GB"/>
        </w:rPr>
        <w:t xml:space="preserve">An Employee required to work, as a result of an emergency situation, during or after a rest period is due, will receive overtime compensation in accordance with this </w:t>
      </w:r>
      <w:r w:rsidR="00BC09C1">
        <w:rPr>
          <w:lang w:val="en-GB"/>
        </w:rPr>
        <w:t>Agreement</w:t>
      </w:r>
      <w:r w:rsidRPr="00802830">
        <w:rPr>
          <w:lang w:val="en-GB"/>
        </w:rPr>
        <w:t xml:space="preserve"> for all time worked until a rest period of at least eight hours continuous duration is taken.</w:t>
      </w:r>
    </w:p>
    <w:p w:rsidR="00802830" w:rsidRDefault="00802830">
      <w:pPr>
        <w:pStyle w:val="Level2Bold"/>
      </w:pPr>
      <w:bookmarkStart w:id="162" w:name="_Ref301958491"/>
      <w:r w:rsidRPr="00802830">
        <w:t>Agency</w:t>
      </w:r>
      <w:r w:rsidR="00D777EA">
        <w:t>-</w:t>
      </w:r>
      <w:r w:rsidRPr="00802830">
        <w:t>Specific Overtime Arrangements</w:t>
      </w:r>
      <w:bookmarkEnd w:id="162"/>
    </w:p>
    <w:p w:rsidR="00802830" w:rsidRDefault="00802830" w:rsidP="00802830">
      <w:pPr>
        <w:pStyle w:val="Block1"/>
        <w:rPr>
          <w:lang w:val="en-GB"/>
        </w:rPr>
      </w:pPr>
      <w:r w:rsidRPr="00802830">
        <w:rPr>
          <w:lang w:val="en-GB"/>
        </w:rPr>
        <w:t>Agency</w:t>
      </w:r>
      <w:r w:rsidRPr="00802830">
        <w:rPr>
          <w:lang w:val="en-GB"/>
        </w:rPr>
        <w:noBreakHyphen/>
        <w:t>specific overtime arrangements in relation to:</w:t>
      </w:r>
    </w:p>
    <w:p w:rsidR="00802830" w:rsidRPr="00802830" w:rsidRDefault="0067049B" w:rsidP="00802830">
      <w:pPr>
        <w:pStyle w:val="Level3"/>
        <w:rPr>
          <w:lang w:val="en-GB"/>
        </w:rPr>
      </w:pPr>
      <w:r>
        <w:rPr>
          <w:lang w:val="en-GB"/>
        </w:rPr>
        <w:t xml:space="preserve">The </w:t>
      </w:r>
      <w:r w:rsidR="00802830" w:rsidRPr="00802830">
        <w:rPr>
          <w:lang w:val="en-GB"/>
        </w:rPr>
        <w:t>Sheriff’s Office in the Department of Justice</w:t>
      </w:r>
      <w:r w:rsidR="00711346">
        <w:rPr>
          <w:lang w:val="en-GB"/>
        </w:rPr>
        <w:t xml:space="preserve"> and Regulation</w:t>
      </w:r>
      <w:r w:rsidR="00802830" w:rsidRPr="00802830">
        <w:rPr>
          <w:lang w:val="en-GB"/>
        </w:rPr>
        <w:t xml:space="preserve">, are specified at </w:t>
      </w:r>
      <w:r w:rsidR="00750286" w:rsidRPr="00750286">
        <w:rPr>
          <w:b/>
          <w:highlight w:val="yellow"/>
          <w:lang w:val="en-GB"/>
        </w:rPr>
        <w:fldChar w:fldCharType="begin"/>
      </w:r>
      <w:r w:rsidR="00750286" w:rsidRPr="00750286">
        <w:rPr>
          <w:b/>
          <w:lang w:val="en-GB"/>
        </w:rPr>
        <w:instrText xml:space="preserve"> REF _Ref443051005 \w \h </w:instrText>
      </w:r>
      <w:r w:rsidR="00750286" w:rsidRPr="00750286">
        <w:rPr>
          <w:b/>
          <w:highlight w:val="yellow"/>
          <w:lang w:val="en-GB"/>
        </w:rPr>
        <w:instrText xml:space="preserve"> \* MERGEFORMAT </w:instrText>
      </w:r>
      <w:r w:rsidR="00750286" w:rsidRPr="00750286">
        <w:rPr>
          <w:b/>
          <w:highlight w:val="yellow"/>
          <w:lang w:val="en-GB"/>
        </w:rPr>
      </w:r>
      <w:r w:rsidR="00750286" w:rsidRPr="00750286">
        <w:rPr>
          <w:b/>
          <w:highlight w:val="yellow"/>
          <w:lang w:val="en-GB"/>
        </w:rPr>
        <w:fldChar w:fldCharType="separate"/>
      </w:r>
      <w:r w:rsidR="008011DE">
        <w:rPr>
          <w:b/>
          <w:lang w:val="en-GB"/>
        </w:rPr>
        <w:t>Appendix 1</w:t>
      </w:r>
      <w:r w:rsidR="00750286" w:rsidRPr="00750286">
        <w:rPr>
          <w:b/>
          <w:highlight w:val="yellow"/>
          <w:lang w:val="en-GB"/>
        </w:rPr>
        <w:fldChar w:fldCharType="end"/>
      </w:r>
      <w:r w:rsidR="00802830" w:rsidRPr="00802830">
        <w:rPr>
          <w:lang w:val="en-GB"/>
        </w:rPr>
        <w:t>;</w:t>
      </w:r>
    </w:p>
    <w:p w:rsidR="00802830" w:rsidRPr="00802830" w:rsidRDefault="00802830" w:rsidP="00802830">
      <w:pPr>
        <w:pStyle w:val="Level3"/>
        <w:rPr>
          <w:lang w:val="en-GB"/>
        </w:rPr>
      </w:pPr>
      <w:r w:rsidRPr="00802830">
        <w:rPr>
          <w:lang w:val="en-GB"/>
        </w:rPr>
        <w:t xml:space="preserve">Rest period after working overtime for Employees in the Department of </w:t>
      </w:r>
      <w:r w:rsidR="00711346">
        <w:rPr>
          <w:lang w:val="en-GB"/>
        </w:rPr>
        <w:t xml:space="preserve">Health and </w:t>
      </w:r>
      <w:r w:rsidRPr="00802830">
        <w:rPr>
          <w:lang w:val="en-GB"/>
        </w:rPr>
        <w:t xml:space="preserve">Human Services After Hours Child Protection Service, are specified in </w:t>
      </w:r>
      <w:r w:rsidRPr="00750286">
        <w:rPr>
          <w:b/>
          <w:lang w:val="en-GB"/>
        </w:rPr>
        <w:t xml:space="preserve">clause </w:t>
      </w:r>
      <w:r w:rsidR="00750286" w:rsidRPr="00750286">
        <w:rPr>
          <w:b/>
          <w:lang w:val="en-GB"/>
        </w:rPr>
        <w:fldChar w:fldCharType="begin"/>
      </w:r>
      <w:r w:rsidR="00750286" w:rsidRPr="00750286">
        <w:rPr>
          <w:b/>
          <w:lang w:val="en-GB"/>
        </w:rPr>
        <w:instrText xml:space="preserve"> REF _Ref443483009 \w \h </w:instrText>
      </w:r>
      <w:r w:rsidR="00750286">
        <w:rPr>
          <w:b/>
          <w:lang w:val="en-GB"/>
        </w:rPr>
        <w:instrText xml:space="preserve"> \* MERGEFORMAT </w:instrText>
      </w:r>
      <w:r w:rsidR="00750286" w:rsidRPr="00750286">
        <w:rPr>
          <w:b/>
          <w:lang w:val="en-GB"/>
        </w:rPr>
      </w:r>
      <w:r w:rsidR="00750286" w:rsidRPr="00750286">
        <w:rPr>
          <w:b/>
          <w:lang w:val="en-GB"/>
        </w:rPr>
        <w:fldChar w:fldCharType="separate"/>
      </w:r>
      <w:r w:rsidR="008011DE">
        <w:rPr>
          <w:b/>
          <w:lang w:val="en-GB"/>
        </w:rPr>
        <w:t>9</w:t>
      </w:r>
      <w:r w:rsidR="00750286" w:rsidRPr="00750286">
        <w:rPr>
          <w:b/>
          <w:lang w:val="en-GB"/>
        </w:rPr>
        <w:fldChar w:fldCharType="end"/>
      </w:r>
      <w:r w:rsidRPr="00802830">
        <w:rPr>
          <w:lang w:val="en-GB"/>
        </w:rPr>
        <w:t xml:space="preserve"> of </w:t>
      </w:r>
      <w:r w:rsidR="0052333A" w:rsidRPr="0052333A">
        <w:rPr>
          <w:b/>
          <w:highlight w:val="yellow"/>
          <w:lang w:val="en-GB"/>
        </w:rPr>
        <w:fldChar w:fldCharType="begin"/>
      </w:r>
      <w:r w:rsidR="0052333A" w:rsidRPr="0052333A">
        <w:rPr>
          <w:b/>
          <w:lang w:val="en-GB"/>
        </w:rPr>
        <w:instrText xml:space="preserve"> REF _Ref443482886 \w \h </w:instrText>
      </w:r>
      <w:r w:rsidR="0052333A" w:rsidRPr="0052333A">
        <w:rPr>
          <w:b/>
          <w:highlight w:val="yellow"/>
          <w:lang w:val="en-GB"/>
        </w:rPr>
        <w:instrText xml:space="preserve"> \* MERGEFORMAT </w:instrText>
      </w:r>
      <w:r w:rsidR="0052333A" w:rsidRPr="0052333A">
        <w:rPr>
          <w:b/>
          <w:highlight w:val="yellow"/>
          <w:lang w:val="en-GB"/>
        </w:rPr>
      </w:r>
      <w:r w:rsidR="0052333A" w:rsidRPr="0052333A">
        <w:rPr>
          <w:b/>
          <w:highlight w:val="yellow"/>
          <w:lang w:val="en-GB"/>
        </w:rPr>
        <w:fldChar w:fldCharType="separate"/>
      </w:r>
      <w:r w:rsidR="008011DE">
        <w:rPr>
          <w:b/>
          <w:lang w:val="en-GB"/>
        </w:rPr>
        <w:t>Appendix 4</w:t>
      </w:r>
      <w:r w:rsidR="0052333A" w:rsidRPr="0052333A">
        <w:rPr>
          <w:b/>
          <w:highlight w:val="yellow"/>
          <w:lang w:val="en-GB"/>
        </w:rPr>
        <w:fldChar w:fldCharType="end"/>
      </w:r>
      <w:r w:rsidRPr="00802830">
        <w:rPr>
          <w:lang w:val="en-GB"/>
        </w:rPr>
        <w:t>;</w:t>
      </w:r>
    </w:p>
    <w:p w:rsidR="00802830" w:rsidRDefault="00802830" w:rsidP="00802830">
      <w:pPr>
        <w:pStyle w:val="Level3"/>
        <w:rPr>
          <w:lang w:val="en-GB"/>
        </w:rPr>
      </w:pPr>
      <w:r w:rsidRPr="00802830">
        <w:rPr>
          <w:lang w:val="en-GB"/>
        </w:rPr>
        <w:t xml:space="preserve">Youth Justice Workers in the Department of </w:t>
      </w:r>
      <w:r w:rsidR="00711346">
        <w:rPr>
          <w:lang w:val="en-GB"/>
        </w:rPr>
        <w:t xml:space="preserve">Health and </w:t>
      </w:r>
      <w:r w:rsidRPr="00802830">
        <w:rPr>
          <w:lang w:val="en-GB"/>
        </w:rPr>
        <w:t xml:space="preserve">Human Services, are specified at </w:t>
      </w:r>
      <w:r w:rsidR="00750286" w:rsidRPr="00750286">
        <w:rPr>
          <w:b/>
          <w:lang w:val="en-GB"/>
        </w:rPr>
        <w:t xml:space="preserve">clause </w:t>
      </w:r>
      <w:r w:rsidR="00750286" w:rsidRPr="00750286">
        <w:rPr>
          <w:b/>
          <w:highlight w:val="yellow"/>
          <w:lang w:val="en-GB"/>
        </w:rPr>
        <w:fldChar w:fldCharType="begin"/>
      </w:r>
      <w:r w:rsidR="00750286" w:rsidRPr="00750286">
        <w:rPr>
          <w:b/>
          <w:lang w:val="en-GB"/>
        </w:rPr>
        <w:instrText xml:space="preserve"> REF _Ref443483035 \w \h </w:instrText>
      </w:r>
      <w:r w:rsidR="00750286">
        <w:rPr>
          <w:b/>
          <w:highlight w:val="yellow"/>
          <w:lang w:val="en-GB"/>
        </w:rPr>
        <w:instrText xml:space="preserve"> \* MERGEFORMAT </w:instrText>
      </w:r>
      <w:r w:rsidR="00750286" w:rsidRPr="00750286">
        <w:rPr>
          <w:b/>
          <w:highlight w:val="yellow"/>
          <w:lang w:val="en-GB"/>
        </w:rPr>
      </w:r>
      <w:r w:rsidR="00750286" w:rsidRPr="00750286">
        <w:rPr>
          <w:b/>
          <w:highlight w:val="yellow"/>
          <w:lang w:val="en-GB"/>
        </w:rPr>
        <w:fldChar w:fldCharType="separate"/>
      </w:r>
      <w:r w:rsidR="008011DE">
        <w:rPr>
          <w:b/>
          <w:lang w:val="en-GB"/>
        </w:rPr>
        <w:t>20</w:t>
      </w:r>
      <w:r w:rsidR="00750286" w:rsidRPr="00750286">
        <w:rPr>
          <w:b/>
          <w:highlight w:val="yellow"/>
          <w:lang w:val="en-GB"/>
        </w:rPr>
        <w:fldChar w:fldCharType="end"/>
      </w:r>
      <w:r w:rsidR="00750286">
        <w:rPr>
          <w:b/>
          <w:lang w:val="en-GB"/>
        </w:rPr>
        <w:t xml:space="preserve"> </w:t>
      </w:r>
      <w:r w:rsidRPr="00802830">
        <w:rPr>
          <w:lang w:val="en-GB"/>
        </w:rPr>
        <w:t xml:space="preserve">of </w:t>
      </w:r>
      <w:r w:rsidR="0052333A" w:rsidRPr="0052333A">
        <w:rPr>
          <w:b/>
          <w:highlight w:val="yellow"/>
          <w:lang w:val="en-GB"/>
        </w:rPr>
        <w:fldChar w:fldCharType="begin"/>
      </w:r>
      <w:r w:rsidR="0052333A" w:rsidRPr="0052333A">
        <w:rPr>
          <w:b/>
          <w:lang w:val="en-GB"/>
        </w:rPr>
        <w:instrText xml:space="preserve"> REF _Ref443482902 \w \h </w:instrText>
      </w:r>
      <w:r w:rsidR="0052333A" w:rsidRPr="0052333A">
        <w:rPr>
          <w:b/>
          <w:highlight w:val="yellow"/>
          <w:lang w:val="en-GB"/>
        </w:rPr>
        <w:instrText xml:space="preserve"> \* MERGEFORMAT </w:instrText>
      </w:r>
      <w:r w:rsidR="0052333A" w:rsidRPr="0052333A">
        <w:rPr>
          <w:b/>
          <w:highlight w:val="yellow"/>
          <w:lang w:val="en-GB"/>
        </w:rPr>
      </w:r>
      <w:r w:rsidR="0052333A" w:rsidRPr="0052333A">
        <w:rPr>
          <w:b/>
          <w:highlight w:val="yellow"/>
          <w:lang w:val="en-GB"/>
        </w:rPr>
        <w:fldChar w:fldCharType="separate"/>
      </w:r>
      <w:r w:rsidR="008011DE">
        <w:rPr>
          <w:b/>
          <w:lang w:val="en-GB"/>
        </w:rPr>
        <w:t>Appendix 4</w:t>
      </w:r>
      <w:r w:rsidR="0052333A" w:rsidRPr="0052333A">
        <w:rPr>
          <w:b/>
          <w:highlight w:val="yellow"/>
          <w:lang w:val="en-GB"/>
        </w:rPr>
        <w:fldChar w:fldCharType="end"/>
      </w:r>
      <w:r w:rsidRPr="00802830">
        <w:rPr>
          <w:lang w:val="en-GB"/>
        </w:rPr>
        <w:t>;</w:t>
      </w:r>
    </w:p>
    <w:p w:rsidR="000275D1" w:rsidRPr="00197E86" w:rsidRDefault="000275D1" w:rsidP="000275D1">
      <w:pPr>
        <w:pStyle w:val="Level3"/>
        <w:rPr>
          <w:lang w:val="en-GB"/>
        </w:rPr>
      </w:pPr>
      <w:r w:rsidRPr="000275D1">
        <w:t xml:space="preserve">Overtime – calculation formulae </w:t>
      </w:r>
      <w:r>
        <w:t>for</w:t>
      </w:r>
      <w:r w:rsidRPr="000275D1">
        <w:t xml:space="preserve"> Child Protection Practitioners (CPP) and Children, Youth and Family (CYF)</w:t>
      </w:r>
      <w:r>
        <w:t>,</w:t>
      </w:r>
      <w:r w:rsidRPr="000275D1">
        <w:t xml:space="preserve"> </w:t>
      </w:r>
      <w:r w:rsidR="00327060">
        <w:t>are</w:t>
      </w:r>
      <w:r w:rsidRPr="000275D1">
        <w:t xml:space="preserve"> specified at </w:t>
      </w:r>
      <w:r w:rsidRPr="00750286">
        <w:rPr>
          <w:b/>
        </w:rPr>
        <w:t xml:space="preserve">clause </w:t>
      </w:r>
      <w:r w:rsidR="00750286" w:rsidRPr="00750286">
        <w:rPr>
          <w:b/>
        </w:rPr>
        <w:fldChar w:fldCharType="begin"/>
      </w:r>
      <w:r w:rsidR="00750286" w:rsidRPr="00750286">
        <w:rPr>
          <w:b/>
        </w:rPr>
        <w:instrText xml:space="preserve"> REF _Ref443483068 \w \h </w:instrText>
      </w:r>
      <w:r w:rsidR="00750286">
        <w:rPr>
          <w:b/>
        </w:rPr>
        <w:instrText xml:space="preserve"> \* MERGEFORMAT </w:instrText>
      </w:r>
      <w:r w:rsidR="00750286" w:rsidRPr="00750286">
        <w:rPr>
          <w:b/>
        </w:rPr>
      </w:r>
      <w:r w:rsidR="00750286" w:rsidRPr="00750286">
        <w:rPr>
          <w:b/>
        </w:rPr>
        <w:fldChar w:fldCharType="separate"/>
      </w:r>
      <w:r w:rsidR="008011DE">
        <w:rPr>
          <w:b/>
        </w:rPr>
        <w:t>11</w:t>
      </w:r>
      <w:r w:rsidR="00750286" w:rsidRPr="00750286">
        <w:rPr>
          <w:b/>
        </w:rPr>
        <w:fldChar w:fldCharType="end"/>
      </w:r>
      <w:r w:rsidRPr="000275D1">
        <w:t xml:space="preserve"> of </w:t>
      </w:r>
      <w:r w:rsidR="0052333A" w:rsidRPr="0052333A">
        <w:rPr>
          <w:b/>
          <w:highlight w:val="yellow"/>
        </w:rPr>
        <w:fldChar w:fldCharType="begin"/>
      </w:r>
      <w:r w:rsidR="0052333A" w:rsidRPr="0052333A">
        <w:rPr>
          <w:b/>
        </w:rPr>
        <w:instrText xml:space="preserve"> REF _Ref443482930 \w \h </w:instrText>
      </w:r>
      <w:r w:rsidR="0052333A" w:rsidRPr="0052333A">
        <w:rPr>
          <w:b/>
          <w:highlight w:val="yellow"/>
        </w:rPr>
        <w:instrText xml:space="preserve"> \* MERGEFORMAT </w:instrText>
      </w:r>
      <w:r w:rsidR="0052333A" w:rsidRPr="0052333A">
        <w:rPr>
          <w:b/>
          <w:highlight w:val="yellow"/>
        </w:rPr>
      </w:r>
      <w:r w:rsidR="0052333A" w:rsidRPr="0052333A">
        <w:rPr>
          <w:b/>
          <w:highlight w:val="yellow"/>
        </w:rPr>
        <w:fldChar w:fldCharType="separate"/>
      </w:r>
      <w:r w:rsidR="008011DE">
        <w:rPr>
          <w:b/>
        </w:rPr>
        <w:t>Appendix 4</w:t>
      </w:r>
      <w:r w:rsidR="0052333A" w:rsidRPr="0052333A">
        <w:rPr>
          <w:b/>
          <w:highlight w:val="yellow"/>
        </w:rPr>
        <w:fldChar w:fldCharType="end"/>
      </w:r>
      <w:r w:rsidR="00F26706" w:rsidRPr="00197E86">
        <w:t xml:space="preserve"> </w:t>
      </w:r>
      <w:r w:rsidRPr="00197E86">
        <w:t xml:space="preserve">(clause </w:t>
      </w:r>
      <w:r w:rsidR="002F16B2" w:rsidRPr="002F16B2">
        <w:rPr>
          <w:b/>
        </w:rPr>
        <w:fldChar w:fldCharType="begin"/>
      </w:r>
      <w:r w:rsidR="002F16B2" w:rsidRPr="002F16B2">
        <w:rPr>
          <w:b/>
        </w:rPr>
        <w:instrText xml:space="preserve"> REF _Ref442349671 \w \h </w:instrText>
      </w:r>
      <w:r w:rsidR="002F16B2">
        <w:rPr>
          <w:b/>
        </w:rPr>
        <w:instrText xml:space="preserve"> \* MERGEFORMAT </w:instrText>
      </w:r>
      <w:r w:rsidR="002F16B2" w:rsidRPr="002F16B2">
        <w:rPr>
          <w:b/>
        </w:rPr>
      </w:r>
      <w:r w:rsidR="002F16B2" w:rsidRPr="002F16B2">
        <w:rPr>
          <w:b/>
        </w:rPr>
        <w:fldChar w:fldCharType="separate"/>
      </w:r>
      <w:r w:rsidR="008011DE">
        <w:rPr>
          <w:b/>
        </w:rPr>
        <w:t>36.6(b)</w:t>
      </w:r>
      <w:r w:rsidR="002F16B2" w:rsidRPr="002F16B2">
        <w:rPr>
          <w:b/>
        </w:rPr>
        <w:fldChar w:fldCharType="end"/>
      </w:r>
      <w:r w:rsidR="002F16B2">
        <w:t xml:space="preserve"> </w:t>
      </w:r>
      <w:r w:rsidRPr="00197E86">
        <w:t>does not apply).</w:t>
      </w:r>
    </w:p>
    <w:p w:rsidR="00802830" w:rsidRPr="00802830" w:rsidRDefault="00802830" w:rsidP="00802830">
      <w:pPr>
        <w:pStyle w:val="Level3"/>
        <w:rPr>
          <w:lang w:val="en-GB"/>
        </w:rPr>
      </w:pPr>
      <w:r w:rsidRPr="00802830">
        <w:rPr>
          <w:lang w:val="en-GB"/>
        </w:rPr>
        <w:t xml:space="preserve">Child, Youth and Family (CYF) workers in Secure Welfare Service in the Department of </w:t>
      </w:r>
      <w:r w:rsidR="00711346">
        <w:rPr>
          <w:lang w:val="en-GB"/>
        </w:rPr>
        <w:t xml:space="preserve">Health and </w:t>
      </w:r>
      <w:r w:rsidRPr="00802830">
        <w:rPr>
          <w:lang w:val="en-GB"/>
        </w:rPr>
        <w:t xml:space="preserve">Human Services are specified at </w:t>
      </w:r>
      <w:r w:rsidRPr="00750286">
        <w:rPr>
          <w:b/>
          <w:lang w:val="en-GB"/>
        </w:rPr>
        <w:t xml:space="preserve">clause </w:t>
      </w:r>
      <w:r w:rsidR="00750286" w:rsidRPr="00750286">
        <w:rPr>
          <w:b/>
          <w:lang w:val="en-GB"/>
        </w:rPr>
        <w:fldChar w:fldCharType="begin"/>
      </w:r>
      <w:r w:rsidR="00750286" w:rsidRPr="00750286">
        <w:rPr>
          <w:b/>
          <w:lang w:val="en-GB"/>
        </w:rPr>
        <w:instrText xml:space="preserve"> REF _Ref443483094 \w \h </w:instrText>
      </w:r>
      <w:r w:rsidR="00750286">
        <w:rPr>
          <w:b/>
          <w:lang w:val="en-GB"/>
        </w:rPr>
        <w:instrText xml:space="preserve"> \* MERGEFORMAT </w:instrText>
      </w:r>
      <w:r w:rsidR="00750286" w:rsidRPr="00750286">
        <w:rPr>
          <w:b/>
          <w:lang w:val="en-GB"/>
        </w:rPr>
      </w:r>
      <w:r w:rsidR="00750286" w:rsidRPr="00750286">
        <w:rPr>
          <w:b/>
          <w:lang w:val="en-GB"/>
        </w:rPr>
        <w:fldChar w:fldCharType="separate"/>
      </w:r>
      <w:r w:rsidR="008011DE">
        <w:rPr>
          <w:b/>
          <w:lang w:val="en-GB"/>
        </w:rPr>
        <w:t>15</w:t>
      </w:r>
      <w:r w:rsidR="00750286" w:rsidRPr="00750286">
        <w:rPr>
          <w:b/>
          <w:lang w:val="en-GB"/>
        </w:rPr>
        <w:fldChar w:fldCharType="end"/>
      </w:r>
      <w:r w:rsidRPr="00802830">
        <w:rPr>
          <w:lang w:val="en-GB"/>
        </w:rPr>
        <w:t xml:space="preserve"> of </w:t>
      </w:r>
      <w:r w:rsidR="0052333A" w:rsidRPr="0052333A">
        <w:rPr>
          <w:b/>
          <w:highlight w:val="yellow"/>
        </w:rPr>
        <w:fldChar w:fldCharType="begin"/>
      </w:r>
      <w:r w:rsidR="0052333A" w:rsidRPr="0052333A">
        <w:rPr>
          <w:b/>
        </w:rPr>
        <w:instrText xml:space="preserve"> REF _Ref443482930 \w \h </w:instrText>
      </w:r>
      <w:r w:rsidR="0052333A" w:rsidRPr="0052333A">
        <w:rPr>
          <w:b/>
          <w:highlight w:val="yellow"/>
        </w:rPr>
        <w:instrText xml:space="preserve"> \* MERGEFORMAT </w:instrText>
      </w:r>
      <w:r w:rsidR="0052333A" w:rsidRPr="0052333A">
        <w:rPr>
          <w:b/>
          <w:highlight w:val="yellow"/>
        </w:rPr>
      </w:r>
      <w:r w:rsidR="0052333A" w:rsidRPr="0052333A">
        <w:rPr>
          <w:b/>
          <w:highlight w:val="yellow"/>
        </w:rPr>
        <w:fldChar w:fldCharType="separate"/>
      </w:r>
      <w:r w:rsidR="008011DE">
        <w:rPr>
          <w:b/>
        </w:rPr>
        <w:t>Appendix 4</w:t>
      </w:r>
      <w:r w:rsidR="0052333A" w:rsidRPr="0052333A">
        <w:rPr>
          <w:b/>
          <w:highlight w:val="yellow"/>
        </w:rPr>
        <w:fldChar w:fldCharType="end"/>
      </w:r>
      <w:r w:rsidRPr="00802830">
        <w:rPr>
          <w:lang w:val="en-GB"/>
        </w:rPr>
        <w:t>.</w:t>
      </w:r>
    </w:p>
    <w:p w:rsidR="00802830" w:rsidRPr="00750286" w:rsidRDefault="00802830" w:rsidP="00802830">
      <w:pPr>
        <w:pStyle w:val="Level3"/>
        <w:rPr>
          <w:lang w:val="en-GB"/>
        </w:rPr>
      </w:pPr>
      <w:r w:rsidRPr="00802830">
        <w:rPr>
          <w:lang w:val="en-GB"/>
        </w:rPr>
        <w:t xml:space="preserve">Ministerial Chauffeurs are specified at </w:t>
      </w:r>
      <w:r w:rsidR="00750286" w:rsidRPr="00750286">
        <w:rPr>
          <w:b/>
          <w:highlight w:val="yellow"/>
          <w:lang w:val="en-GB"/>
        </w:rPr>
        <w:fldChar w:fldCharType="begin"/>
      </w:r>
      <w:r w:rsidR="00750286" w:rsidRPr="00750286">
        <w:rPr>
          <w:b/>
          <w:lang w:val="en-GB"/>
        </w:rPr>
        <w:instrText xml:space="preserve"> REF _Ref443483213 \w \h </w:instrText>
      </w:r>
      <w:r w:rsidR="00750286" w:rsidRPr="00750286">
        <w:rPr>
          <w:b/>
          <w:highlight w:val="yellow"/>
          <w:lang w:val="en-GB"/>
        </w:rPr>
        <w:instrText xml:space="preserve"> \* MERGEFORMAT </w:instrText>
      </w:r>
      <w:r w:rsidR="00750286" w:rsidRPr="00750286">
        <w:rPr>
          <w:b/>
          <w:highlight w:val="yellow"/>
          <w:lang w:val="en-GB"/>
        </w:rPr>
      </w:r>
      <w:r w:rsidR="00750286" w:rsidRPr="00750286">
        <w:rPr>
          <w:b/>
          <w:highlight w:val="yellow"/>
          <w:lang w:val="en-GB"/>
        </w:rPr>
        <w:fldChar w:fldCharType="separate"/>
      </w:r>
      <w:r w:rsidR="008011DE">
        <w:rPr>
          <w:b/>
          <w:lang w:val="en-GB"/>
        </w:rPr>
        <w:t>Appendix 7</w:t>
      </w:r>
      <w:r w:rsidR="00750286" w:rsidRPr="00750286">
        <w:rPr>
          <w:b/>
          <w:highlight w:val="yellow"/>
          <w:lang w:val="en-GB"/>
        </w:rPr>
        <w:fldChar w:fldCharType="end"/>
      </w:r>
      <w:r w:rsidRPr="00750286">
        <w:rPr>
          <w:b/>
          <w:lang w:val="en-GB"/>
        </w:rPr>
        <w:t xml:space="preserve">; </w:t>
      </w:r>
      <w:r w:rsidRPr="00750286">
        <w:rPr>
          <w:lang w:val="en-GB"/>
        </w:rPr>
        <w:t>and</w:t>
      </w:r>
    </w:p>
    <w:p w:rsidR="00802830" w:rsidRDefault="002F16B2" w:rsidP="00802830">
      <w:pPr>
        <w:pStyle w:val="Level3"/>
        <w:rPr>
          <w:lang w:val="en-GB"/>
        </w:rPr>
      </w:pPr>
      <w:r>
        <w:rPr>
          <w:lang w:val="en-GB"/>
        </w:rPr>
        <w:lastRenderedPageBreak/>
        <w:t>Independent Broad-based Anti-Corruption Commission</w:t>
      </w:r>
      <w:r w:rsidR="00802830" w:rsidRPr="00802830">
        <w:rPr>
          <w:lang w:val="en-GB"/>
        </w:rPr>
        <w:t xml:space="preserve"> are specified at </w:t>
      </w:r>
      <w:r w:rsidR="00750286" w:rsidRPr="00750286">
        <w:rPr>
          <w:b/>
          <w:lang w:val="en-GB"/>
        </w:rPr>
        <w:fldChar w:fldCharType="begin"/>
      </w:r>
      <w:r w:rsidR="00750286" w:rsidRPr="00750286">
        <w:rPr>
          <w:b/>
          <w:lang w:val="en-GB"/>
        </w:rPr>
        <w:instrText xml:space="preserve"> REF _Ref443483249 \w \h </w:instrText>
      </w:r>
      <w:r w:rsidR="00750286">
        <w:rPr>
          <w:b/>
          <w:lang w:val="en-GB"/>
        </w:rPr>
        <w:instrText xml:space="preserve"> \* MERGEFORMAT </w:instrText>
      </w:r>
      <w:r w:rsidR="00750286" w:rsidRPr="00750286">
        <w:rPr>
          <w:b/>
          <w:lang w:val="en-GB"/>
        </w:rPr>
      </w:r>
      <w:r w:rsidR="00750286" w:rsidRPr="00750286">
        <w:rPr>
          <w:b/>
          <w:lang w:val="en-GB"/>
        </w:rPr>
        <w:fldChar w:fldCharType="separate"/>
      </w:r>
      <w:r w:rsidR="008011DE">
        <w:rPr>
          <w:b/>
          <w:lang w:val="en-GB"/>
        </w:rPr>
        <w:t>Appendix 10</w:t>
      </w:r>
      <w:r w:rsidR="00750286" w:rsidRPr="00750286">
        <w:rPr>
          <w:b/>
          <w:lang w:val="en-GB"/>
        </w:rPr>
        <w:fldChar w:fldCharType="end"/>
      </w:r>
      <w:r w:rsidR="00802830" w:rsidRPr="00802830">
        <w:rPr>
          <w:lang w:val="en-GB"/>
        </w:rPr>
        <w:t>.</w:t>
      </w:r>
    </w:p>
    <w:p w:rsidR="00802830" w:rsidRDefault="00802830" w:rsidP="00802830">
      <w:pPr>
        <w:pStyle w:val="Level1"/>
        <w:rPr>
          <w:lang w:val="en-GB"/>
        </w:rPr>
      </w:pPr>
      <w:bookmarkStart w:id="163" w:name="_Toc450301541"/>
      <w:r w:rsidRPr="00802830">
        <w:rPr>
          <w:lang w:val="en-GB"/>
        </w:rPr>
        <w:t>Meal Breaks</w:t>
      </w:r>
      <w:bookmarkEnd w:id="163"/>
    </w:p>
    <w:p w:rsidR="00802830" w:rsidRPr="00802830" w:rsidRDefault="00802830" w:rsidP="00CE1C0A">
      <w:pPr>
        <w:pStyle w:val="Level2"/>
      </w:pPr>
      <w:r w:rsidRPr="00802830">
        <w:t>The Employer will grant meal breaks at times suitable to operational requirements, taking into account the wishes of the Employee. The number and starting and finishing times of meal breaks will be specified.</w:t>
      </w:r>
    </w:p>
    <w:p w:rsidR="00802830" w:rsidRPr="00802830" w:rsidRDefault="00802830">
      <w:pPr>
        <w:pStyle w:val="Level2"/>
      </w:pPr>
      <w:bookmarkStart w:id="164" w:name="_Ref301958837"/>
      <w:r w:rsidRPr="00802830">
        <w:t>Except where otherwise permitted by this clause, the Employee will not be required to work for more than five hours without an unpaid meal break unless the Employee and the Employer otherwise agree. The length of the meal interval must be at least thirty minutes.</w:t>
      </w:r>
      <w:bookmarkEnd w:id="164"/>
    </w:p>
    <w:p w:rsidR="00802830" w:rsidRPr="00802830" w:rsidRDefault="00802830">
      <w:pPr>
        <w:pStyle w:val="Level2"/>
      </w:pPr>
      <w:bookmarkStart w:id="165" w:name="_Ref301958838"/>
      <w:r w:rsidRPr="00802830">
        <w:t>If for operational or emergency reasons the Employee is required to remain on duty, he or she may arrange to take meals during their hours of duty without a specific meal break.</w:t>
      </w:r>
      <w:bookmarkEnd w:id="165"/>
    </w:p>
    <w:p w:rsidR="00802830" w:rsidRPr="00802830" w:rsidRDefault="00802830">
      <w:pPr>
        <w:pStyle w:val="Level2"/>
      </w:pPr>
      <w:r w:rsidRPr="00802830">
        <w:t xml:space="preserve">Where agreement cannot be reached as specified in </w:t>
      </w:r>
      <w:r w:rsidRPr="00802830">
        <w:rPr>
          <w:b/>
        </w:rPr>
        <w:t xml:space="preserve">clause </w:t>
      </w:r>
      <w:r w:rsidR="002F16B2">
        <w:rPr>
          <w:b/>
        </w:rPr>
        <w:fldChar w:fldCharType="begin"/>
      </w:r>
      <w:r w:rsidR="002F16B2">
        <w:rPr>
          <w:b/>
        </w:rPr>
        <w:instrText xml:space="preserve"> REF _Ref301958837 \w \h </w:instrText>
      </w:r>
      <w:r w:rsidR="002F16B2">
        <w:rPr>
          <w:b/>
        </w:rPr>
      </w:r>
      <w:r w:rsidR="002F16B2">
        <w:rPr>
          <w:b/>
        </w:rPr>
        <w:fldChar w:fldCharType="separate"/>
      </w:r>
      <w:r w:rsidR="008011DE">
        <w:rPr>
          <w:b/>
        </w:rPr>
        <w:t>37.2</w:t>
      </w:r>
      <w:r w:rsidR="002F16B2">
        <w:rPr>
          <w:b/>
        </w:rPr>
        <w:fldChar w:fldCharType="end"/>
      </w:r>
      <w:r w:rsidRPr="00802830">
        <w:t xml:space="preserve"> and the Employee is required by his or her supervisor to work through their meal break in accordance with </w:t>
      </w:r>
      <w:r w:rsidRPr="00802830">
        <w:rPr>
          <w:b/>
        </w:rPr>
        <w:t xml:space="preserve">clause </w:t>
      </w:r>
      <w:r w:rsidR="002F16B2">
        <w:rPr>
          <w:b/>
        </w:rPr>
        <w:fldChar w:fldCharType="begin"/>
      </w:r>
      <w:r w:rsidR="002F16B2">
        <w:rPr>
          <w:b/>
        </w:rPr>
        <w:instrText xml:space="preserve"> REF _Ref301958838 \w \h </w:instrText>
      </w:r>
      <w:r w:rsidR="002F16B2">
        <w:rPr>
          <w:b/>
        </w:rPr>
      </w:r>
      <w:r w:rsidR="002F16B2">
        <w:rPr>
          <w:b/>
        </w:rPr>
        <w:fldChar w:fldCharType="separate"/>
      </w:r>
      <w:r w:rsidR="008011DE">
        <w:rPr>
          <w:b/>
        </w:rPr>
        <w:t>37.3</w:t>
      </w:r>
      <w:r w:rsidR="002F16B2">
        <w:rPr>
          <w:b/>
        </w:rPr>
        <w:fldChar w:fldCharType="end"/>
      </w:r>
      <w:r w:rsidRPr="00802830">
        <w:rPr>
          <w:b/>
        </w:rPr>
        <w:t>,</w:t>
      </w:r>
      <w:r w:rsidRPr="00802830">
        <w:t xml:space="preserve"> time in lieu or payment for overtime will be approved in accordance with this </w:t>
      </w:r>
      <w:r w:rsidR="00BC09C1">
        <w:t>Agreement</w:t>
      </w:r>
      <w:r w:rsidRPr="00802830">
        <w:t>.</w:t>
      </w:r>
    </w:p>
    <w:p w:rsidR="00802830" w:rsidRPr="00802830" w:rsidRDefault="00802830">
      <w:pPr>
        <w:pStyle w:val="Level2"/>
      </w:pPr>
      <w:r w:rsidRPr="00802830">
        <w:t>If for operational reasons it is impractical for all Employees within a work group to observe the same time for the taking of a meal break, meal breaks may be staggered.</w:t>
      </w:r>
    </w:p>
    <w:p w:rsidR="00D62F3E" w:rsidRDefault="00D62F3E" w:rsidP="00802830">
      <w:pPr>
        <w:pStyle w:val="Level1"/>
        <w:rPr>
          <w:lang w:val="en-GB"/>
        </w:rPr>
      </w:pPr>
      <w:bookmarkStart w:id="166" w:name="_Toc450301542"/>
      <w:r>
        <w:rPr>
          <w:lang w:val="en-GB"/>
        </w:rPr>
        <w:t xml:space="preserve">Christmas </w:t>
      </w:r>
      <w:r w:rsidR="003012EA">
        <w:rPr>
          <w:lang w:val="en-GB"/>
        </w:rPr>
        <w:t>C</w:t>
      </w:r>
      <w:r>
        <w:rPr>
          <w:lang w:val="en-GB"/>
        </w:rPr>
        <w:t>losedown</w:t>
      </w:r>
      <w:bookmarkEnd w:id="166"/>
    </w:p>
    <w:p w:rsidR="000176E2" w:rsidRPr="00AE77C5" w:rsidRDefault="002A555C" w:rsidP="001538FA">
      <w:pPr>
        <w:pStyle w:val="Level2"/>
        <w:rPr>
          <w:b/>
        </w:rPr>
      </w:pPr>
      <w:r w:rsidRPr="002A555C">
        <w:rPr>
          <w:lang w:val="en-AU"/>
        </w:rPr>
        <w:t xml:space="preserve">The purpose of this clause is to enable the </w:t>
      </w:r>
      <w:r w:rsidR="000176E2" w:rsidRPr="00AE77C5">
        <w:t xml:space="preserve">Employer </w:t>
      </w:r>
      <w:r>
        <w:t>to</w:t>
      </w:r>
      <w:r w:rsidRPr="00AE77C5">
        <w:t xml:space="preserve"> </w:t>
      </w:r>
      <w:r w:rsidR="000176E2" w:rsidRPr="00AE77C5">
        <w:t xml:space="preserve">closedown part or all of its operations </w:t>
      </w:r>
      <w:r w:rsidR="000176E2">
        <w:t>from the first working day after Christmas Day to the first working day after New Year’s Day (closedown period)</w:t>
      </w:r>
      <w:r w:rsidR="000176E2" w:rsidRPr="00AE77C5">
        <w:t>.</w:t>
      </w:r>
    </w:p>
    <w:p w:rsidR="000176E2" w:rsidRPr="00AE77C5" w:rsidRDefault="000176E2">
      <w:pPr>
        <w:pStyle w:val="Level2"/>
        <w:rPr>
          <w:b/>
        </w:rPr>
      </w:pPr>
      <w:r w:rsidRPr="00AE77C5">
        <w:t>Where the Employer intends to closedown part or all of its operations for the closedown period, the Employer</w:t>
      </w:r>
      <w:r>
        <w:t>:</w:t>
      </w:r>
    </w:p>
    <w:p w:rsidR="000176E2" w:rsidRPr="00B16CB5" w:rsidRDefault="000176E2" w:rsidP="000176E2">
      <w:pPr>
        <w:pStyle w:val="Level3"/>
        <w:rPr>
          <w:lang w:val="en-GB"/>
        </w:rPr>
      </w:pPr>
      <w:r>
        <w:rPr>
          <w:szCs w:val="22"/>
        </w:rPr>
        <w:t xml:space="preserve">will </w:t>
      </w:r>
      <w:r>
        <w:rPr>
          <w:lang w:val="en-GB"/>
        </w:rPr>
        <w:t xml:space="preserve">notify </w:t>
      </w:r>
      <w:r w:rsidRPr="00B16CB5">
        <w:rPr>
          <w:lang w:val="en-GB"/>
        </w:rPr>
        <w:t xml:space="preserve">relevant Employees in writing </w:t>
      </w:r>
      <w:r>
        <w:rPr>
          <w:lang w:val="en-GB"/>
        </w:rPr>
        <w:t xml:space="preserve">of this intention </w:t>
      </w:r>
      <w:r w:rsidRPr="00B16CB5">
        <w:rPr>
          <w:lang w:val="en-GB"/>
        </w:rPr>
        <w:t xml:space="preserve">no later than 1 October of the year in which the closedown is to take place; </w:t>
      </w:r>
    </w:p>
    <w:p w:rsidR="000176E2" w:rsidRDefault="000176E2" w:rsidP="000176E2">
      <w:pPr>
        <w:pStyle w:val="Level3"/>
        <w:rPr>
          <w:lang w:val="en-GB"/>
        </w:rPr>
      </w:pPr>
      <w:r>
        <w:rPr>
          <w:lang w:val="en-GB"/>
        </w:rPr>
        <w:t xml:space="preserve">will </w:t>
      </w:r>
      <w:r w:rsidR="007D068A">
        <w:rPr>
          <w:lang w:val="en-GB"/>
        </w:rPr>
        <w:t>request</w:t>
      </w:r>
      <w:r>
        <w:rPr>
          <w:lang w:val="en-GB"/>
        </w:rPr>
        <w:t xml:space="preserve"> relevant</w:t>
      </w:r>
      <w:r w:rsidRPr="00297A75">
        <w:rPr>
          <w:lang w:val="en-GB"/>
        </w:rPr>
        <w:t xml:space="preserve"> Employees</w:t>
      </w:r>
      <w:r>
        <w:rPr>
          <w:lang w:val="en-GB"/>
        </w:rPr>
        <w:t xml:space="preserve"> </w:t>
      </w:r>
      <w:r w:rsidRPr="00297A75">
        <w:rPr>
          <w:lang w:val="en-GB"/>
        </w:rPr>
        <w:t xml:space="preserve">to </w:t>
      </w:r>
      <w:r>
        <w:rPr>
          <w:lang w:val="en-GB"/>
        </w:rPr>
        <w:t>u</w:t>
      </w:r>
      <w:r w:rsidR="000F0A28">
        <w:rPr>
          <w:lang w:val="en-GB"/>
        </w:rPr>
        <w:t xml:space="preserve">tilise </w:t>
      </w:r>
      <w:r>
        <w:rPr>
          <w:lang w:val="en-GB"/>
        </w:rPr>
        <w:t xml:space="preserve">any </w:t>
      </w:r>
      <w:r w:rsidR="000F0A28">
        <w:rPr>
          <w:lang w:val="en-GB"/>
        </w:rPr>
        <w:t xml:space="preserve">accrued </w:t>
      </w:r>
      <w:r>
        <w:rPr>
          <w:lang w:val="en-GB"/>
        </w:rPr>
        <w:t>time in lieu</w:t>
      </w:r>
      <w:r w:rsidR="000F0A28">
        <w:rPr>
          <w:lang w:val="en-GB"/>
        </w:rPr>
        <w:t>,</w:t>
      </w:r>
      <w:r>
        <w:rPr>
          <w:lang w:val="en-GB"/>
        </w:rPr>
        <w:t xml:space="preserve"> annual leave</w:t>
      </w:r>
      <w:r w:rsidR="000F0A28">
        <w:rPr>
          <w:lang w:val="en-GB"/>
        </w:rPr>
        <w:t>, substitute leave</w:t>
      </w:r>
      <w:r>
        <w:rPr>
          <w:lang w:val="en-GB"/>
        </w:rPr>
        <w:t xml:space="preserve"> or additional hours accrued under a flexible working arrangement; </w:t>
      </w:r>
      <w:r w:rsidRPr="00B16CB5">
        <w:rPr>
          <w:lang w:val="en-GB"/>
        </w:rPr>
        <w:t>and</w:t>
      </w:r>
    </w:p>
    <w:p w:rsidR="000176E2" w:rsidRPr="008C0B89" w:rsidRDefault="000176E2" w:rsidP="000176E2">
      <w:pPr>
        <w:pStyle w:val="Level3"/>
        <w:rPr>
          <w:lang w:val="en-GB"/>
        </w:rPr>
      </w:pPr>
      <w:r w:rsidRPr="00AE77C5">
        <w:rPr>
          <w:lang w:val="en-GB"/>
        </w:rPr>
        <w:t>may require a minimum level of staffing  to meet the operational requirements of the workplace.</w:t>
      </w:r>
    </w:p>
    <w:p w:rsidR="000176E2" w:rsidRPr="00AE77C5" w:rsidRDefault="000176E2" w:rsidP="001538FA">
      <w:pPr>
        <w:pStyle w:val="Level2"/>
      </w:pPr>
      <w:bookmarkStart w:id="167" w:name="_Ref442349923"/>
      <w:r>
        <w:t>If</w:t>
      </w:r>
      <w:r w:rsidRPr="00AE77C5">
        <w:t xml:space="preserve"> there are insufficient expressions of interest from relevant Employees to give effect to the closedown period, the following process will </w:t>
      </w:r>
      <w:r>
        <w:t>be a</w:t>
      </w:r>
      <w:r w:rsidRPr="00AE77C5">
        <w:t>ppl</w:t>
      </w:r>
      <w:r>
        <w:t>ied, in order</w:t>
      </w:r>
      <w:r w:rsidRPr="00AE77C5">
        <w:t>:</w:t>
      </w:r>
      <w:bookmarkEnd w:id="167"/>
      <w:r w:rsidRPr="00AE77C5">
        <w:t xml:space="preserve"> </w:t>
      </w:r>
    </w:p>
    <w:p w:rsidR="000176E2" w:rsidRPr="00B16CB5" w:rsidRDefault="000176E2" w:rsidP="000176E2">
      <w:pPr>
        <w:pStyle w:val="Level3"/>
        <w:rPr>
          <w:lang w:val="en-GB"/>
        </w:rPr>
      </w:pPr>
      <w:r>
        <w:rPr>
          <w:lang w:val="en-GB"/>
        </w:rPr>
        <w:t xml:space="preserve">the Employer may direct an Employee who has excessive annual leave (as defined in </w:t>
      </w:r>
      <w:r w:rsidRPr="00F8072F">
        <w:rPr>
          <w:b/>
          <w:lang w:val="en-GB"/>
        </w:rPr>
        <w:t xml:space="preserve">clause </w:t>
      </w:r>
      <w:r w:rsidR="002F16B2">
        <w:rPr>
          <w:b/>
          <w:lang w:val="en-GB"/>
        </w:rPr>
        <w:fldChar w:fldCharType="begin"/>
      </w:r>
      <w:r w:rsidR="002F16B2">
        <w:rPr>
          <w:b/>
          <w:lang w:val="en-GB"/>
        </w:rPr>
        <w:instrText xml:space="preserve"> REF _Ref442349868 \w \h </w:instrText>
      </w:r>
      <w:r w:rsidR="002F16B2">
        <w:rPr>
          <w:b/>
          <w:lang w:val="en-GB"/>
        </w:rPr>
      </w:r>
      <w:r w:rsidR="002F16B2">
        <w:rPr>
          <w:b/>
          <w:lang w:val="en-GB"/>
        </w:rPr>
        <w:fldChar w:fldCharType="separate"/>
      </w:r>
      <w:r w:rsidR="008011DE">
        <w:rPr>
          <w:b/>
          <w:lang w:val="en-GB"/>
        </w:rPr>
        <w:t>41.6(b)(i)</w:t>
      </w:r>
      <w:r w:rsidR="002F16B2">
        <w:rPr>
          <w:b/>
          <w:lang w:val="en-GB"/>
        </w:rPr>
        <w:fldChar w:fldCharType="end"/>
      </w:r>
      <w:r w:rsidR="002F16B2" w:rsidRPr="002F16B2">
        <w:rPr>
          <w:lang w:val="en-GB"/>
        </w:rPr>
        <w:t>)</w:t>
      </w:r>
      <w:r>
        <w:rPr>
          <w:lang w:val="en-GB"/>
        </w:rPr>
        <w:t xml:space="preserve"> to take annual leave</w:t>
      </w:r>
      <w:r w:rsidR="00D3320A">
        <w:rPr>
          <w:lang w:val="en-GB"/>
        </w:rPr>
        <w:t xml:space="preserve"> during the closedown period</w:t>
      </w:r>
      <w:r>
        <w:rPr>
          <w:lang w:val="en-GB"/>
        </w:rPr>
        <w:t xml:space="preserve">; </w:t>
      </w:r>
    </w:p>
    <w:p w:rsidR="000176E2" w:rsidRDefault="000176E2" w:rsidP="000176E2">
      <w:pPr>
        <w:pStyle w:val="Level3"/>
        <w:rPr>
          <w:lang w:val="en-GB"/>
        </w:rPr>
      </w:pPr>
      <w:r>
        <w:rPr>
          <w:lang w:val="en-GB"/>
        </w:rPr>
        <w:t xml:space="preserve">the Employer may then direct </w:t>
      </w:r>
      <w:r w:rsidR="00D3320A">
        <w:rPr>
          <w:lang w:val="en-GB"/>
        </w:rPr>
        <w:t xml:space="preserve">an </w:t>
      </w:r>
      <w:r>
        <w:rPr>
          <w:lang w:val="en-GB"/>
        </w:rPr>
        <w:t xml:space="preserve">Employee with accrued time in lieu or substitute leave to take that </w:t>
      </w:r>
      <w:r w:rsidR="000F0A28">
        <w:rPr>
          <w:lang w:val="en-GB"/>
        </w:rPr>
        <w:t>leave</w:t>
      </w:r>
      <w:r w:rsidR="00D3320A">
        <w:rPr>
          <w:lang w:val="en-GB"/>
        </w:rPr>
        <w:t xml:space="preserve"> during the closedown period</w:t>
      </w:r>
      <w:r w:rsidR="000F0A28">
        <w:rPr>
          <w:lang w:val="en-GB"/>
        </w:rPr>
        <w:t>.</w:t>
      </w:r>
    </w:p>
    <w:p w:rsidR="007D068A" w:rsidRPr="00AE77C5" w:rsidRDefault="007D068A" w:rsidP="007D068A">
      <w:pPr>
        <w:pStyle w:val="Level2"/>
      </w:pPr>
      <w:r w:rsidRPr="00AE77C5">
        <w:lastRenderedPageBreak/>
        <w:t xml:space="preserve">The Employer will provide </w:t>
      </w:r>
      <w:r>
        <w:t xml:space="preserve">at least 4 weeks’ notice of any direction to take leave, under </w:t>
      </w:r>
      <w:r w:rsidRPr="00F8072F">
        <w:rPr>
          <w:b/>
        </w:rPr>
        <w:t xml:space="preserve">clause </w:t>
      </w:r>
      <w:r>
        <w:rPr>
          <w:b/>
        </w:rPr>
        <w:fldChar w:fldCharType="begin"/>
      </w:r>
      <w:r>
        <w:rPr>
          <w:b/>
        </w:rPr>
        <w:instrText xml:space="preserve"> REF _Ref442349923 \w \h </w:instrText>
      </w:r>
      <w:r>
        <w:rPr>
          <w:b/>
        </w:rPr>
      </w:r>
      <w:r>
        <w:rPr>
          <w:b/>
        </w:rPr>
        <w:fldChar w:fldCharType="separate"/>
      </w:r>
      <w:r w:rsidR="008011DE">
        <w:rPr>
          <w:b/>
        </w:rPr>
        <w:t>38.3</w:t>
      </w:r>
      <w:r>
        <w:rPr>
          <w:b/>
        </w:rPr>
        <w:fldChar w:fldCharType="end"/>
      </w:r>
      <w:r>
        <w:t xml:space="preserve">. </w:t>
      </w:r>
      <w:r w:rsidRPr="00AE77C5">
        <w:t xml:space="preserve"> </w:t>
      </w:r>
    </w:p>
    <w:p w:rsidR="000176E2" w:rsidRPr="000B71C1" w:rsidRDefault="000176E2" w:rsidP="001538FA">
      <w:pPr>
        <w:pStyle w:val="Level2"/>
      </w:pPr>
      <w:r w:rsidRPr="00D3320A">
        <w:t>Where an Employee has insufficient leave</w:t>
      </w:r>
      <w:r w:rsidR="003F69C0">
        <w:t xml:space="preserve"> or</w:t>
      </w:r>
      <w:r w:rsidR="007D068A" w:rsidRPr="00D3320A">
        <w:t xml:space="preserve"> </w:t>
      </w:r>
      <w:r w:rsidRPr="00D3320A">
        <w:t xml:space="preserve">time in lieu , the Employer may agree to temporarily alter the ordinary working arrangements of the Employee to allow </w:t>
      </w:r>
      <w:r w:rsidRPr="000B71C1">
        <w:t xml:space="preserve">the Employee to bank sufficient time to cover their absence. </w:t>
      </w:r>
      <w:r w:rsidR="00194BA4">
        <w:t xml:space="preserve">This clause </w:t>
      </w:r>
      <w:r w:rsidR="009D2B14">
        <w:t xml:space="preserve">also </w:t>
      </w:r>
      <w:r w:rsidR="00194BA4">
        <w:t>applies to Employees classified a</w:t>
      </w:r>
      <w:r w:rsidR="00ED1133">
        <w:t>t</w:t>
      </w:r>
      <w:r w:rsidR="00194BA4">
        <w:t xml:space="preserve"> VPS </w:t>
      </w:r>
      <w:r w:rsidR="00ED1133">
        <w:t xml:space="preserve">Grade </w:t>
      </w:r>
      <w:r w:rsidR="00194BA4">
        <w:t>5 or higher and the equivalent classifications in an adaptive structure.</w:t>
      </w:r>
    </w:p>
    <w:p w:rsidR="00802830" w:rsidRDefault="00802830" w:rsidP="00802830">
      <w:pPr>
        <w:pStyle w:val="Level1"/>
        <w:rPr>
          <w:lang w:val="en-GB"/>
        </w:rPr>
      </w:pPr>
      <w:bookmarkStart w:id="168" w:name="_Toc437874063"/>
      <w:bookmarkStart w:id="169" w:name="_Ref443390087"/>
      <w:bookmarkStart w:id="170" w:name="_Ref443390119"/>
      <w:bookmarkStart w:id="171" w:name="_Toc450301543"/>
      <w:bookmarkEnd w:id="168"/>
      <w:r w:rsidRPr="00802830">
        <w:rPr>
          <w:lang w:val="en-GB"/>
        </w:rPr>
        <w:t>Childcare</w:t>
      </w:r>
      <w:bookmarkEnd w:id="169"/>
      <w:bookmarkEnd w:id="170"/>
      <w:bookmarkEnd w:id="171"/>
    </w:p>
    <w:p w:rsidR="00802830" w:rsidRDefault="00802830" w:rsidP="00802830">
      <w:pPr>
        <w:pStyle w:val="Block1"/>
        <w:rPr>
          <w:lang w:val="en-GB"/>
        </w:rPr>
      </w:pPr>
      <w:r w:rsidRPr="00802830">
        <w:rPr>
          <w:lang w:val="en-GB"/>
        </w:rPr>
        <w:t>Where Employees are required by the Employer to work outside their ordinary hours of work and where less than 24 hours’ notice of the requirement to perform such overtime work has been given by the Employer, the Employee will be reimbursed for reasonable childcare expenses incurred. Evidence of expenditure incurred by the Employee must be provided to the Employer as soon as possible after the working of such overtime.</w:t>
      </w:r>
    </w:p>
    <w:p w:rsidR="00CB1E96" w:rsidRDefault="00CB1E96">
      <w:pPr>
        <w:spacing w:before="240" w:after="60"/>
        <w:jc w:val="left"/>
        <w:rPr>
          <w:lang w:val="en-GB"/>
        </w:rPr>
      </w:pPr>
      <w:r>
        <w:rPr>
          <w:lang w:val="en-GB"/>
        </w:rPr>
        <w:br w:type="page"/>
      </w:r>
    </w:p>
    <w:p w:rsidR="00802830" w:rsidRDefault="00802830" w:rsidP="00CD173A">
      <w:pPr>
        <w:pStyle w:val="Partheading"/>
      </w:pPr>
      <w:bookmarkStart w:id="172" w:name="_Toc443562776"/>
      <w:bookmarkStart w:id="173" w:name="_Toc450301544"/>
      <w:r>
        <w:lastRenderedPageBreak/>
        <w:t>Leave of Absence a</w:t>
      </w:r>
      <w:r w:rsidRPr="00802830">
        <w:t>nd Public Holidays</w:t>
      </w:r>
      <w:bookmarkEnd w:id="172"/>
      <w:bookmarkEnd w:id="173"/>
    </w:p>
    <w:p w:rsidR="00802830" w:rsidRDefault="00802830" w:rsidP="00802830">
      <w:pPr>
        <w:pStyle w:val="Level1"/>
        <w:rPr>
          <w:lang w:val="en-GB"/>
        </w:rPr>
      </w:pPr>
      <w:bookmarkStart w:id="174" w:name="_Toc450301545"/>
      <w:r>
        <w:rPr>
          <w:lang w:val="en-GB"/>
        </w:rPr>
        <w:t>Leave o</w:t>
      </w:r>
      <w:r w:rsidRPr="00802830">
        <w:rPr>
          <w:lang w:val="en-GB"/>
        </w:rPr>
        <w:t>f Absence – General</w:t>
      </w:r>
      <w:bookmarkEnd w:id="174"/>
    </w:p>
    <w:p w:rsidR="00802830" w:rsidRDefault="00802830" w:rsidP="001538FA">
      <w:pPr>
        <w:pStyle w:val="Level2Bold"/>
      </w:pPr>
      <w:r w:rsidRPr="00802830">
        <w:t>Commuted allowances – Payment during leave</w:t>
      </w:r>
    </w:p>
    <w:p w:rsidR="0016643A" w:rsidRDefault="00802830" w:rsidP="00802830">
      <w:pPr>
        <w:pStyle w:val="Block1"/>
        <w:rPr>
          <w:lang w:val="en-GB"/>
        </w:rPr>
      </w:pPr>
      <w:r w:rsidRPr="00802830">
        <w:rPr>
          <w:lang w:val="en-GB"/>
        </w:rPr>
        <w:t xml:space="preserve">Where commuted allowances apply pursuant </w:t>
      </w:r>
      <w:r w:rsidRPr="007D068A">
        <w:rPr>
          <w:lang w:val="en-GB"/>
        </w:rPr>
        <w:t xml:space="preserve">to </w:t>
      </w:r>
      <w:r w:rsidRPr="007D068A">
        <w:rPr>
          <w:b/>
          <w:lang w:val="en-GB"/>
        </w:rPr>
        <w:t>Section II,</w:t>
      </w:r>
      <w:r w:rsidRPr="007D068A">
        <w:rPr>
          <w:lang w:val="en-GB"/>
        </w:rPr>
        <w:t xml:space="preserve"> the</w:t>
      </w:r>
      <w:r w:rsidRPr="00802830">
        <w:rPr>
          <w:lang w:val="en-GB"/>
        </w:rPr>
        <w:t xml:space="preserve"> following provisions shall apply in relation to payment of such allowances during periods of leave:</w:t>
      </w:r>
    </w:p>
    <w:p w:rsidR="001C0D9B" w:rsidRDefault="006147B8" w:rsidP="001C0D9B">
      <w:pPr>
        <w:pStyle w:val="Level3"/>
        <w:rPr>
          <w:lang w:val="en-GB"/>
        </w:rPr>
      </w:pPr>
      <w:r>
        <w:rPr>
          <w:lang w:val="en-GB"/>
        </w:rPr>
        <w:t>Commuted stand-</w:t>
      </w:r>
      <w:r w:rsidR="001C0D9B" w:rsidRPr="001C0D9B">
        <w:rPr>
          <w:lang w:val="en-GB"/>
        </w:rPr>
        <w:t>by allowances shall be paid during periods of long service leave, annual leave and during the first four weeks’ personal/carer’s leave (including accident compensation leave) taken in aggregate in a calendar year and shall be included for calculation of pay in lieu of long service leave.</w:t>
      </w:r>
    </w:p>
    <w:p w:rsidR="001C0D9B" w:rsidRDefault="001C0D9B" w:rsidP="001C0D9B">
      <w:pPr>
        <w:pStyle w:val="Level3"/>
        <w:rPr>
          <w:lang w:val="en-GB"/>
        </w:rPr>
      </w:pPr>
      <w:r w:rsidRPr="001C0D9B">
        <w:rPr>
          <w:lang w:val="en-GB"/>
        </w:rPr>
        <w:t>Commuted overtime allowances shall be paid during periods of annual leave and during the first four weeks’ personal/carer’s leave (including accident compensation leave) taken in aggregate in a calendar year, but shall not be paid during periods of long service leave or included in calculation of pay in lieu of long service leave.</w:t>
      </w:r>
    </w:p>
    <w:p w:rsidR="001C0D9B" w:rsidRDefault="001C0D9B" w:rsidP="001538FA">
      <w:pPr>
        <w:pStyle w:val="Level2Bold"/>
      </w:pPr>
      <w:r w:rsidRPr="001C0D9B">
        <w:t>Standard day for approved leave purposes</w:t>
      </w:r>
    </w:p>
    <w:p w:rsidR="001C0D9B" w:rsidRDefault="001C0D9B" w:rsidP="001C0D9B">
      <w:pPr>
        <w:pStyle w:val="Block1"/>
        <w:rPr>
          <w:lang w:val="en-GB"/>
        </w:rPr>
      </w:pPr>
      <w:r w:rsidRPr="001C0D9B">
        <w:rPr>
          <w:lang w:val="en-GB"/>
        </w:rPr>
        <w:t>For each day that an Employee is absent on approved leave, the hours of work for the purposes of such entitlements shall be taken as 7.6 hours. Where an alternative arrangement of days and hours is worked leave shall be debited on the basis of the actual hours to be worked on the day of the leave.</w:t>
      </w:r>
    </w:p>
    <w:p w:rsidR="001C0D9B" w:rsidRDefault="001C0D9B" w:rsidP="001538FA">
      <w:pPr>
        <w:pStyle w:val="Level2Bold"/>
      </w:pPr>
      <w:r w:rsidRPr="001C0D9B">
        <w:t>Agency</w:t>
      </w:r>
      <w:r w:rsidRPr="001C0D9B">
        <w:noBreakHyphen/>
        <w:t>specific arrangements</w:t>
      </w:r>
    </w:p>
    <w:p w:rsidR="001C0D9B" w:rsidRDefault="001C0D9B" w:rsidP="001C0D9B">
      <w:pPr>
        <w:pStyle w:val="Block1"/>
        <w:rPr>
          <w:lang w:val="en-GB"/>
        </w:rPr>
      </w:pPr>
      <w:r w:rsidRPr="001C0D9B">
        <w:rPr>
          <w:lang w:val="en-GB"/>
        </w:rPr>
        <w:t>Agency</w:t>
      </w:r>
      <w:r w:rsidRPr="001C0D9B">
        <w:rPr>
          <w:lang w:val="en-GB"/>
        </w:rPr>
        <w:noBreakHyphen/>
        <w:t>specific arrangements in relation to:</w:t>
      </w:r>
    </w:p>
    <w:p w:rsidR="001C0D9B" w:rsidRPr="001C0D9B" w:rsidRDefault="001C0D9B" w:rsidP="001C0D9B">
      <w:pPr>
        <w:pStyle w:val="Level3"/>
        <w:rPr>
          <w:b/>
          <w:lang w:val="en-GB"/>
        </w:rPr>
      </w:pPr>
      <w:r w:rsidRPr="001C0D9B">
        <w:rPr>
          <w:lang w:val="en-GB"/>
        </w:rPr>
        <w:t>the payment of commuted allowances during leave in the Sheriff’s Office in the Department of Justice</w:t>
      </w:r>
      <w:r w:rsidR="00711346">
        <w:rPr>
          <w:lang w:val="en-GB"/>
        </w:rPr>
        <w:t xml:space="preserve"> and Regulation</w:t>
      </w:r>
      <w:r w:rsidRPr="001C0D9B">
        <w:rPr>
          <w:lang w:val="en-GB"/>
        </w:rPr>
        <w:t xml:space="preserve">, are specified at </w:t>
      </w:r>
      <w:r w:rsidRPr="00750286">
        <w:rPr>
          <w:b/>
          <w:lang w:val="en-GB"/>
        </w:rPr>
        <w:t xml:space="preserve">clause </w:t>
      </w:r>
      <w:r w:rsidR="00750286" w:rsidRPr="00750286">
        <w:rPr>
          <w:b/>
          <w:lang w:val="en-GB"/>
        </w:rPr>
        <w:fldChar w:fldCharType="begin"/>
      </w:r>
      <w:r w:rsidR="00750286" w:rsidRPr="00750286">
        <w:rPr>
          <w:b/>
          <w:lang w:val="en-GB"/>
        </w:rPr>
        <w:instrText xml:space="preserve"> REF _Ref443483352 \w \h </w:instrText>
      </w:r>
      <w:r w:rsidR="00750286">
        <w:rPr>
          <w:b/>
          <w:lang w:val="en-GB"/>
        </w:rPr>
        <w:instrText xml:space="preserve"> \* MERGEFORMAT </w:instrText>
      </w:r>
      <w:r w:rsidR="00750286" w:rsidRPr="00750286">
        <w:rPr>
          <w:b/>
          <w:lang w:val="en-GB"/>
        </w:rPr>
      </w:r>
      <w:r w:rsidR="00750286" w:rsidRPr="00750286">
        <w:rPr>
          <w:b/>
          <w:lang w:val="en-GB"/>
        </w:rPr>
        <w:fldChar w:fldCharType="separate"/>
      </w:r>
      <w:r w:rsidR="008011DE">
        <w:rPr>
          <w:b/>
          <w:lang w:val="en-GB"/>
        </w:rPr>
        <w:t>5</w:t>
      </w:r>
      <w:r w:rsidR="00750286" w:rsidRPr="00750286">
        <w:rPr>
          <w:b/>
          <w:lang w:val="en-GB"/>
        </w:rPr>
        <w:fldChar w:fldCharType="end"/>
      </w:r>
      <w:r w:rsidRPr="001C0D9B">
        <w:rPr>
          <w:b/>
          <w:lang w:val="en-GB"/>
        </w:rPr>
        <w:t xml:space="preserve"> </w:t>
      </w:r>
      <w:r w:rsidRPr="001C0D9B">
        <w:rPr>
          <w:lang w:val="en-GB"/>
        </w:rPr>
        <w:t xml:space="preserve">of </w:t>
      </w:r>
      <w:r w:rsidR="00750286" w:rsidRPr="00750286">
        <w:rPr>
          <w:b/>
          <w:highlight w:val="yellow"/>
          <w:lang w:val="en-GB"/>
        </w:rPr>
        <w:fldChar w:fldCharType="begin"/>
      </w:r>
      <w:r w:rsidR="00750286" w:rsidRPr="00750286">
        <w:rPr>
          <w:b/>
          <w:lang w:val="en-GB"/>
        </w:rPr>
        <w:instrText xml:space="preserve"> REF _Ref443051005 \w \h </w:instrText>
      </w:r>
      <w:r w:rsidR="00750286" w:rsidRPr="00750286">
        <w:rPr>
          <w:b/>
          <w:highlight w:val="yellow"/>
          <w:lang w:val="en-GB"/>
        </w:rPr>
        <w:instrText xml:space="preserve"> \* MERGEFORMAT </w:instrText>
      </w:r>
      <w:r w:rsidR="00750286" w:rsidRPr="00750286">
        <w:rPr>
          <w:b/>
          <w:highlight w:val="yellow"/>
          <w:lang w:val="en-GB"/>
        </w:rPr>
      </w:r>
      <w:r w:rsidR="00750286" w:rsidRPr="00750286">
        <w:rPr>
          <w:b/>
          <w:highlight w:val="yellow"/>
          <w:lang w:val="en-GB"/>
        </w:rPr>
        <w:fldChar w:fldCharType="separate"/>
      </w:r>
      <w:r w:rsidR="008011DE">
        <w:rPr>
          <w:b/>
          <w:lang w:val="en-GB"/>
        </w:rPr>
        <w:t>Appendix 1</w:t>
      </w:r>
      <w:r w:rsidR="00750286" w:rsidRPr="00750286">
        <w:rPr>
          <w:b/>
          <w:highlight w:val="yellow"/>
          <w:lang w:val="en-GB"/>
        </w:rPr>
        <w:fldChar w:fldCharType="end"/>
      </w:r>
      <w:r w:rsidRPr="00663F7D">
        <w:rPr>
          <w:lang w:val="en-GB"/>
        </w:rPr>
        <w:t>;</w:t>
      </w:r>
    </w:p>
    <w:p w:rsidR="004D2D56" w:rsidRDefault="001C0D9B" w:rsidP="00197E86">
      <w:pPr>
        <w:pStyle w:val="Level3"/>
        <w:rPr>
          <w:lang w:val="en-GB"/>
        </w:rPr>
      </w:pPr>
      <w:r w:rsidRPr="001C0D9B">
        <w:rPr>
          <w:lang w:val="en-GB"/>
        </w:rPr>
        <w:t xml:space="preserve">leave in the Department of </w:t>
      </w:r>
      <w:r w:rsidR="00711346">
        <w:rPr>
          <w:lang w:val="en-GB"/>
        </w:rPr>
        <w:t xml:space="preserve">Health and </w:t>
      </w:r>
      <w:r w:rsidRPr="001C0D9B">
        <w:rPr>
          <w:lang w:val="en-GB"/>
        </w:rPr>
        <w:t xml:space="preserve">Human Services, are specified at </w:t>
      </w:r>
      <w:r w:rsidRPr="00750286">
        <w:rPr>
          <w:b/>
          <w:lang w:val="en-GB"/>
        </w:rPr>
        <w:t xml:space="preserve">clause </w:t>
      </w:r>
      <w:r w:rsidR="00750286" w:rsidRPr="00750286">
        <w:rPr>
          <w:b/>
          <w:lang w:val="en-GB"/>
        </w:rPr>
        <w:fldChar w:fldCharType="begin"/>
      </w:r>
      <w:r w:rsidR="00750286" w:rsidRPr="00750286">
        <w:rPr>
          <w:b/>
          <w:lang w:val="en-GB"/>
        </w:rPr>
        <w:instrText xml:space="preserve"> REF _Ref443483422 \w \h </w:instrText>
      </w:r>
      <w:r w:rsidR="00750286">
        <w:rPr>
          <w:b/>
          <w:lang w:val="en-GB"/>
        </w:rPr>
        <w:instrText xml:space="preserve"> \* MERGEFORMAT </w:instrText>
      </w:r>
      <w:r w:rsidR="00750286" w:rsidRPr="00750286">
        <w:rPr>
          <w:b/>
          <w:lang w:val="en-GB"/>
        </w:rPr>
      </w:r>
      <w:r w:rsidR="00750286" w:rsidRPr="00750286">
        <w:rPr>
          <w:b/>
          <w:lang w:val="en-GB"/>
        </w:rPr>
        <w:fldChar w:fldCharType="separate"/>
      </w:r>
      <w:r w:rsidR="008011DE">
        <w:rPr>
          <w:b/>
          <w:lang w:val="en-GB"/>
        </w:rPr>
        <w:t>4</w:t>
      </w:r>
      <w:r w:rsidR="00750286" w:rsidRPr="00750286">
        <w:rPr>
          <w:b/>
          <w:lang w:val="en-GB"/>
        </w:rPr>
        <w:fldChar w:fldCharType="end"/>
      </w:r>
      <w:r w:rsidRPr="001C0D9B">
        <w:rPr>
          <w:b/>
          <w:lang w:val="en-GB"/>
        </w:rPr>
        <w:t xml:space="preserve"> </w:t>
      </w:r>
      <w:r w:rsidRPr="001C0D9B">
        <w:rPr>
          <w:lang w:val="en-GB"/>
        </w:rPr>
        <w:t xml:space="preserve">of </w:t>
      </w:r>
      <w:r w:rsidR="00750286" w:rsidRPr="00750286">
        <w:rPr>
          <w:b/>
          <w:highlight w:val="yellow"/>
          <w:lang w:val="en-GB"/>
        </w:rPr>
        <w:fldChar w:fldCharType="begin"/>
      </w:r>
      <w:r w:rsidR="00750286" w:rsidRPr="00750286">
        <w:rPr>
          <w:b/>
          <w:lang w:val="en-GB"/>
        </w:rPr>
        <w:instrText xml:space="preserve"> REF _Ref443483440 \w \h </w:instrText>
      </w:r>
      <w:r w:rsidR="00750286" w:rsidRPr="00750286">
        <w:rPr>
          <w:b/>
          <w:highlight w:val="yellow"/>
          <w:lang w:val="en-GB"/>
        </w:rPr>
        <w:instrText xml:space="preserve"> \* MERGEFORMAT </w:instrText>
      </w:r>
      <w:r w:rsidR="00750286" w:rsidRPr="00750286">
        <w:rPr>
          <w:b/>
          <w:highlight w:val="yellow"/>
          <w:lang w:val="en-GB"/>
        </w:rPr>
      </w:r>
      <w:r w:rsidR="00750286" w:rsidRPr="00750286">
        <w:rPr>
          <w:b/>
          <w:highlight w:val="yellow"/>
          <w:lang w:val="en-GB"/>
        </w:rPr>
        <w:fldChar w:fldCharType="separate"/>
      </w:r>
      <w:r w:rsidR="008011DE">
        <w:rPr>
          <w:b/>
          <w:lang w:val="en-GB"/>
        </w:rPr>
        <w:t>Appendix 4</w:t>
      </w:r>
      <w:r w:rsidR="00750286" w:rsidRPr="00750286">
        <w:rPr>
          <w:b/>
          <w:highlight w:val="yellow"/>
          <w:lang w:val="en-GB"/>
        </w:rPr>
        <w:fldChar w:fldCharType="end"/>
      </w:r>
      <w:r w:rsidRPr="00663F7D">
        <w:rPr>
          <w:lang w:val="en-GB"/>
        </w:rPr>
        <w:t>.</w:t>
      </w:r>
    </w:p>
    <w:p w:rsidR="001C0D9B" w:rsidRPr="001C0D9B" w:rsidRDefault="001C0D9B" w:rsidP="001C0D9B">
      <w:pPr>
        <w:pStyle w:val="Level1"/>
        <w:rPr>
          <w:lang w:val="en-GB"/>
        </w:rPr>
      </w:pPr>
      <w:bookmarkStart w:id="175" w:name="_Ref443392819"/>
      <w:bookmarkStart w:id="176" w:name="_Toc450301546"/>
      <w:r w:rsidRPr="001C0D9B">
        <w:rPr>
          <w:lang w:val="en-GB"/>
        </w:rPr>
        <w:t>Annual Leave</w:t>
      </w:r>
      <w:bookmarkEnd w:id="175"/>
      <w:bookmarkEnd w:id="176"/>
    </w:p>
    <w:p w:rsidR="0075743A" w:rsidRPr="0075743A" w:rsidRDefault="0075743A" w:rsidP="001538FA">
      <w:pPr>
        <w:pStyle w:val="Level2Bold"/>
      </w:pPr>
      <w:r w:rsidRPr="0075743A">
        <w:t>Entitlement to annual leave</w:t>
      </w:r>
    </w:p>
    <w:p w:rsidR="0075743A" w:rsidRPr="0075743A" w:rsidRDefault="0075743A" w:rsidP="0075743A">
      <w:pPr>
        <w:pStyle w:val="Block1"/>
        <w:rPr>
          <w:lang w:val="en-GB"/>
        </w:rPr>
      </w:pPr>
      <w:r w:rsidRPr="0075743A">
        <w:rPr>
          <w:lang w:val="en-GB"/>
        </w:rPr>
        <w:t>An Employee, other than a casual Employee, is entitled to four weeks’ paid annual leave for each year of employment. The entitlement accrues on a daily basis.</w:t>
      </w:r>
    </w:p>
    <w:p w:rsidR="0075743A" w:rsidRPr="0075743A" w:rsidRDefault="0075743A" w:rsidP="001538FA">
      <w:pPr>
        <w:pStyle w:val="Level2Bold"/>
      </w:pPr>
      <w:r w:rsidRPr="0075743A">
        <w:t>Entitlement to an additional week of annual leave for Shift Workers</w:t>
      </w:r>
    </w:p>
    <w:p w:rsidR="0075743A" w:rsidRPr="0075743A" w:rsidRDefault="0075743A" w:rsidP="00FD5A87">
      <w:pPr>
        <w:pStyle w:val="Level3"/>
        <w:rPr>
          <w:lang w:val="en-GB"/>
        </w:rPr>
      </w:pPr>
      <w:bookmarkStart w:id="177" w:name="_Ref442350252"/>
      <w:r w:rsidRPr="0075743A">
        <w:rPr>
          <w:lang w:val="en-GB"/>
        </w:rPr>
        <w:t>A Shift Worker whos</w:t>
      </w:r>
      <w:r w:rsidR="00D35472">
        <w:rPr>
          <w:lang w:val="en-GB"/>
        </w:rPr>
        <w:t>e</w:t>
      </w:r>
      <w:r w:rsidRPr="0075743A">
        <w:rPr>
          <w:lang w:val="en-GB"/>
        </w:rPr>
        <w:t xml:space="preserve"> rostered </w:t>
      </w:r>
      <w:r w:rsidR="00BB2314">
        <w:rPr>
          <w:lang w:val="en-GB"/>
        </w:rPr>
        <w:t>Shift Work time of ordinary duty includes</w:t>
      </w:r>
      <w:r w:rsidR="00D3320A">
        <w:rPr>
          <w:lang w:val="en-GB"/>
        </w:rPr>
        <w:t xml:space="preserve"> </w:t>
      </w:r>
      <w:r w:rsidRPr="0075743A">
        <w:rPr>
          <w:lang w:val="en-GB"/>
        </w:rPr>
        <w:t>at least ten Sundays during the annual leave accrual year will be entitled to an additional one week’s annual leave.</w:t>
      </w:r>
      <w:bookmarkEnd w:id="177"/>
    </w:p>
    <w:p w:rsidR="0075743A" w:rsidRPr="0075743A" w:rsidRDefault="0075743A" w:rsidP="00FD5A87">
      <w:pPr>
        <w:pStyle w:val="Level3"/>
        <w:rPr>
          <w:lang w:val="en-GB"/>
        </w:rPr>
      </w:pPr>
      <w:bookmarkStart w:id="178" w:name="_Ref442350258"/>
      <w:r w:rsidRPr="0075743A">
        <w:rPr>
          <w:lang w:val="en-GB"/>
        </w:rPr>
        <w:t>A Shift Worker whos</w:t>
      </w:r>
      <w:r w:rsidR="00D35472">
        <w:rPr>
          <w:lang w:val="en-GB"/>
        </w:rPr>
        <w:t>e</w:t>
      </w:r>
      <w:r w:rsidRPr="0075743A">
        <w:rPr>
          <w:lang w:val="en-GB"/>
        </w:rPr>
        <w:t xml:space="preserve"> rostered </w:t>
      </w:r>
      <w:r w:rsidR="00BB2314">
        <w:rPr>
          <w:lang w:val="en-GB"/>
        </w:rPr>
        <w:t>Shift Work time of ordinary duty</w:t>
      </w:r>
      <w:r w:rsidR="00FD5A87">
        <w:rPr>
          <w:lang w:val="en-GB"/>
        </w:rPr>
        <w:t xml:space="preserve"> includes</w:t>
      </w:r>
      <w:r w:rsidR="00D3320A">
        <w:rPr>
          <w:lang w:val="en-GB"/>
        </w:rPr>
        <w:t xml:space="preserve"> </w:t>
      </w:r>
      <w:r w:rsidRPr="0075743A">
        <w:rPr>
          <w:lang w:val="en-GB"/>
        </w:rPr>
        <w:t xml:space="preserve">less than ten Sundays during the annual leave accrual year will be entitled to </w:t>
      </w:r>
      <w:r w:rsidRPr="0075743A">
        <w:rPr>
          <w:lang w:val="en-GB"/>
        </w:rPr>
        <w:lastRenderedPageBreak/>
        <w:t>additional leave at the rate of one-tenth of a working week in respect of each Sunday so worked.</w:t>
      </w:r>
      <w:bookmarkEnd w:id="178"/>
    </w:p>
    <w:p w:rsidR="0075743A" w:rsidRPr="0075743A" w:rsidRDefault="0075743A" w:rsidP="00FD5A87">
      <w:pPr>
        <w:pStyle w:val="Level3"/>
        <w:rPr>
          <w:lang w:val="en-GB"/>
        </w:rPr>
      </w:pPr>
      <w:bookmarkStart w:id="179" w:name="_Ref443389994"/>
      <w:r w:rsidRPr="0075743A">
        <w:rPr>
          <w:lang w:val="en-GB"/>
        </w:rPr>
        <w:t>A Shift Worker entitled to an additional week of annual leave may elect to take that fifth week’s leave as an additional week’s pay in lieu of the additional leave. Where the Shift Worker elects to receive the additional week’s salary in lieu of the leave, and the Employer approves that election, the Shift Worker shall be paid one week’s salary at his or her ordinary rate of pay. Pro</w:t>
      </w:r>
      <w:r w:rsidRPr="0075743A">
        <w:rPr>
          <w:lang w:val="en-GB"/>
        </w:rPr>
        <w:noBreakHyphen/>
        <w:t>rata payment would apply if the Shift Worker would not have been entitled to a full week’s leave. There is no entitlement to any additional payment in respect of an annual leave allowance where a Shift Worker elects to receive the additional week’s salary in lieu of the leave.</w:t>
      </w:r>
      <w:bookmarkEnd w:id="179"/>
    </w:p>
    <w:p w:rsidR="0075743A" w:rsidRPr="00EC7D45" w:rsidRDefault="0075743A" w:rsidP="001538FA">
      <w:pPr>
        <w:pStyle w:val="Level2Bold"/>
      </w:pPr>
      <w:r w:rsidRPr="00EC7D45">
        <w:t>Taking of accrued annual leave</w:t>
      </w:r>
    </w:p>
    <w:p w:rsidR="0075743A" w:rsidRPr="0075743A" w:rsidRDefault="0075743A" w:rsidP="00FD5A87">
      <w:pPr>
        <w:pStyle w:val="Level3"/>
        <w:rPr>
          <w:lang w:val="en-GB"/>
        </w:rPr>
      </w:pPr>
      <w:r w:rsidRPr="0075743A">
        <w:rPr>
          <w:lang w:val="en-GB"/>
        </w:rPr>
        <w:t>An Employee may only take the leave they have accrued, unless otherwise provided in this clause or agreed.</w:t>
      </w:r>
    </w:p>
    <w:p w:rsidR="0075743A" w:rsidRPr="0075743A" w:rsidRDefault="0075743A" w:rsidP="00FD5A87">
      <w:pPr>
        <w:pStyle w:val="Level3"/>
        <w:rPr>
          <w:lang w:val="en-GB"/>
        </w:rPr>
      </w:pPr>
      <w:r w:rsidRPr="0075743A">
        <w:rPr>
          <w:lang w:val="en-GB"/>
        </w:rPr>
        <w:t xml:space="preserve">Annual leave entitlements must be taken by the end of the calendar year following the calendar year in which they are accrued and at a time convenient to the needs of the Employer and Employee. By agreement between the Employer and the Employee, leave may be deferred beyond that date. Unless otherwise agreed, the Employee may be directed to take leave, in accordance with </w:t>
      </w:r>
      <w:r w:rsidRPr="0075743A">
        <w:rPr>
          <w:b/>
          <w:lang w:val="en-GB"/>
        </w:rPr>
        <w:t xml:space="preserve">clause </w:t>
      </w:r>
      <w:r w:rsidR="00F26126">
        <w:rPr>
          <w:b/>
          <w:lang w:val="en-GB"/>
        </w:rPr>
        <w:fldChar w:fldCharType="begin"/>
      </w:r>
      <w:r w:rsidR="00F26126">
        <w:rPr>
          <w:b/>
          <w:lang w:val="en-GB"/>
        </w:rPr>
        <w:instrText xml:space="preserve"> REF _Ref442350168 \w \h </w:instrText>
      </w:r>
      <w:r w:rsidR="00F26126">
        <w:rPr>
          <w:b/>
          <w:lang w:val="en-GB"/>
        </w:rPr>
      </w:r>
      <w:r w:rsidR="00F26126">
        <w:rPr>
          <w:b/>
          <w:lang w:val="en-GB"/>
        </w:rPr>
        <w:fldChar w:fldCharType="separate"/>
      </w:r>
      <w:r w:rsidR="008011DE">
        <w:rPr>
          <w:b/>
          <w:lang w:val="en-GB"/>
        </w:rPr>
        <w:t>41.6</w:t>
      </w:r>
      <w:r w:rsidR="00F26126">
        <w:rPr>
          <w:b/>
          <w:lang w:val="en-GB"/>
        </w:rPr>
        <w:fldChar w:fldCharType="end"/>
      </w:r>
      <w:r w:rsidRPr="0075743A">
        <w:rPr>
          <w:lang w:val="en-GB"/>
        </w:rPr>
        <w:t>.</w:t>
      </w:r>
    </w:p>
    <w:p w:rsidR="0075743A" w:rsidRPr="0075743A" w:rsidRDefault="0075743A" w:rsidP="00FD5A87">
      <w:pPr>
        <w:pStyle w:val="Level3"/>
        <w:rPr>
          <w:lang w:val="en-GB"/>
        </w:rPr>
      </w:pPr>
      <w:r w:rsidRPr="0075743A">
        <w:rPr>
          <w:lang w:val="en-GB"/>
        </w:rPr>
        <w:t xml:space="preserve">An Employee may request that the whole or any the part of their annual leave be taken at half pay for a period equal to twice the period to which Employee would otherwise be entitled. </w:t>
      </w:r>
    </w:p>
    <w:p w:rsidR="0075743A" w:rsidRPr="0075743A" w:rsidRDefault="0075743A" w:rsidP="00FD5A87">
      <w:pPr>
        <w:pStyle w:val="Level3"/>
        <w:rPr>
          <w:lang w:val="en-GB"/>
        </w:rPr>
      </w:pPr>
      <w:r w:rsidRPr="0075743A">
        <w:rPr>
          <w:lang w:val="en-GB"/>
        </w:rPr>
        <w:t xml:space="preserve">The Employer will consider operational requirements and the needs of the Employee when assessing applications for annual leave at half pay. Approval will not be unreasonably withheld. </w:t>
      </w:r>
    </w:p>
    <w:p w:rsidR="0075743A" w:rsidRDefault="0075743A" w:rsidP="001538FA">
      <w:pPr>
        <w:pStyle w:val="Level2Bold"/>
      </w:pPr>
      <w:bookmarkStart w:id="180" w:name="_Ref442350391"/>
      <w:r>
        <w:t>Payment whilst on annual leave</w:t>
      </w:r>
      <w:bookmarkEnd w:id="180"/>
    </w:p>
    <w:p w:rsidR="0075743A" w:rsidRPr="0075743A" w:rsidRDefault="0075743A" w:rsidP="00FD5A87">
      <w:pPr>
        <w:pStyle w:val="Level3"/>
        <w:rPr>
          <w:lang w:val="en-GB"/>
        </w:rPr>
      </w:pPr>
      <w:bookmarkStart w:id="181" w:name="_Ref442350324"/>
      <w:r w:rsidRPr="0075743A">
        <w:rPr>
          <w:lang w:val="en-GB"/>
        </w:rPr>
        <w:t xml:space="preserve">Subject to </w:t>
      </w:r>
      <w:r w:rsidRPr="0075743A">
        <w:rPr>
          <w:b/>
          <w:lang w:val="en-GB"/>
        </w:rPr>
        <w:t xml:space="preserve">clause </w:t>
      </w:r>
      <w:r w:rsidR="00F26126">
        <w:rPr>
          <w:b/>
          <w:lang w:val="en-GB"/>
        </w:rPr>
        <w:fldChar w:fldCharType="begin"/>
      </w:r>
      <w:r w:rsidR="00F26126">
        <w:rPr>
          <w:b/>
          <w:lang w:val="en-GB"/>
        </w:rPr>
        <w:instrText xml:space="preserve"> REF _Ref442350211 \w \h </w:instrText>
      </w:r>
      <w:r w:rsidR="00F26126">
        <w:rPr>
          <w:b/>
          <w:lang w:val="en-GB"/>
        </w:rPr>
      </w:r>
      <w:r w:rsidR="00F26126">
        <w:rPr>
          <w:b/>
          <w:lang w:val="en-GB"/>
        </w:rPr>
        <w:fldChar w:fldCharType="separate"/>
      </w:r>
      <w:r w:rsidR="008011DE">
        <w:rPr>
          <w:b/>
          <w:lang w:val="en-GB"/>
        </w:rPr>
        <w:t>41.4(b)</w:t>
      </w:r>
      <w:r w:rsidR="00F26126">
        <w:rPr>
          <w:b/>
          <w:lang w:val="en-GB"/>
        </w:rPr>
        <w:fldChar w:fldCharType="end"/>
      </w:r>
      <w:r w:rsidRPr="0075743A">
        <w:rPr>
          <w:b/>
          <w:lang w:val="en-GB"/>
        </w:rPr>
        <w:t>,</w:t>
      </w:r>
      <w:r w:rsidRPr="0075743A">
        <w:rPr>
          <w:lang w:val="en-GB"/>
        </w:rPr>
        <w:t xml:space="preserve"> each Employee who takes annual leave is entitled to be paid in addition to his or her salary the greater of the following two amounts:</w:t>
      </w:r>
      <w:bookmarkEnd w:id="181"/>
    </w:p>
    <w:p w:rsidR="0075743A" w:rsidRPr="001C0D9B" w:rsidRDefault="0075743A" w:rsidP="0075743A">
      <w:pPr>
        <w:pStyle w:val="Level4"/>
        <w:rPr>
          <w:lang w:val="en-GB"/>
        </w:rPr>
      </w:pPr>
      <w:r w:rsidRPr="001C0D9B">
        <w:rPr>
          <w:lang w:val="en-GB"/>
        </w:rPr>
        <w:t xml:space="preserve">an annual leave allowance at the rate of 17.5 per cent of the Employee’s salary for the period of annual leave including leave credited under </w:t>
      </w:r>
      <w:r w:rsidRPr="0075743A">
        <w:rPr>
          <w:b/>
          <w:lang w:val="en-GB"/>
        </w:rPr>
        <w:t xml:space="preserve">clause </w:t>
      </w:r>
      <w:r w:rsidR="00F26126">
        <w:rPr>
          <w:b/>
          <w:lang w:val="en-GB"/>
        </w:rPr>
        <w:fldChar w:fldCharType="begin"/>
      </w:r>
      <w:r w:rsidR="00F26126">
        <w:rPr>
          <w:b/>
          <w:lang w:val="en-GB"/>
        </w:rPr>
        <w:instrText xml:space="preserve"> REF _Ref442350252 \w \h </w:instrText>
      </w:r>
      <w:r w:rsidR="00F26126">
        <w:rPr>
          <w:b/>
          <w:lang w:val="en-GB"/>
        </w:rPr>
      </w:r>
      <w:r w:rsidR="00F26126">
        <w:rPr>
          <w:b/>
          <w:lang w:val="en-GB"/>
        </w:rPr>
        <w:fldChar w:fldCharType="separate"/>
      </w:r>
      <w:r w:rsidR="008011DE">
        <w:rPr>
          <w:b/>
          <w:lang w:val="en-GB"/>
        </w:rPr>
        <w:t>41.2(a)</w:t>
      </w:r>
      <w:r w:rsidR="00F26126">
        <w:rPr>
          <w:b/>
          <w:lang w:val="en-GB"/>
        </w:rPr>
        <w:fldChar w:fldCharType="end"/>
      </w:r>
      <w:r w:rsidRPr="0075743A">
        <w:rPr>
          <w:b/>
          <w:lang w:val="en-GB"/>
        </w:rPr>
        <w:t xml:space="preserve"> </w:t>
      </w:r>
      <w:r w:rsidRPr="001C0D9B">
        <w:rPr>
          <w:lang w:val="en-GB"/>
        </w:rPr>
        <w:t>or</w:t>
      </w:r>
      <w:r w:rsidRPr="0075743A">
        <w:rPr>
          <w:b/>
          <w:lang w:val="en-GB"/>
        </w:rPr>
        <w:t xml:space="preserve"> </w:t>
      </w:r>
      <w:r w:rsidR="00F26126">
        <w:rPr>
          <w:b/>
          <w:lang w:val="en-GB"/>
        </w:rPr>
        <w:fldChar w:fldCharType="begin"/>
      </w:r>
      <w:r w:rsidR="00F26126">
        <w:rPr>
          <w:b/>
          <w:lang w:val="en-GB"/>
        </w:rPr>
        <w:instrText xml:space="preserve"> REF _Ref442350258 \w \h </w:instrText>
      </w:r>
      <w:r w:rsidR="00F26126">
        <w:rPr>
          <w:b/>
          <w:lang w:val="en-GB"/>
        </w:rPr>
      </w:r>
      <w:r w:rsidR="00F26126">
        <w:rPr>
          <w:b/>
          <w:lang w:val="en-GB"/>
        </w:rPr>
        <w:fldChar w:fldCharType="separate"/>
      </w:r>
      <w:r w:rsidR="008011DE">
        <w:rPr>
          <w:b/>
          <w:lang w:val="en-GB"/>
        </w:rPr>
        <w:t>41.2(b)</w:t>
      </w:r>
      <w:r w:rsidR="00F26126">
        <w:rPr>
          <w:b/>
          <w:lang w:val="en-GB"/>
        </w:rPr>
        <w:fldChar w:fldCharType="end"/>
      </w:r>
      <w:r w:rsidRPr="00663F7D">
        <w:rPr>
          <w:lang w:val="en-GB"/>
        </w:rPr>
        <w:t>;</w:t>
      </w:r>
      <w:r w:rsidRPr="001C0D9B">
        <w:rPr>
          <w:lang w:val="en-GB"/>
        </w:rPr>
        <w:t xml:space="preserve"> or</w:t>
      </w:r>
    </w:p>
    <w:p w:rsidR="0075743A" w:rsidRDefault="0075743A" w:rsidP="0075743A">
      <w:pPr>
        <w:pStyle w:val="Level4"/>
        <w:rPr>
          <w:lang w:val="en-GB"/>
        </w:rPr>
      </w:pPr>
      <w:r w:rsidRPr="001C0D9B">
        <w:rPr>
          <w:lang w:val="en-GB"/>
        </w:rPr>
        <w:t>an annual leave allowance equal to any additional payments to which the Employee would be entitled for shift, Saturday or Sunday duty which the Employee would be required to perform if he or she was not proceeding on annual leave.</w:t>
      </w:r>
    </w:p>
    <w:p w:rsidR="0075743A" w:rsidRPr="0075743A" w:rsidRDefault="0075743A" w:rsidP="00FD5A87">
      <w:pPr>
        <w:pStyle w:val="Level3"/>
        <w:rPr>
          <w:lang w:val="en-GB"/>
        </w:rPr>
      </w:pPr>
      <w:bookmarkStart w:id="182" w:name="_Ref442350211"/>
      <w:r w:rsidRPr="0075743A">
        <w:rPr>
          <w:lang w:val="en-GB"/>
        </w:rPr>
        <w:t xml:space="preserve">The maximum allowance payable under </w:t>
      </w:r>
      <w:r w:rsidRPr="0075743A">
        <w:rPr>
          <w:b/>
          <w:lang w:val="en-GB"/>
        </w:rPr>
        <w:t xml:space="preserve">clause </w:t>
      </w:r>
      <w:r w:rsidR="00F26126">
        <w:rPr>
          <w:b/>
          <w:lang w:val="en-GB"/>
        </w:rPr>
        <w:fldChar w:fldCharType="begin"/>
      </w:r>
      <w:r w:rsidR="00F26126">
        <w:rPr>
          <w:b/>
          <w:lang w:val="en-GB"/>
        </w:rPr>
        <w:instrText xml:space="preserve"> REF _Ref442350324 \w \h </w:instrText>
      </w:r>
      <w:r w:rsidR="00F26126">
        <w:rPr>
          <w:b/>
          <w:lang w:val="en-GB"/>
        </w:rPr>
      </w:r>
      <w:r w:rsidR="00F26126">
        <w:rPr>
          <w:b/>
          <w:lang w:val="en-GB"/>
        </w:rPr>
        <w:fldChar w:fldCharType="separate"/>
      </w:r>
      <w:r w:rsidR="008011DE">
        <w:rPr>
          <w:b/>
          <w:lang w:val="en-GB"/>
        </w:rPr>
        <w:t>41.4(a)</w:t>
      </w:r>
      <w:r w:rsidR="00F26126">
        <w:rPr>
          <w:b/>
          <w:lang w:val="en-GB"/>
        </w:rPr>
        <w:fldChar w:fldCharType="end"/>
      </w:r>
      <w:r w:rsidRPr="0075743A">
        <w:rPr>
          <w:lang w:val="en-GB"/>
        </w:rPr>
        <w:t xml:space="preserve"> will not exceed an amount calculated in respect of a salary at the top of Grade 4.</w:t>
      </w:r>
      <w:bookmarkEnd w:id="182"/>
    </w:p>
    <w:p w:rsidR="0075743A" w:rsidRPr="00EC7D45" w:rsidRDefault="0075743A" w:rsidP="001538FA">
      <w:pPr>
        <w:pStyle w:val="Level2Bold"/>
      </w:pPr>
      <w:bookmarkStart w:id="183" w:name="_Ref442350358"/>
      <w:r>
        <w:t>Payment of accrued annual leave entitlement upon termination</w:t>
      </w:r>
      <w:bookmarkEnd w:id="183"/>
    </w:p>
    <w:p w:rsidR="0075743A" w:rsidRPr="0075743A" w:rsidRDefault="0075743A" w:rsidP="0075743A">
      <w:pPr>
        <w:pStyle w:val="Block1"/>
        <w:rPr>
          <w:lang w:val="en-GB"/>
        </w:rPr>
      </w:pPr>
      <w:r w:rsidRPr="0075743A">
        <w:rPr>
          <w:lang w:val="en-GB"/>
        </w:rPr>
        <w:t xml:space="preserve">An Employee, who, upon retirement, resignation or termination of employment, has an outstanding annual leave entitlement, will be paid an amount equal to the unused annual leave entitlement and any unpaid annual leave allowance. Any annual leave </w:t>
      </w:r>
      <w:r w:rsidRPr="0075743A">
        <w:rPr>
          <w:lang w:val="en-GB"/>
        </w:rPr>
        <w:lastRenderedPageBreak/>
        <w:t xml:space="preserve">allowance payable pursuant to this </w:t>
      </w:r>
      <w:r w:rsidRPr="0075743A">
        <w:rPr>
          <w:b/>
          <w:lang w:val="en-GB"/>
        </w:rPr>
        <w:t xml:space="preserve">clause </w:t>
      </w:r>
      <w:r w:rsidR="00F26126">
        <w:rPr>
          <w:b/>
          <w:lang w:val="en-GB"/>
        </w:rPr>
        <w:fldChar w:fldCharType="begin"/>
      </w:r>
      <w:r w:rsidR="00F26126">
        <w:rPr>
          <w:b/>
          <w:lang w:val="en-GB"/>
        </w:rPr>
        <w:instrText xml:space="preserve"> REF _Ref442350358 \w \h </w:instrText>
      </w:r>
      <w:r w:rsidR="00F26126">
        <w:rPr>
          <w:b/>
          <w:lang w:val="en-GB"/>
        </w:rPr>
      </w:r>
      <w:r w:rsidR="00F26126">
        <w:rPr>
          <w:b/>
          <w:lang w:val="en-GB"/>
        </w:rPr>
        <w:fldChar w:fldCharType="separate"/>
      </w:r>
      <w:r w:rsidR="008011DE">
        <w:rPr>
          <w:b/>
          <w:lang w:val="en-GB"/>
        </w:rPr>
        <w:t>41.5</w:t>
      </w:r>
      <w:r w:rsidR="00F26126">
        <w:rPr>
          <w:b/>
          <w:lang w:val="en-GB"/>
        </w:rPr>
        <w:fldChar w:fldCharType="end"/>
      </w:r>
      <w:r w:rsidRPr="0075743A">
        <w:rPr>
          <w:lang w:val="en-GB"/>
        </w:rPr>
        <w:t xml:space="preserve"> shall be calculated in accordance with </w:t>
      </w:r>
      <w:r w:rsidRPr="0075743A">
        <w:rPr>
          <w:b/>
          <w:lang w:val="en-GB"/>
        </w:rPr>
        <w:t xml:space="preserve">clause </w:t>
      </w:r>
      <w:r w:rsidR="00F26126">
        <w:rPr>
          <w:b/>
          <w:lang w:val="en-GB"/>
        </w:rPr>
        <w:fldChar w:fldCharType="begin"/>
      </w:r>
      <w:r w:rsidR="00F26126">
        <w:rPr>
          <w:b/>
          <w:lang w:val="en-GB"/>
        </w:rPr>
        <w:instrText xml:space="preserve"> REF _Ref442350391 \w \h </w:instrText>
      </w:r>
      <w:r w:rsidR="00F26126">
        <w:rPr>
          <w:b/>
          <w:lang w:val="en-GB"/>
        </w:rPr>
      </w:r>
      <w:r w:rsidR="00F26126">
        <w:rPr>
          <w:b/>
          <w:lang w:val="en-GB"/>
        </w:rPr>
        <w:fldChar w:fldCharType="separate"/>
      </w:r>
      <w:r w:rsidR="008011DE">
        <w:rPr>
          <w:b/>
          <w:lang w:val="en-GB"/>
        </w:rPr>
        <w:t>41.4</w:t>
      </w:r>
      <w:r w:rsidR="00F26126">
        <w:rPr>
          <w:b/>
          <w:lang w:val="en-GB"/>
        </w:rPr>
        <w:fldChar w:fldCharType="end"/>
      </w:r>
      <w:r w:rsidRPr="0075743A">
        <w:rPr>
          <w:lang w:val="en-GB"/>
        </w:rPr>
        <w:t>.</w:t>
      </w:r>
    </w:p>
    <w:p w:rsidR="0075743A" w:rsidRPr="00151B53" w:rsidRDefault="0075743A" w:rsidP="001538FA">
      <w:pPr>
        <w:pStyle w:val="Level2Bold"/>
      </w:pPr>
      <w:bookmarkStart w:id="184" w:name="_Ref442350168"/>
      <w:r w:rsidRPr="00151B53">
        <w:t>Excessive Annual Leave Accruals</w:t>
      </w:r>
      <w:bookmarkEnd w:id="184"/>
    </w:p>
    <w:p w:rsidR="0075743A" w:rsidRPr="0075743A" w:rsidRDefault="0075743A" w:rsidP="0075743A">
      <w:pPr>
        <w:pStyle w:val="Block1"/>
        <w:rPr>
          <w:lang w:val="en-GB"/>
        </w:rPr>
      </w:pPr>
      <w:r w:rsidRPr="0075743A">
        <w:rPr>
          <w:lang w:val="en-GB"/>
        </w:rPr>
        <w:t>This clause contains provisions additional to the NES about taking paid annual leave, to deal with excessive paid annual leave accruals.</w:t>
      </w:r>
    </w:p>
    <w:p w:rsidR="0075743A" w:rsidRPr="0075743A" w:rsidRDefault="0075743A" w:rsidP="00FD5A87">
      <w:pPr>
        <w:pStyle w:val="Level3Bold"/>
        <w:rPr>
          <w:lang w:val="en-GB"/>
        </w:rPr>
      </w:pPr>
      <w:bookmarkStart w:id="185" w:name="_Ref442350660"/>
      <w:r w:rsidRPr="0075743A">
        <w:rPr>
          <w:lang w:val="en-GB"/>
        </w:rPr>
        <w:t>Dealing with annual leave accruals by agreement</w:t>
      </w:r>
      <w:bookmarkEnd w:id="185"/>
    </w:p>
    <w:p w:rsidR="0075743A" w:rsidRPr="0075743A" w:rsidRDefault="0075743A" w:rsidP="00FD5A87">
      <w:pPr>
        <w:pStyle w:val="Block2"/>
        <w:rPr>
          <w:lang w:val="en-GB"/>
        </w:rPr>
      </w:pPr>
      <w:r w:rsidRPr="002238CD">
        <w:rPr>
          <w:lang w:val="en-GB"/>
        </w:rPr>
        <w:t xml:space="preserve">Where an Employee’s accrued annual leave entitlement has not been taken by the end of the calendar year following the calendar year in which </w:t>
      </w:r>
      <w:r w:rsidR="002238CD">
        <w:rPr>
          <w:lang w:val="en-GB"/>
        </w:rPr>
        <w:t>it</w:t>
      </w:r>
      <w:r w:rsidR="002238CD" w:rsidRPr="002238CD">
        <w:rPr>
          <w:lang w:val="en-GB"/>
        </w:rPr>
        <w:t xml:space="preserve"> </w:t>
      </w:r>
      <w:r w:rsidRPr="002238CD">
        <w:rPr>
          <w:lang w:val="en-GB"/>
        </w:rPr>
        <w:t xml:space="preserve">accrued, </w:t>
      </w:r>
      <w:r w:rsidR="00253791" w:rsidRPr="002238CD">
        <w:rPr>
          <w:lang w:val="en-GB"/>
        </w:rPr>
        <w:t xml:space="preserve">the Employer and Employee must genuinely try to agree upon steps that will be taken to reduce or eliminate </w:t>
      </w:r>
      <w:r w:rsidR="002238CD">
        <w:rPr>
          <w:lang w:val="en-GB"/>
        </w:rPr>
        <w:t xml:space="preserve">that </w:t>
      </w:r>
      <w:r w:rsidR="00253791" w:rsidRPr="002238CD">
        <w:rPr>
          <w:lang w:val="en-GB"/>
        </w:rPr>
        <w:t xml:space="preserve">leave accrual. This agreement must be attempted </w:t>
      </w:r>
      <w:r w:rsidRPr="002238CD">
        <w:rPr>
          <w:lang w:val="en-GB"/>
        </w:rPr>
        <w:t xml:space="preserve">before an Employer can direct that leave be taken under </w:t>
      </w:r>
      <w:r w:rsidRPr="002238CD">
        <w:rPr>
          <w:b/>
          <w:bCs/>
          <w:lang w:val="en-GB"/>
        </w:rPr>
        <w:t xml:space="preserve">clause </w:t>
      </w:r>
      <w:r w:rsidR="00F26126" w:rsidRPr="002238CD">
        <w:rPr>
          <w:b/>
          <w:bCs/>
          <w:lang w:val="en-GB"/>
        </w:rPr>
        <w:fldChar w:fldCharType="begin"/>
      </w:r>
      <w:r w:rsidR="00F26126" w:rsidRPr="002238CD">
        <w:rPr>
          <w:b/>
          <w:bCs/>
          <w:lang w:val="en-GB"/>
        </w:rPr>
        <w:instrText xml:space="preserve"> REF _Ref442350435 \w \h </w:instrText>
      </w:r>
      <w:r w:rsidR="002824EB" w:rsidRPr="002238CD">
        <w:rPr>
          <w:b/>
          <w:bCs/>
          <w:lang w:val="en-GB"/>
        </w:rPr>
        <w:instrText xml:space="preserve"> \* MERGEFORMAT </w:instrText>
      </w:r>
      <w:r w:rsidR="00F26126" w:rsidRPr="002238CD">
        <w:rPr>
          <w:b/>
          <w:bCs/>
          <w:lang w:val="en-GB"/>
        </w:rPr>
      </w:r>
      <w:r w:rsidR="00F26126" w:rsidRPr="002238CD">
        <w:rPr>
          <w:b/>
          <w:bCs/>
          <w:lang w:val="en-GB"/>
        </w:rPr>
        <w:fldChar w:fldCharType="separate"/>
      </w:r>
      <w:r w:rsidR="008011DE">
        <w:rPr>
          <w:b/>
          <w:bCs/>
          <w:lang w:val="en-GB"/>
        </w:rPr>
        <w:t>41.6(b)(ii)</w:t>
      </w:r>
      <w:r w:rsidR="00F26126" w:rsidRPr="002238CD">
        <w:rPr>
          <w:b/>
          <w:bCs/>
          <w:lang w:val="en-GB"/>
        </w:rPr>
        <w:fldChar w:fldCharType="end"/>
      </w:r>
      <w:r w:rsidR="00F26126" w:rsidRPr="002238CD">
        <w:rPr>
          <w:b/>
          <w:bCs/>
          <w:lang w:val="en-GB"/>
        </w:rPr>
        <w:t xml:space="preserve"> </w:t>
      </w:r>
      <w:r w:rsidRPr="002238CD">
        <w:rPr>
          <w:lang w:val="en-GB"/>
        </w:rPr>
        <w:t xml:space="preserve">or an Employee can give notice of leave to be granted under </w:t>
      </w:r>
      <w:r w:rsidRPr="002238CD">
        <w:rPr>
          <w:b/>
          <w:bCs/>
          <w:lang w:val="en-GB"/>
        </w:rPr>
        <w:t xml:space="preserve">clause </w:t>
      </w:r>
      <w:r w:rsidR="00F26126" w:rsidRPr="002238CD">
        <w:rPr>
          <w:b/>
          <w:bCs/>
          <w:lang w:val="en-GB"/>
        </w:rPr>
        <w:fldChar w:fldCharType="begin"/>
      </w:r>
      <w:r w:rsidR="00F26126" w:rsidRPr="002238CD">
        <w:rPr>
          <w:b/>
          <w:bCs/>
          <w:lang w:val="en-GB"/>
        </w:rPr>
        <w:instrText xml:space="preserve"> REF _Ref442350483 \w \h </w:instrText>
      </w:r>
      <w:r w:rsidR="002824EB" w:rsidRPr="002238CD">
        <w:rPr>
          <w:b/>
          <w:bCs/>
          <w:lang w:val="en-GB"/>
        </w:rPr>
        <w:instrText xml:space="preserve"> \* MERGEFORMAT </w:instrText>
      </w:r>
      <w:r w:rsidR="00F26126" w:rsidRPr="002238CD">
        <w:rPr>
          <w:b/>
          <w:bCs/>
          <w:lang w:val="en-GB"/>
        </w:rPr>
      </w:r>
      <w:r w:rsidR="00F26126" w:rsidRPr="002238CD">
        <w:rPr>
          <w:b/>
          <w:bCs/>
          <w:lang w:val="en-GB"/>
        </w:rPr>
        <w:fldChar w:fldCharType="separate"/>
      </w:r>
      <w:r w:rsidR="008011DE">
        <w:rPr>
          <w:b/>
          <w:bCs/>
          <w:lang w:val="en-GB"/>
        </w:rPr>
        <w:t>41.6(c)(ii)</w:t>
      </w:r>
      <w:r w:rsidR="00F26126" w:rsidRPr="002238CD">
        <w:rPr>
          <w:b/>
          <w:bCs/>
          <w:lang w:val="en-GB"/>
        </w:rPr>
        <w:fldChar w:fldCharType="end"/>
      </w:r>
      <w:r w:rsidR="00253791" w:rsidRPr="00663F7D">
        <w:rPr>
          <w:bCs/>
          <w:lang w:val="en-GB"/>
        </w:rPr>
        <w:t>.</w:t>
      </w:r>
    </w:p>
    <w:p w:rsidR="0075743A" w:rsidRPr="00151B53" w:rsidRDefault="0075743A" w:rsidP="00FD5A87">
      <w:pPr>
        <w:pStyle w:val="Level3Bold"/>
        <w:rPr>
          <w:lang w:val="en-GB"/>
        </w:rPr>
      </w:pPr>
      <w:r w:rsidRPr="00151B53">
        <w:rPr>
          <w:lang w:val="en-GB"/>
        </w:rPr>
        <w:t xml:space="preserve">Employer may direct that </w:t>
      </w:r>
      <w:r>
        <w:rPr>
          <w:lang w:val="en-GB"/>
        </w:rPr>
        <w:t xml:space="preserve">excessive annual </w:t>
      </w:r>
      <w:r w:rsidRPr="00151B53">
        <w:rPr>
          <w:lang w:val="en-GB"/>
        </w:rPr>
        <w:t>leave be taken</w:t>
      </w:r>
    </w:p>
    <w:p w:rsidR="0075743A" w:rsidRDefault="0075743A" w:rsidP="009E06CB">
      <w:pPr>
        <w:pStyle w:val="Level4"/>
        <w:rPr>
          <w:bCs w:val="0"/>
          <w:lang w:val="en-GB"/>
        </w:rPr>
      </w:pPr>
      <w:bookmarkStart w:id="186" w:name="_Ref442349868"/>
      <w:r>
        <w:rPr>
          <w:bCs w:val="0"/>
          <w:lang w:val="en-GB"/>
        </w:rPr>
        <w:t xml:space="preserve">An Employee has an </w:t>
      </w:r>
      <w:r w:rsidRPr="002238CD">
        <w:rPr>
          <w:bCs w:val="0"/>
          <w:lang w:val="en-GB"/>
        </w:rPr>
        <w:t>excessive annual leave accrual</w:t>
      </w:r>
      <w:r>
        <w:rPr>
          <w:bCs w:val="0"/>
          <w:lang w:val="en-GB"/>
        </w:rPr>
        <w:t xml:space="preserve"> if:</w:t>
      </w:r>
      <w:bookmarkEnd w:id="186"/>
    </w:p>
    <w:p w:rsidR="0075743A" w:rsidRPr="0075743A" w:rsidRDefault="0075743A" w:rsidP="00D329AD">
      <w:pPr>
        <w:pStyle w:val="Level5"/>
      </w:pPr>
      <w:r w:rsidRPr="0075743A">
        <w:t>the Employee has accrued more than eight weeks’ paid annual leave; or</w:t>
      </w:r>
    </w:p>
    <w:p w:rsidR="0075743A" w:rsidRPr="0075743A" w:rsidRDefault="0075743A" w:rsidP="00D329AD">
      <w:pPr>
        <w:pStyle w:val="Level5"/>
      </w:pPr>
      <w:r w:rsidRPr="0075743A">
        <w:t xml:space="preserve">the Employee is a Shift Worker </w:t>
      </w:r>
      <w:r w:rsidR="002824EB">
        <w:t xml:space="preserve">who is </w:t>
      </w:r>
      <w:r w:rsidRPr="0075743A">
        <w:t xml:space="preserve">entitled to </w:t>
      </w:r>
      <w:r w:rsidR="002824EB">
        <w:t>an</w:t>
      </w:r>
      <w:r w:rsidR="002824EB" w:rsidRPr="0075743A">
        <w:t xml:space="preserve"> </w:t>
      </w:r>
      <w:r w:rsidRPr="0075743A">
        <w:t>additional week</w:t>
      </w:r>
      <w:r w:rsidR="002824EB">
        <w:t xml:space="preserve"> of</w:t>
      </w:r>
      <w:r w:rsidRPr="0075743A">
        <w:t xml:space="preserve"> annual leave </w:t>
      </w:r>
      <w:r w:rsidR="002824EB">
        <w:t>in accordance with</w:t>
      </w:r>
      <w:r w:rsidRPr="0075743A">
        <w:t xml:space="preserve"> </w:t>
      </w:r>
      <w:r w:rsidRPr="0075743A">
        <w:rPr>
          <w:b/>
          <w:bCs/>
        </w:rPr>
        <w:t xml:space="preserve">clause </w:t>
      </w:r>
      <w:r w:rsidR="00F26126">
        <w:rPr>
          <w:b/>
          <w:bCs/>
        </w:rPr>
        <w:fldChar w:fldCharType="begin"/>
      </w:r>
      <w:r w:rsidR="00F26126">
        <w:rPr>
          <w:b/>
          <w:bCs/>
        </w:rPr>
        <w:instrText xml:space="preserve"> REF _Ref442350252 \w \h </w:instrText>
      </w:r>
      <w:r w:rsidR="00F26126">
        <w:rPr>
          <w:b/>
          <w:bCs/>
        </w:rPr>
      </w:r>
      <w:r w:rsidR="00F26126">
        <w:rPr>
          <w:b/>
          <w:bCs/>
        </w:rPr>
        <w:fldChar w:fldCharType="separate"/>
      </w:r>
      <w:r w:rsidR="008011DE">
        <w:rPr>
          <w:b/>
          <w:bCs/>
        </w:rPr>
        <w:t>41.2(a)</w:t>
      </w:r>
      <w:r w:rsidR="00F26126">
        <w:rPr>
          <w:b/>
          <w:bCs/>
        </w:rPr>
        <w:fldChar w:fldCharType="end"/>
      </w:r>
      <w:r w:rsidRPr="0075743A">
        <w:t xml:space="preserve"> and has accrued more than 10 weeks’ paid annual leave.</w:t>
      </w:r>
    </w:p>
    <w:p w:rsidR="0075743A" w:rsidRPr="0075743A" w:rsidRDefault="0075743A" w:rsidP="0075743A">
      <w:pPr>
        <w:pStyle w:val="Level4"/>
        <w:rPr>
          <w:szCs w:val="24"/>
          <w:lang w:val="en-GB"/>
        </w:rPr>
      </w:pPr>
      <w:bookmarkStart w:id="187" w:name="_Ref442350435"/>
      <w:r w:rsidRPr="0075743A">
        <w:rPr>
          <w:szCs w:val="24"/>
          <w:lang w:val="en-GB"/>
        </w:rPr>
        <w:t xml:space="preserve">Where the Employer has an excessive annual leave accrual (and agreement has not been reached under </w:t>
      </w:r>
      <w:r w:rsidRPr="00E45A6E">
        <w:rPr>
          <w:b/>
          <w:szCs w:val="24"/>
          <w:lang w:val="en-GB"/>
        </w:rPr>
        <w:t xml:space="preserve">clause </w:t>
      </w:r>
      <w:r w:rsidR="00F26126">
        <w:rPr>
          <w:b/>
          <w:szCs w:val="24"/>
          <w:lang w:val="en-GB"/>
        </w:rPr>
        <w:fldChar w:fldCharType="begin"/>
      </w:r>
      <w:r w:rsidR="00F26126">
        <w:rPr>
          <w:b/>
          <w:szCs w:val="24"/>
          <w:lang w:val="en-GB"/>
        </w:rPr>
        <w:instrText xml:space="preserve"> REF _Ref442350660 \w \h </w:instrText>
      </w:r>
      <w:r w:rsidR="00F26126">
        <w:rPr>
          <w:b/>
          <w:szCs w:val="24"/>
          <w:lang w:val="en-GB"/>
        </w:rPr>
      </w:r>
      <w:r w:rsidR="00F26126">
        <w:rPr>
          <w:b/>
          <w:szCs w:val="24"/>
          <w:lang w:val="en-GB"/>
        </w:rPr>
        <w:fldChar w:fldCharType="separate"/>
      </w:r>
      <w:r w:rsidR="008011DE">
        <w:rPr>
          <w:b/>
          <w:szCs w:val="24"/>
          <w:lang w:val="en-GB"/>
        </w:rPr>
        <w:t>41.6(a)</w:t>
      </w:r>
      <w:r w:rsidR="00F26126">
        <w:rPr>
          <w:b/>
          <w:szCs w:val="24"/>
          <w:lang w:val="en-GB"/>
        </w:rPr>
        <w:fldChar w:fldCharType="end"/>
      </w:r>
      <w:r w:rsidR="002824EB" w:rsidRPr="002D6E4A">
        <w:rPr>
          <w:szCs w:val="24"/>
          <w:lang w:val="en-GB"/>
        </w:rPr>
        <w:t>)</w:t>
      </w:r>
      <w:r w:rsidRPr="0075743A">
        <w:rPr>
          <w:szCs w:val="24"/>
          <w:lang w:val="en-GB"/>
        </w:rPr>
        <w:t>, the Employer may give a written direction to the Employee to take a period or periods of paid annual leave. Such a direction must not:</w:t>
      </w:r>
      <w:bookmarkEnd w:id="187"/>
    </w:p>
    <w:p w:rsidR="0075743A" w:rsidRPr="0075743A" w:rsidRDefault="0075743A" w:rsidP="00D329AD">
      <w:pPr>
        <w:pStyle w:val="Level5"/>
      </w:pPr>
      <w:r w:rsidRPr="0075743A">
        <w:t xml:space="preserve">result in the Employee’s remaining accrued entitlement to paid annual leave at any time being less than six weeks (taking into account all other paid annual leave that has been agreed, that the Employee has been directed to take or that the Employee has given notice of under </w:t>
      </w:r>
      <w:r w:rsidRPr="0075743A">
        <w:rPr>
          <w:b/>
        </w:rPr>
        <w:t xml:space="preserve">clause </w:t>
      </w:r>
      <w:r w:rsidR="00F26126">
        <w:rPr>
          <w:b/>
        </w:rPr>
        <w:fldChar w:fldCharType="begin"/>
      </w:r>
      <w:r w:rsidR="00F26126">
        <w:rPr>
          <w:b/>
        </w:rPr>
        <w:instrText xml:space="preserve"> REF _Ref442350483 \w \h </w:instrText>
      </w:r>
      <w:r w:rsidR="00F26126">
        <w:rPr>
          <w:b/>
        </w:rPr>
      </w:r>
      <w:r w:rsidR="00F26126">
        <w:rPr>
          <w:b/>
        </w:rPr>
        <w:fldChar w:fldCharType="separate"/>
      </w:r>
      <w:r w:rsidR="008011DE">
        <w:rPr>
          <w:b/>
        </w:rPr>
        <w:t>41.6(c)(ii)</w:t>
      </w:r>
      <w:r w:rsidR="00F26126">
        <w:rPr>
          <w:b/>
        </w:rPr>
        <w:fldChar w:fldCharType="end"/>
      </w:r>
      <w:r w:rsidRPr="0075743A">
        <w:t>;</w:t>
      </w:r>
    </w:p>
    <w:p w:rsidR="0075743A" w:rsidRPr="0075743A" w:rsidRDefault="0075743A" w:rsidP="00D329AD">
      <w:pPr>
        <w:pStyle w:val="Level5"/>
      </w:pPr>
      <w:r w:rsidRPr="0075743A">
        <w:t>require the Employee to take any period of leave of less than one week;</w:t>
      </w:r>
    </w:p>
    <w:p w:rsidR="0075743A" w:rsidRPr="0075743A" w:rsidRDefault="0075743A" w:rsidP="00D329AD">
      <w:pPr>
        <w:pStyle w:val="Level5"/>
      </w:pPr>
      <w:r w:rsidRPr="0075743A">
        <w:t>require the Employee to take any period of leave commencing less than eight weeks after the day the direction is given to the employee;</w:t>
      </w:r>
    </w:p>
    <w:p w:rsidR="0075743A" w:rsidRPr="0075743A" w:rsidRDefault="0075743A" w:rsidP="00D329AD">
      <w:pPr>
        <w:pStyle w:val="Level5"/>
      </w:pPr>
      <w:r w:rsidRPr="0075743A">
        <w:t>require the Employee to take any period of leave commencing more than 12 months after the day the direction is given to the Employee; or</w:t>
      </w:r>
    </w:p>
    <w:p w:rsidR="0075743A" w:rsidRPr="0075743A" w:rsidRDefault="0075743A" w:rsidP="00D329AD">
      <w:pPr>
        <w:pStyle w:val="Level5"/>
      </w:pPr>
      <w:r w:rsidRPr="0075743A">
        <w:t>be inconsistent with any leave arrangement agreed between the Employer and Employee.</w:t>
      </w:r>
    </w:p>
    <w:p w:rsidR="0075743A" w:rsidRPr="0075743A" w:rsidRDefault="0075743A" w:rsidP="0075743A">
      <w:pPr>
        <w:pStyle w:val="Level4"/>
        <w:rPr>
          <w:szCs w:val="24"/>
          <w:lang w:val="en-GB"/>
        </w:rPr>
      </w:pPr>
      <w:r w:rsidRPr="00151B53">
        <w:rPr>
          <w:szCs w:val="24"/>
          <w:lang w:val="en-GB"/>
        </w:rPr>
        <w:t xml:space="preserve">An </w:t>
      </w:r>
      <w:r>
        <w:rPr>
          <w:szCs w:val="24"/>
          <w:lang w:val="en-GB"/>
        </w:rPr>
        <w:t>E</w:t>
      </w:r>
      <w:r w:rsidRPr="00151B53">
        <w:rPr>
          <w:szCs w:val="24"/>
          <w:lang w:val="en-GB"/>
        </w:rPr>
        <w:t xml:space="preserve">mployee to whom a direction has been given under </w:t>
      </w:r>
      <w:r w:rsidRPr="002238CD">
        <w:rPr>
          <w:szCs w:val="24"/>
          <w:lang w:val="en-GB"/>
        </w:rPr>
        <w:t>this clause</w:t>
      </w:r>
      <w:r w:rsidRPr="00151B53">
        <w:rPr>
          <w:szCs w:val="24"/>
          <w:lang w:val="en-GB"/>
        </w:rPr>
        <w:t xml:space="preserve"> may make a request to take paid annual leave as if the direction had not been given.</w:t>
      </w:r>
    </w:p>
    <w:p w:rsidR="0075743A" w:rsidRPr="0075743A" w:rsidRDefault="0075743A" w:rsidP="0075743A">
      <w:pPr>
        <w:pStyle w:val="Level4"/>
        <w:rPr>
          <w:szCs w:val="24"/>
          <w:lang w:val="en-GB"/>
        </w:rPr>
      </w:pPr>
      <w:r w:rsidRPr="0075743A">
        <w:rPr>
          <w:szCs w:val="24"/>
          <w:lang w:val="en-GB"/>
        </w:rPr>
        <w:lastRenderedPageBreak/>
        <w:t xml:space="preserve">The  Employer must not unreasonably refuse to agree to a request by the Employee to take paid annual leave. </w:t>
      </w:r>
    </w:p>
    <w:p w:rsidR="0075743A" w:rsidRPr="0075743A" w:rsidRDefault="0075743A" w:rsidP="0075743A">
      <w:pPr>
        <w:pStyle w:val="Level4"/>
        <w:rPr>
          <w:szCs w:val="24"/>
          <w:lang w:val="en-GB"/>
        </w:rPr>
      </w:pPr>
      <w:r w:rsidRPr="00151B53">
        <w:rPr>
          <w:szCs w:val="24"/>
          <w:lang w:val="en-GB"/>
        </w:rPr>
        <w:t xml:space="preserve">If leave is agreed after a direction is issued and the direction would then result in the </w:t>
      </w:r>
      <w:r>
        <w:rPr>
          <w:szCs w:val="24"/>
          <w:lang w:val="en-GB"/>
        </w:rPr>
        <w:t>E</w:t>
      </w:r>
      <w:r w:rsidRPr="00151B53">
        <w:rPr>
          <w:szCs w:val="24"/>
          <w:lang w:val="en-GB"/>
        </w:rPr>
        <w:t>mployee’s remaining accrued entitlement to paid annual leave at any time being less than six weeks, the direction will be deemed to have been withdrawn.</w:t>
      </w:r>
    </w:p>
    <w:p w:rsidR="0075743A" w:rsidRPr="0075743A" w:rsidRDefault="0075743A" w:rsidP="0075743A">
      <w:pPr>
        <w:pStyle w:val="Level4"/>
        <w:rPr>
          <w:szCs w:val="24"/>
          <w:lang w:val="en-GB"/>
        </w:rPr>
      </w:pPr>
      <w:r w:rsidRPr="00151B53">
        <w:rPr>
          <w:szCs w:val="24"/>
          <w:lang w:val="en-GB"/>
        </w:rPr>
        <w:t xml:space="preserve">The </w:t>
      </w:r>
      <w:r>
        <w:rPr>
          <w:szCs w:val="24"/>
          <w:lang w:val="en-GB"/>
        </w:rPr>
        <w:t>E</w:t>
      </w:r>
      <w:r w:rsidRPr="00151B53">
        <w:rPr>
          <w:szCs w:val="24"/>
          <w:lang w:val="en-GB"/>
        </w:rPr>
        <w:t xml:space="preserve">mployee must take paid annual leave in accordance with a direction complying with </w:t>
      </w:r>
      <w:r w:rsidRPr="002238CD">
        <w:rPr>
          <w:szCs w:val="24"/>
          <w:lang w:val="en-GB"/>
        </w:rPr>
        <w:t>this clause.</w:t>
      </w:r>
    </w:p>
    <w:p w:rsidR="0075743A" w:rsidRPr="00151B53" w:rsidRDefault="0075743A" w:rsidP="0075743A">
      <w:pPr>
        <w:numPr>
          <w:ilvl w:val="2"/>
          <w:numId w:val="8"/>
        </w:numPr>
        <w:rPr>
          <w:b/>
          <w:lang w:val="en-GB"/>
        </w:rPr>
      </w:pPr>
      <w:bookmarkStart w:id="188" w:name="_Ref442967631"/>
      <w:r w:rsidRPr="00151B53">
        <w:rPr>
          <w:b/>
          <w:lang w:val="en-GB"/>
        </w:rPr>
        <w:t>Employee may require that leave be granted</w:t>
      </w:r>
      <w:bookmarkEnd w:id="188"/>
    </w:p>
    <w:p w:rsidR="0075743A" w:rsidRPr="0075743A" w:rsidRDefault="0075743A" w:rsidP="0075743A">
      <w:pPr>
        <w:pStyle w:val="Level4"/>
        <w:rPr>
          <w:szCs w:val="24"/>
          <w:lang w:val="en-GB"/>
        </w:rPr>
      </w:pPr>
      <w:r w:rsidRPr="0018739B">
        <w:rPr>
          <w:szCs w:val="24"/>
          <w:lang w:val="en-GB"/>
        </w:rPr>
        <w:t xml:space="preserve">This </w:t>
      </w:r>
      <w:r w:rsidRPr="0018739B">
        <w:rPr>
          <w:b/>
          <w:szCs w:val="24"/>
          <w:lang w:val="en-GB"/>
        </w:rPr>
        <w:t>clause</w:t>
      </w:r>
      <w:r w:rsidR="002238CD" w:rsidRPr="0018739B">
        <w:rPr>
          <w:b/>
          <w:szCs w:val="24"/>
          <w:lang w:val="en-GB"/>
        </w:rPr>
        <w:t xml:space="preserve"> </w:t>
      </w:r>
      <w:r w:rsidR="002238CD" w:rsidRPr="0018739B">
        <w:rPr>
          <w:b/>
          <w:szCs w:val="24"/>
          <w:lang w:val="en-GB"/>
        </w:rPr>
        <w:fldChar w:fldCharType="begin"/>
      </w:r>
      <w:r w:rsidR="002238CD" w:rsidRPr="0018739B">
        <w:rPr>
          <w:b/>
          <w:szCs w:val="24"/>
          <w:lang w:val="en-GB"/>
        </w:rPr>
        <w:instrText xml:space="preserve"> REF _Ref442967631 \w \h </w:instrText>
      </w:r>
      <w:r w:rsidR="0018739B">
        <w:rPr>
          <w:b/>
          <w:szCs w:val="24"/>
          <w:lang w:val="en-GB"/>
        </w:rPr>
        <w:instrText xml:space="preserve"> \* MERGEFORMAT </w:instrText>
      </w:r>
      <w:r w:rsidR="002238CD" w:rsidRPr="0018739B">
        <w:rPr>
          <w:b/>
          <w:szCs w:val="24"/>
          <w:lang w:val="en-GB"/>
        </w:rPr>
      </w:r>
      <w:r w:rsidR="002238CD" w:rsidRPr="0018739B">
        <w:rPr>
          <w:b/>
          <w:szCs w:val="24"/>
          <w:lang w:val="en-GB"/>
        </w:rPr>
        <w:fldChar w:fldCharType="separate"/>
      </w:r>
      <w:r w:rsidR="008011DE">
        <w:rPr>
          <w:b/>
          <w:szCs w:val="24"/>
          <w:lang w:val="en-GB"/>
        </w:rPr>
        <w:t>41.6(c)</w:t>
      </w:r>
      <w:r w:rsidR="002238CD" w:rsidRPr="0018739B">
        <w:rPr>
          <w:b/>
          <w:szCs w:val="24"/>
          <w:lang w:val="en-GB"/>
        </w:rPr>
        <w:fldChar w:fldCharType="end"/>
      </w:r>
      <w:r w:rsidR="00FE7061" w:rsidRPr="0018739B">
        <w:rPr>
          <w:szCs w:val="24"/>
          <w:lang w:val="en-GB"/>
        </w:rPr>
        <w:t xml:space="preserve"> </w:t>
      </w:r>
      <w:r w:rsidRPr="0018739B">
        <w:rPr>
          <w:szCs w:val="24"/>
          <w:lang w:val="en-GB"/>
        </w:rPr>
        <w:t>applies</w:t>
      </w:r>
      <w:r w:rsidRPr="00151B53">
        <w:rPr>
          <w:szCs w:val="24"/>
          <w:lang w:val="en-GB"/>
        </w:rPr>
        <w:t xml:space="preserve"> if an </w:t>
      </w:r>
      <w:r w:rsidR="00253791">
        <w:rPr>
          <w:szCs w:val="24"/>
          <w:lang w:val="en-GB"/>
        </w:rPr>
        <w:t>E</w:t>
      </w:r>
      <w:r w:rsidR="00253791" w:rsidRPr="00151B53">
        <w:rPr>
          <w:szCs w:val="24"/>
          <w:lang w:val="en-GB"/>
        </w:rPr>
        <w:t xml:space="preserve">mployee </w:t>
      </w:r>
      <w:r w:rsidRPr="00151B53">
        <w:rPr>
          <w:szCs w:val="24"/>
          <w:lang w:val="en-GB"/>
        </w:rPr>
        <w:t xml:space="preserve">has had an excessive </w:t>
      </w:r>
      <w:r>
        <w:rPr>
          <w:szCs w:val="24"/>
          <w:lang w:val="en-GB"/>
        </w:rPr>
        <w:t xml:space="preserve">annual </w:t>
      </w:r>
      <w:r w:rsidRPr="00151B53">
        <w:rPr>
          <w:szCs w:val="24"/>
          <w:lang w:val="en-GB"/>
        </w:rPr>
        <w:t xml:space="preserve">leave accrual for more than six months and the </w:t>
      </w:r>
      <w:r>
        <w:rPr>
          <w:szCs w:val="24"/>
          <w:lang w:val="en-GB"/>
        </w:rPr>
        <w:t>E</w:t>
      </w:r>
      <w:r w:rsidRPr="00151B53">
        <w:rPr>
          <w:szCs w:val="24"/>
          <w:lang w:val="en-GB"/>
        </w:rPr>
        <w:t xml:space="preserve">mployer has not given a direction under </w:t>
      </w:r>
      <w:r w:rsidRPr="0075743A">
        <w:rPr>
          <w:b/>
          <w:szCs w:val="24"/>
          <w:lang w:val="en-GB"/>
        </w:rPr>
        <w:t xml:space="preserve">clause </w:t>
      </w:r>
      <w:r w:rsidR="00F26126">
        <w:rPr>
          <w:b/>
          <w:szCs w:val="24"/>
          <w:lang w:val="en-GB"/>
        </w:rPr>
        <w:fldChar w:fldCharType="begin"/>
      </w:r>
      <w:r w:rsidR="00F26126">
        <w:rPr>
          <w:b/>
          <w:szCs w:val="24"/>
          <w:lang w:val="en-GB"/>
        </w:rPr>
        <w:instrText xml:space="preserve"> REF _Ref442350435 \w \h </w:instrText>
      </w:r>
      <w:r w:rsidR="00F26126">
        <w:rPr>
          <w:b/>
          <w:szCs w:val="24"/>
          <w:lang w:val="en-GB"/>
        </w:rPr>
      </w:r>
      <w:r w:rsidR="00F26126">
        <w:rPr>
          <w:b/>
          <w:szCs w:val="24"/>
          <w:lang w:val="en-GB"/>
        </w:rPr>
        <w:fldChar w:fldCharType="separate"/>
      </w:r>
      <w:r w:rsidR="008011DE">
        <w:rPr>
          <w:b/>
          <w:szCs w:val="24"/>
          <w:lang w:val="en-GB"/>
        </w:rPr>
        <w:t>41.6(b)(ii)</w:t>
      </w:r>
      <w:r w:rsidR="00F26126">
        <w:rPr>
          <w:b/>
          <w:szCs w:val="24"/>
          <w:lang w:val="en-GB"/>
        </w:rPr>
        <w:fldChar w:fldCharType="end"/>
      </w:r>
      <w:r w:rsidR="00F26126">
        <w:rPr>
          <w:b/>
          <w:szCs w:val="24"/>
          <w:lang w:val="en-GB"/>
        </w:rPr>
        <w:t xml:space="preserve"> </w:t>
      </w:r>
      <w:r w:rsidRPr="00151B53">
        <w:rPr>
          <w:szCs w:val="24"/>
          <w:lang w:val="en-GB"/>
        </w:rPr>
        <w:t xml:space="preserve">that will eliminate the </w:t>
      </w:r>
      <w:r w:rsidR="00253791">
        <w:rPr>
          <w:szCs w:val="24"/>
          <w:lang w:val="en-GB"/>
        </w:rPr>
        <w:t>E</w:t>
      </w:r>
      <w:r w:rsidR="00253791" w:rsidRPr="00151B53">
        <w:rPr>
          <w:szCs w:val="24"/>
          <w:lang w:val="en-GB"/>
        </w:rPr>
        <w:t xml:space="preserve">mployee’s </w:t>
      </w:r>
      <w:r w:rsidRPr="00151B53">
        <w:rPr>
          <w:szCs w:val="24"/>
          <w:lang w:val="en-GB"/>
        </w:rPr>
        <w:t>excessive leave accrual.</w:t>
      </w:r>
    </w:p>
    <w:p w:rsidR="0075743A" w:rsidRPr="0075743A" w:rsidRDefault="0075743A" w:rsidP="0075743A">
      <w:pPr>
        <w:pStyle w:val="Level4"/>
        <w:rPr>
          <w:szCs w:val="24"/>
          <w:lang w:val="en-GB"/>
        </w:rPr>
      </w:pPr>
      <w:bookmarkStart w:id="189" w:name="_Ref442350483"/>
      <w:r w:rsidRPr="00151B53">
        <w:rPr>
          <w:szCs w:val="24"/>
          <w:lang w:val="en-GB"/>
        </w:rPr>
        <w:t xml:space="preserve">If agreement is not reached under </w:t>
      </w:r>
      <w:r w:rsidRPr="0075743A">
        <w:rPr>
          <w:b/>
          <w:szCs w:val="24"/>
          <w:lang w:val="en-GB"/>
        </w:rPr>
        <w:t xml:space="preserve">clause </w:t>
      </w:r>
      <w:r w:rsidR="00F26126">
        <w:rPr>
          <w:b/>
          <w:szCs w:val="24"/>
          <w:lang w:val="en-GB"/>
        </w:rPr>
        <w:fldChar w:fldCharType="begin"/>
      </w:r>
      <w:r w:rsidR="00F26126">
        <w:rPr>
          <w:b/>
          <w:szCs w:val="24"/>
          <w:lang w:val="en-GB"/>
        </w:rPr>
        <w:instrText xml:space="preserve"> REF _Ref442350660 \w \h </w:instrText>
      </w:r>
      <w:r w:rsidR="00F26126">
        <w:rPr>
          <w:b/>
          <w:szCs w:val="24"/>
          <w:lang w:val="en-GB"/>
        </w:rPr>
      </w:r>
      <w:r w:rsidR="00F26126">
        <w:rPr>
          <w:b/>
          <w:szCs w:val="24"/>
          <w:lang w:val="en-GB"/>
        </w:rPr>
        <w:fldChar w:fldCharType="separate"/>
      </w:r>
      <w:r w:rsidR="008011DE">
        <w:rPr>
          <w:b/>
          <w:szCs w:val="24"/>
          <w:lang w:val="en-GB"/>
        </w:rPr>
        <w:t>41.6(a)</w:t>
      </w:r>
      <w:r w:rsidR="00F26126">
        <w:rPr>
          <w:b/>
          <w:szCs w:val="24"/>
          <w:lang w:val="en-GB"/>
        </w:rPr>
        <w:fldChar w:fldCharType="end"/>
      </w:r>
      <w:r w:rsidR="00F26126" w:rsidRPr="00F26126">
        <w:rPr>
          <w:szCs w:val="24"/>
          <w:lang w:val="en-GB"/>
        </w:rPr>
        <w:t>,</w:t>
      </w:r>
      <w:r w:rsidR="00F26126">
        <w:rPr>
          <w:b/>
          <w:szCs w:val="24"/>
          <w:lang w:val="en-GB"/>
        </w:rPr>
        <w:t xml:space="preserve"> </w:t>
      </w:r>
      <w:r w:rsidRPr="00151B53">
        <w:rPr>
          <w:szCs w:val="24"/>
          <w:lang w:val="en-GB"/>
        </w:rPr>
        <w:t xml:space="preserve">the </w:t>
      </w:r>
      <w:r>
        <w:rPr>
          <w:szCs w:val="24"/>
          <w:lang w:val="en-GB"/>
        </w:rPr>
        <w:t>E</w:t>
      </w:r>
      <w:r w:rsidRPr="00151B53">
        <w:rPr>
          <w:szCs w:val="24"/>
          <w:lang w:val="en-GB"/>
        </w:rPr>
        <w:t xml:space="preserve">mployee may give a written notice to the </w:t>
      </w:r>
      <w:r w:rsidR="00253791">
        <w:rPr>
          <w:szCs w:val="24"/>
          <w:lang w:val="en-GB"/>
        </w:rPr>
        <w:t>E</w:t>
      </w:r>
      <w:r w:rsidR="00253791" w:rsidRPr="00151B53">
        <w:rPr>
          <w:szCs w:val="24"/>
          <w:lang w:val="en-GB"/>
        </w:rPr>
        <w:t xml:space="preserve">mployer </w:t>
      </w:r>
      <w:r w:rsidRPr="00151B53">
        <w:rPr>
          <w:szCs w:val="24"/>
          <w:lang w:val="en-GB"/>
        </w:rPr>
        <w:t xml:space="preserve">that the </w:t>
      </w:r>
      <w:r>
        <w:rPr>
          <w:szCs w:val="24"/>
          <w:lang w:val="en-GB"/>
        </w:rPr>
        <w:t>E</w:t>
      </w:r>
      <w:r w:rsidRPr="00151B53">
        <w:rPr>
          <w:szCs w:val="24"/>
          <w:lang w:val="en-GB"/>
        </w:rPr>
        <w:t>mployee wishes to take a period or periods of paid annual leave. Such a notice must not:</w:t>
      </w:r>
      <w:bookmarkEnd w:id="189"/>
    </w:p>
    <w:p w:rsidR="0075743A" w:rsidRPr="0075743A" w:rsidRDefault="0075743A" w:rsidP="00D329AD">
      <w:pPr>
        <w:pStyle w:val="Level5"/>
      </w:pPr>
      <w:r w:rsidRPr="0075743A">
        <w:t>result in the Employee’s remaining accrued entitlement to paid annual leave at any time being less than six weeks (taking into account all other paid annual leave that has been agreed, that the Employee has been directed to take or that the Employee has given notice of under this clause);</w:t>
      </w:r>
    </w:p>
    <w:p w:rsidR="0075743A" w:rsidRPr="0075743A" w:rsidRDefault="0075743A" w:rsidP="00D329AD">
      <w:pPr>
        <w:pStyle w:val="Level5"/>
      </w:pPr>
      <w:r w:rsidRPr="0075743A">
        <w:t>provide for the Employee to take any period of leave of less than one week;</w:t>
      </w:r>
    </w:p>
    <w:p w:rsidR="0075743A" w:rsidRPr="0075743A" w:rsidRDefault="0075743A" w:rsidP="00D329AD">
      <w:pPr>
        <w:pStyle w:val="Level5"/>
      </w:pPr>
      <w:r w:rsidRPr="0075743A">
        <w:t>provide for the Employee to take any period of leave commencing less than eight weeks after the day the notice is given to the Employer;</w:t>
      </w:r>
    </w:p>
    <w:p w:rsidR="0075743A" w:rsidRPr="0075743A" w:rsidRDefault="0075743A" w:rsidP="00D329AD">
      <w:pPr>
        <w:pStyle w:val="Level5"/>
      </w:pPr>
      <w:r w:rsidRPr="0075743A">
        <w:t xml:space="preserve">provide for the Employee to take any period of leave commencing more than 12 months after the day the notice is given to the Employer; or </w:t>
      </w:r>
    </w:p>
    <w:p w:rsidR="0075743A" w:rsidRPr="0075743A" w:rsidRDefault="0075743A" w:rsidP="00D329AD">
      <w:pPr>
        <w:pStyle w:val="Level5"/>
      </w:pPr>
      <w:r w:rsidRPr="0075743A">
        <w:t>be inconsistent with any leave arrangement agreed between the Employer and Employee.</w:t>
      </w:r>
    </w:p>
    <w:p w:rsidR="00FE7061" w:rsidRDefault="0075743A" w:rsidP="0075743A">
      <w:pPr>
        <w:pStyle w:val="Level4"/>
        <w:rPr>
          <w:szCs w:val="24"/>
          <w:lang w:val="en-GB"/>
        </w:rPr>
      </w:pPr>
      <w:r w:rsidRPr="00151B53">
        <w:rPr>
          <w:szCs w:val="24"/>
          <w:lang w:val="en-GB"/>
        </w:rPr>
        <w:t xml:space="preserve">The maximum amount of leave that an </w:t>
      </w:r>
      <w:r>
        <w:rPr>
          <w:szCs w:val="24"/>
          <w:lang w:val="en-GB"/>
        </w:rPr>
        <w:t>E</w:t>
      </w:r>
      <w:r w:rsidRPr="00151B53">
        <w:rPr>
          <w:szCs w:val="24"/>
          <w:lang w:val="en-GB"/>
        </w:rPr>
        <w:t xml:space="preserve">mployee can give notice of under </w:t>
      </w:r>
      <w:r w:rsidRPr="0018739B">
        <w:rPr>
          <w:szCs w:val="24"/>
          <w:lang w:val="en-GB"/>
        </w:rPr>
        <w:t>this clause is:</w:t>
      </w:r>
      <w:r w:rsidRPr="00151B53">
        <w:rPr>
          <w:szCs w:val="24"/>
          <w:lang w:val="en-GB"/>
        </w:rPr>
        <w:t xml:space="preserve"> </w:t>
      </w:r>
    </w:p>
    <w:p w:rsidR="00FE7061" w:rsidRDefault="0075743A" w:rsidP="00D329AD">
      <w:pPr>
        <w:pStyle w:val="Level5"/>
      </w:pPr>
      <w:r w:rsidRPr="00151B53">
        <w:t>four weeks’ leave in any 12 month period</w:t>
      </w:r>
      <w:r w:rsidR="00FE7061">
        <w:t>; or</w:t>
      </w:r>
    </w:p>
    <w:p w:rsidR="0075743A" w:rsidRPr="0075743A" w:rsidRDefault="0075743A" w:rsidP="00D329AD">
      <w:pPr>
        <w:pStyle w:val="Level5"/>
      </w:pPr>
      <w:r w:rsidRPr="00151B53">
        <w:t xml:space="preserve">five weeks’ leave in any 12 month period if the </w:t>
      </w:r>
      <w:r>
        <w:t>E</w:t>
      </w:r>
      <w:r w:rsidRPr="00151B53">
        <w:t xml:space="preserve">mployee is a </w:t>
      </w:r>
      <w:r>
        <w:t>S</w:t>
      </w:r>
      <w:r w:rsidRPr="00151B53">
        <w:t>hift</w:t>
      </w:r>
      <w:r w:rsidR="00FE7061">
        <w:t xml:space="preserve"> W</w:t>
      </w:r>
      <w:r w:rsidRPr="00151B53">
        <w:t>orker</w:t>
      </w:r>
      <w:r>
        <w:t xml:space="preserve"> </w:t>
      </w:r>
      <w:r w:rsidR="00FE7061">
        <w:t xml:space="preserve">who is </w:t>
      </w:r>
      <w:r>
        <w:t xml:space="preserve">entitled to </w:t>
      </w:r>
      <w:r w:rsidR="00FE7061">
        <w:t xml:space="preserve">an </w:t>
      </w:r>
      <w:r>
        <w:t xml:space="preserve">additional week </w:t>
      </w:r>
      <w:r w:rsidR="00FE7061">
        <w:t xml:space="preserve">of </w:t>
      </w:r>
      <w:r>
        <w:t xml:space="preserve">annual leave </w:t>
      </w:r>
      <w:r w:rsidR="00FE7061">
        <w:t>in accordance with</w:t>
      </w:r>
      <w:r>
        <w:t xml:space="preserve"> </w:t>
      </w:r>
      <w:r w:rsidRPr="0075743A">
        <w:rPr>
          <w:b/>
        </w:rPr>
        <w:t xml:space="preserve">clause </w:t>
      </w:r>
      <w:r w:rsidR="00F26126">
        <w:rPr>
          <w:b/>
        </w:rPr>
        <w:fldChar w:fldCharType="begin"/>
      </w:r>
      <w:r w:rsidR="00F26126">
        <w:rPr>
          <w:b/>
        </w:rPr>
        <w:instrText xml:space="preserve"> REF _Ref442350252 \w \h </w:instrText>
      </w:r>
      <w:r w:rsidR="00F26126">
        <w:rPr>
          <w:b/>
        </w:rPr>
      </w:r>
      <w:r w:rsidR="00F26126">
        <w:rPr>
          <w:b/>
        </w:rPr>
        <w:fldChar w:fldCharType="separate"/>
      </w:r>
      <w:r w:rsidR="008011DE">
        <w:rPr>
          <w:b/>
        </w:rPr>
        <w:t>41.2(a)</w:t>
      </w:r>
      <w:r w:rsidR="00F26126">
        <w:rPr>
          <w:b/>
        </w:rPr>
        <w:fldChar w:fldCharType="end"/>
      </w:r>
      <w:r w:rsidRPr="00151B53">
        <w:t>.</w:t>
      </w:r>
    </w:p>
    <w:p w:rsidR="0075743A" w:rsidRPr="0075743A" w:rsidRDefault="0075743A" w:rsidP="0075743A">
      <w:pPr>
        <w:pStyle w:val="Level4"/>
        <w:rPr>
          <w:szCs w:val="24"/>
          <w:lang w:val="en-GB"/>
        </w:rPr>
      </w:pPr>
      <w:r w:rsidRPr="00151B53">
        <w:rPr>
          <w:szCs w:val="24"/>
          <w:lang w:val="en-GB"/>
        </w:rPr>
        <w:t xml:space="preserve">The </w:t>
      </w:r>
      <w:r>
        <w:rPr>
          <w:szCs w:val="24"/>
          <w:lang w:val="en-GB"/>
        </w:rPr>
        <w:t>E</w:t>
      </w:r>
      <w:r w:rsidRPr="00151B53">
        <w:rPr>
          <w:szCs w:val="24"/>
          <w:lang w:val="en-GB"/>
        </w:rPr>
        <w:t xml:space="preserve">mployer must grant the </w:t>
      </w:r>
      <w:r>
        <w:rPr>
          <w:szCs w:val="24"/>
          <w:lang w:val="en-GB"/>
        </w:rPr>
        <w:t>E</w:t>
      </w:r>
      <w:r w:rsidRPr="00151B53">
        <w:rPr>
          <w:szCs w:val="24"/>
          <w:lang w:val="en-GB"/>
        </w:rPr>
        <w:t>mployee paid annual leave in accordance with a notice complying with this clause.</w:t>
      </w:r>
    </w:p>
    <w:p w:rsidR="0075743A" w:rsidRPr="0075743A" w:rsidRDefault="0075743A" w:rsidP="00FD5A87">
      <w:pPr>
        <w:pStyle w:val="Level3Bold"/>
        <w:rPr>
          <w:lang w:val="en-GB"/>
        </w:rPr>
      </w:pPr>
      <w:r w:rsidRPr="0075743A">
        <w:rPr>
          <w:lang w:val="en-GB"/>
        </w:rPr>
        <w:lastRenderedPageBreak/>
        <w:t xml:space="preserve">Disputes in relation to the operation of clause </w:t>
      </w:r>
      <w:r w:rsidR="00F26126">
        <w:rPr>
          <w:lang w:val="en-GB"/>
        </w:rPr>
        <w:fldChar w:fldCharType="begin"/>
      </w:r>
      <w:r w:rsidR="00F26126">
        <w:rPr>
          <w:lang w:val="en-GB"/>
        </w:rPr>
        <w:instrText xml:space="preserve"> REF _Ref442350168 \w \h </w:instrText>
      </w:r>
      <w:r w:rsidR="00F26126">
        <w:rPr>
          <w:lang w:val="en-GB"/>
        </w:rPr>
      </w:r>
      <w:r w:rsidR="00F26126">
        <w:rPr>
          <w:lang w:val="en-GB"/>
        </w:rPr>
        <w:fldChar w:fldCharType="separate"/>
      </w:r>
      <w:r w:rsidR="008011DE">
        <w:rPr>
          <w:lang w:val="en-GB"/>
        </w:rPr>
        <w:t>41.6</w:t>
      </w:r>
      <w:r w:rsidR="00F26126">
        <w:rPr>
          <w:lang w:val="en-GB"/>
        </w:rPr>
        <w:fldChar w:fldCharType="end"/>
      </w:r>
    </w:p>
    <w:p w:rsidR="0075743A" w:rsidRPr="00CD4FFE" w:rsidRDefault="0075743A" w:rsidP="00FD5A87">
      <w:pPr>
        <w:pStyle w:val="Block2"/>
      </w:pPr>
      <w:r w:rsidRPr="00CD4FFE">
        <w:t xml:space="preserve">A dispute in relation to the operation of this clause may be dealt with in accordance with </w:t>
      </w:r>
      <w:r w:rsidR="00F26126" w:rsidRPr="00F26126">
        <w:rPr>
          <w:b/>
        </w:rPr>
        <w:t xml:space="preserve">clause </w:t>
      </w:r>
      <w:r w:rsidR="00F26126" w:rsidRPr="00F26126">
        <w:rPr>
          <w:b/>
        </w:rPr>
        <w:fldChar w:fldCharType="begin"/>
      </w:r>
      <w:r w:rsidR="00F26126" w:rsidRPr="00F26126">
        <w:rPr>
          <w:b/>
        </w:rPr>
        <w:instrText xml:space="preserve"> REF _Ref301953866 \w \h </w:instrText>
      </w:r>
      <w:r w:rsidR="00F26126">
        <w:rPr>
          <w:b/>
        </w:rPr>
        <w:instrText xml:space="preserve"> \* MERGEFORMAT </w:instrText>
      </w:r>
      <w:r w:rsidR="00F26126" w:rsidRPr="00F26126">
        <w:rPr>
          <w:b/>
        </w:rPr>
      </w:r>
      <w:r w:rsidR="00F26126" w:rsidRPr="00F26126">
        <w:rPr>
          <w:b/>
        </w:rPr>
        <w:fldChar w:fldCharType="separate"/>
      </w:r>
      <w:r w:rsidR="008011DE">
        <w:rPr>
          <w:b/>
        </w:rPr>
        <w:t>12</w:t>
      </w:r>
      <w:r w:rsidR="00F26126" w:rsidRPr="00F26126">
        <w:rPr>
          <w:b/>
        </w:rPr>
        <w:fldChar w:fldCharType="end"/>
      </w:r>
      <w:r w:rsidR="00F26126">
        <w:t xml:space="preserve"> (Resolution of D</w:t>
      </w:r>
      <w:r w:rsidRPr="00CD4FFE">
        <w:t>ispute</w:t>
      </w:r>
      <w:r w:rsidR="002D6E4A">
        <w:t>s</w:t>
      </w:r>
      <w:r w:rsidR="00F26126">
        <w:t>).</w:t>
      </w:r>
    </w:p>
    <w:p w:rsidR="001C0D9B" w:rsidRDefault="001C0D9B">
      <w:pPr>
        <w:pStyle w:val="Level2Bold"/>
      </w:pPr>
      <w:bookmarkStart w:id="190" w:name="_Toc437874072"/>
      <w:bookmarkStart w:id="191" w:name="_Toc437874073"/>
      <w:bookmarkStart w:id="192" w:name="_Toc437874077"/>
      <w:bookmarkStart w:id="193" w:name="_Toc437874079"/>
      <w:bookmarkStart w:id="194" w:name="_Toc437874084"/>
      <w:bookmarkStart w:id="195" w:name="_Toc437874086"/>
      <w:bookmarkStart w:id="196" w:name="_Toc437874087"/>
      <w:bookmarkStart w:id="197" w:name="_Ref443385040"/>
      <w:bookmarkEnd w:id="190"/>
      <w:bookmarkEnd w:id="191"/>
      <w:bookmarkEnd w:id="192"/>
      <w:bookmarkEnd w:id="193"/>
      <w:bookmarkEnd w:id="194"/>
      <w:bookmarkEnd w:id="195"/>
      <w:bookmarkEnd w:id="196"/>
      <w:r w:rsidRPr="001C0D9B">
        <w:t>Agency</w:t>
      </w:r>
      <w:r w:rsidRPr="001C0D9B">
        <w:noBreakHyphen/>
        <w:t>specific annual leave arrangements</w:t>
      </w:r>
      <w:bookmarkStart w:id="198" w:name="_Toc437874088"/>
      <w:bookmarkEnd w:id="197"/>
      <w:bookmarkEnd w:id="198"/>
    </w:p>
    <w:p w:rsidR="001C0D9B" w:rsidRPr="00750286" w:rsidRDefault="009E06CB" w:rsidP="009E06CB">
      <w:pPr>
        <w:pStyle w:val="Block1"/>
        <w:rPr>
          <w:lang w:val="en-GB"/>
        </w:rPr>
      </w:pPr>
      <w:bookmarkStart w:id="199" w:name="_Toc437874089"/>
      <w:bookmarkEnd w:id="199"/>
      <w:r>
        <w:rPr>
          <w:lang w:val="en-GB"/>
        </w:rPr>
        <w:t>A</w:t>
      </w:r>
      <w:r w:rsidR="001C0D9B" w:rsidRPr="001C0D9B">
        <w:rPr>
          <w:lang w:val="en-GB"/>
        </w:rPr>
        <w:t xml:space="preserve">ccrual of leave by Senior Medical Advisors in the Department of </w:t>
      </w:r>
      <w:r w:rsidR="003F3D5A">
        <w:rPr>
          <w:lang w:val="en-GB"/>
        </w:rPr>
        <w:t xml:space="preserve">Health and </w:t>
      </w:r>
      <w:r w:rsidR="001C0D9B" w:rsidRPr="001C0D9B">
        <w:rPr>
          <w:lang w:val="en-GB"/>
        </w:rPr>
        <w:t xml:space="preserve">Human Services </w:t>
      </w:r>
      <w:r w:rsidR="001529AE">
        <w:rPr>
          <w:lang w:val="en-GB"/>
        </w:rPr>
        <w:t>is</w:t>
      </w:r>
      <w:r w:rsidR="001C0D9B" w:rsidRPr="001C0D9B">
        <w:rPr>
          <w:lang w:val="en-GB"/>
        </w:rPr>
        <w:t xml:space="preserve"> specified in </w:t>
      </w:r>
      <w:r w:rsidR="001C0D9B" w:rsidRPr="00750286">
        <w:rPr>
          <w:b/>
          <w:lang w:val="en-GB"/>
        </w:rPr>
        <w:t xml:space="preserve">clause </w:t>
      </w:r>
      <w:r w:rsidR="00750286" w:rsidRPr="00750286">
        <w:rPr>
          <w:b/>
          <w:lang w:val="en-GB"/>
        </w:rPr>
        <w:fldChar w:fldCharType="begin"/>
      </w:r>
      <w:r w:rsidR="00750286" w:rsidRPr="00750286">
        <w:rPr>
          <w:b/>
          <w:lang w:val="en-GB"/>
        </w:rPr>
        <w:instrText xml:space="preserve"> REF _Ref443483536 \w \h </w:instrText>
      </w:r>
      <w:r w:rsidR="00750286">
        <w:rPr>
          <w:b/>
          <w:lang w:val="en-GB"/>
        </w:rPr>
        <w:instrText xml:space="preserve"> \* MERGEFORMAT </w:instrText>
      </w:r>
      <w:r w:rsidR="00750286" w:rsidRPr="00750286">
        <w:rPr>
          <w:b/>
          <w:lang w:val="en-GB"/>
        </w:rPr>
      </w:r>
      <w:r w:rsidR="00750286" w:rsidRPr="00750286">
        <w:rPr>
          <w:b/>
          <w:lang w:val="en-GB"/>
        </w:rPr>
        <w:fldChar w:fldCharType="separate"/>
      </w:r>
      <w:r w:rsidR="008011DE">
        <w:rPr>
          <w:b/>
          <w:lang w:val="en-GB"/>
        </w:rPr>
        <w:t>34.2</w:t>
      </w:r>
      <w:r w:rsidR="00750286" w:rsidRPr="00750286">
        <w:rPr>
          <w:b/>
          <w:lang w:val="en-GB"/>
        </w:rPr>
        <w:fldChar w:fldCharType="end"/>
      </w:r>
      <w:r w:rsidR="00750286">
        <w:rPr>
          <w:b/>
          <w:lang w:val="en-GB"/>
        </w:rPr>
        <w:t xml:space="preserve"> </w:t>
      </w:r>
      <w:r w:rsidR="001C0D9B" w:rsidRPr="001C0D9B">
        <w:rPr>
          <w:lang w:val="en-GB"/>
        </w:rPr>
        <w:t xml:space="preserve">of </w:t>
      </w:r>
      <w:r w:rsidR="00750286" w:rsidRPr="00750286">
        <w:rPr>
          <w:b/>
          <w:lang w:val="en-GB"/>
        </w:rPr>
        <w:fldChar w:fldCharType="begin"/>
      </w:r>
      <w:r w:rsidR="00750286" w:rsidRPr="00750286">
        <w:rPr>
          <w:b/>
          <w:lang w:val="en-GB"/>
        </w:rPr>
        <w:instrText xml:space="preserve"> REF _Ref443483486 \w \h  \* MERGEFORMAT </w:instrText>
      </w:r>
      <w:r w:rsidR="00750286" w:rsidRPr="00750286">
        <w:rPr>
          <w:b/>
          <w:lang w:val="en-GB"/>
        </w:rPr>
      </w:r>
      <w:r w:rsidR="00750286" w:rsidRPr="00750286">
        <w:rPr>
          <w:b/>
          <w:lang w:val="en-GB"/>
        </w:rPr>
        <w:fldChar w:fldCharType="separate"/>
      </w:r>
      <w:r w:rsidR="008011DE">
        <w:rPr>
          <w:b/>
          <w:lang w:val="en-GB"/>
        </w:rPr>
        <w:t>Appendix 4</w:t>
      </w:r>
      <w:r w:rsidR="00750286" w:rsidRPr="00750286">
        <w:rPr>
          <w:b/>
          <w:lang w:val="en-GB"/>
        </w:rPr>
        <w:fldChar w:fldCharType="end"/>
      </w:r>
      <w:r w:rsidR="003F3D5A" w:rsidRPr="00750286">
        <w:rPr>
          <w:lang w:val="en-GB"/>
        </w:rPr>
        <w:t>.</w:t>
      </w:r>
    </w:p>
    <w:p w:rsidR="001C0D9B" w:rsidRDefault="001C0D9B" w:rsidP="001C0D9B">
      <w:pPr>
        <w:pStyle w:val="Level1"/>
        <w:rPr>
          <w:lang w:val="en-GB"/>
        </w:rPr>
      </w:pPr>
      <w:bookmarkStart w:id="200" w:name="_Toc450301547"/>
      <w:r w:rsidRPr="001C0D9B">
        <w:rPr>
          <w:lang w:val="en-GB"/>
        </w:rPr>
        <w:t>Cashing Out of Annual Leave</w:t>
      </w:r>
      <w:bookmarkEnd w:id="200"/>
    </w:p>
    <w:p w:rsidR="00B00C44" w:rsidRPr="00B00C44" w:rsidRDefault="009E06CB" w:rsidP="001538FA">
      <w:pPr>
        <w:pStyle w:val="Level2"/>
      </w:pPr>
      <w:r>
        <w:t>A</w:t>
      </w:r>
      <w:r w:rsidR="00B00C44" w:rsidRPr="00B00C44">
        <w:t>nnual leave must not be cashed out except in accordance with this clause.</w:t>
      </w:r>
    </w:p>
    <w:p w:rsidR="00B00C44" w:rsidRPr="00B00C44" w:rsidRDefault="00B00C44" w:rsidP="00CE1C0A">
      <w:pPr>
        <w:pStyle w:val="Level2"/>
      </w:pPr>
      <w:r w:rsidRPr="00B00C44">
        <w:t>The Employer and an Employee may agree to the Employee cashing out a particular amount of the Employee’s accrued annual leave provided that the following requirements are met:</w:t>
      </w:r>
    </w:p>
    <w:p w:rsidR="00B00C44" w:rsidRPr="00B00C44" w:rsidRDefault="00B00C44" w:rsidP="00B00C44">
      <w:pPr>
        <w:pStyle w:val="Level3"/>
        <w:rPr>
          <w:lang w:val="en-GB"/>
        </w:rPr>
      </w:pPr>
      <w:r w:rsidRPr="00B00C44">
        <w:rPr>
          <w:lang w:val="en-GB"/>
        </w:rPr>
        <w:t>the cashing out of a particular amount of accrued annual leave must be by agreement between the Employer and the Employee which must:</w:t>
      </w:r>
    </w:p>
    <w:p w:rsidR="00B00C44" w:rsidRPr="00B00C44" w:rsidRDefault="00B00C44" w:rsidP="00B00C44">
      <w:pPr>
        <w:pStyle w:val="Level4"/>
        <w:rPr>
          <w:lang w:val="en-GB"/>
        </w:rPr>
      </w:pPr>
      <w:r w:rsidRPr="00B00C44">
        <w:rPr>
          <w:lang w:val="en-GB"/>
        </w:rPr>
        <w:t>be in writing and retained as an employee record;</w:t>
      </w:r>
    </w:p>
    <w:p w:rsidR="00B00C44" w:rsidRPr="00B00C44" w:rsidRDefault="00B00C44" w:rsidP="00B00C44">
      <w:pPr>
        <w:pStyle w:val="Level4"/>
        <w:rPr>
          <w:lang w:val="en-GB"/>
        </w:rPr>
      </w:pPr>
      <w:r w:rsidRPr="00B00C44">
        <w:rPr>
          <w:lang w:val="en-GB"/>
        </w:rPr>
        <w:t xml:space="preserve">state the amount of accrued leave to be cashed out and the payment to be made to the Employee; </w:t>
      </w:r>
    </w:p>
    <w:p w:rsidR="00B00C44" w:rsidRPr="00B00C44" w:rsidRDefault="00B00C44" w:rsidP="00B00C44">
      <w:pPr>
        <w:pStyle w:val="Level4"/>
        <w:rPr>
          <w:lang w:val="en-GB"/>
        </w:rPr>
      </w:pPr>
      <w:r w:rsidRPr="00B00C44">
        <w:rPr>
          <w:lang w:val="en-GB"/>
        </w:rPr>
        <w:t xml:space="preserve">state the date on </w:t>
      </w:r>
      <w:r w:rsidR="002D6E4A">
        <w:rPr>
          <w:lang w:val="en-GB"/>
        </w:rPr>
        <w:t>which the payment is to be made;</w:t>
      </w:r>
      <w:r w:rsidRPr="00B00C44">
        <w:rPr>
          <w:lang w:val="en-GB"/>
        </w:rPr>
        <w:t xml:space="preserve"> and</w:t>
      </w:r>
    </w:p>
    <w:p w:rsidR="00B00C44" w:rsidRPr="00B00C44" w:rsidRDefault="00B00C44" w:rsidP="00B00C44">
      <w:pPr>
        <w:pStyle w:val="Level4"/>
        <w:rPr>
          <w:lang w:val="en-GB"/>
        </w:rPr>
      </w:pPr>
      <w:r w:rsidRPr="00B00C44">
        <w:rPr>
          <w:lang w:val="en-GB"/>
        </w:rPr>
        <w:t>be signed by the Employer and Employee and, if the Employee is under 18 years of age, the Employee’s parent or guardian;</w:t>
      </w:r>
    </w:p>
    <w:p w:rsidR="00B00C44" w:rsidRPr="00B00C44" w:rsidRDefault="00B00C44" w:rsidP="00B00C44">
      <w:pPr>
        <w:pStyle w:val="Level3"/>
        <w:rPr>
          <w:lang w:val="en-GB"/>
        </w:rPr>
      </w:pPr>
      <w:r w:rsidRPr="00B00C44">
        <w:rPr>
          <w:lang w:val="en-GB"/>
        </w:rPr>
        <w:t>the Employee must be paid at least the full amount that would have been payable to the Employee had the Employee taken the leave at the time that it is cashed out;</w:t>
      </w:r>
    </w:p>
    <w:p w:rsidR="00B00C44" w:rsidRPr="00B00C44" w:rsidRDefault="00B00C44" w:rsidP="00B00C44">
      <w:pPr>
        <w:pStyle w:val="Level3"/>
        <w:rPr>
          <w:lang w:val="en-GB"/>
        </w:rPr>
      </w:pPr>
      <w:r w:rsidRPr="00B00C44">
        <w:rPr>
          <w:lang w:val="en-GB"/>
        </w:rPr>
        <w:t>annual leave must not be cashed out if the cashing out would result in the Employee’s remaining accrued entitlement to annual leave being less than four weeks; and</w:t>
      </w:r>
    </w:p>
    <w:p w:rsidR="00B00C44" w:rsidRPr="00B00C44" w:rsidRDefault="00B00C44" w:rsidP="00B00C44">
      <w:pPr>
        <w:pStyle w:val="Level3"/>
        <w:rPr>
          <w:lang w:val="en-GB"/>
        </w:rPr>
      </w:pPr>
      <w:r w:rsidRPr="00B00C44">
        <w:rPr>
          <w:lang w:val="en-GB"/>
        </w:rPr>
        <w:t xml:space="preserve">an </w:t>
      </w:r>
      <w:r>
        <w:rPr>
          <w:lang w:val="en-GB"/>
        </w:rPr>
        <w:t>E</w:t>
      </w:r>
      <w:r w:rsidRPr="00B00C44">
        <w:rPr>
          <w:lang w:val="en-GB"/>
        </w:rPr>
        <w:t>mployee may only cash out annual leave on one occasion during the term of this Agreement.</w:t>
      </w:r>
    </w:p>
    <w:p w:rsidR="00D21150" w:rsidRDefault="0085194C" w:rsidP="0085194C">
      <w:pPr>
        <w:pStyle w:val="Level1"/>
        <w:rPr>
          <w:lang w:val="en-GB"/>
        </w:rPr>
      </w:pPr>
      <w:bookmarkStart w:id="201" w:name="_Toc437874103"/>
      <w:bookmarkStart w:id="202" w:name="_Toc437874105"/>
      <w:bookmarkStart w:id="203" w:name="_Toc437874111"/>
      <w:bookmarkStart w:id="204" w:name="_Toc437874112"/>
      <w:bookmarkStart w:id="205" w:name="_Toc450301548"/>
      <w:bookmarkEnd w:id="201"/>
      <w:bookmarkEnd w:id="202"/>
      <w:bookmarkEnd w:id="203"/>
      <w:bookmarkEnd w:id="204"/>
      <w:r w:rsidRPr="0085194C">
        <w:rPr>
          <w:lang w:val="en-GB"/>
        </w:rPr>
        <w:t>Purchased Leave</w:t>
      </w:r>
      <w:bookmarkEnd w:id="205"/>
    </w:p>
    <w:p w:rsidR="00EE582F" w:rsidRDefault="00FA54C1" w:rsidP="001538FA">
      <w:pPr>
        <w:pStyle w:val="Level2"/>
      </w:pPr>
      <w:bookmarkStart w:id="206" w:name="_Ref442351472"/>
      <w:bookmarkStart w:id="207" w:name="_Ref301959085"/>
      <w:r>
        <w:t>A</w:t>
      </w:r>
      <w:r w:rsidR="0085194C" w:rsidRPr="0085194C">
        <w:t>n Employee may, with the agreement of the Employer, work less than 52 weeks per year. Access to this entitlement may only be granted on application from an Employee</w:t>
      </w:r>
      <w:r w:rsidR="00EE582F">
        <w:t xml:space="preserve"> and cannot be required as a precondition for employment.</w:t>
      </w:r>
      <w:bookmarkEnd w:id="206"/>
    </w:p>
    <w:p w:rsidR="007217C1" w:rsidRDefault="00EE582F">
      <w:pPr>
        <w:pStyle w:val="Level2"/>
      </w:pPr>
      <w:r>
        <w:t>An Employee can only make an application</w:t>
      </w:r>
      <w:r w:rsidR="00AA2C68">
        <w:t xml:space="preserve"> under this clause</w:t>
      </w:r>
      <w:r>
        <w:t xml:space="preserve"> where the Employee</w:t>
      </w:r>
      <w:r w:rsidR="00E836B9">
        <w:t xml:space="preserve"> does not have an excessive annual leave accrual</w:t>
      </w:r>
      <w:r w:rsidR="003F3D5A">
        <w:t xml:space="preserve"> (as defined in </w:t>
      </w:r>
      <w:r w:rsidR="003F3D5A" w:rsidRPr="003F3D5A">
        <w:rPr>
          <w:b/>
        </w:rPr>
        <w:t xml:space="preserve">clause </w:t>
      </w:r>
      <w:r w:rsidR="006E42E0">
        <w:rPr>
          <w:b/>
        </w:rPr>
        <w:fldChar w:fldCharType="begin"/>
      </w:r>
      <w:r w:rsidR="006E42E0">
        <w:rPr>
          <w:b/>
        </w:rPr>
        <w:instrText xml:space="preserve"> REF _Ref442349868 \w \h </w:instrText>
      </w:r>
      <w:r w:rsidR="006E42E0">
        <w:rPr>
          <w:b/>
        </w:rPr>
      </w:r>
      <w:r w:rsidR="006E42E0">
        <w:rPr>
          <w:b/>
        </w:rPr>
        <w:fldChar w:fldCharType="separate"/>
      </w:r>
      <w:r w:rsidR="008011DE">
        <w:rPr>
          <w:b/>
        </w:rPr>
        <w:t>41.6(b)(i)</w:t>
      </w:r>
      <w:r w:rsidR="006E42E0">
        <w:rPr>
          <w:b/>
        </w:rPr>
        <w:fldChar w:fldCharType="end"/>
      </w:r>
      <w:r w:rsidR="003F3D5A">
        <w:t>)</w:t>
      </w:r>
      <w:r>
        <w:t xml:space="preserve">. </w:t>
      </w:r>
    </w:p>
    <w:p w:rsidR="0085194C" w:rsidRPr="0085194C" w:rsidRDefault="00EE582F">
      <w:pPr>
        <w:pStyle w:val="Level2"/>
      </w:pPr>
      <w:r>
        <w:t>Where an Employee</w:t>
      </w:r>
      <w:r w:rsidR="00AA2C68">
        <w:t>,</w:t>
      </w:r>
      <w:r>
        <w:t xml:space="preserve"> with an excessive annual leave accrual</w:t>
      </w:r>
      <w:r w:rsidR="00AA2C68">
        <w:t>,</w:t>
      </w:r>
      <w:r>
        <w:t xml:space="preserve"> wishes to make an application under this clause,</w:t>
      </w:r>
      <w:r w:rsidR="00AA2C68">
        <w:t xml:space="preserve"> </w:t>
      </w:r>
      <w:r w:rsidR="003F3D5A">
        <w:t xml:space="preserve">the extent of the Employee’s </w:t>
      </w:r>
      <w:r>
        <w:t>excessive annual leave accrual</w:t>
      </w:r>
      <w:r w:rsidR="003F3D5A">
        <w:t xml:space="preserve"> and any plans the Employee has to take some or all of their accrued annual leave entitlements</w:t>
      </w:r>
      <w:r>
        <w:t xml:space="preserve"> in conjunction with a</w:t>
      </w:r>
      <w:r w:rsidR="00AA2C68">
        <w:t>ny approved</w:t>
      </w:r>
      <w:r>
        <w:t xml:space="preserve"> purchased leave</w:t>
      </w:r>
      <w:r w:rsidR="003F3D5A">
        <w:t xml:space="preserve"> arrangement</w:t>
      </w:r>
      <w:r w:rsidR="00AA2C68">
        <w:t xml:space="preserve">, </w:t>
      </w:r>
      <w:r w:rsidR="003F3D5A">
        <w:lastRenderedPageBreak/>
        <w:t>will be considered by the Employer in assessing the Employee’s application for purchased leave</w:t>
      </w:r>
      <w:r w:rsidR="00AA2C68">
        <w:t>.</w:t>
      </w:r>
      <w:bookmarkEnd w:id="207"/>
    </w:p>
    <w:p w:rsidR="00D21150" w:rsidRPr="006171E9" w:rsidRDefault="0085194C" w:rsidP="009E06CB">
      <w:pPr>
        <w:pStyle w:val="Level2"/>
        <w:spacing w:after="120"/>
      </w:pPr>
      <w:r w:rsidRPr="006171E9">
        <w:t xml:space="preserve">Where the Employer and an Employee agree </w:t>
      </w:r>
      <w:r w:rsidR="00F536F7" w:rsidRPr="006171E9">
        <w:t xml:space="preserve">on an employment arrangement under </w:t>
      </w:r>
      <w:r w:rsidR="00F536F7" w:rsidRPr="000F335B">
        <w:rPr>
          <w:b/>
        </w:rPr>
        <w:t xml:space="preserve">clause </w:t>
      </w:r>
      <w:r w:rsidR="002706D1">
        <w:rPr>
          <w:b/>
        </w:rPr>
        <w:fldChar w:fldCharType="begin"/>
      </w:r>
      <w:r w:rsidR="002706D1">
        <w:rPr>
          <w:b/>
        </w:rPr>
        <w:instrText xml:space="preserve"> REF _Ref442351472 \w \h </w:instrText>
      </w:r>
      <w:r w:rsidR="002706D1">
        <w:rPr>
          <w:b/>
        </w:rPr>
      </w:r>
      <w:r w:rsidR="002706D1">
        <w:rPr>
          <w:b/>
        </w:rPr>
        <w:fldChar w:fldCharType="separate"/>
      </w:r>
      <w:r w:rsidR="008011DE">
        <w:rPr>
          <w:b/>
        </w:rPr>
        <w:t>43.1</w:t>
      </w:r>
      <w:r w:rsidR="002706D1">
        <w:rPr>
          <w:b/>
        </w:rPr>
        <w:fldChar w:fldCharType="end"/>
      </w:r>
      <w:r w:rsidR="00E86FB0" w:rsidRPr="006171E9">
        <w:t>, the annual salary applicable to an employee relative to the additional leave purchased will be as follows:</w:t>
      </w:r>
      <w:r w:rsidR="00F536F7" w:rsidRPr="006171E9">
        <w:t xml:space="preserve"> </w:t>
      </w:r>
    </w:p>
    <w:tbl>
      <w:tblPr>
        <w:tblW w:w="820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977"/>
        <w:gridCol w:w="2674"/>
      </w:tblGrid>
      <w:tr w:rsidR="00E86FB0" w:rsidRPr="0085194C" w:rsidTr="002D6E4A">
        <w:trPr>
          <w:tblHeader/>
        </w:trPr>
        <w:tc>
          <w:tcPr>
            <w:tcW w:w="2551" w:type="dxa"/>
            <w:shd w:val="clear" w:color="auto" w:fill="auto"/>
            <w:vAlign w:val="center"/>
          </w:tcPr>
          <w:p w:rsidR="00E86FB0" w:rsidRPr="000F335B" w:rsidRDefault="00E86FB0" w:rsidP="00E67266">
            <w:pPr>
              <w:spacing w:before="120" w:after="120"/>
              <w:jc w:val="center"/>
              <w:rPr>
                <w:b/>
                <w:lang w:val="en-GB"/>
              </w:rPr>
            </w:pPr>
            <w:r w:rsidRPr="000F335B">
              <w:rPr>
                <w:b/>
                <w:lang w:val="en-GB"/>
              </w:rPr>
              <w:t xml:space="preserve">Proportion of </w:t>
            </w:r>
            <w:r w:rsidR="00EB2407">
              <w:rPr>
                <w:b/>
                <w:lang w:val="en-GB"/>
              </w:rPr>
              <w:t xml:space="preserve">annual salary applicable under </w:t>
            </w:r>
            <w:r w:rsidR="00EB2407" w:rsidRPr="0030251E">
              <w:rPr>
                <w:b/>
                <w:lang w:val="en-GB"/>
              </w:rPr>
              <w:t>Schedule B</w:t>
            </w:r>
          </w:p>
        </w:tc>
        <w:tc>
          <w:tcPr>
            <w:tcW w:w="2977" w:type="dxa"/>
            <w:shd w:val="clear" w:color="auto" w:fill="auto"/>
            <w:vAlign w:val="center"/>
          </w:tcPr>
          <w:p w:rsidR="00E86FB0" w:rsidRPr="000F335B" w:rsidRDefault="00EB2407" w:rsidP="00E67266">
            <w:pPr>
              <w:spacing w:before="120" w:after="120"/>
              <w:jc w:val="center"/>
              <w:rPr>
                <w:b/>
                <w:lang w:val="en-GB"/>
              </w:rPr>
            </w:pPr>
            <w:r w:rsidRPr="000F335B">
              <w:rPr>
                <w:b/>
                <w:lang w:val="en-GB"/>
              </w:rPr>
              <w:t xml:space="preserve">Number of additional weeks </w:t>
            </w:r>
            <w:r>
              <w:rPr>
                <w:b/>
                <w:lang w:val="en-GB"/>
              </w:rPr>
              <w:t xml:space="preserve">of </w:t>
            </w:r>
            <w:r w:rsidRPr="000F335B">
              <w:rPr>
                <w:b/>
                <w:lang w:val="en-GB"/>
              </w:rPr>
              <w:t>purchased leave</w:t>
            </w:r>
          </w:p>
        </w:tc>
        <w:tc>
          <w:tcPr>
            <w:tcW w:w="2674" w:type="dxa"/>
            <w:shd w:val="clear" w:color="auto" w:fill="auto"/>
            <w:vAlign w:val="center"/>
          </w:tcPr>
          <w:p w:rsidR="00E86FB0" w:rsidRPr="000F335B" w:rsidRDefault="00EB2407" w:rsidP="00E67266">
            <w:pPr>
              <w:spacing w:before="120" w:after="120"/>
              <w:jc w:val="center"/>
              <w:rPr>
                <w:b/>
                <w:lang w:val="en-GB"/>
              </w:rPr>
            </w:pPr>
            <w:r w:rsidRPr="000F335B">
              <w:rPr>
                <w:b/>
                <w:lang w:val="en-GB"/>
              </w:rPr>
              <w:t xml:space="preserve">Total amount of leave </w:t>
            </w:r>
            <w:r w:rsidRPr="000F335B">
              <w:rPr>
                <w:b/>
                <w:lang w:val="en-GB"/>
              </w:rPr>
              <w:br/>
              <w:t>(purchased and annual leave)</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44/52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8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12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45/52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7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11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46/52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6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10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47/52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5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9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48/52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4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8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49/52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3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7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50/52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2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6 weeks in total</w:t>
            </w:r>
          </w:p>
        </w:tc>
      </w:tr>
      <w:tr w:rsidR="0085194C" w:rsidRPr="0085194C" w:rsidTr="002D6E4A">
        <w:trPr>
          <w:tblHeader/>
        </w:trPr>
        <w:tc>
          <w:tcPr>
            <w:tcW w:w="2551" w:type="dxa"/>
            <w:shd w:val="clear" w:color="auto" w:fill="auto"/>
            <w:vAlign w:val="center"/>
          </w:tcPr>
          <w:p w:rsidR="0085194C" w:rsidRPr="0085194C" w:rsidRDefault="0085194C" w:rsidP="00253791">
            <w:pPr>
              <w:spacing w:before="120" w:after="120"/>
              <w:jc w:val="center"/>
              <w:rPr>
                <w:lang w:val="en-GB"/>
              </w:rPr>
            </w:pPr>
            <w:r w:rsidRPr="0085194C">
              <w:rPr>
                <w:lang w:val="en-GB"/>
              </w:rPr>
              <w:t>51/52 weeks</w:t>
            </w:r>
          </w:p>
        </w:tc>
        <w:tc>
          <w:tcPr>
            <w:tcW w:w="2977" w:type="dxa"/>
            <w:shd w:val="clear" w:color="auto" w:fill="auto"/>
            <w:vAlign w:val="center"/>
          </w:tcPr>
          <w:p w:rsidR="0085194C" w:rsidRPr="0085194C" w:rsidRDefault="0085194C" w:rsidP="00E67266">
            <w:pPr>
              <w:spacing w:before="120" w:after="120"/>
              <w:rPr>
                <w:lang w:val="en-GB"/>
              </w:rPr>
            </w:pPr>
            <w:r w:rsidRPr="0085194C">
              <w:rPr>
                <w:lang w:val="en-GB"/>
              </w:rPr>
              <w:t>Additional 1 weeks’ leave</w:t>
            </w:r>
          </w:p>
        </w:tc>
        <w:tc>
          <w:tcPr>
            <w:tcW w:w="2674" w:type="dxa"/>
            <w:shd w:val="clear" w:color="auto" w:fill="auto"/>
            <w:vAlign w:val="center"/>
          </w:tcPr>
          <w:p w:rsidR="0085194C" w:rsidRPr="0085194C" w:rsidRDefault="0085194C" w:rsidP="00253791">
            <w:pPr>
              <w:spacing w:before="120" w:after="120"/>
              <w:jc w:val="center"/>
              <w:rPr>
                <w:lang w:val="en-GB"/>
              </w:rPr>
            </w:pPr>
            <w:r w:rsidRPr="0085194C">
              <w:rPr>
                <w:lang w:val="en-GB"/>
              </w:rPr>
              <w:t>5 weeks in total</w:t>
            </w:r>
          </w:p>
        </w:tc>
      </w:tr>
    </w:tbl>
    <w:p w:rsidR="00D21150" w:rsidRDefault="0085194C" w:rsidP="000F335B">
      <w:pPr>
        <w:pStyle w:val="Level3"/>
        <w:rPr>
          <w:lang w:val="en-GB"/>
        </w:rPr>
      </w:pPr>
      <w:r w:rsidRPr="0085194C">
        <w:rPr>
          <w:lang w:val="en-GB"/>
        </w:rPr>
        <w:t>The above does not preclude an Employee and the Employer from agreeing to a similar type of arrangement that would provide an Employee with additional converted leave of more than eight weeks.</w:t>
      </w:r>
    </w:p>
    <w:p w:rsidR="0085194C" w:rsidRPr="0085194C" w:rsidRDefault="006171E9" w:rsidP="0085194C">
      <w:pPr>
        <w:pStyle w:val="Level3"/>
        <w:rPr>
          <w:lang w:val="en-GB"/>
        </w:rPr>
      </w:pPr>
      <w:r>
        <w:rPr>
          <w:lang w:val="en-GB"/>
        </w:rPr>
        <w:t>T</w:t>
      </w:r>
      <w:r w:rsidR="0085194C" w:rsidRPr="0085194C">
        <w:rPr>
          <w:lang w:val="en-GB"/>
        </w:rPr>
        <w:t>he Employee will receive a salary equal to the period worked (e.g. 46 weeks, 49 weeks) which will be spread over a 52 week period</w:t>
      </w:r>
      <w:r>
        <w:rPr>
          <w:lang w:val="en-GB"/>
        </w:rPr>
        <w:t xml:space="preserve">. </w:t>
      </w:r>
    </w:p>
    <w:p w:rsidR="00D21150" w:rsidRDefault="006171E9" w:rsidP="0085194C">
      <w:pPr>
        <w:pStyle w:val="Level3"/>
        <w:rPr>
          <w:lang w:val="en-GB"/>
        </w:rPr>
      </w:pPr>
      <w:r>
        <w:rPr>
          <w:lang w:val="en-GB"/>
        </w:rPr>
        <w:t xml:space="preserve">The </w:t>
      </w:r>
      <w:r w:rsidR="0085194C" w:rsidRPr="0085194C">
        <w:rPr>
          <w:lang w:val="en-GB"/>
        </w:rPr>
        <w:t>accrual of personal/carer’s leave and long service leave by the Employee shall remain unchanged.</w:t>
      </w:r>
    </w:p>
    <w:p w:rsidR="0085194C" w:rsidRPr="0085194C" w:rsidRDefault="0085194C" w:rsidP="001538FA">
      <w:pPr>
        <w:pStyle w:val="Level2"/>
      </w:pPr>
      <w:r w:rsidRPr="0085194C">
        <w:t>The Employer will endeavour to accommodate Employee requests for arrangements under this clause</w:t>
      </w:r>
      <w:r w:rsidR="007217C1">
        <w:t xml:space="preserve"> subject to operational requirements</w:t>
      </w:r>
      <w:r w:rsidRPr="0085194C">
        <w:t>. Where such requests are granted, the Employer will make proper arrangements to ensure that the workloads of other Employees are not unduly affected and that excessive overtime is not required to be performed by other Employees as a result of these arrangements.</w:t>
      </w:r>
    </w:p>
    <w:p w:rsidR="00D21150" w:rsidRPr="001C0D9B" w:rsidRDefault="0085194C">
      <w:pPr>
        <w:pStyle w:val="Level2"/>
      </w:pPr>
      <w:r w:rsidRPr="0085194C">
        <w:t>An Employee may revert to ordinary 52 week employment by giving the Employer no less than four weeks’ written notice. Where an Employee so reverts to 52 week employment, appropriate pro rata salary adjustments will be made.</w:t>
      </w:r>
    </w:p>
    <w:p w:rsidR="00E429EF" w:rsidRDefault="00243B1B" w:rsidP="0094767D">
      <w:pPr>
        <w:pStyle w:val="Level1"/>
        <w:rPr>
          <w:lang w:val="en-GB"/>
        </w:rPr>
      </w:pPr>
      <w:bookmarkStart w:id="208" w:name="_Toc450301549"/>
      <w:r w:rsidRPr="00243B1B">
        <w:rPr>
          <w:lang w:val="en-GB"/>
        </w:rPr>
        <w:t>Infectious Diseases</w:t>
      </w:r>
      <w:bookmarkEnd w:id="208"/>
    </w:p>
    <w:p w:rsidR="00243B1B" w:rsidRDefault="00923DCD" w:rsidP="00FD5A87">
      <w:pPr>
        <w:pStyle w:val="Block1"/>
      </w:pPr>
      <w:r w:rsidRPr="00923DCD">
        <w:t xml:space="preserve">Upon report by a Registered Medical Practitioner that by reason of contact with a person suffering from an infectious disease and through the operation of restrictions imposed by law in respect of such disease, an Employee is unable to attend work, the Employer may grant the Employee special leave of absence with pay. The period of </w:t>
      </w:r>
      <w:r w:rsidRPr="00923DCD">
        <w:lastRenderedPageBreak/>
        <w:t>leave must not be for any period beyond the earliest date at which it would be practicable for the Employee to return to work having regard to the restrictions imposed by law.</w:t>
      </w:r>
    </w:p>
    <w:p w:rsidR="00FD5A87" w:rsidRPr="007217C1" w:rsidRDefault="00FD5A87" w:rsidP="007217C1">
      <w:pPr>
        <w:pStyle w:val="Level1"/>
        <w:rPr>
          <w:lang w:val="en-GB"/>
        </w:rPr>
      </w:pPr>
      <w:bookmarkStart w:id="209" w:name="_Toc450301550"/>
      <w:r w:rsidRPr="007217C1">
        <w:rPr>
          <w:lang w:val="en-GB"/>
        </w:rPr>
        <w:t>Dangerous Medical Conditions</w:t>
      </w:r>
      <w:bookmarkEnd w:id="209"/>
    </w:p>
    <w:p w:rsidR="00243B1B" w:rsidRDefault="00923DCD" w:rsidP="00FD5A87">
      <w:pPr>
        <w:pStyle w:val="Block1"/>
      </w:pPr>
      <w:r w:rsidRPr="00923DCD">
        <w:t xml:space="preserve">Where the Employer reasonably believes that the Employee is in such state of health as to render the Employee a danger to other Employees, themself or other persons, the Employer may require the Employee to absent himself or herself from the workplace until the Employee obtains and provides to the Employer a report from a Registered Medical Practitioner. Upon receipt of the medical report, the Employer may direct the Employee to be absent from duty for a specified period or, if already on leave, direct such Employee to continue on leave for a specified period. </w:t>
      </w:r>
      <w:r w:rsidR="003A1F4B" w:rsidRPr="003A1F4B">
        <w:t>Any absence under this clause must be taken as personal/carer’s leave or leave without pay</w:t>
      </w:r>
      <w:r w:rsidRPr="00923DCD">
        <w:t>.</w:t>
      </w:r>
    </w:p>
    <w:p w:rsidR="00243B1B" w:rsidRDefault="00923DCD" w:rsidP="00923DCD">
      <w:pPr>
        <w:pStyle w:val="Level1"/>
        <w:rPr>
          <w:lang w:val="en-GB"/>
        </w:rPr>
      </w:pPr>
      <w:bookmarkStart w:id="210" w:name="_Ref301953697"/>
      <w:bookmarkStart w:id="211" w:name="_Toc450301551"/>
      <w:r w:rsidRPr="00923DCD">
        <w:rPr>
          <w:lang w:val="en-GB"/>
        </w:rPr>
        <w:t>Public Holidays</w:t>
      </w:r>
      <w:bookmarkEnd w:id="210"/>
      <w:bookmarkEnd w:id="211"/>
    </w:p>
    <w:p w:rsidR="00243B1B" w:rsidRDefault="00923DCD">
      <w:pPr>
        <w:pStyle w:val="Level2"/>
      </w:pPr>
      <w:bookmarkStart w:id="212" w:name="_Ref301959129"/>
      <w:r w:rsidRPr="00923DCD">
        <w:t>Where the nature of the employment of Employees permits the observance of Public Holidays as they occur, Employees (other than casual Employees) shall be entitled to the following holidays without loss of pay:</w:t>
      </w:r>
      <w:bookmarkEnd w:id="212"/>
    </w:p>
    <w:p w:rsidR="00923DCD" w:rsidRPr="00923DCD" w:rsidRDefault="00923DCD" w:rsidP="00923DCD">
      <w:pPr>
        <w:pStyle w:val="Level3"/>
        <w:rPr>
          <w:lang w:val="en-GB"/>
        </w:rPr>
      </w:pPr>
      <w:r w:rsidRPr="00923DCD">
        <w:rPr>
          <w:lang w:val="en-GB"/>
        </w:rPr>
        <w:t>New Year’s Day, Good Friday, Easter Saturday, Easter Monday, Christmas Day, Boxing Day, Australia Day, Anzac Day, Queen’s Birthday, Labour Day and Melbourne Cup Day.</w:t>
      </w:r>
    </w:p>
    <w:p w:rsidR="00923DCD" w:rsidRPr="00923DCD" w:rsidRDefault="00923DCD" w:rsidP="00923DCD">
      <w:pPr>
        <w:pStyle w:val="Level3"/>
        <w:rPr>
          <w:lang w:val="en-GB"/>
        </w:rPr>
      </w:pPr>
      <w:r w:rsidRPr="00923DCD">
        <w:rPr>
          <w:lang w:val="en-GB"/>
        </w:rPr>
        <w:t>When Christmas Day is a Saturday or a Sunday, a holiday in lieu thereof shall be observed on 27 December.</w:t>
      </w:r>
    </w:p>
    <w:p w:rsidR="00923DCD" w:rsidRPr="00923DCD" w:rsidRDefault="00923DCD" w:rsidP="00923DCD">
      <w:pPr>
        <w:pStyle w:val="Level3"/>
        <w:rPr>
          <w:lang w:val="en-GB"/>
        </w:rPr>
      </w:pPr>
      <w:r w:rsidRPr="00923DCD">
        <w:rPr>
          <w:lang w:val="en-GB"/>
        </w:rPr>
        <w:t>When Boxing Day is a Saturday or a Sunday, an additional holiday shall be observed on 28 December.</w:t>
      </w:r>
    </w:p>
    <w:p w:rsidR="00923DCD" w:rsidRPr="00923DCD" w:rsidRDefault="00923DCD" w:rsidP="00923DCD">
      <w:pPr>
        <w:pStyle w:val="Level3"/>
        <w:rPr>
          <w:lang w:val="en-GB"/>
        </w:rPr>
      </w:pPr>
      <w:r w:rsidRPr="00923DCD">
        <w:rPr>
          <w:lang w:val="en-GB"/>
        </w:rPr>
        <w:t>When New Year’s Day is a Saturday or a Sunday, an additional holiday shall be observed on the next Monday.</w:t>
      </w:r>
    </w:p>
    <w:p w:rsidR="00923DCD" w:rsidRPr="00923DCD" w:rsidRDefault="00923DCD" w:rsidP="00923DCD">
      <w:pPr>
        <w:pStyle w:val="Level3"/>
        <w:rPr>
          <w:lang w:val="en-GB"/>
        </w:rPr>
      </w:pPr>
      <w:r w:rsidRPr="00923DCD">
        <w:rPr>
          <w:lang w:val="en-GB"/>
        </w:rPr>
        <w:t>When Australia Day is a Saturday or a Sunday, a holiday in lieu shall be observed on the next Monday.</w:t>
      </w:r>
    </w:p>
    <w:p w:rsidR="00243B1B" w:rsidRDefault="00923DCD" w:rsidP="00CE1C0A">
      <w:pPr>
        <w:pStyle w:val="Level2Bold"/>
      </w:pPr>
      <w:bookmarkStart w:id="213" w:name="_Ref301959172"/>
      <w:r w:rsidRPr="00923DCD">
        <w:t xml:space="preserve">Department of </w:t>
      </w:r>
      <w:r w:rsidR="00711346">
        <w:t xml:space="preserve">Health and </w:t>
      </w:r>
      <w:r w:rsidRPr="00923DCD">
        <w:t>Human Services – Employee who works Christmas Day, Boxing Day or New Year’s Day</w:t>
      </w:r>
      <w:bookmarkEnd w:id="213"/>
    </w:p>
    <w:p w:rsidR="00923DCD" w:rsidRDefault="00923DCD" w:rsidP="00923DCD">
      <w:pPr>
        <w:pStyle w:val="Level3"/>
        <w:rPr>
          <w:lang w:val="en-GB"/>
        </w:rPr>
      </w:pPr>
      <w:r w:rsidRPr="00923DCD">
        <w:rPr>
          <w:lang w:val="en-GB"/>
        </w:rPr>
        <w:t xml:space="preserve">Notwithstanding </w:t>
      </w:r>
      <w:r w:rsidRPr="00923DCD">
        <w:rPr>
          <w:b/>
          <w:lang w:val="en-GB"/>
        </w:rPr>
        <w:t xml:space="preserve">clause </w:t>
      </w:r>
      <w:r w:rsidR="00BD52B0">
        <w:rPr>
          <w:b/>
          <w:lang w:val="en-GB"/>
        </w:rPr>
        <w:fldChar w:fldCharType="begin"/>
      </w:r>
      <w:r w:rsidR="00BD52B0">
        <w:rPr>
          <w:b/>
          <w:lang w:val="en-GB"/>
        </w:rPr>
        <w:instrText xml:space="preserve"> REF _Ref301959129 \w \h </w:instrText>
      </w:r>
      <w:r w:rsidR="00BD52B0">
        <w:rPr>
          <w:b/>
          <w:lang w:val="en-GB"/>
        </w:rPr>
      </w:r>
      <w:r w:rsidR="00BD52B0">
        <w:rPr>
          <w:b/>
          <w:lang w:val="en-GB"/>
        </w:rPr>
        <w:fldChar w:fldCharType="separate"/>
      </w:r>
      <w:r w:rsidR="008011DE">
        <w:rPr>
          <w:b/>
          <w:lang w:val="en-GB"/>
        </w:rPr>
        <w:t>46.1</w:t>
      </w:r>
      <w:r w:rsidR="00BD52B0">
        <w:rPr>
          <w:b/>
          <w:lang w:val="en-GB"/>
        </w:rPr>
        <w:fldChar w:fldCharType="end"/>
      </w:r>
      <w:r w:rsidRPr="00923DCD">
        <w:rPr>
          <w:b/>
          <w:lang w:val="en-GB"/>
        </w:rPr>
        <w:t>,</w:t>
      </w:r>
      <w:r w:rsidRPr="00923DCD">
        <w:rPr>
          <w:lang w:val="en-GB"/>
        </w:rPr>
        <w:t xml:space="preserve"> an Employee in the Department of </w:t>
      </w:r>
      <w:r w:rsidR="00711346">
        <w:rPr>
          <w:lang w:val="en-GB"/>
        </w:rPr>
        <w:t xml:space="preserve">Health and </w:t>
      </w:r>
      <w:r w:rsidRPr="00923DCD">
        <w:rPr>
          <w:lang w:val="en-GB"/>
        </w:rPr>
        <w:t>Human Services, other than a casual Employee, who works on Christmas Day and/or Boxing Day and/or New Year’s Day shall be:</w:t>
      </w:r>
    </w:p>
    <w:p w:rsidR="00923DCD" w:rsidRPr="00923DCD" w:rsidRDefault="00923DCD" w:rsidP="00923DCD">
      <w:pPr>
        <w:pStyle w:val="Level4"/>
        <w:rPr>
          <w:lang w:val="en-GB"/>
        </w:rPr>
      </w:pPr>
      <w:r w:rsidRPr="00923DCD">
        <w:rPr>
          <w:lang w:val="en-GB"/>
        </w:rPr>
        <w:t>paid at the appropriate holiday rate; and</w:t>
      </w:r>
    </w:p>
    <w:p w:rsidR="00923DCD" w:rsidRDefault="00923DCD" w:rsidP="00923DCD">
      <w:pPr>
        <w:pStyle w:val="Level4"/>
        <w:rPr>
          <w:lang w:val="en-GB"/>
        </w:rPr>
      </w:pPr>
      <w:r w:rsidRPr="00923DCD">
        <w:rPr>
          <w:lang w:val="en-GB"/>
        </w:rPr>
        <w:t>if such an Employee also works on the substituted day or days, he or she shall be paid at the ordinary time rate on this day or these days.</w:t>
      </w:r>
    </w:p>
    <w:p w:rsidR="00923DCD" w:rsidRPr="00923DCD" w:rsidRDefault="00923DCD" w:rsidP="00923DCD">
      <w:pPr>
        <w:pStyle w:val="Level3"/>
        <w:rPr>
          <w:lang w:val="en-GB"/>
        </w:rPr>
      </w:pPr>
      <w:r w:rsidRPr="00923DCD">
        <w:rPr>
          <w:lang w:val="en-GB"/>
        </w:rPr>
        <w:t xml:space="preserve">If the Employee works on the substituted day and not the declared Public Holiday, the Employee shall receive Public Holiday entitlements for working </w:t>
      </w:r>
      <w:r w:rsidRPr="00923DCD">
        <w:rPr>
          <w:lang w:val="en-GB"/>
        </w:rPr>
        <w:lastRenderedPageBreak/>
        <w:t>the substituted day. The Employee shall only receive the benefit for either the declared Public Holiday or the substituted day contingent on the day worked.</w:t>
      </w:r>
    </w:p>
    <w:p w:rsidR="00923DCD" w:rsidRDefault="00923DCD" w:rsidP="00923DCD">
      <w:pPr>
        <w:pStyle w:val="Level3"/>
        <w:rPr>
          <w:lang w:val="en-GB"/>
        </w:rPr>
      </w:pPr>
      <w:r w:rsidRPr="00923DCD">
        <w:rPr>
          <w:lang w:val="en-GB"/>
        </w:rPr>
        <w:t xml:space="preserve">For the purpose of this </w:t>
      </w:r>
      <w:r w:rsidRPr="00923DCD">
        <w:rPr>
          <w:b/>
          <w:lang w:val="en-GB"/>
        </w:rPr>
        <w:t xml:space="preserve">clause </w:t>
      </w:r>
      <w:r w:rsidR="00BD52B0">
        <w:rPr>
          <w:b/>
          <w:lang w:val="en-GB"/>
        </w:rPr>
        <w:fldChar w:fldCharType="begin"/>
      </w:r>
      <w:r w:rsidR="00BD52B0">
        <w:rPr>
          <w:b/>
          <w:lang w:val="en-GB"/>
        </w:rPr>
        <w:instrText xml:space="preserve"> REF _Ref301959172 \w \h </w:instrText>
      </w:r>
      <w:r w:rsidR="00BD52B0">
        <w:rPr>
          <w:b/>
          <w:lang w:val="en-GB"/>
        </w:rPr>
      </w:r>
      <w:r w:rsidR="00BD52B0">
        <w:rPr>
          <w:b/>
          <w:lang w:val="en-GB"/>
        </w:rPr>
        <w:fldChar w:fldCharType="separate"/>
      </w:r>
      <w:r w:rsidR="008011DE">
        <w:rPr>
          <w:b/>
          <w:lang w:val="en-GB"/>
        </w:rPr>
        <w:t>46.2</w:t>
      </w:r>
      <w:r w:rsidR="00BD52B0">
        <w:rPr>
          <w:b/>
          <w:lang w:val="en-GB"/>
        </w:rPr>
        <w:fldChar w:fldCharType="end"/>
      </w:r>
      <w:r w:rsidRPr="00923DCD">
        <w:rPr>
          <w:b/>
          <w:lang w:val="en-GB"/>
        </w:rPr>
        <w:t>,</w:t>
      </w:r>
      <w:r w:rsidRPr="00923DCD">
        <w:rPr>
          <w:lang w:val="en-GB"/>
        </w:rPr>
        <w:t xml:space="preserve"> “ordinary time” means the amount the Employee would normally receive for working on that particular day, including any Shift Work allowance and/or overtime payment and/or other payment which would normally apply.</w:t>
      </w:r>
    </w:p>
    <w:p w:rsidR="00923DCD" w:rsidRDefault="00923DCD" w:rsidP="001538FA">
      <w:pPr>
        <w:pStyle w:val="Level2Bold"/>
      </w:pPr>
      <w:bookmarkStart w:id="214" w:name="_Ref301959175"/>
      <w:r w:rsidRPr="00923DCD">
        <w:t>Melbourne Cup Day Substitution</w:t>
      </w:r>
      <w:bookmarkEnd w:id="214"/>
    </w:p>
    <w:p w:rsidR="00923DCD" w:rsidRPr="00923DCD" w:rsidRDefault="00923DCD" w:rsidP="00923DCD">
      <w:pPr>
        <w:pStyle w:val="Block1"/>
        <w:rPr>
          <w:lang w:val="en-GB"/>
        </w:rPr>
      </w:pPr>
      <w:r w:rsidRPr="00923DCD">
        <w:rPr>
          <w:lang w:val="en-GB"/>
        </w:rPr>
        <w:t>Where, outside the Melbourne Metropolitan area, a Public Holiday is proclaimed in that municipality for the observance of local events, that day will be observed as a Public Holiday in lieu of Melbourne Cup Day.</w:t>
      </w:r>
    </w:p>
    <w:p w:rsidR="00243B1B" w:rsidRDefault="00923DCD" w:rsidP="001538FA">
      <w:pPr>
        <w:pStyle w:val="Level2Bold"/>
      </w:pPr>
      <w:r w:rsidRPr="00923DCD">
        <w:t>Additional or Substituted Public Holidays</w:t>
      </w:r>
    </w:p>
    <w:p w:rsidR="00243B1B" w:rsidRDefault="00D93495" w:rsidP="00D93495">
      <w:pPr>
        <w:pStyle w:val="Block1"/>
        <w:rPr>
          <w:lang w:val="en-GB"/>
        </w:rPr>
      </w:pPr>
      <w:r w:rsidRPr="00D93495">
        <w:rPr>
          <w:lang w:val="en-GB"/>
        </w:rPr>
        <w:t xml:space="preserve">Where in the whole or part of the State of Victoria, additional or substituted Public Holidays are declared or prescribed on days other than those set out in </w:t>
      </w:r>
      <w:r w:rsidRPr="00D93495">
        <w:rPr>
          <w:b/>
          <w:lang w:val="en-GB"/>
        </w:rPr>
        <w:t xml:space="preserve">clauses </w:t>
      </w:r>
      <w:r w:rsidR="00BD52B0">
        <w:rPr>
          <w:b/>
          <w:lang w:val="en-GB"/>
        </w:rPr>
        <w:fldChar w:fldCharType="begin"/>
      </w:r>
      <w:r w:rsidR="00BD52B0">
        <w:rPr>
          <w:b/>
          <w:lang w:val="en-GB"/>
        </w:rPr>
        <w:instrText xml:space="preserve"> REF _Ref301959129 \w \h </w:instrText>
      </w:r>
      <w:r w:rsidR="00BD52B0">
        <w:rPr>
          <w:b/>
          <w:lang w:val="en-GB"/>
        </w:rPr>
      </w:r>
      <w:r w:rsidR="00BD52B0">
        <w:rPr>
          <w:b/>
          <w:lang w:val="en-GB"/>
        </w:rPr>
        <w:fldChar w:fldCharType="separate"/>
      </w:r>
      <w:r w:rsidR="008011DE">
        <w:rPr>
          <w:b/>
          <w:lang w:val="en-GB"/>
        </w:rPr>
        <w:t>46.1</w:t>
      </w:r>
      <w:r w:rsidR="00BD52B0">
        <w:rPr>
          <w:b/>
          <w:lang w:val="en-GB"/>
        </w:rPr>
        <w:fldChar w:fldCharType="end"/>
      </w:r>
      <w:r w:rsidRPr="00D93495">
        <w:rPr>
          <w:lang w:val="en-GB"/>
        </w:rPr>
        <w:t xml:space="preserve"> and </w:t>
      </w:r>
      <w:r w:rsidR="00BD52B0" w:rsidRPr="00BD52B0">
        <w:rPr>
          <w:b/>
          <w:lang w:val="en-GB"/>
        </w:rPr>
        <w:fldChar w:fldCharType="begin"/>
      </w:r>
      <w:r w:rsidR="00BD52B0" w:rsidRPr="00BD52B0">
        <w:rPr>
          <w:b/>
          <w:lang w:val="en-GB"/>
        </w:rPr>
        <w:instrText xml:space="preserve"> REF _Ref301959175 \w \h  \* MERGEFORMAT </w:instrText>
      </w:r>
      <w:r w:rsidR="00BD52B0" w:rsidRPr="00BD52B0">
        <w:rPr>
          <w:b/>
          <w:lang w:val="en-GB"/>
        </w:rPr>
      </w:r>
      <w:r w:rsidR="00BD52B0" w:rsidRPr="00BD52B0">
        <w:rPr>
          <w:b/>
          <w:lang w:val="en-GB"/>
        </w:rPr>
        <w:fldChar w:fldCharType="separate"/>
      </w:r>
      <w:r w:rsidR="008011DE">
        <w:rPr>
          <w:b/>
          <w:lang w:val="en-GB"/>
        </w:rPr>
        <w:t>46.3</w:t>
      </w:r>
      <w:r w:rsidR="00BD52B0" w:rsidRPr="00BD52B0">
        <w:rPr>
          <w:b/>
          <w:lang w:val="en-GB"/>
        </w:rPr>
        <w:fldChar w:fldCharType="end"/>
      </w:r>
      <w:r w:rsidRPr="00D93495">
        <w:rPr>
          <w:b/>
          <w:lang w:val="en-GB"/>
        </w:rPr>
        <w:t>,</w:t>
      </w:r>
      <w:r w:rsidRPr="00D93495">
        <w:rPr>
          <w:lang w:val="en-GB"/>
        </w:rPr>
        <w:t xml:space="preserve"> those days shall constitute additional or substituted holidays for the purpose of this </w:t>
      </w:r>
      <w:r w:rsidR="00BC09C1">
        <w:rPr>
          <w:lang w:val="en-GB"/>
        </w:rPr>
        <w:t>Agreement</w:t>
      </w:r>
      <w:r w:rsidRPr="00D93495">
        <w:rPr>
          <w:lang w:val="en-GB"/>
        </w:rPr>
        <w:t xml:space="preserve"> for Employees who have their place of principal employment in a municipality to which the additional or substituted Public Holiday applies.</w:t>
      </w:r>
    </w:p>
    <w:p w:rsidR="00D93495" w:rsidRDefault="00D93495" w:rsidP="001538FA">
      <w:pPr>
        <w:pStyle w:val="Level2Bold"/>
      </w:pPr>
      <w:r w:rsidRPr="00D93495">
        <w:t>Substitution of Public Holiday</w:t>
      </w:r>
    </w:p>
    <w:p w:rsidR="00D93495" w:rsidRPr="00D93495" w:rsidRDefault="00D93495" w:rsidP="00D93495">
      <w:pPr>
        <w:pStyle w:val="Level3"/>
        <w:rPr>
          <w:lang w:val="en-GB"/>
        </w:rPr>
      </w:pPr>
      <w:r w:rsidRPr="00D93495">
        <w:rPr>
          <w:lang w:val="en-GB"/>
        </w:rPr>
        <w:t>An Employer and his or her Employees may agree to substitute another day for any prescribed in this clause. For this purpose, the consent of the majority of affected Employees shall constitute agreement. Any such arrangement shall be recorded in writing and be available to every affected Employee.</w:t>
      </w:r>
    </w:p>
    <w:p w:rsidR="00D93495" w:rsidRDefault="00D93495" w:rsidP="00D93495">
      <w:pPr>
        <w:pStyle w:val="Level3"/>
        <w:rPr>
          <w:lang w:val="en-GB"/>
        </w:rPr>
      </w:pPr>
      <w:r w:rsidRPr="00D93495">
        <w:rPr>
          <w:lang w:val="en-GB"/>
        </w:rPr>
        <w:t>An Employee may by agreement with his or her Employer substitute another day for any prescribed in this clause to observe religious or cultural occasions or like reasons of significance to the Employee.</w:t>
      </w:r>
    </w:p>
    <w:p w:rsidR="00D93495" w:rsidRDefault="00D93495" w:rsidP="00D93495">
      <w:pPr>
        <w:pStyle w:val="Level1"/>
        <w:rPr>
          <w:lang w:val="en-GB"/>
        </w:rPr>
      </w:pPr>
      <w:bookmarkStart w:id="215" w:name="_Ref301959218"/>
      <w:bookmarkStart w:id="216" w:name="_Toc450301552"/>
      <w:r w:rsidRPr="00D93495">
        <w:rPr>
          <w:lang w:val="en-GB"/>
        </w:rPr>
        <w:t>Personal/</w:t>
      </w:r>
      <w:r>
        <w:rPr>
          <w:lang w:val="en-GB"/>
        </w:rPr>
        <w:t xml:space="preserve"> </w:t>
      </w:r>
      <w:r w:rsidRPr="00D93495">
        <w:rPr>
          <w:lang w:val="en-GB"/>
        </w:rPr>
        <w:t>Carer’s Leave</w:t>
      </w:r>
      <w:bookmarkEnd w:id="215"/>
      <w:bookmarkEnd w:id="216"/>
    </w:p>
    <w:p w:rsidR="00D93495" w:rsidRDefault="00D93495" w:rsidP="001538FA">
      <w:pPr>
        <w:pStyle w:val="Level2Bold"/>
      </w:pPr>
      <w:r w:rsidRPr="00D93495">
        <w:t>Amount of paid personal/carer’s leave</w:t>
      </w:r>
    </w:p>
    <w:p w:rsidR="00D93495" w:rsidRDefault="00D93495" w:rsidP="00D93495">
      <w:pPr>
        <w:pStyle w:val="Level3"/>
        <w:rPr>
          <w:lang w:val="en-GB"/>
        </w:rPr>
      </w:pPr>
      <w:bookmarkStart w:id="217" w:name="_Ref301959293"/>
      <w:r w:rsidRPr="00D93495">
        <w:rPr>
          <w:lang w:val="en-GB"/>
        </w:rPr>
        <w:t>An Employee, other than a casual Employee, is entitled to paid personal/carer’s leave when they are absent because of:</w:t>
      </w:r>
      <w:bookmarkEnd w:id="217"/>
    </w:p>
    <w:p w:rsidR="00D93495" w:rsidRPr="00D93495" w:rsidRDefault="00D93495" w:rsidP="00D93495">
      <w:pPr>
        <w:pStyle w:val="Level4"/>
        <w:rPr>
          <w:lang w:val="en-GB"/>
        </w:rPr>
      </w:pPr>
      <w:r w:rsidRPr="00D93495">
        <w:rPr>
          <w:lang w:val="en-GB"/>
        </w:rPr>
        <w:t>personal illness or injury; or</w:t>
      </w:r>
    </w:p>
    <w:p w:rsidR="00D93495" w:rsidRPr="00D93495" w:rsidRDefault="00D93495" w:rsidP="00D93495">
      <w:pPr>
        <w:pStyle w:val="Level4"/>
        <w:rPr>
          <w:lang w:val="en-GB"/>
        </w:rPr>
      </w:pPr>
      <w:bookmarkStart w:id="218" w:name="_Ref301959562"/>
      <w:r w:rsidRPr="00D93495">
        <w:rPr>
          <w:lang w:val="en-GB"/>
        </w:rPr>
        <w:t>personal illness or injury of an Employee’s immediate family or household member who requires the Employee's care or support; or</w:t>
      </w:r>
      <w:bookmarkEnd w:id="218"/>
    </w:p>
    <w:p w:rsidR="00D93495" w:rsidRPr="00D93495" w:rsidRDefault="00D93495" w:rsidP="00D93495">
      <w:pPr>
        <w:pStyle w:val="Level4"/>
        <w:rPr>
          <w:lang w:val="en-GB"/>
        </w:rPr>
      </w:pPr>
      <w:bookmarkStart w:id="219" w:name="_Ref301959565"/>
      <w:r w:rsidRPr="00D93495">
        <w:rPr>
          <w:lang w:val="en-GB"/>
        </w:rPr>
        <w:t>an unexpected emergency affecting an Employee’s immediate family or household member.</w:t>
      </w:r>
      <w:bookmarkEnd w:id="219"/>
    </w:p>
    <w:p w:rsidR="00D93495" w:rsidRDefault="00D93495" w:rsidP="00D93495">
      <w:pPr>
        <w:pStyle w:val="Level3"/>
        <w:rPr>
          <w:lang w:val="en-GB"/>
        </w:rPr>
      </w:pPr>
      <w:r w:rsidRPr="00D93495">
        <w:rPr>
          <w:lang w:val="en-GB"/>
        </w:rPr>
        <w:t>A full time Employee is entitled to paid personal/carer’s leave of 114 hours (120 hours for Employees whose ordinary hours of duty average 80 hours per fortnight). A part</w:t>
      </w:r>
      <w:r w:rsidRPr="00D93495">
        <w:rPr>
          <w:lang w:val="en-GB"/>
        </w:rPr>
        <w:noBreakHyphen/>
        <w:t>time Employee is entitled to a pro</w:t>
      </w:r>
      <w:r w:rsidRPr="00D93495">
        <w:rPr>
          <w:lang w:val="en-GB"/>
        </w:rPr>
        <w:noBreakHyphen/>
        <w:t>rata amount of paid personal/carer’s leave based on the part</w:t>
      </w:r>
      <w:r w:rsidRPr="00D93495">
        <w:rPr>
          <w:lang w:val="en-GB"/>
        </w:rPr>
        <w:noBreakHyphen/>
        <w:t>time Employee’s hours of work.</w:t>
      </w:r>
    </w:p>
    <w:p w:rsidR="00D93495" w:rsidRPr="00D93495" w:rsidRDefault="00D93495" w:rsidP="00D93495">
      <w:pPr>
        <w:pStyle w:val="Level4"/>
        <w:rPr>
          <w:lang w:val="en-GB"/>
        </w:rPr>
      </w:pPr>
      <w:r w:rsidRPr="00D93495">
        <w:rPr>
          <w:lang w:val="en-GB"/>
        </w:rPr>
        <w:lastRenderedPageBreak/>
        <w:t>Leave will be credited on commencement of employment and subsequently on the anniversary date of the Employee’s employment.</w:t>
      </w:r>
    </w:p>
    <w:p w:rsidR="00D93495" w:rsidRPr="00D93495" w:rsidRDefault="00D93495" w:rsidP="00D93495">
      <w:pPr>
        <w:pStyle w:val="Level4"/>
        <w:rPr>
          <w:lang w:val="en-GB"/>
        </w:rPr>
      </w:pPr>
      <w:r w:rsidRPr="00D93495">
        <w:rPr>
          <w:lang w:val="en-GB"/>
        </w:rPr>
        <w:t>Employees appointed for a fixed</w:t>
      </w:r>
      <w:r w:rsidRPr="00D93495">
        <w:rPr>
          <w:lang w:val="en-GB"/>
        </w:rPr>
        <w:noBreakHyphen/>
        <w:t>term period will accrue on a pro</w:t>
      </w:r>
      <w:r w:rsidRPr="00D93495">
        <w:rPr>
          <w:lang w:val="en-GB"/>
        </w:rPr>
        <w:noBreakHyphen/>
        <w:t>rata basis paid personal/carer’s leave according to length of their service.</w:t>
      </w:r>
    </w:p>
    <w:p w:rsidR="00D93495" w:rsidRPr="00D93495" w:rsidRDefault="00D93495" w:rsidP="00D93495">
      <w:pPr>
        <w:pStyle w:val="Level4"/>
        <w:rPr>
          <w:lang w:val="en-GB"/>
        </w:rPr>
      </w:pPr>
      <w:r w:rsidRPr="00D93495">
        <w:rPr>
          <w:lang w:val="en-GB"/>
        </w:rPr>
        <w:t>Leave without pay will not count as service for personal/carer’s leave accrual purposes.</w:t>
      </w:r>
    </w:p>
    <w:p w:rsidR="00D93495" w:rsidRPr="00D93495" w:rsidRDefault="00D93495" w:rsidP="00D93495">
      <w:pPr>
        <w:pStyle w:val="Level4"/>
        <w:rPr>
          <w:lang w:val="en-GB"/>
        </w:rPr>
      </w:pPr>
      <w:r w:rsidRPr="00D93495">
        <w:rPr>
          <w:lang w:val="en-GB"/>
        </w:rPr>
        <w:t>Unused paid personal/carer’s leave accumulates from year to year.</w:t>
      </w:r>
    </w:p>
    <w:p w:rsidR="00D93495" w:rsidRDefault="00D93495" w:rsidP="00D93495">
      <w:pPr>
        <w:pStyle w:val="Level4"/>
        <w:rPr>
          <w:lang w:val="en-GB"/>
        </w:rPr>
      </w:pPr>
      <w:r w:rsidRPr="00D93495">
        <w:rPr>
          <w:lang w:val="en-GB"/>
        </w:rPr>
        <w:t>Accrued personal/carer’s leave will not be paid out on termination of employment.</w:t>
      </w:r>
    </w:p>
    <w:p w:rsidR="00D93495" w:rsidRDefault="00BB5905" w:rsidP="00BB5905">
      <w:pPr>
        <w:pStyle w:val="Level3"/>
        <w:rPr>
          <w:lang w:val="en-GB"/>
        </w:rPr>
      </w:pPr>
      <w:r w:rsidRPr="00BB5905">
        <w:rPr>
          <w:lang w:val="en-GB"/>
        </w:rPr>
        <w:t xml:space="preserve">In this </w:t>
      </w:r>
      <w:r w:rsidRPr="00BB5905">
        <w:rPr>
          <w:b/>
          <w:lang w:val="en-GB"/>
        </w:rPr>
        <w:t xml:space="preserve">clause </w:t>
      </w:r>
      <w:r w:rsidR="00DF432B">
        <w:rPr>
          <w:b/>
          <w:lang w:val="en-GB"/>
        </w:rPr>
        <w:fldChar w:fldCharType="begin"/>
      </w:r>
      <w:r w:rsidR="00DF432B">
        <w:rPr>
          <w:b/>
          <w:lang w:val="en-GB"/>
        </w:rPr>
        <w:instrText xml:space="preserve"> REF _Ref301959218 \w \h </w:instrText>
      </w:r>
      <w:r w:rsidR="00DF432B">
        <w:rPr>
          <w:b/>
          <w:lang w:val="en-GB"/>
        </w:rPr>
      </w:r>
      <w:r w:rsidR="00DF432B">
        <w:rPr>
          <w:b/>
          <w:lang w:val="en-GB"/>
        </w:rPr>
        <w:fldChar w:fldCharType="separate"/>
      </w:r>
      <w:r w:rsidR="008011DE">
        <w:rPr>
          <w:b/>
          <w:lang w:val="en-GB"/>
        </w:rPr>
        <w:t>47</w:t>
      </w:r>
      <w:r w:rsidR="00DF432B">
        <w:rPr>
          <w:b/>
          <w:lang w:val="en-GB"/>
        </w:rPr>
        <w:fldChar w:fldCharType="end"/>
      </w:r>
      <w:r w:rsidRPr="00BB5905">
        <w:rPr>
          <w:lang w:val="en-GB"/>
        </w:rPr>
        <w:t>, the term “immediate family” means</w:t>
      </w:r>
      <w:r>
        <w:rPr>
          <w:lang w:val="en-GB"/>
        </w:rPr>
        <w:t>:</w:t>
      </w:r>
    </w:p>
    <w:p w:rsidR="00BB5905" w:rsidRPr="00BB5905" w:rsidRDefault="00BB5905" w:rsidP="00BB5905">
      <w:pPr>
        <w:pStyle w:val="Level4"/>
        <w:rPr>
          <w:lang w:val="en-GB"/>
        </w:rPr>
      </w:pPr>
      <w:r w:rsidRPr="00BB5905">
        <w:rPr>
          <w:lang w:val="en-GB"/>
        </w:rPr>
        <w:t>a spouse (including a former spouse, a de facto partner and a former de facto partner) of the Employee. A de facto partner means a person who, although not legally married to the Employee, lives with the Employee in a relationship as a couple on a genuine domestic basis (whether the Employee and the person are of the same sex or different sexes);</w:t>
      </w:r>
    </w:p>
    <w:p w:rsidR="00D93495" w:rsidRDefault="00BB5905" w:rsidP="00BB5905">
      <w:pPr>
        <w:pStyle w:val="Level4"/>
        <w:rPr>
          <w:lang w:val="en-GB"/>
        </w:rPr>
      </w:pPr>
      <w:r w:rsidRPr="00BB5905">
        <w:rPr>
          <w:lang w:val="en-GB"/>
        </w:rPr>
        <w:t>a child or an adult child (including an adopted child, a step child or an ex nuptial child), parent, grandparent, grandchild or sibling of the Employee or the Employee’s spouse or de facto partner.</w:t>
      </w:r>
    </w:p>
    <w:p w:rsidR="00BB5905" w:rsidRDefault="00BB5905" w:rsidP="001538FA">
      <w:pPr>
        <w:pStyle w:val="Level2Bold"/>
      </w:pPr>
      <w:r w:rsidRPr="00BB5905">
        <w:t>Payment for personal/carer’s leave</w:t>
      </w:r>
    </w:p>
    <w:p w:rsidR="00BB5905" w:rsidRDefault="00BB5905" w:rsidP="00BB5905">
      <w:pPr>
        <w:pStyle w:val="Block1"/>
        <w:rPr>
          <w:lang w:val="en-GB"/>
        </w:rPr>
      </w:pPr>
      <w:r w:rsidRPr="00BB5905">
        <w:rPr>
          <w:lang w:val="en-GB"/>
        </w:rPr>
        <w:t>An Employee, other than a casual Employee, who takes paid personal/carer’s leave, is entitled to be paid at his or her Salary rate of pay for their ordinary hours of work in the period during which the personal/carer’s leave is taken.</w:t>
      </w:r>
    </w:p>
    <w:p w:rsidR="002A6434" w:rsidRDefault="002A6434" w:rsidP="001538FA">
      <w:pPr>
        <w:pStyle w:val="Level2Bold"/>
      </w:pPr>
      <w:r>
        <w:t>Personal</w:t>
      </w:r>
      <w:r w:rsidR="00FA4273">
        <w:t>/</w:t>
      </w:r>
      <w:r w:rsidR="00522841">
        <w:t>Carer’s leave</w:t>
      </w:r>
      <w:r>
        <w:t xml:space="preserve"> at half pay</w:t>
      </w:r>
    </w:p>
    <w:p w:rsidR="00425806" w:rsidRPr="00425806" w:rsidRDefault="00425806" w:rsidP="00425806">
      <w:pPr>
        <w:pStyle w:val="Level3"/>
        <w:rPr>
          <w:lang w:val="en-GB"/>
        </w:rPr>
      </w:pPr>
      <w:r w:rsidRPr="00425806">
        <w:rPr>
          <w:lang w:val="en-GB"/>
        </w:rPr>
        <w:t xml:space="preserve">In exceptional circumstances, an Employee may be granted approval to convert any or all of their accrued paid personal/carer’s leave entitlement to half pay for a period equal to twice the period to which the Employee would otherwise be entitled. </w:t>
      </w:r>
    </w:p>
    <w:p w:rsidR="00425806" w:rsidRPr="00425806" w:rsidRDefault="00425806" w:rsidP="00425806">
      <w:pPr>
        <w:pStyle w:val="Level3"/>
        <w:rPr>
          <w:lang w:val="en-GB"/>
        </w:rPr>
      </w:pPr>
      <w:r w:rsidRPr="00425806">
        <w:rPr>
          <w:lang w:val="en-GB"/>
        </w:rPr>
        <w:t>Approval of half-pay personal/carer’s leave will only be granted in relation to an absence of 4 weeks or more.</w:t>
      </w:r>
    </w:p>
    <w:p w:rsidR="00425806" w:rsidRPr="00425806" w:rsidRDefault="00425806" w:rsidP="00425806">
      <w:pPr>
        <w:pStyle w:val="Level3"/>
        <w:rPr>
          <w:lang w:val="en-GB"/>
        </w:rPr>
      </w:pPr>
      <w:r w:rsidRPr="00425806">
        <w:rPr>
          <w:lang w:val="en-GB"/>
        </w:rPr>
        <w:t>To be eligible for personal/carer’s leave at half pay under this clause, the Employee must comply with all notice and documentary evidence requirements stipulated in this clause.</w:t>
      </w:r>
    </w:p>
    <w:p w:rsidR="00D93495" w:rsidRDefault="00BB5905" w:rsidP="001538FA">
      <w:pPr>
        <w:pStyle w:val="Level2Bold"/>
      </w:pPr>
      <w:r w:rsidRPr="00BB5905">
        <w:t>Notice</w:t>
      </w:r>
    </w:p>
    <w:p w:rsidR="00BB5905" w:rsidRDefault="00BB5905" w:rsidP="00BB5905">
      <w:pPr>
        <w:pStyle w:val="Block1"/>
        <w:rPr>
          <w:lang w:val="en-GB"/>
        </w:rPr>
      </w:pPr>
      <w:r w:rsidRPr="00BB5905">
        <w:rPr>
          <w:lang w:val="en-GB"/>
        </w:rPr>
        <w:t>An Em</w:t>
      </w:r>
      <w:r w:rsidRPr="00BB5905" w:rsidDel="005E13C2">
        <w:rPr>
          <w:lang w:val="en-GB"/>
        </w:rPr>
        <w:t>ployee must give his or her Employer notice of the taking of personal</w:t>
      </w:r>
      <w:r w:rsidRPr="00BB5905">
        <w:rPr>
          <w:lang w:val="en-GB"/>
        </w:rPr>
        <w:t>/</w:t>
      </w:r>
      <w:r w:rsidRPr="00BB5905" w:rsidDel="005E13C2">
        <w:rPr>
          <w:lang w:val="en-GB"/>
        </w:rPr>
        <w:t xml:space="preserve"> carer’s leave under this clause</w:t>
      </w:r>
      <w:r w:rsidRPr="00BB5905">
        <w:rPr>
          <w:lang w:val="en-GB"/>
        </w:rPr>
        <w:t xml:space="preserve">. </w:t>
      </w:r>
      <w:r w:rsidRPr="00BB5905" w:rsidDel="005E13C2">
        <w:rPr>
          <w:lang w:val="en-GB"/>
        </w:rPr>
        <w:t>The notice:</w:t>
      </w:r>
    </w:p>
    <w:p w:rsidR="00BB5905" w:rsidRPr="00BB5905" w:rsidRDefault="00BB5905" w:rsidP="00BB5905">
      <w:pPr>
        <w:pStyle w:val="Level3"/>
        <w:rPr>
          <w:lang w:val="en-GB"/>
        </w:rPr>
      </w:pPr>
      <w:r w:rsidRPr="00BB5905">
        <w:rPr>
          <w:lang w:val="en-GB"/>
        </w:rPr>
        <w:t>must advise the Employer of the period, or expected period, of the leave; and</w:t>
      </w:r>
    </w:p>
    <w:p w:rsidR="00BB5905" w:rsidRDefault="00BB5905" w:rsidP="00BB5905">
      <w:pPr>
        <w:pStyle w:val="Level3"/>
        <w:rPr>
          <w:lang w:val="en-GB"/>
        </w:rPr>
      </w:pPr>
      <w:r w:rsidRPr="00BB5905">
        <w:rPr>
          <w:lang w:val="en-GB"/>
        </w:rPr>
        <w:t>must be given to the Employer as soon as practicable, which may be a time after the personal/carer’s leave has started.</w:t>
      </w:r>
    </w:p>
    <w:p w:rsidR="00BB5905" w:rsidRDefault="00BB5905" w:rsidP="001538FA">
      <w:pPr>
        <w:pStyle w:val="Level2Bold"/>
      </w:pPr>
      <w:bookmarkStart w:id="220" w:name="_Ref301959303"/>
      <w:r w:rsidRPr="00BB5905">
        <w:lastRenderedPageBreak/>
        <w:t>Documentary Evidence Requirements</w:t>
      </w:r>
      <w:bookmarkEnd w:id="220"/>
    </w:p>
    <w:p w:rsidR="00BB5905" w:rsidRDefault="00BB5905" w:rsidP="00BB5905">
      <w:pPr>
        <w:pStyle w:val="Level3Bold"/>
        <w:rPr>
          <w:lang w:val="en-GB"/>
        </w:rPr>
      </w:pPr>
      <w:bookmarkStart w:id="221" w:name="_Ref301959577"/>
      <w:r w:rsidRPr="00BB5905">
        <w:rPr>
          <w:lang w:val="en-GB"/>
        </w:rPr>
        <w:t>Personal leave</w:t>
      </w:r>
      <w:bookmarkEnd w:id="221"/>
    </w:p>
    <w:p w:rsidR="00BB5905" w:rsidRDefault="00BB5905" w:rsidP="00BB5905">
      <w:pPr>
        <w:pStyle w:val="Block2"/>
        <w:rPr>
          <w:lang w:val="en-GB"/>
        </w:rPr>
      </w:pPr>
      <w:r w:rsidRPr="00BB5905">
        <w:rPr>
          <w:lang w:val="en-GB"/>
        </w:rPr>
        <w:t>In the case of personal leave, the Employee must provide the Employer with a medical certificate from a Registered Practitioner.</w:t>
      </w:r>
    </w:p>
    <w:p w:rsidR="00BB5905" w:rsidRDefault="00BB5905" w:rsidP="00BB5905">
      <w:pPr>
        <w:pStyle w:val="Level3Bold"/>
        <w:rPr>
          <w:lang w:val="en-GB"/>
        </w:rPr>
      </w:pPr>
      <w:bookmarkStart w:id="222" w:name="_Ref301959573"/>
      <w:r w:rsidRPr="00BB5905">
        <w:rPr>
          <w:lang w:val="en-GB"/>
        </w:rPr>
        <w:t>Carer’s leave</w:t>
      </w:r>
      <w:bookmarkEnd w:id="222"/>
    </w:p>
    <w:p w:rsidR="00BB5905" w:rsidRPr="00BB5905" w:rsidRDefault="00BB5905" w:rsidP="00BB5905">
      <w:pPr>
        <w:pStyle w:val="Level4"/>
        <w:rPr>
          <w:lang w:val="en-GB"/>
        </w:rPr>
      </w:pPr>
      <w:r w:rsidRPr="00BB5905">
        <w:rPr>
          <w:lang w:val="en-GB"/>
        </w:rPr>
        <w:t>In the case of carer’s leave, the Employee must provide the Employer with appropriate documentary evidence.</w:t>
      </w:r>
    </w:p>
    <w:p w:rsidR="00BB5905" w:rsidRDefault="00BB5905" w:rsidP="00BB5905">
      <w:pPr>
        <w:pStyle w:val="Level4"/>
        <w:rPr>
          <w:lang w:val="en-GB"/>
        </w:rPr>
      </w:pPr>
      <w:r w:rsidRPr="00BB5905">
        <w:rPr>
          <w:lang w:val="en-GB"/>
        </w:rPr>
        <w:t>The form of evidence required by the Employer will depend on the circumstances of the carer’s leave request, and may include a medical certificate from a Registered Practitioner or statutory declaration stating th</w:t>
      </w:r>
      <w:r w:rsidR="00B729B8">
        <w:rPr>
          <w:lang w:val="en-GB"/>
        </w:rPr>
        <w:t>at th</w:t>
      </w:r>
      <w:r w:rsidRPr="00BB5905">
        <w:rPr>
          <w:lang w:val="en-GB"/>
        </w:rPr>
        <w:t>e condition of the person concerned requires the Employee’s care or support or other relevant documentary evidence.</w:t>
      </w:r>
    </w:p>
    <w:p w:rsidR="00BB5905" w:rsidRDefault="00BB5905" w:rsidP="00BB5905">
      <w:pPr>
        <w:pStyle w:val="Level3"/>
        <w:rPr>
          <w:lang w:val="en-GB"/>
        </w:rPr>
      </w:pPr>
      <w:bookmarkStart w:id="223" w:name="_Ref301959825"/>
      <w:r w:rsidRPr="00BB5905">
        <w:rPr>
          <w:b/>
          <w:lang w:val="en-GB"/>
        </w:rPr>
        <w:t>Registered Practitioner</w:t>
      </w:r>
      <w:r w:rsidRPr="00BB5905">
        <w:rPr>
          <w:lang w:val="en-GB"/>
        </w:rPr>
        <w:t xml:space="preserve"> means one of the following: Aboriginal and Torres Strait Islander health practitioner, Chinese medicine practitioner, Chiropractor, Dental care practitioner, Medical practitioner, Nurse practitioner, Midwife, Optometrist, Osteopath, Pharmacist, Physiotherapist, Podiatrist or Psychologist.</w:t>
      </w:r>
      <w:bookmarkEnd w:id="223"/>
    </w:p>
    <w:p w:rsidR="00BB5905" w:rsidRPr="00BB5905" w:rsidRDefault="00BB5905" w:rsidP="001538FA">
      <w:pPr>
        <w:pStyle w:val="Level2Bold"/>
      </w:pPr>
      <w:r w:rsidRPr="00BB5905">
        <w:t>Exception</w:t>
      </w:r>
    </w:p>
    <w:p w:rsidR="00BB5905" w:rsidRDefault="00BB5905" w:rsidP="00BB5905">
      <w:pPr>
        <w:pStyle w:val="Level3"/>
        <w:rPr>
          <w:lang w:val="en-GB"/>
        </w:rPr>
      </w:pPr>
      <w:bookmarkStart w:id="224" w:name="_Ref301959312"/>
      <w:r w:rsidRPr="00BB5905">
        <w:rPr>
          <w:lang w:val="en-GB"/>
        </w:rPr>
        <w:t xml:space="preserve">An Employee entitled to take personal/carer’s leave for the purposes set out in </w:t>
      </w:r>
      <w:r w:rsidRPr="00BB5905">
        <w:rPr>
          <w:b/>
          <w:lang w:val="en-GB"/>
        </w:rPr>
        <w:t xml:space="preserve">clause </w:t>
      </w:r>
      <w:r w:rsidR="00DF432B">
        <w:rPr>
          <w:b/>
          <w:lang w:val="en-GB"/>
        </w:rPr>
        <w:fldChar w:fldCharType="begin"/>
      </w:r>
      <w:r w:rsidR="00DF432B">
        <w:rPr>
          <w:b/>
          <w:lang w:val="en-GB"/>
        </w:rPr>
        <w:instrText xml:space="preserve"> REF _Ref301959293 \w \h </w:instrText>
      </w:r>
      <w:r w:rsidR="00DF432B">
        <w:rPr>
          <w:b/>
          <w:lang w:val="en-GB"/>
        </w:rPr>
      </w:r>
      <w:r w:rsidR="00DF432B">
        <w:rPr>
          <w:b/>
          <w:lang w:val="en-GB"/>
        </w:rPr>
        <w:fldChar w:fldCharType="separate"/>
      </w:r>
      <w:r w:rsidR="008011DE">
        <w:rPr>
          <w:b/>
          <w:lang w:val="en-GB"/>
        </w:rPr>
        <w:t>47.1(a)</w:t>
      </w:r>
      <w:r w:rsidR="00DF432B">
        <w:rPr>
          <w:b/>
          <w:lang w:val="en-GB"/>
        </w:rPr>
        <w:fldChar w:fldCharType="end"/>
      </w:r>
      <w:r w:rsidRPr="00BB5905">
        <w:rPr>
          <w:lang w:val="en-GB"/>
        </w:rPr>
        <w:t xml:space="preserve"> may, subject to </w:t>
      </w:r>
      <w:r w:rsidRPr="00BB5905">
        <w:rPr>
          <w:b/>
          <w:lang w:val="en-GB"/>
        </w:rPr>
        <w:t xml:space="preserve">clauses </w:t>
      </w:r>
      <w:r w:rsidR="00DF432B">
        <w:rPr>
          <w:b/>
          <w:lang w:val="en-GB"/>
        </w:rPr>
        <w:fldChar w:fldCharType="begin"/>
      </w:r>
      <w:r w:rsidR="00DF432B">
        <w:rPr>
          <w:b/>
          <w:lang w:val="en-GB"/>
        </w:rPr>
        <w:instrText xml:space="preserve"> REF _Ref301959314 \w \h </w:instrText>
      </w:r>
      <w:r w:rsidR="00DF432B">
        <w:rPr>
          <w:b/>
          <w:lang w:val="en-GB"/>
        </w:rPr>
      </w:r>
      <w:r w:rsidR="00DF432B">
        <w:rPr>
          <w:b/>
          <w:lang w:val="en-GB"/>
        </w:rPr>
        <w:fldChar w:fldCharType="separate"/>
      </w:r>
      <w:r w:rsidR="008011DE">
        <w:rPr>
          <w:b/>
          <w:lang w:val="en-GB"/>
        </w:rPr>
        <w:t>47.6(b)</w:t>
      </w:r>
      <w:r w:rsidR="00DF432B">
        <w:rPr>
          <w:b/>
          <w:lang w:val="en-GB"/>
        </w:rPr>
        <w:fldChar w:fldCharType="end"/>
      </w:r>
      <w:r w:rsidR="00DF432B">
        <w:rPr>
          <w:b/>
          <w:lang w:val="en-GB"/>
        </w:rPr>
        <w:t xml:space="preserve"> </w:t>
      </w:r>
      <w:r w:rsidRPr="00DF432B">
        <w:rPr>
          <w:lang w:val="en-GB"/>
        </w:rPr>
        <w:t>and</w:t>
      </w:r>
      <w:r w:rsidRPr="00BB5905">
        <w:rPr>
          <w:lang w:val="en-GB"/>
        </w:rPr>
        <w:t xml:space="preserve"> </w:t>
      </w:r>
      <w:r w:rsidR="00DF432B" w:rsidRPr="00DF432B">
        <w:rPr>
          <w:b/>
          <w:lang w:val="en-GB"/>
        </w:rPr>
        <w:fldChar w:fldCharType="begin"/>
      </w:r>
      <w:r w:rsidR="00DF432B" w:rsidRPr="00DF432B">
        <w:rPr>
          <w:b/>
          <w:lang w:val="en-GB"/>
        </w:rPr>
        <w:instrText xml:space="preserve"> REF _Ref301959318 \w \h  \* MERGEFORMAT </w:instrText>
      </w:r>
      <w:r w:rsidR="00DF432B" w:rsidRPr="00DF432B">
        <w:rPr>
          <w:b/>
          <w:lang w:val="en-GB"/>
        </w:rPr>
      </w:r>
      <w:r w:rsidR="00DF432B" w:rsidRPr="00DF432B">
        <w:rPr>
          <w:b/>
          <w:lang w:val="en-GB"/>
        </w:rPr>
        <w:fldChar w:fldCharType="separate"/>
      </w:r>
      <w:r w:rsidR="008011DE">
        <w:rPr>
          <w:b/>
          <w:lang w:val="en-GB"/>
        </w:rPr>
        <w:t>47.6(d)</w:t>
      </w:r>
      <w:r w:rsidR="00DF432B" w:rsidRPr="00DF432B">
        <w:rPr>
          <w:b/>
          <w:lang w:val="en-GB"/>
        </w:rPr>
        <w:fldChar w:fldCharType="end"/>
      </w:r>
      <w:r w:rsidRPr="00BB5905">
        <w:rPr>
          <w:lang w:val="en-GB"/>
        </w:rPr>
        <w:t>, take up to an aggregate of 38 hours (40 hours for Employees whose ordinary hours of duty average 80 hours per fortnight) or equivalent pro</w:t>
      </w:r>
      <w:r w:rsidRPr="00BB5905">
        <w:rPr>
          <w:lang w:val="en-GB"/>
        </w:rPr>
        <w:noBreakHyphen/>
        <w:t xml:space="preserve">rata amount accrued personal/carer’s leave in each year of employment without having to provide the Employer with the documentary evidence required by </w:t>
      </w:r>
      <w:r w:rsidRPr="00BB5905">
        <w:rPr>
          <w:b/>
          <w:lang w:val="en-GB"/>
        </w:rPr>
        <w:t xml:space="preserve">clause </w:t>
      </w:r>
      <w:r w:rsidR="00DF432B">
        <w:rPr>
          <w:b/>
          <w:lang w:val="en-GB"/>
        </w:rPr>
        <w:fldChar w:fldCharType="begin"/>
      </w:r>
      <w:r w:rsidR="00DF432B">
        <w:rPr>
          <w:b/>
          <w:lang w:val="en-GB"/>
        </w:rPr>
        <w:instrText xml:space="preserve"> REF _Ref301959303 \w \h </w:instrText>
      </w:r>
      <w:r w:rsidR="00DF432B">
        <w:rPr>
          <w:b/>
          <w:lang w:val="en-GB"/>
        </w:rPr>
      </w:r>
      <w:r w:rsidR="00DF432B">
        <w:rPr>
          <w:b/>
          <w:lang w:val="en-GB"/>
        </w:rPr>
        <w:fldChar w:fldCharType="separate"/>
      </w:r>
      <w:r w:rsidR="008011DE">
        <w:rPr>
          <w:b/>
          <w:lang w:val="en-GB"/>
        </w:rPr>
        <w:t>47.5</w:t>
      </w:r>
      <w:r w:rsidR="00DF432B">
        <w:rPr>
          <w:b/>
          <w:lang w:val="en-GB"/>
        </w:rPr>
        <w:fldChar w:fldCharType="end"/>
      </w:r>
      <w:r w:rsidRPr="00BB5905">
        <w:rPr>
          <w:lang w:val="en-GB"/>
        </w:rPr>
        <w:t>.</w:t>
      </w:r>
      <w:bookmarkEnd w:id="224"/>
    </w:p>
    <w:p w:rsidR="00BB5905" w:rsidRDefault="00BB5905" w:rsidP="00BB5905">
      <w:pPr>
        <w:pStyle w:val="Level3"/>
        <w:rPr>
          <w:lang w:val="en-GB"/>
        </w:rPr>
      </w:pPr>
      <w:bookmarkStart w:id="225" w:name="_Ref301959314"/>
      <w:r w:rsidRPr="00BB5905">
        <w:rPr>
          <w:lang w:val="en-GB"/>
        </w:rPr>
        <w:t xml:space="preserve">If the period of absence referred to in </w:t>
      </w:r>
      <w:r w:rsidRPr="00BB5905">
        <w:rPr>
          <w:b/>
          <w:lang w:val="en-GB"/>
        </w:rPr>
        <w:t xml:space="preserve">clause </w:t>
      </w:r>
      <w:r w:rsidR="00B375BC">
        <w:rPr>
          <w:b/>
          <w:lang w:val="en-GB"/>
        </w:rPr>
        <w:fldChar w:fldCharType="begin"/>
      </w:r>
      <w:r w:rsidR="00B375BC">
        <w:rPr>
          <w:b/>
          <w:lang w:val="en-GB"/>
        </w:rPr>
        <w:instrText xml:space="preserve"> REF _Ref301959312 \w \h </w:instrText>
      </w:r>
      <w:r w:rsidR="00B375BC">
        <w:rPr>
          <w:b/>
          <w:lang w:val="en-GB"/>
        </w:rPr>
      </w:r>
      <w:r w:rsidR="00B375BC">
        <w:rPr>
          <w:b/>
          <w:lang w:val="en-GB"/>
        </w:rPr>
        <w:fldChar w:fldCharType="separate"/>
      </w:r>
      <w:r w:rsidR="008011DE">
        <w:rPr>
          <w:b/>
          <w:lang w:val="en-GB"/>
        </w:rPr>
        <w:t>47.6(a)</w:t>
      </w:r>
      <w:r w:rsidR="00B375BC">
        <w:rPr>
          <w:b/>
          <w:lang w:val="en-GB"/>
        </w:rPr>
        <w:fldChar w:fldCharType="end"/>
      </w:r>
      <w:r w:rsidRPr="00BB5905">
        <w:rPr>
          <w:lang w:val="en-GB"/>
        </w:rPr>
        <w:t xml:space="preserve"> is for a continuous period exceeding 22.8 hours (24 hours for Employees whose ordinary hours of duty average 80 hours per fortnight), the Employee must provide appropriate documentary evidence to the Employer as set out in </w:t>
      </w:r>
      <w:r w:rsidRPr="00BB5905">
        <w:rPr>
          <w:b/>
          <w:lang w:val="en-GB"/>
        </w:rPr>
        <w:t xml:space="preserve">clause </w:t>
      </w:r>
      <w:r w:rsidR="00B375BC">
        <w:rPr>
          <w:b/>
          <w:lang w:val="en-GB"/>
        </w:rPr>
        <w:fldChar w:fldCharType="begin"/>
      </w:r>
      <w:r w:rsidR="00B375BC">
        <w:rPr>
          <w:b/>
          <w:lang w:val="en-GB"/>
        </w:rPr>
        <w:instrText xml:space="preserve"> REF _Ref301959303 \w \h </w:instrText>
      </w:r>
      <w:r w:rsidR="00B375BC">
        <w:rPr>
          <w:b/>
          <w:lang w:val="en-GB"/>
        </w:rPr>
      </w:r>
      <w:r w:rsidR="00B375BC">
        <w:rPr>
          <w:b/>
          <w:lang w:val="en-GB"/>
        </w:rPr>
        <w:fldChar w:fldCharType="separate"/>
      </w:r>
      <w:r w:rsidR="008011DE">
        <w:rPr>
          <w:b/>
          <w:lang w:val="en-GB"/>
        </w:rPr>
        <w:t>47.5</w:t>
      </w:r>
      <w:r w:rsidR="00B375BC">
        <w:rPr>
          <w:b/>
          <w:lang w:val="en-GB"/>
        </w:rPr>
        <w:fldChar w:fldCharType="end"/>
      </w:r>
      <w:r w:rsidRPr="00BB5905">
        <w:rPr>
          <w:lang w:val="en-GB"/>
        </w:rPr>
        <w:t>.</w:t>
      </w:r>
      <w:bookmarkEnd w:id="225"/>
    </w:p>
    <w:p w:rsidR="00A528D9" w:rsidRPr="00A528D9" w:rsidRDefault="00A528D9" w:rsidP="00A528D9">
      <w:pPr>
        <w:pStyle w:val="Level3"/>
        <w:rPr>
          <w:lang w:val="en-GB"/>
        </w:rPr>
      </w:pPr>
      <w:bookmarkStart w:id="226" w:name="_Ref442351810"/>
      <w:r w:rsidRPr="00A528D9">
        <w:rPr>
          <w:lang w:val="en-GB"/>
        </w:rPr>
        <w:t>Where an Employee cannot reasonably provide documentary evidence from a Registered Practitioner, the Employee may provide a statutory declaration. The statutory declaration must include information as to why the Employee was unable to attend a Registered Practitioner and the reason why they were unable to attend work.</w:t>
      </w:r>
      <w:r>
        <w:rPr>
          <w:lang w:val="en-GB"/>
        </w:rPr>
        <w:t xml:space="preserve"> A statutory declaration can only be used for single day absences, on no more than three occasions.</w:t>
      </w:r>
      <w:bookmarkEnd w:id="226"/>
    </w:p>
    <w:p w:rsidR="00BB5905" w:rsidRDefault="00BB5905" w:rsidP="00BB5905">
      <w:pPr>
        <w:pStyle w:val="Level3"/>
        <w:rPr>
          <w:lang w:val="en-GB"/>
        </w:rPr>
      </w:pPr>
      <w:bookmarkStart w:id="227" w:name="_Ref301959318"/>
      <w:r w:rsidRPr="00BB5905">
        <w:rPr>
          <w:lang w:val="en-GB"/>
        </w:rPr>
        <w:t xml:space="preserve">Despite </w:t>
      </w:r>
      <w:r w:rsidRPr="00BB5905">
        <w:rPr>
          <w:b/>
          <w:lang w:val="en-GB"/>
        </w:rPr>
        <w:t xml:space="preserve">clause </w:t>
      </w:r>
      <w:r w:rsidR="001B3AFC">
        <w:rPr>
          <w:b/>
          <w:lang w:val="en-GB"/>
        </w:rPr>
        <w:fldChar w:fldCharType="begin"/>
      </w:r>
      <w:r w:rsidR="001B3AFC">
        <w:rPr>
          <w:b/>
          <w:lang w:val="en-GB"/>
        </w:rPr>
        <w:instrText xml:space="preserve"> REF _Ref301959312 \w \h </w:instrText>
      </w:r>
      <w:r w:rsidR="001B3AFC">
        <w:rPr>
          <w:b/>
          <w:lang w:val="en-GB"/>
        </w:rPr>
      </w:r>
      <w:r w:rsidR="001B3AFC">
        <w:rPr>
          <w:b/>
          <w:lang w:val="en-GB"/>
        </w:rPr>
        <w:fldChar w:fldCharType="separate"/>
      </w:r>
      <w:r w:rsidR="008011DE">
        <w:rPr>
          <w:b/>
          <w:lang w:val="en-GB"/>
        </w:rPr>
        <w:t>47.6(a)</w:t>
      </w:r>
      <w:r w:rsidR="001B3AFC">
        <w:rPr>
          <w:b/>
          <w:lang w:val="en-GB"/>
        </w:rPr>
        <w:fldChar w:fldCharType="end"/>
      </w:r>
      <w:r w:rsidRPr="00BB5905">
        <w:rPr>
          <w:lang w:val="en-GB"/>
        </w:rPr>
        <w:t xml:space="preserve">, the Employee may be required to provide appropriate documentary evidence as required by the Employer in accordance with </w:t>
      </w:r>
      <w:r w:rsidRPr="00BB5905">
        <w:rPr>
          <w:b/>
          <w:lang w:val="en-GB"/>
        </w:rPr>
        <w:t>clause </w:t>
      </w:r>
      <w:r w:rsidR="001B3AFC">
        <w:rPr>
          <w:b/>
          <w:lang w:val="en-GB"/>
        </w:rPr>
        <w:fldChar w:fldCharType="begin"/>
      </w:r>
      <w:r w:rsidR="001B3AFC">
        <w:rPr>
          <w:b/>
          <w:lang w:val="en-GB"/>
        </w:rPr>
        <w:instrText xml:space="preserve"> REF _Ref301959303 \w \h </w:instrText>
      </w:r>
      <w:r w:rsidR="001B3AFC">
        <w:rPr>
          <w:b/>
          <w:lang w:val="en-GB"/>
        </w:rPr>
      </w:r>
      <w:r w:rsidR="001B3AFC">
        <w:rPr>
          <w:b/>
          <w:lang w:val="en-GB"/>
        </w:rPr>
        <w:fldChar w:fldCharType="separate"/>
      </w:r>
      <w:r w:rsidR="008011DE">
        <w:rPr>
          <w:b/>
          <w:lang w:val="en-GB"/>
        </w:rPr>
        <w:t>47.5</w:t>
      </w:r>
      <w:r w:rsidR="001B3AFC">
        <w:rPr>
          <w:b/>
          <w:lang w:val="en-GB"/>
        </w:rPr>
        <w:fldChar w:fldCharType="end"/>
      </w:r>
      <w:r w:rsidRPr="00BB5905">
        <w:rPr>
          <w:lang w:val="en-GB"/>
        </w:rPr>
        <w:t>.</w:t>
      </w:r>
      <w:bookmarkEnd w:id="227"/>
    </w:p>
    <w:p w:rsidR="00BB5905" w:rsidRPr="00BB5905" w:rsidRDefault="00BB5905" w:rsidP="001538FA">
      <w:pPr>
        <w:pStyle w:val="Level2Bold"/>
      </w:pPr>
      <w:r w:rsidRPr="00BB5905">
        <w:t>Further documentary evidence</w:t>
      </w:r>
    </w:p>
    <w:p w:rsidR="00BB5905" w:rsidRPr="00BB5905" w:rsidRDefault="00BB5905" w:rsidP="00BB5905">
      <w:pPr>
        <w:pStyle w:val="Level3"/>
        <w:rPr>
          <w:lang w:val="en-GB"/>
        </w:rPr>
      </w:pPr>
      <w:r w:rsidRPr="00BB5905">
        <w:rPr>
          <w:lang w:val="en-GB"/>
        </w:rPr>
        <w:t>The Employer may require that an Employee provide a further medical certificate from an independent Registered Practitioner where an Employee has been on personal leave for at least six weeks and has a medical certificate indicating on</w:t>
      </w:r>
      <w:r w:rsidRPr="00BB5905">
        <w:rPr>
          <w:lang w:val="en-GB"/>
        </w:rPr>
        <w:noBreakHyphen/>
        <w:t xml:space="preserve">going need for personal leave. The employee will select a Registered Practitioner from a list of at least three Registered Practitioners </w:t>
      </w:r>
      <w:r w:rsidRPr="00BB5905">
        <w:rPr>
          <w:lang w:val="en-GB"/>
        </w:rPr>
        <w:lastRenderedPageBreak/>
        <w:t>nominated by the Employer. The nominated Registered Practitioners will not include a Registered Practitioner employed by the Employer in the VPS.</w:t>
      </w:r>
    </w:p>
    <w:p w:rsidR="00BB5905" w:rsidRDefault="00BB5905" w:rsidP="00BB5905">
      <w:pPr>
        <w:pStyle w:val="Level3"/>
        <w:rPr>
          <w:lang w:val="en-GB"/>
        </w:rPr>
      </w:pPr>
      <w:r w:rsidRPr="00BB5905">
        <w:rPr>
          <w:lang w:val="en-GB"/>
        </w:rPr>
        <w:t xml:space="preserve">The Employer may require that an Employee provide further documentary evidence to the satisfaction of the Employer where an Employee has been on carer’s leave for at least two weeks including evidence stating </w:t>
      </w:r>
      <w:r w:rsidR="00264E3C">
        <w:rPr>
          <w:lang w:val="en-GB"/>
        </w:rPr>
        <w:t xml:space="preserve">that </w:t>
      </w:r>
      <w:r w:rsidRPr="00BB5905">
        <w:rPr>
          <w:lang w:val="en-GB"/>
        </w:rPr>
        <w:t>the condition of the person concerned requires the continued care or support of the Employee.</w:t>
      </w:r>
    </w:p>
    <w:p w:rsidR="00264E3C" w:rsidRPr="00504584" w:rsidRDefault="007217C1" w:rsidP="001538FA">
      <w:pPr>
        <w:pStyle w:val="Level2Bold"/>
      </w:pPr>
      <w:r>
        <w:t>D</w:t>
      </w:r>
      <w:r w:rsidR="00264E3C">
        <w:t>ocumentary evidence to facilitate return to work</w:t>
      </w:r>
    </w:p>
    <w:p w:rsidR="00264E3C" w:rsidRDefault="00264E3C" w:rsidP="00803C34">
      <w:pPr>
        <w:pStyle w:val="Block1"/>
        <w:rPr>
          <w:lang w:val="en-GB"/>
        </w:rPr>
      </w:pPr>
      <w:r>
        <w:rPr>
          <w:lang w:val="en-GB"/>
        </w:rPr>
        <w:t>Where the Employee has been on personal leave for at least six weeks t</w:t>
      </w:r>
      <w:r w:rsidRPr="002D0211">
        <w:rPr>
          <w:lang w:val="en-GB"/>
        </w:rPr>
        <w:t xml:space="preserve">he Employer may </w:t>
      </w:r>
      <w:r>
        <w:rPr>
          <w:lang w:val="en-GB"/>
        </w:rPr>
        <w:t>request</w:t>
      </w:r>
      <w:r w:rsidRPr="002D0211">
        <w:rPr>
          <w:lang w:val="en-GB"/>
        </w:rPr>
        <w:t xml:space="preserve"> </w:t>
      </w:r>
      <w:r>
        <w:rPr>
          <w:lang w:val="en-GB"/>
        </w:rPr>
        <w:t xml:space="preserve">that the Employee obtain </w:t>
      </w:r>
      <w:r w:rsidRPr="002D0211">
        <w:rPr>
          <w:lang w:val="en-GB"/>
        </w:rPr>
        <w:t>other documentary evidence from the Employee</w:t>
      </w:r>
      <w:r>
        <w:rPr>
          <w:lang w:val="en-GB"/>
        </w:rPr>
        <w:t>’s</w:t>
      </w:r>
      <w:r w:rsidRPr="002D0211">
        <w:rPr>
          <w:lang w:val="en-GB"/>
        </w:rPr>
        <w:t xml:space="preserve"> treating Registered Practitioner for the purpose</w:t>
      </w:r>
      <w:r w:rsidR="00EF4494">
        <w:rPr>
          <w:lang w:val="en-GB"/>
        </w:rPr>
        <w:t>s</w:t>
      </w:r>
      <w:r w:rsidRPr="002D0211">
        <w:rPr>
          <w:lang w:val="en-GB"/>
        </w:rPr>
        <w:t xml:space="preserve"> of </w:t>
      </w:r>
      <w:r w:rsidR="00EF4494" w:rsidRPr="00EF4494">
        <w:rPr>
          <w:lang w:val="en-GB"/>
        </w:rPr>
        <w:t xml:space="preserve">determining when the Employee can return to work and </w:t>
      </w:r>
      <w:r w:rsidR="00920F22">
        <w:rPr>
          <w:lang w:val="en-GB"/>
        </w:rPr>
        <w:t>any</w:t>
      </w:r>
      <w:r w:rsidRPr="002D0211">
        <w:rPr>
          <w:lang w:val="en-GB"/>
        </w:rPr>
        <w:t xml:space="preserve"> reasonable adjustments </w:t>
      </w:r>
      <w:r w:rsidR="00920F22">
        <w:rPr>
          <w:lang w:val="en-GB"/>
        </w:rPr>
        <w:t xml:space="preserve">that may be necessary in </w:t>
      </w:r>
      <w:r w:rsidRPr="002D0211">
        <w:rPr>
          <w:lang w:val="en-GB"/>
        </w:rPr>
        <w:t>the workplace.</w:t>
      </w:r>
    </w:p>
    <w:p w:rsidR="00131868" w:rsidRDefault="00131868" w:rsidP="001538FA">
      <w:pPr>
        <w:pStyle w:val="Level2Bold"/>
      </w:pPr>
      <w:r w:rsidRPr="00131868">
        <w:t>Employee’s incapacity to undertake duties</w:t>
      </w:r>
    </w:p>
    <w:p w:rsidR="00131868" w:rsidRDefault="00131868" w:rsidP="00131868">
      <w:pPr>
        <w:pStyle w:val="Block1"/>
        <w:rPr>
          <w:lang w:val="en-GB"/>
        </w:rPr>
      </w:pPr>
      <w:r w:rsidRPr="00131868">
        <w:rPr>
          <w:lang w:val="en-GB"/>
        </w:rPr>
        <w:t xml:space="preserve">If the Employer has a genuine concern about an Employee’s capacity to undertake their duties, the Employer may require that the Employee provide a medical </w:t>
      </w:r>
      <w:r w:rsidR="00541E18">
        <w:rPr>
          <w:lang w:val="en-GB"/>
        </w:rPr>
        <w:t>report</w:t>
      </w:r>
      <w:r w:rsidR="00541E18" w:rsidRPr="00131868">
        <w:rPr>
          <w:lang w:val="en-GB"/>
        </w:rPr>
        <w:t xml:space="preserve"> </w:t>
      </w:r>
      <w:r w:rsidRPr="00131868">
        <w:rPr>
          <w:lang w:val="en-GB"/>
        </w:rPr>
        <w:t>from an independent Registered Practitioner.  The employee will select a Registered Practitioner from a list of at least three Registered Practitioners nominated by the Employer. The nominated Registered Practitioners will not include a Registered Practitioner employed by the Employer in the VPS.</w:t>
      </w:r>
    </w:p>
    <w:p w:rsidR="00131868" w:rsidRDefault="00131868" w:rsidP="001538FA">
      <w:pPr>
        <w:pStyle w:val="Level2Bold"/>
      </w:pPr>
      <w:r w:rsidRPr="00131868">
        <w:t>Failure to provide relevant documentary evidence</w:t>
      </w:r>
    </w:p>
    <w:p w:rsidR="00131868" w:rsidRDefault="00131868" w:rsidP="00131868">
      <w:pPr>
        <w:pStyle w:val="Block1"/>
        <w:rPr>
          <w:lang w:val="en-GB"/>
        </w:rPr>
      </w:pPr>
      <w:r w:rsidRPr="00131868">
        <w:rPr>
          <w:lang w:val="en-GB"/>
        </w:rPr>
        <w:t>Failure by the Employee to provide documentary evidence as required by the Employer within a reasonable period of time may render the Employee ineligible for payment for personal/carer’s leave.</w:t>
      </w:r>
    </w:p>
    <w:p w:rsidR="00131868" w:rsidRPr="00131868" w:rsidRDefault="00131868" w:rsidP="001538FA">
      <w:pPr>
        <w:pStyle w:val="Level2Bold"/>
      </w:pPr>
      <w:r w:rsidRPr="00131868">
        <w:t>Absence on Public Holidays</w:t>
      </w:r>
    </w:p>
    <w:p w:rsidR="0062584A" w:rsidRPr="0062584A" w:rsidRDefault="0062584A" w:rsidP="0062584A">
      <w:pPr>
        <w:pStyle w:val="Level3"/>
        <w:rPr>
          <w:b/>
          <w:lang w:val="en-GB"/>
        </w:rPr>
      </w:pPr>
      <w:bookmarkStart w:id="228" w:name="_Ref301959480"/>
      <w:r w:rsidRPr="0062584A">
        <w:rPr>
          <w:lang w:val="en-GB"/>
        </w:rPr>
        <w:t>If the period during which an Employee takes paid personal/carer’s leave includes a day or part</w:t>
      </w:r>
      <w:r w:rsidRPr="0062584A">
        <w:rPr>
          <w:lang w:val="en-GB"/>
        </w:rPr>
        <w:noBreakHyphen/>
        <w:t>day that is a Public Holiday in the place where the Employee is based for work purposes, the Employee is taken not to be on paid personal/carer’s leave on that Public Holiday</w:t>
      </w:r>
      <w:r w:rsidRPr="0062584A">
        <w:rPr>
          <w:b/>
          <w:lang w:val="en-GB"/>
        </w:rPr>
        <w:t>.</w:t>
      </w:r>
      <w:bookmarkEnd w:id="228"/>
    </w:p>
    <w:p w:rsidR="00BB5905" w:rsidRDefault="0062584A" w:rsidP="0062584A">
      <w:pPr>
        <w:pStyle w:val="Level3"/>
        <w:rPr>
          <w:lang w:val="en-GB"/>
        </w:rPr>
      </w:pPr>
      <w:r w:rsidRPr="0062584A">
        <w:rPr>
          <w:lang w:val="en-GB"/>
        </w:rPr>
        <w:t xml:space="preserve">Despite </w:t>
      </w:r>
      <w:r w:rsidRPr="0062584A">
        <w:rPr>
          <w:b/>
          <w:lang w:val="en-GB"/>
        </w:rPr>
        <w:t xml:space="preserve">clause </w:t>
      </w:r>
      <w:r w:rsidR="001B3AFC">
        <w:rPr>
          <w:b/>
          <w:lang w:val="en-GB"/>
        </w:rPr>
        <w:fldChar w:fldCharType="begin"/>
      </w:r>
      <w:r w:rsidR="001B3AFC">
        <w:rPr>
          <w:b/>
          <w:lang w:val="en-GB"/>
        </w:rPr>
        <w:instrText xml:space="preserve"> REF _Ref301959480 \w \h </w:instrText>
      </w:r>
      <w:r w:rsidR="001B3AFC">
        <w:rPr>
          <w:b/>
          <w:lang w:val="en-GB"/>
        </w:rPr>
      </w:r>
      <w:r w:rsidR="001B3AFC">
        <w:rPr>
          <w:b/>
          <w:lang w:val="en-GB"/>
        </w:rPr>
        <w:fldChar w:fldCharType="separate"/>
      </w:r>
      <w:r w:rsidR="008011DE">
        <w:rPr>
          <w:b/>
          <w:lang w:val="en-GB"/>
        </w:rPr>
        <w:t>47.11(a)</w:t>
      </w:r>
      <w:r w:rsidR="001B3AFC">
        <w:rPr>
          <w:b/>
          <w:lang w:val="en-GB"/>
        </w:rPr>
        <w:fldChar w:fldCharType="end"/>
      </w:r>
      <w:r w:rsidRPr="0062584A">
        <w:rPr>
          <w:lang w:val="en-GB"/>
        </w:rPr>
        <w:t xml:space="preserve">, a Shift Worker credited with substitute leave in accordance with </w:t>
      </w:r>
      <w:r w:rsidRPr="0062584A">
        <w:rPr>
          <w:b/>
          <w:lang w:val="en-GB"/>
        </w:rPr>
        <w:t xml:space="preserve">clause </w:t>
      </w:r>
      <w:r w:rsidR="001B3AFC">
        <w:rPr>
          <w:b/>
          <w:lang w:val="en-GB"/>
        </w:rPr>
        <w:fldChar w:fldCharType="begin"/>
      </w:r>
      <w:r w:rsidR="001B3AFC">
        <w:rPr>
          <w:b/>
          <w:lang w:val="en-GB"/>
        </w:rPr>
        <w:instrText xml:space="preserve"> REF _Ref301958193 \w \h </w:instrText>
      </w:r>
      <w:r w:rsidR="001B3AFC">
        <w:rPr>
          <w:b/>
          <w:lang w:val="en-GB"/>
        </w:rPr>
      </w:r>
      <w:r w:rsidR="001B3AFC">
        <w:rPr>
          <w:b/>
          <w:lang w:val="en-GB"/>
        </w:rPr>
        <w:fldChar w:fldCharType="separate"/>
      </w:r>
      <w:r w:rsidR="008011DE">
        <w:rPr>
          <w:b/>
          <w:lang w:val="en-GB"/>
        </w:rPr>
        <w:t>35.4</w:t>
      </w:r>
      <w:r w:rsidR="001B3AFC">
        <w:rPr>
          <w:b/>
          <w:lang w:val="en-GB"/>
        </w:rPr>
        <w:fldChar w:fldCharType="end"/>
      </w:r>
      <w:r w:rsidRPr="0062584A">
        <w:rPr>
          <w:lang w:val="en-GB"/>
        </w:rPr>
        <w:t xml:space="preserve"> who is rostered to perform ordinary duty on a Public Holiday and who takes paid personal/carer’s leave on that day or part of that day, will be taken to be on paid personal/carer’s leave.</w:t>
      </w:r>
    </w:p>
    <w:p w:rsidR="00131868" w:rsidRDefault="0062584A" w:rsidP="001538FA">
      <w:pPr>
        <w:pStyle w:val="Level2Bold"/>
      </w:pPr>
      <w:r w:rsidRPr="0062584A">
        <w:t>Unpaid personal leave</w:t>
      </w:r>
    </w:p>
    <w:p w:rsidR="00131868" w:rsidRDefault="0062584A" w:rsidP="0062584A">
      <w:pPr>
        <w:pStyle w:val="Block1"/>
        <w:rPr>
          <w:lang w:val="en-GB"/>
        </w:rPr>
      </w:pPr>
      <w:r w:rsidRPr="0062584A">
        <w:rPr>
          <w:lang w:val="en-GB"/>
        </w:rPr>
        <w:t>An Employee who has exhausted all paid personal/carer’s leave entitlements may, with the consent of the Employer, take unpaid personal leave. The Employer will require that the Employee provide documentary evidence to support the unpaid personal leave to the satisfaction of the Employer.</w:t>
      </w:r>
    </w:p>
    <w:p w:rsidR="00131868" w:rsidRDefault="0062584A" w:rsidP="001538FA">
      <w:pPr>
        <w:pStyle w:val="Level2Bold"/>
      </w:pPr>
      <w:r w:rsidRPr="0062584A">
        <w:t>Unpaid carer’s leave</w:t>
      </w:r>
    </w:p>
    <w:p w:rsidR="0062584A" w:rsidRPr="0062584A" w:rsidRDefault="0062584A" w:rsidP="0062584A">
      <w:pPr>
        <w:pStyle w:val="Level3"/>
        <w:rPr>
          <w:lang w:val="en-GB"/>
        </w:rPr>
      </w:pPr>
      <w:r w:rsidRPr="0062584A">
        <w:rPr>
          <w:lang w:val="en-GB"/>
        </w:rPr>
        <w:t xml:space="preserve">An Employee who has exhausted all paid personal/carer’s leave entitlements may take unpaid carer’s leave to provide care or support in the circumstances outlined in </w:t>
      </w:r>
      <w:r w:rsidRPr="0062584A">
        <w:rPr>
          <w:b/>
          <w:lang w:val="en-GB"/>
        </w:rPr>
        <w:t xml:space="preserve">clauses </w:t>
      </w:r>
      <w:r w:rsidR="001B3AFC">
        <w:rPr>
          <w:b/>
          <w:lang w:val="en-GB"/>
        </w:rPr>
        <w:fldChar w:fldCharType="begin"/>
      </w:r>
      <w:r w:rsidR="001B3AFC">
        <w:rPr>
          <w:b/>
          <w:lang w:val="en-GB"/>
        </w:rPr>
        <w:instrText xml:space="preserve"> REF _Ref301959562 \w \h </w:instrText>
      </w:r>
      <w:r w:rsidR="001B3AFC">
        <w:rPr>
          <w:b/>
          <w:lang w:val="en-GB"/>
        </w:rPr>
      </w:r>
      <w:r w:rsidR="001B3AFC">
        <w:rPr>
          <w:b/>
          <w:lang w:val="en-GB"/>
        </w:rPr>
        <w:fldChar w:fldCharType="separate"/>
      </w:r>
      <w:r w:rsidR="008011DE">
        <w:rPr>
          <w:b/>
          <w:lang w:val="en-GB"/>
        </w:rPr>
        <w:t>47.1(a)(ii)</w:t>
      </w:r>
      <w:r w:rsidR="001B3AFC">
        <w:rPr>
          <w:b/>
          <w:lang w:val="en-GB"/>
        </w:rPr>
        <w:fldChar w:fldCharType="end"/>
      </w:r>
      <w:r w:rsidRPr="0062584A">
        <w:rPr>
          <w:b/>
          <w:lang w:val="en-GB"/>
        </w:rPr>
        <w:t xml:space="preserve"> </w:t>
      </w:r>
      <w:r w:rsidRPr="0062584A">
        <w:rPr>
          <w:lang w:val="en-GB"/>
        </w:rPr>
        <w:t>or</w:t>
      </w:r>
      <w:r w:rsidRPr="0062584A">
        <w:rPr>
          <w:b/>
          <w:lang w:val="en-GB"/>
        </w:rPr>
        <w:t xml:space="preserve"> </w:t>
      </w:r>
      <w:r w:rsidR="001B3AFC">
        <w:rPr>
          <w:b/>
          <w:lang w:val="en-GB"/>
        </w:rPr>
        <w:fldChar w:fldCharType="begin"/>
      </w:r>
      <w:r w:rsidR="001B3AFC">
        <w:rPr>
          <w:b/>
          <w:lang w:val="en-GB"/>
        </w:rPr>
        <w:instrText xml:space="preserve"> REF _Ref301959565 \w \h </w:instrText>
      </w:r>
      <w:r w:rsidR="001B3AFC">
        <w:rPr>
          <w:b/>
          <w:lang w:val="en-GB"/>
        </w:rPr>
      </w:r>
      <w:r w:rsidR="001B3AFC">
        <w:rPr>
          <w:b/>
          <w:lang w:val="en-GB"/>
        </w:rPr>
        <w:fldChar w:fldCharType="separate"/>
      </w:r>
      <w:r w:rsidR="008011DE">
        <w:rPr>
          <w:b/>
          <w:lang w:val="en-GB"/>
        </w:rPr>
        <w:t>47.1(a)(iii)</w:t>
      </w:r>
      <w:r w:rsidR="001B3AFC">
        <w:rPr>
          <w:b/>
          <w:lang w:val="en-GB"/>
        </w:rPr>
        <w:fldChar w:fldCharType="end"/>
      </w:r>
      <w:r w:rsidRPr="0062584A">
        <w:rPr>
          <w:lang w:val="en-GB"/>
        </w:rPr>
        <w:t xml:space="preserve"> providing the Employee complies </w:t>
      </w:r>
      <w:r w:rsidRPr="0062584A">
        <w:rPr>
          <w:lang w:val="en-GB"/>
        </w:rPr>
        <w:lastRenderedPageBreak/>
        <w:t xml:space="preserve">with the notice and evidence requirements outlined in </w:t>
      </w:r>
      <w:r w:rsidRPr="0062584A">
        <w:rPr>
          <w:b/>
          <w:lang w:val="en-GB"/>
        </w:rPr>
        <w:t xml:space="preserve">clause </w:t>
      </w:r>
      <w:r w:rsidR="001B3AFC">
        <w:rPr>
          <w:b/>
          <w:lang w:val="en-GB"/>
        </w:rPr>
        <w:fldChar w:fldCharType="begin"/>
      </w:r>
      <w:r w:rsidR="001B3AFC">
        <w:rPr>
          <w:b/>
          <w:lang w:val="en-GB"/>
        </w:rPr>
        <w:instrText xml:space="preserve"> REF _Ref301959573 \w \h </w:instrText>
      </w:r>
      <w:r w:rsidR="001B3AFC">
        <w:rPr>
          <w:b/>
          <w:lang w:val="en-GB"/>
        </w:rPr>
      </w:r>
      <w:r w:rsidR="001B3AFC">
        <w:rPr>
          <w:b/>
          <w:lang w:val="en-GB"/>
        </w:rPr>
        <w:fldChar w:fldCharType="separate"/>
      </w:r>
      <w:r w:rsidR="008011DE">
        <w:rPr>
          <w:b/>
          <w:lang w:val="en-GB"/>
        </w:rPr>
        <w:t>47.5(b)</w:t>
      </w:r>
      <w:r w:rsidR="001B3AFC">
        <w:rPr>
          <w:b/>
          <w:lang w:val="en-GB"/>
        </w:rPr>
        <w:fldChar w:fldCharType="end"/>
      </w:r>
      <w:r w:rsidRPr="0062584A">
        <w:rPr>
          <w:lang w:val="en-GB"/>
        </w:rPr>
        <w:t>. The Employer and the Employee will agree on the period of unpaid leave. In the absence of agreement, the Employee may take up to two days unpaid carer’s leave per occasion.</w:t>
      </w:r>
    </w:p>
    <w:p w:rsidR="0062584A" w:rsidRDefault="0062584A" w:rsidP="0062584A">
      <w:pPr>
        <w:pStyle w:val="Level3"/>
        <w:rPr>
          <w:lang w:val="en-GB"/>
        </w:rPr>
      </w:pPr>
      <w:r w:rsidRPr="0062584A">
        <w:rPr>
          <w:lang w:val="en-GB"/>
        </w:rPr>
        <w:t>Alternatively, the Employee may, with the consent of the Employer, elect to work make</w:t>
      </w:r>
      <w:r w:rsidRPr="0062584A">
        <w:rPr>
          <w:lang w:val="en-GB"/>
        </w:rPr>
        <w:noBreakHyphen/>
        <w:t>up time, under which the Employee takes time off during ordinary hours and works those hours at a later time during the Employee’s spread of ordinary hours.</w:t>
      </w:r>
    </w:p>
    <w:p w:rsidR="0062584A" w:rsidRDefault="0062584A" w:rsidP="001538FA">
      <w:pPr>
        <w:pStyle w:val="Level2Bold"/>
      </w:pPr>
      <w:r w:rsidRPr="0062584A">
        <w:t>Casual Employees – Caring responsibilities</w:t>
      </w:r>
    </w:p>
    <w:p w:rsidR="0062584A" w:rsidRPr="0062584A" w:rsidRDefault="0062584A" w:rsidP="00055D8B">
      <w:pPr>
        <w:pStyle w:val="Level3"/>
        <w:rPr>
          <w:lang w:val="en-GB"/>
        </w:rPr>
      </w:pPr>
      <w:r w:rsidRPr="0062584A">
        <w:rPr>
          <w:lang w:val="en-GB"/>
        </w:rPr>
        <w:t>Casual Employees may be unavailable to attend work or may be required to leave work if they need to care for members of their immediate family or household who are sick and require care and support, or who require care due to an unexpected emergency, or the birth of a child.</w:t>
      </w:r>
    </w:p>
    <w:p w:rsidR="0062584A" w:rsidRPr="0062584A" w:rsidRDefault="0062584A" w:rsidP="00055D8B">
      <w:pPr>
        <w:pStyle w:val="Level3"/>
        <w:rPr>
          <w:lang w:val="en-GB"/>
        </w:rPr>
      </w:pPr>
      <w:r w:rsidRPr="0062584A">
        <w:rPr>
          <w:lang w:val="en-GB"/>
        </w:rPr>
        <w:t>The Employer and a casual Employee will agree on the period for which the casual Employee may be unavailable to attend work. In the absence of agreement, a casual Employee is permitted to be absent from work for up to two days per occasion. A casual Employee is not entitled to any payment for the period of non</w:t>
      </w:r>
      <w:r w:rsidRPr="0062584A">
        <w:rPr>
          <w:lang w:val="en-GB"/>
        </w:rPr>
        <w:noBreakHyphen/>
        <w:t>attendance.</w:t>
      </w:r>
    </w:p>
    <w:p w:rsidR="0062584A" w:rsidRDefault="0062584A" w:rsidP="00055D8B">
      <w:pPr>
        <w:pStyle w:val="Level3"/>
        <w:rPr>
          <w:lang w:val="en-GB"/>
        </w:rPr>
      </w:pPr>
      <w:r w:rsidRPr="0062584A">
        <w:rPr>
          <w:lang w:val="en-GB"/>
        </w:rPr>
        <w:t xml:space="preserve">A casual Employee must comply with the notice and evidence requirements outlined in this </w:t>
      </w:r>
      <w:r w:rsidRPr="0062584A">
        <w:rPr>
          <w:b/>
          <w:lang w:val="en-GB"/>
        </w:rPr>
        <w:t xml:space="preserve">clause </w:t>
      </w:r>
      <w:r w:rsidR="00307FAA">
        <w:rPr>
          <w:b/>
          <w:lang w:val="en-GB"/>
        </w:rPr>
        <w:fldChar w:fldCharType="begin"/>
      </w:r>
      <w:r w:rsidR="00307FAA">
        <w:rPr>
          <w:b/>
          <w:lang w:val="en-GB"/>
        </w:rPr>
        <w:instrText xml:space="preserve"> REF _Ref301959218 \w \h </w:instrText>
      </w:r>
      <w:r w:rsidR="00307FAA">
        <w:rPr>
          <w:b/>
          <w:lang w:val="en-GB"/>
        </w:rPr>
      </w:r>
      <w:r w:rsidR="00307FAA">
        <w:rPr>
          <w:b/>
          <w:lang w:val="en-GB"/>
        </w:rPr>
        <w:fldChar w:fldCharType="separate"/>
      </w:r>
      <w:r w:rsidR="008011DE">
        <w:rPr>
          <w:b/>
          <w:lang w:val="en-GB"/>
        </w:rPr>
        <w:t>47</w:t>
      </w:r>
      <w:r w:rsidR="00307FAA">
        <w:rPr>
          <w:b/>
          <w:lang w:val="en-GB"/>
        </w:rPr>
        <w:fldChar w:fldCharType="end"/>
      </w:r>
      <w:r w:rsidRPr="0062584A">
        <w:rPr>
          <w:lang w:val="en-GB"/>
        </w:rPr>
        <w:t>.</w:t>
      </w:r>
    </w:p>
    <w:p w:rsidR="003B6919" w:rsidRDefault="003B6919" w:rsidP="003B6919">
      <w:pPr>
        <w:pStyle w:val="Level1"/>
        <w:rPr>
          <w:lang w:val="en-GB"/>
        </w:rPr>
      </w:pPr>
      <w:bookmarkStart w:id="229" w:name="_Toc450301553"/>
      <w:r w:rsidRPr="000F335B">
        <w:t>Family</w:t>
      </w:r>
      <w:r>
        <w:rPr>
          <w:lang w:val="en-GB"/>
        </w:rPr>
        <w:t xml:space="preserve"> Violence Leave</w:t>
      </w:r>
      <w:bookmarkEnd w:id="229"/>
    </w:p>
    <w:p w:rsidR="00A45B73" w:rsidRPr="00A45B73" w:rsidRDefault="00A45B73" w:rsidP="001538FA">
      <w:pPr>
        <w:pStyle w:val="Level2Bold"/>
      </w:pPr>
      <w:r w:rsidRPr="00404924">
        <w:t>General Principle</w:t>
      </w:r>
    </w:p>
    <w:p w:rsidR="00A45B73" w:rsidRPr="00A45B73" w:rsidRDefault="00A45B73" w:rsidP="00A45B73">
      <w:pPr>
        <w:pStyle w:val="Level3"/>
        <w:rPr>
          <w:lang w:val="en-GB"/>
        </w:rPr>
      </w:pPr>
      <w:r w:rsidRPr="00A45B73">
        <w:rPr>
          <w:lang w:val="en-GB"/>
        </w:rPr>
        <w:t>The Employer recognises that Employees sometimes face situations of violence or abuse in their personal life that may affect their attendance or performance at work. Therefore, the Employer is committed to providing support to staff that experience family violence.</w:t>
      </w:r>
    </w:p>
    <w:p w:rsidR="00A45B73" w:rsidRPr="00A45B73" w:rsidRDefault="00A45B73" w:rsidP="00A45B73">
      <w:pPr>
        <w:pStyle w:val="Level3"/>
        <w:rPr>
          <w:lang w:val="en-GB"/>
        </w:rPr>
      </w:pPr>
      <w:r w:rsidRPr="00A45B73">
        <w:rPr>
          <w:lang w:val="en-GB"/>
        </w:rPr>
        <w:t xml:space="preserve">Leave for family violence purposes is available to </w:t>
      </w:r>
      <w:r w:rsidR="00663F7D">
        <w:rPr>
          <w:lang w:val="en-GB"/>
        </w:rPr>
        <w:t>E</w:t>
      </w:r>
      <w:r w:rsidRPr="00A45B73">
        <w:rPr>
          <w:lang w:val="en-GB"/>
        </w:rPr>
        <w:t>mployees who are experiencing family violence to allow them to be absent from the workplace to attend counselling appointments, legal proceedings and other activities related to, and as a consequence of, family violence.</w:t>
      </w:r>
    </w:p>
    <w:p w:rsidR="00A45B73" w:rsidRPr="00A45B73" w:rsidRDefault="00A45B73" w:rsidP="001538FA">
      <w:pPr>
        <w:pStyle w:val="Level2Bold"/>
      </w:pPr>
      <w:r w:rsidRPr="00404924">
        <w:t>Definition of Family Violence</w:t>
      </w:r>
    </w:p>
    <w:p w:rsidR="00A45B73" w:rsidRPr="00A45B73" w:rsidRDefault="00A45B73" w:rsidP="00A45B73">
      <w:pPr>
        <w:pStyle w:val="Block1"/>
        <w:rPr>
          <w:lang w:val="en-GB"/>
        </w:rPr>
      </w:pPr>
      <w:r w:rsidRPr="00A45B73">
        <w:rPr>
          <w:lang w:val="en-GB"/>
        </w:rPr>
        <w:t xml:space="preserve">Family violence includes physical, sexual, financial, verbal or emotional abuse by a family member as defined by the </w:t>
      </w:r>
      <w:r w:rsidRPr="00A45B73">
        <w:rPr>
          <w:i/>
          <w:lang w:val="en-GB"/>
        </w:rPr>
        <w:t>Family Violence Protection Act 2008</w:t>
      </w:r>
      <w:r w:rsidRPr="00A45B73">
        <w:rPr>
          <w:lang w:val="en-GB"/>
        </w:rPr>
        <w:t xml:space="preserve"> (Vic).</w:t>
      </w:r>
    </w:p>
    <w:p w:rsidR="00A45B73" w:rsidRPr="009F3E5C" w:rsidRDefault="00A45B73" w:rsidP="001538FA">
      <w:pPr>
        <w:pStyle w:val="Level2Bold"/>
      </w:pPr>
      <w:r>
        <w:t>Eligibility</w:t>
      </w:r>
    </w:p>
    <w:p w:rsidR="00A45B73" w:rsidRPr="00A45B73" w:rsidRDefault="00A45B73" w:rsidP="00A45B73">
      <w:pPr>
        <w:pStyle w:val="Level3"/>
        <w:rPr>
          <w:lang w:val="en-GB"/>
        </w:rPr>
      </w:pPr>
      <w:r w:rsidRPr="00A45B73">
        <w:rPr>
          <w:lang w:val="en-GB"/>
        </w:rPr>
        <w:t xml:space="preserve">Leave for family violence purposes is available to all </w:t>
      </w:r>
      <w:r w:rsidR="00663F7D">
        <w:rPr>
          <w:lang w:val="en-GB"/>
        </w:rPr>
        <w:t>E</w:t>
      </w:r>
      <w:r w:rsidRPr="00A45B73">
        <w:rPr>
          <w:lang w:val="en-GB"/>
        </w:rPr>
        <w:t xml:space="preserve">mployees with the exception of casual </w:t>
      </w:r>
      <w:r w:rsidR="00663F7D">
        <w:rPr>
          <w:lang w:val="en-GB"/>
        </w:rPr>
        <w:t>E</w:t>
      </w:r>
      <w:r w:rsidRPr="00A45B73">
        <w:rPr>
          <w:lang w:val="en-GB"/>
        </w:rPr>
        <w:t>mployees.</w:t>
      </w:r>
    </w:p>
    <w:p w:rsidR="00A45B73" w:rsidRPr="00A45B73" w:rsidRDefault="00A45B73" w:rsidP="00A45B73">
      <w:pPr>
        <w:pStyle w:val="Level3"/>
        <w:rPr>
          <w:lang w:val="en-GB"/>
        </w:rPr>
      </w:pPr>
      <w:r w:rsidRPr="00A45B73">
        <w:rPr>
          <w:lang w:val="en-GB"/>
        </w:rPr>
        <w:t xml:space="preserve">Casual </w:t>
      </w:r>
      <w:r w:rsidR="00663F7D">
        <w:rPr>
          <w:lang w:val="en-GB"/>
        </w:rPr>
        <w:t>E</w:t>
      </w:r>
      <w:r w:rsidRPr="00A45B73">
        <w:rPr>
          <w:lang w:val="en-GB"/>
        </w:rPr>
        <w:t>mployees are entitled to access leave without pay for family violence purposes.</w:t>
      </w:r>
    </w:p>
    <w:p w:rsidR="00A45B73" w:rsidRPr="00A45B73" w:rsidRDefault="00A45B73" w:rsidP="001538FA">
      <w:pPr>
        <w:pStyle w:val="Level2Bold"/>
      </w:pPr>
      <w:r w:rsidRPr="00404924">
        <w:lastRenderedPageBreak/>
        <w:t>General Measures</w:t>
      </w:r>
    </w:p>
    <w:p w:rsidR="00A45B73" w:rsidRPr="00A45B73" w:rsidRDefault="00A45B73" w:rsidP="00A45B73">
      <w:pPr>
        <w:pStyle w:val="Level3"/>
        <w:rPr>
          <w:lang w:val="en-GB"/>
        </w:rPr>
      </w:pPr>
      <w:bookmarkStart w:id="230" w:name="_Ref442352735"/>
      <w:r w:rsidRPr="00A45B73">
        <w:rPr>
          <w:lang w:val="en-GB"/>
        </w:rPr>
        <w:t>Evidence of family violence may be required and can be in the form an agreed document issued by the Police Service, a Court, a registered health practitioner, a Family Violence Support Service, district nurse, maternal and health care nurse or Lawyer. A signed statutory declaration can also be offered as evidence.</w:t>
      </w:r>
      <w:bookmarkEnd w:id="230"/>
      <w:r w:rsidRPr="00A45B73">
        <w:rPr>
          <w:lang w:val="en-GB"/>
        </w:rPr>
        <w:t xml:space="preserve"> </w:t>
      </w:r>
    </w:p>
    <w:p w:rsidR="00A45B73" w:rsidRPr="00A45B73" w:rsidRDefault="00A45B73" w:rsidP="00A45B73">
      <w:pPr>
        <w:pStyle w:val="Level3"/>
        <w:rPr>
          <w:lang w:val="en-GB"/>
        </w:rPr>
      </w:pPr>
      <w:r w:rsidRPr="00A45B73">
        <w:rPr>
          <w:lang w:val="en-GB"/>
        </w:rPr>
        <w:t>All personal information concerning family violence will be kept confidential in line with the Employer’s policies and relevant legislation. No information will be kept on an Employee’s personnel file without their express written permission.</w:t>
      </w:r>
    </w:p>
    <w:p w:rsidR="00A45B73" w:rsidRPr="00A45B73" w:rsidRDefault="00A45B73" w:rsidP="00A45B73">
      <w:pPr>
        <w:pStyle w:val="Level3"/>
        <w:rPr>
          <w:lang w:val="en-GB"/>
        </w:rPr>
      </w:pPr>
      <w:r w:rsidRPr="00A45B73">
        <w:rPr>
          <w:lang w:val="en-GB"/>
        </w:rPr>
        <w:t>No adverse action will be taken against an Employee if their attendance or performance at work suffers as a result of experiencing family violence.</w:t>
      </w:r>
    </w:p>
    <w:p w:rsidR="00A45B73" w:rsidRPr="00A45B73" w:rsidRDefault="00A45B73" w:rsidP="00A45B73">
      <w:pPr>
        <w:pStyle w:val="Level3"/>
        <w:rPr>
          <w:lang w:val="en-GB"/>
        </w:rPr>
      </w:pPr>
      <w:r w:rsidRPr="00A45B73">
        <w:rPr>
          <w:lang w:val="en-GB"/>
        </w:rPr>
        <w:t>The Employer will identify contact/s within the workplace who will be trained in family violence and associated privacy issues. The Employer will advertise the name of any Family Violence contacts within the workplace.</w:t>
      </w:r>
    </w:p>
    <w:p w:rsidR="00A45B73" w:rsidRPr="00A45B73" w:rsidRDefault="00A45B73" w:rsidP="00A45B73">
      <w:pPr>
        <w:pStyle w:val="Level3"/>
        <w:rPr>
          <w:lang w:val="en-GB"/>
        </w:rPr>
      </w:pPr>
      <w:r w:rsidRPr="00A45B73">
        <w:rPr>
          <w:lang w:val="en-GB"/>
        </w:rPr>
        <w:t>An Employee experiencing family violence may raise the issue with their immediate supervisor, Family Violence contacts, union delegate or nominated Human Resources contact. The immediate supervisor may seek advice from Human Resources if the Employee chooses not to see the Human Resources or Family Violence contact.</w:t>
      </w:r>
    </w:p>
    <w:p w:rsidR="00A45B73" w:rsidRPr="00A45B73" w:rsidRDefault="00A45B73" w:rsidP="00A45B73">
      <w:pPr>
        <w:pStyle w:val="Level3"/>
        <w:rPr>
          <w:lang w:val="en-GB"/>
        </w:rPr>
      </w:pPr>
      <w:r w:rsidRPr="00A45B73">
        <w:rPr>
          <w:lang w:val="en-GB"/>
        </w:rPr>
        <w:t xml:space="preserve">Where requested by an </w:t>
      </w:r>
      <w:r w:rsidR="00663F7D">
        <w:rPr>
          <w:lang w:val="en-GB"/>
        </w:rPr>
        <w:t>E</w:t>
      </w:r>
      <w:r w:rsidRPr="00A45B73">
        <w:rPr>
          <w:lang w:val="en-GB"/>
        </w:rPr>
        <w:t xml:space="preserve">mployee, the Human Resources contact will liaise with the Employee’s manager on the Employee’s behalf, and will make a recommendation on the most appropriate form of support to provide in accordance with </w:t>
      </w:r>
      <w:r w:rsidRPr="00A45B73">
        <w:rPr>
          <w:b/>
          <w:lang w:val="en-GB"/>
        </w:rPr>
        <w:t xml:space="preserve">clause </w:t>
      </w:r>
      <w:r w:rsidR="003D6737">
        <w:rPr>
          <w:b/>
          <w:lang w:val="en-GB"/>
        </w:rPr>
        <w:fldChar w:fldCharType="begin"/>
      </w:r>
      <w:r w:rsidR="003D6737">
        <w:rPr>
          <w:b/>
          <w:lang w:val="en-GB"/>
        </w:rPr>
        <w:instrText xml:space="preserve"> REF _Ref442352693 \w \h </w:instrText>
      </w:r>
      <w:r w:rsidR="003D6737">
        <w:rPr>
          <w:b/>
          <w:lang w:val="en-GB"/>
        </w:rPr>
      </w:r>
      <w:r w:rsidR="003D6737">
        <w:rPr>
          <w:b/>
          <w:lang w:val="en-GB"/>
        </w:rPr>
        <w:fldChar w:fldCharType="separate"/>
      </w:r>
      <w:r w:rsidR="008011DE">
        <w:rPr>
          <w:b/>
          <w:lang w:val="en-GB"/>
        </w:rPr>
        <w:t>48.5</w:t>
      </w:r>
      <w:r w:rsidR="003D6737">
        <w:rPr>
          <w:b/>
          <w:lang w:val="en-GB"/>
        </w:rPr>
        <w:fldChar w:fldCharType="end"/>
      </w:r>
      <w:r w:rsidR="003D6737">
        <w:rPr>
          <w:b/>
          <w:lang w:val="en-GB"/>
        </w:rPr>
        <w:t xml:space="preserve"> </w:t>
      </w:r>
      <w:r w:rsidRPr="00A45B73">
        <w:rPr>
          <w:lang w:val="en-GB"/>
        </w:rPr>
        <w:t xml:space="preserve">and </w:t>
      </w:r>
      <w:r w:rsidRPr="00A45B73">
        <w:rPr>
          <w:b/>
          <w:lang w:val="en-GB"/>
        </w:rPr>
        <w:t xml:space="preserve">clause </w:t>
      </w:r>
      <w:r w:rsidR="003D6737">
        <w:rPr>
          <w:b/>
          <w:lang w:val="en-GB"/>
        </w:rPr>
        <w:fldChar w:fldCharType="begin"/>
      </w:r>
      <w:r w:rsidR="003D6737">
        <w:rPr>
          <w:b/>
          <w:lang w:val="en-GB"/>
        </w:rPr>
        <w:instrText xml:space="preserve"> REF _Ref442352701 \w \h </w:instrText>
      </w:r>
      <w:r w:rsidR="003D6737">
        <w:rPr>
          <w:b/>
          <w:lang w:val="en-GB"/>
        </w:rPr>
      </w:r>
      <w:r w:rsidR="003D6737">
        <w:rPr>
          <w:b/>
          <w:lang w:val="en-GB"/>
        </w:rPr>
        <w:fldChar w:fldCharType="separate"/>
      </w:r>
      <w:r w:rsidR="008011DE">
        <w:rPr>
          <w:b/>
          <w:lang w:val="en-GB"/>
        </w:rPr>
        <w:t>48.6</w:t>
      </w:r>
      <w:r w:rsidR="003D6737">
        <w:rPr>
          <w:b/>
          <w:lang w:val="en-GB"/>
        </w:rPr>
        <w:fldChar w:fldCharType="end"/>
      </w:r>
      <w:r w:rsidRPr="00A45B73">
        <w:rPr>
          <w:lang w:val="en-GB"/>
        </w:rPr>
        <w:t>.</w:t>
      </w:r>
    </w:p>
    <w:p w:rsidR="00A45B73" w:rsidRPr="00A45B73" w:rsidRDefault="00A45B73" w:rsidP="00A45B73">
      <w:pPr>
        <w:pStyle w:val="Level3"/>
        <w:rPr>
          <w:lang w:val="en-GB"/>
        </w:rPr>
      </w:pPr>
      <w:r w:rsidRPr="00A45B73">
        <w:rPr>
          <w:lang w:val="en-GB"/>
        </w:rPr>
        <w:t xml:space="preserve">The Employer will develop guidelines to supplement this clause and which details the appropriate action to be taken in the event that an </w:t>
      </w:r>
      <w:r w:rsidR="00663F7D">
        <w:rPr>
          <w:lang w:val="en-GB"/>
        </w:rPr>
        <w:t>E</w:t>
      </w:r>
      <w:r w:rsidRPr="00A45B73">
        <w:rPr>
          <w:lang w:val="en-GB"/>
        </w:rPr>
        <w:t>mployee reports family violence.</w:t>
      </w:r>
    </w:p>
    <w:p w:rsidR="00A45B73" w:rsidRPr="00A45B73" w:rsidRDefault="00A45B73" w:rsidP="001538FA">
      <w:pPr>
        <w:pStyle w:val="Level2Bold"/>
      </w:pPr>
      <w:bookmarkStart w:id="231" w:name="_Ref442352693"/>
      <w:r w:rsidRPr="00404924">
        <w:t>Leave</w:t>
      </w:r>
      <w:bookmarkEnd w:id="231"/>
    </w:p>
    <w:p w:rsidR="00A45B73" w:rsidRPr="00A45B73" w:rsidRDefault="00A45B73" w:rsidP="00A45B73">
      <w:pPr>
        <w:pStyle w:val="Level3"/>
        <w:rPr>
          <w:lang w:val="en-GB"/>
        </w:rPr>
      </w:pPr>
      <w:r w:rsidRPr="00A45B73">
        <w:rPr>
          <w:lang w:val="en-GB"/>
        </w:rPr>
        <w:t xml:space="preserve">An </w:t>
      </w:r>
      <w:r w:rsidR="00663F7D">
        <w:rPr>
          <w:lang w:val="en-GB"/>
        </w:rPr>
        <w:t>E</w:t>
      </w:r>
      <w:r w:rsidRPr="00A45B73">
        <w:rPr>
          <w:lang w:val="en-GB"/>
        </w:rPr>
        <w:t>mployee experiencing family violence will have access to 20 days per year of paid special leave for medical appointments, legal proceedings and other activities related to family violence (this leave is not cumulative but if the leave is exhausted consideration will be given to providing additional leave). This leave will be in addition to existing leave entitlements and may be taken as consecutive or single days or as a fraction of a day and can be taken without prior approval.</w:t>
      </w:r>
    </w:p>
    <w:p w:rsidR="00A45B73" w:rsidRPr="00A45B73" w:rsidRDefault="00A45B73" w:rsidP="00A45B73">
      <w:pPr>
        <w:pStyle w:val="Level3"/>
        <w:rPr>
          <w:lang w:val="en-GB"/>
        </w:rPr>
      </w:pPr>
      <w:r w:rsidRPr="00A45B73">
        <w:rPr>
          <w:lang w:val="en-GB"/>
        </w:rPr>
        <w:t xml:space="preserve">An Employee who supports a person experiencing family violence may utilise their personal/carer’s leave entitlement to accompany them to court, to hospital, or to care for children. The Employer may require evidence consistent with </w:t>
      </w:r>
      <w:r w:rsidRPr="00A45B73">
        <w:rPr>
          <w:b/>
          <w:lang w:val="en-GB"/>
        </w:rPr>
        <w:t xml:space="preserve">clause </w:t>
      </w:r>
      <w:r w:rsidR="003D6737">
        <w:rPr>
          <w:b/>
          <w:lang w:val="en-GB"/>
        </w:rPr>
        <w:fldChar w:fldCharType="begin"/>
      </w:r>
      <w:r w:rsidR="003D6737">
        <w:rPr>
          <w:b/>
          <w:lang w:val="en-GB"/>
        </w:rPr>
        <w:instrText xml:space="preserve"> REF _Ref442352735 \w \h </w:instrText>
      </w:r>
      <w:r w:rsidR="003D6737">
        <w:rPr>
          <w:b/>
          <w:lang w:val="en-GB"/>
        </w:rPr>
      </w:r>
      <w:r w:rsidR="003D6737">
        <w:rPr>
          <w:b/>
          <w:lang w:val="en-GB"/>
        </w:rPr>
        <w:fldChar w:fldCharType="separate"/>
      </w:r>
      <w:r w:rsidR="008011DE">
        <w:rPr>
          <w:b/>
          <w:lang w:val="en-GB"/>
        </w:rPr>
        <w:t>48.4(a)</w:t>
      </w:r>
      <w:r w:rsidR="003D6737">
        <w:rPr>
          <w:b/>
          <w:lang w:val="en-GB"/>
        </w:rPr>
        <w:fldChar w:fldCharType="end"/>
      </w:r>
      <w:r w:rsidRPr="00A45B73">
        <w:rPr>
          <w:lang w:val="en-GB"/>
        </w:rPr>
        <w:t xml:space="preserve"> from an Employee seeking to utilise their personal/carer’s leave entitlement. </w:t>
      </w:r>
    </w:p>
    <w:p w:rsidR="00A45B73" w:rsidRPr="00A45B73" w:rsidRDefault="00A45B73">
      <w:pPr>
        <w:pStyle w:val="Level2Bold"/>
      </w:pPr>
      <w:bookmarkStart w:id="232" w:name="_Ref442352701"/>
      <w:r w:rsidRPr="00404924">
        <w:t>Individual Support</w:t>
      </w:r>
      <w:bookmarkEnd w:id="232"/>
    </w:p>
    <w:p w:rsidR="00A45B73" w:rsidRPr="00A45B73" w:rsidRDefault="00A45B73" w:rsidP="00A45B73">
      <w:pPr>
        <w:pStyle w:val="Level3"/>
        <w:rPr>
          <w:lang w:val="en-GB"/>
        </w:rPr>
      </w:pPr>
      <w:r w:rsidRPr="00A45B73">
        <w:rPr>
          <w:lang w:val="en-GB"/>
        </w:rPr>
        <w:t xml:space="preserve">In order to provide support to an Employee experiencing family violence and to provide a safe work environment to all Employees, the Employer will </w:t>
      </w:r>
      <w:r w:rsidRPr="00A45B73">
        <w:rPr>
          <w:lang w:val="en-GB"/>
        </w:rPr>
        <w:lastRenderedPageBreak/>
        <w:t>approve any reasonable request from an Employee experiencing family violence for:</w:t>
      </w:r>
    </w:p>
    <w:p w:rsidR="00A45B73" w:rsidRPr="00A45B73" w:rsidRDefault="00A45B73" w:rsidP="00A45B73">
      <w:pPr>
        <w:pStyle w:val="Level4"/>
        <w:rPr>
          <w:lang w:val="en-GB"/>
        </w:rPr>
      </w:pPr>
      <w:r>
        <w:rPr>
          <w:lang w:val="en-GB"/>
        </w:rPr>
        <w:t>t</w:t>
      </w:r>
      <w:r w:rsidRPr="00A45B73">
        <w:rPr>
          <w:lang w:val="en-GB"/>
        </w:rPr>
        <w:t>emporary or ongoing changes to their span of hours or pattern or hours and/or shift patterns;</w:t>
      </w:r>
    </w:p>
    <w:p w:rsidR="00A45B73" w:rsidRPr="00A45B73" w:rsidRDefault="00A45B73" w:rsidP="00A45B73">
      <w:pPr>
        <w:pStyle w:val="Level4"/>
        <w:rPr>
          <w:lang w:val="en-GB"/>
        </w:rPr>
      </w:pPr>
      <w:r>
        <w:rPr>
          <w:lang w:val="en-GB"/>
        </w:rPr>
        <w:t>t</w:t>
      </w:r>
      <w:r w:rsidRPr="00A45B73">
        <w:rPr>
          <w:lang w:val="en-GB"/>
        </w:rPr>
        <w:t>emporary or ongoing job redesign or changes to duties;</w:t>
      </w:r>
    </w:p>
    <w:p w:rsidR="00A45B73" w:rsidRPr="00A45B73" w:rsidRDefault="00A45B73" w:rsidP="00A45B73">
      <w:pPr>
        <w:pStyle w:val="Level4"/>
        <w:rPr>
          <w:lang w:val="en-GB"/>
        </w:rPr>
      </w:pPr>
      <w:r>
        <w:rPr>
          <w:lang w:val="en-GB"/>
        </w:rPr>
        <w:t>t</w:t>
      </w:r>
      <w:r w:rsidRPr="00A45B73">
        <w:rPr>
          <w:lang w:val="en-GB"/>
        </w:rPr>
        <w:t>emporary or ongoing relocation to suitable employment;</w:t>
      </w:r>
    </w:p>
    <w:p w:rsidR="00A45B73" w:rsidRPr="00A45B73" w:rsidRDefault="00A45B73" w:rsidP="00A45B73">
      <w:pPr>
        <w:pStyle w:val="Level4"/>
        <w:rPr>
          <w:lang w:val="en-GB"/>
        </w:rPr>
      </w:pPr>
      <w:r w:rsidRPr="00A45B73">
        <w:rPr>
          <w:lang w:val="en-GB"/>
        </w:rPr>
        <w:t>a change to their telephone number or email address to avoid harassing contact;</w:t>
      </w:r>
    </w:p>
    <w:p w:rsidR="00A45B73" w:rsidRPr="00A45B73" w:rsidRDefault="00A45B73" w:rsidP="00A45B73">
      <w:pPr>
        <w:pStyle w:val="Level4"/>
        <w:rPr>
          <w:lang w:val="en-GB"/>
        </w:rPr>
      </w:pPr>
      <w:r w:rsidRPr="00A45B73">
        <w:rPr>
          <w:lang w:val="en-GB"/>
        </w:rPr>
        <w:t>any other appropriate measure including those available under existing provisions for family friendly and flexible work arrangements.</w:t>
      </w:r>
    </w:p>
    <w:p w:rsidR="00A45B73" w:rsidRPr="00A45B73" w:rsidRDefault="00A45B73" w:rsidP="00A45B73">
      <w:pPr>
        <w:pStyle w:val="Level3"/>
        <w:rPr>
          <w:lang w:val="en-GB"/>
        </w:rPr>
      </w:pPr>
      <w:r w:rsidRPr="00A45B73">
        <w:rPr>
          <w:lang w:val="en-GB"/>
        </w:rPr>
        <w:t xml:space="preserve">Any changes to an </w:t>
      </w:r>
      <w:r w:rsidR="00663F7D">
        <w:rPr>
          <w:lang w:val="en-GB"/>
        </w:rPr>
        <w:t>E</w:t>
      </w:r>
      <w:r w:rsidRPr="00A45B73">
        <w:rPr>
          <w:lang w:val="en-GB"/>
        </w:rPr>
        <w:t xml:space="preserve">mployee’s role should be reviewed at agreed periods. When an </w:t>
      </w:r>
      <w:r w:rsidR="00663F7D">
        <w:rPr>
          <w:lang w:val="en-GB"/>
        </w:rPr>
        <w:t>E</w:t>
      </w:r>
      <w:r w:rsidRPr="00A45B73">
        <w:rPr>
          <w:lang w:val="en-GB"/>
        </w:rPr>
        <w:t xml:space="preserve">mployee is no longer experiencing family violence, the terms and conditions of employment may revert back to the terms and conditions applicable to the Employee’s substantive position. </w:t>
      </w:r>
    </w:p>
    <w:p w:rsidR="00A45B73" w:rsidRPr="00A45B73" w:rsidRDefault="00A45B73" w:rsidP="00A45B73">
      <w:pPr>
        <w:pStyle w:val="Level3"/>
        <w:rPr>
          <w:lang w:val="en-GB"/>
        </w:rPr>
      </w:pPr>
      <w:r w:rsidRPr="00A45B73">
        <w:rPr>
          <w:lang w:val="en-GB"/>
        </w:rPr>
        <w:t xml:space="preserve">An </w:t>
      </w:r>
      <w:r w:rsidR="00663F7D">
        <w:rPr>
          <w:lang w:val="en-GB"/>
        </w:rPr>
        <w:t>E</w:t>
      </w:r>
      <w:r w:rsidRPr="00A45B73">
        <w:rPr>
          <w:lang w:val="en-GB"/>
        </w:rPr>
        <w:t>mployee experiencing family violence will be offered access to the Employee Assistance Program (EAP</w:t>
      </w:r>
      <w:r w:rsidR="00663F7D">
        <w:rPr>
          <w:lang w:val="en-GB"/>
        </w:rPr>
        <w:t>) and/or other available local E</w:t>
      </w:r>
      <w:r w:rsidRPr="00A45B73">
        <w:rPr>
          <w:lang w:val="en-GB"/>
        </w:rPr>
        <w:t>mployee support resources. The EAP shall include professionals trained specifically in family violence.</w:t>
      </w:r>
    </w:p>
    <w:p w:rsidR="00A45B73" w:rsidRPr="00A45B73" w:rsidRDefault="00A45B73" w:rsidP="00A45B73">
      <w:pPr>
        <w:pStyle w:val="Level3"/>
        <w:rPr>
          <w:lang w:val="en-GB"/>
        </w:rPr>
      </w:pPr>
      <w:r w:rsidRPr="00A45B73">
        <w:rPr>
          <w:lang w:val="en-GB"/>
        </w:rPr>
        <w:t xml:space="preserve">An Employee that discloses that they are experiencing family violence will be given information regarding current support services. </w:t>
      </w:r>
    </w:p>
    <w:p w:rsidR="00055D8B" w:rsidRDefault="00055D8B" w:rsidP="003B6919">
      <w:pPr>
        <w:pStyle w:val="Level1"/>
        <w:rPr>
          <w:lang w:val="en-GB"/>
        </w:rPr>
      </w:pPr>
      <w:bookmarkStart w:id="233" w:name="_Toc450301554"/>
      <w:r w:rsidRPr="00055D8B">
        <w:rPr>
          <w:lang w:val="en-GB"/>
        </w:rPr>
        <w:t>Military Service Sick Leave</w:t>
      </w:r>
      <w:bookmarkEnd w:id="233"/>
    </w:p>
    <w:p w:rsidR="00055D8B" w:rsidRDefault="00055D8B" w:rsidP="00CE1C0A">
      <w:pPr>
        <w:pStyle w:val="Level2"/>
      </w:pPr>
      <w:r w:rsidRPr="00055D8B">
        <w:t xml:space="preserve">Where the Employer is satisfied that an illness of an Employee with at least six months paid continuous service is directly attributable to, or is aggravated by, service recognised under the </w:t>
      </w:r>
      <w:r w:rsidRPr="00055D8B">
        <w:rPr>
          <w:i/>
        </w:rPr>
        <w:t xml:space="preserve">Veterans’ Entitlements Act </w:t>
      </w:r>
      <w:r w:rsidRPr="00F66EF3">
        <w:rPr>
          <w:i/>
        </w:rPr>
        <w:t>1986</w:t>
      </w:r>
      <w:r w:rsidRPr="00055D8B">
        <w:t xml:space="preserve"> (Cth), including:</w:t>
      </w:r>
    </w:p>
    <w:p w:rsidR="00055D8B" w:rsidRPr="00055D8B" w:rsidRDefault="00055D8B" w:rsidP="00055D8B">
      <w:pPr>
        <w:pStyle w:val="Level3"/>
        <w:rPr>
          <w:lang w:val="en-GB"/>
        </w:rPr>
      </w:pPr>
      <w:r w:rsidRPr="00055D8B">
        <w:rPr>
          <w:lang w:val="en-GB"/>
        </w:rPr>
        <w:t>operational service; or</w:t>
      </w:r>
    </w:p>
    <w:p w:rsidR="00055D8B" w:rsidRPr="00055D8B" w:rsidRDefault="00055D8B" w:rsidP="00055D8B">
      <w:pPr>
        <w:pStyle w:val="Level3"/>
        <w:rPr>
          <w:lang w:val="en-GB"/>
        </w:rPr>
      </w:pPr>
      <w:r w:rsidRPr="00055D8B">
        <w:rPr>
          <w:lang w:val="en-GB"/>
        </w:rPr>
        <w:t>peacekeeping service; or</w:t>
      </w:r>
    </w:p>
    <w:p w:rsidR="00055D8B" w:rsidRPr="00055D8B" w:rsidRDefault="00055D8B" w:rsidP="00055D8B">
      <w:pPr>
        <w:pStyle w:val="Level3"/>
        <w:rPr>
          <w:lang w:val="en-GB"/>
        </w:rPr>
      </w:pPr>
      <w:r w:rsidRPr="00055D8B">
        <w:rPr>
          <w:lang w:val="en-GB"/>
        </w:rPr>
        <w:t>hazardous service,</w:t>
      </w:r>
    </w:p>
    <w:p w:rsidR="0062584A" w:rsidRDefault="00055D8B" w:rsidP="00055D8B">
      <w:pPr>
        <w:pStyle w:val="Block1"/>
        <w:rPr>
          <w:lang w:val="en-GB"/>
        </w:rPr>
      </w:pPr>
      <w:r w:rsidRPr="00055D8B">
        <w:rPr>
          <w:lang w:val="en-GB"/>
        </w:rPr>
        <w:t>the Employee will be credited with 114 hours special leave with pay for each year of service with the VPS from the conclusion of the Employee’s operational, peacekeeping or hazardous service.</w:t>
      </w:r>
    </w:p>
    <w:p w:rsidR="00055D8B" w:rsidRPr="00055D8B" w:rsidRDefault="00055D8B">
      <w:pPr>
        <w:pStyle w:val="Level2"/>
      </w:pPr>
      <w:r w:rsidRPr="00055D8B">
        <w:t>Leave under this clause will be cumulative to a maximum of 760 hours.</w:t>
      </w:r>
    </w:p>
    <w:p w:rsidR="00055D8B" w:rsidRPr="00055D8B" w:rsidRDefault="00055D8B">
      <w:pPr>
        <w:pStyle w:val="Level2"/>
      </w:pPr>
      <w:r w:rsidRPr="00055D8B">
        <w:t xml:space="preserve">This leave is in addition to personal leave under </w:t>
      </w:r>
      <w:r w:rsidRPr="00055D8B">
        <w:rPr>
          <w:b/>
        </w:rPr>
        <w:t xml:space="preserve">clause </w:t>
      </w:r>
      <w:r w:rsidR="00324611">
        <w:rPr>
          <w:b/>
        </w:rPr>
        <w:fldChar w:fldCharType="begin"/>
      </w:r>
      <w:r w:rsidR="00324611">
        <w:rPr>
          <w:b/>
        </w:rPr>
        <w:instrText xml:space="preserve"> REF _Ref301959218 \w \h </w:instrText>
      </w:r>
      <w:r w:rsidR="00324611">
        <w:rPr>
          <w:b/>
        </w:rPr>
      </w:r>
      <w:r w:rsidR="00324611">
        <w:rPr>
          <w:b/>
        </w:rPr>
        <w:fldChar w:fldCharType="separate"/>
      </w:r>
      <w:r w:rsidR="008011DE">
        <w:rPr>
          <w:b/>
        </w:rPr>
        <w:t>47</w:t>
      </w:r>
      <w:r w:rsidR="00324611">
        <w:rPr>
          <w:b/>
        </w:rPr>
        <w:fldChar w:fldCharType="end"/>
      </w:r>
      <w:r w:rsidRPr="00055D8B">
        <w:t>.</w:t>
      </w:r>
    </w:p>
    <w:p w:rsidR="00055D8B" w:rsidRPr="00055D8B" w:rsidRDefault="00055D8B">
      <w:pPr>
        <w:pStyle w:val="Level2"/>
      </w:pPr>
      <w:r w:rsidRPr="00055D8B">
        <w:t xml:space="preserve">The Employer may require the Employee to provide evidence of the existence of the illness and its relationship to service from a Registered Practitioner as specified in </w:t>
      </w:r>
      <w:r w:rsidRPr="00055D8B">
        <w:rPr>
          <w:b/>
        </w:rPr>
        <w:t xml:space="preserve">clause </w:t>
      </w:r>
      <w:r w:rsidR="00324611">
        <w:rPr>
          <w:b/>
        </w:rPr>
        <w:fldChar w:fldCharType="begin"/>
      </w:r>
      <w:r w:rsidR="00324611">
        <w:rPr>
          <w:b/>
        </w:rPr>
        <w:instrText xml:space="preserve"> REF _Ref301959577 \w \h </w:instrText>
      </w:r>
      <w:r w:rsidR="00324611">
        <w:rPr>
          <w:b/>
        </w:rPr>
      </w:r>
      <w:r w:rsidR="00324611">
        <w:rPr>
          <w:b/>
        </w:rPr>
        <w:fldChar w:fldCharType="separate"/>
      </w:r>
      <w:r w:rsidR="008011DE">
        <w:rPr>
          <w:b/>
        </w:rPr>
        <w:t>47.5(a)</w:t>
      </w:r>
      <w:r w:rsidR="00324611">
        <w:rPr>
          <w:b/>
        </w:rPr>
        <w:fldChar w:fldCharType="end"/>
      </w:r>
      <w:r w:rsidRPr="00055D8B">
        <w:t>.</w:t>
      </w:r>
    </w:p>
    <w:p w:rsidR="00055D8B" w:rsidRDefault="00055D8B">
      <w:pPr>
        <w:pStyle w:val="Level2"/>
      </w:pPr>
      <w:r w:rsidRPr="00055D8B">
        <w:t xml:space="preserve">For each period of special leave taken, the Employee must comply with the notice and evidence requirements outlined in </w:t>
      </w:r>
      <w:r w:rsidRPr="00055D8B">
        <w:rPr>
          <w:b/>
        </w:rPr>
        <w:t xml:space="preserve">clause </w:t>
      </w:r>
      <w:r w:rsidR="00324611">
        <w:rPr>
          <w:b/>
        </w:rPr>
        <w:fldChar w:fldCharType="begin"/>
      </w:r>
      <w:r w:rsidR="00324611">
        <w:rPr>
          <w:b/>
        </w:rPr>
        <w:instrText xml:space="preserve"> REF _Ref301959218 \w \h </w:instrText>
      </w:r>
      <w:r w:rsidR="00324611">
        <w:rPr>
          <w:b/>
        </w:rPr>
      </w:r>
      <w:r w:rsidR="00324611">
        <w:rPr>
          <w:b/>
        </w:rPr>
        <w:fldChar w:fldCharType="separate"/>
      </w:r>
      <w:r w:rsidR="008011DE">
        <w:rPr>
          <w:b/>
        </w:rPr>
        <w:t>47</w:t>
      </w:r>
      <w:r w:rsidR="00324611">
        <w:rPr>
          <w:b/>
        </w:rPr>
        <w:fldChar w:fldCharType="end"/>
      </w:r>
      <w:r w:rsidRPr="00055D8B">
        <w:t>.</w:t>
      </w:r>
    </w:p>
    <w:p w:rsidR="00055D8B" w:rsidRPr="00055D8B" w:rsidRDefault="00055D8B" w:rsidP="00055D8B">
      <w:pPr>
        <w:pStyle w:val="Level1"/>
        <w:rPr>
          <w:lang w:val="en-GB"/>
        </w:rPr>
      </w:pPr>
      <w:bookmarkStart w:id="234" w:name="_Ref301959725"/>
      <w:bookmarkStart w:id="235" w:name="_Toc450301555"/>
      <w:r w:rsidRPr="00055D8B">
        <w:rPr>
          <w:lang w:val="en-GB"/>
        </w:rPr>
        <w:lastRenderedPageBreak/>
        <w:t>Compassionate Leave</w:t>
      </w:r>
      <w:bookmarkEnd w:id="234"/>
      <w:bookmarkEnd w:id="235"/>
    </w:p>
    <w:p w:rsidR="0062584A" w:rsidRDefault="00055D8B" w:rsidP="00CE1C0A">
      <w:pPr>
        <w:pStyle w:val="Level2Bold"/>
      </w:pPr>
      <w:r w:rsidRPr="00055D8B">
        <w:t>Definition</w:t>
      </w:r>
    </w:p>
    <w:p w:rsidR="0062584A" w:rsidRDefault="00055D8B" w:rsidP="00055D8B">
      <w:pPr>
        <w:pStyle w:val="Block1"/>
        <w:rPr>
          <w:lang w:val="en-GB"/>
        </w:rPr>
      </w:pPr>
      <w:r w:rsidRPr="00055D8B">
        <w:rPr>
          <w:lang w:val="en-GB"/>
        </w:rPr>
        <w:t>In this clause the Employee's immediate family means:</w:t>
      </w:r>
    </w:p>
    <w:p w:rsidR="00055D8B" w:rsidRPr="00055D8B" w:rsidRDefault="00055D8B" w:rsidP="00055D8B">
      <w:pPr>
        <w:pStyle w:val="Level3"/>
        <w:rPr>
          <w:lang w:val="en-GB"/>
        </w:rPr>
      </w:pPr>
      <w:r w:rsidRPr="00055D8B">
        <w:rPr>
          <w:lang w:val="en-GB"/>
        </w:rPr>
        <w:t>the Employee's spouse (including the Employee's former spouse, de facto partner and former de facto partner). A de facto partner means a person who, although not legally married to the Employee, lives with the Employee as a couple on a genuine domestic basis (whether the Employee and the person are of the same sex or different sexes); and</w:t>
      </w:r>
    </w:p>
    <w:p w:rsidR="0062584A" w:rsidRDefault="00055D8B" w:rsidP="00055D8B">
      <w:pPr>
        <w:pStyle w:val="Level3"/>
        <w:rPr>
          <w:lang w:val="en-GB"/>
        </w:rPr>
      </w:pPr>
      <w:r w:rsidRPr="00055D8B">
        <w:rPr>
          <w:lang w:val="en-GB"/>
        </w:rPr>
        <w:t>a child or adult child (including an adopted child, a step child or an ex nuptial child), parent, grandparent, grandchild or sibling of the Employee or the Employee's spouse or de facto partner.</w:t>
      </w:r>
    </w:p>
    <w:p w:rsidR="0062584A" w:rsidRDefault="00055D8B" w:rsidP="001538FA">
      <w:pPr>
        <w:pStyle w:val="Level2Bold"/>
      </w:pPr>
      <w:r w:rsidRPr="00055D8B">
        <w:t>Amount of compassionate leave</w:t>
      </w:r>
    </w:p>
    <w:p w:rsidR="00055D8B" w:rsidRDefault="00055D8B" w:rsidP="00055D8B">
      <w:pPr>
        <w:pStyle w:val="Level3"/>
        <w:rPr>
          <w:lang w:val="en-GB"/>
        </w:rPr>
      </w:pPr>
      <w:bookmarkStart w:id="236" w:name="_Ref301959766"/>
      <w:r w:rsidRPr="00055D8B">
        <w:rPr>
          <w:lang w:val="en-GB"/>
        </w:rPr>
        <w:t>An Employee, other than a casual Employee, is entitled to up to three days paid compassionate leave on each occasion when a member of the Employee's immediate family or a member of the Employee’s household:</w:t>
      </w:r>
      <w:bookmarkEnd w:id="236"/>
    </w:p>
    <w:p w:rsidR="00055D8B" w:rsidRDefault="00055D8B" w:rsidP="00055D8B">
      <w:pPr>
        <w:pStyle w:val="Level4"/>
        <w:rPr>
          <w:lang w:val="en-GB"/>
        </w:rPr>
      </w:pPr>
      <w:r w:rsidRPr="00055D8B">
        <w:rPr>
          <w:lang w:val="en-GB"/>
        </w:rPr>
        <w:t>contracts or develops a personal illness that poses a serious threat to his or her life;</w:t>
      </w:r>
    </w:p>
    <w:p w:rsidR="00055D8B" w:rsidRPr="00055D8B" w:rsidRDefault="00055D8B" w:rsidP="00055D8B">
      <w:pPr>
        <w:pStyle w:val="Level4"/>
        <w:rPr>
          <w:lang w:val="en-GB"/>
        </w:rPr>
      </w:pPr>
      <w:r w:rsidRPr="00055D8B">
        <w:rPr>
          <w:lang w:val="en-GB"/>
        </w:rPr>
        <w:t>sustains a personal injury that poses a serious threat to his or her life; or</w:t>
      </w:r>
    </w:p>
    <w:p w:rsidR="00055D8B" w:rsidRDefault="00055D8B" w:rsidP="00055D8B">
      <w:pPr>
        <w:pStyle w:val="Level4"/>
        <w:rPr>
          <w:lang w:val="en-GB"/>
        </w:rPr>
      </w:pPr>
      <w:r w:rsidRPr="00055D8B">
        <w:rPr>
          <w:lang w:val="en-GB"/>
        </w:rPr>
        <w:t>dies,</w:t>
      </w:r>
    </w:p>
    <w:p w:rsidR="00055D8B" w:rsidRDefault="00055D8B" w:rsidP="00055D8B">
      <w:pPr>
        <w:pStyle w:val="Block2"/>
        <w:rPr>
          <w:lang w:val="en-GB"/>
        </w:rPr>
      </w:pPr>
      <w:r w:rsidRPr="00055D8B">
        <w:rPr>
          <w:lang w:val="en-GB"/>
        </w:rPr>
        <w:t xml:space="preserve">each of which constitutes a permissible occasion for the purposes of this </w:t>
      </w:r>
      <w:r w:rsidRPr="00055D8B">
        <w:rPr>
          <w:b/>
          <w:lang w:val="en-GB"/>
        </w:rPr>
        <w:t>clause </w:t>
      </w:r>
      <w:r w:rsidR="009578E9">
        <w:rPr>
          <w:b/>
          <w:lang w:val="en-GB"/>
        </w:rPr>
        <w:fldChar w:fldCharType="begin"/>
      </w:r>
      <w:r w:rsidR="009578E9">
        <w:rPr>
          <w:b/>
          <w:lang w:val="en-GB"/>
        </w:rPr>
        <w:instrText xml:space="preserve"> REF _Ref301959725 \w \h </w:instrText>
      </w:r>
      <w:r w:rsidR="009578E9">
        <w:rPr>
          <w:b/>
          <w:lang w:val="en-GB"/>
        </w:rPr>
      </w:r>
      <w:r w:rsidR="009578E9">
        <w:rPr>
          <w:b/>
          <w:lang w:val="en-GB"/>
        </w:rPr>
        <w:fldChar w:fldCharType="separate"/>
      </w:r>
      <w:r w:rsidR="008011DE">
        <w:rPr>
          <w:b/>
          <w:lang w:val="en-GB"/>
        </w:rPr>
        <w:t>50</w:t>
      </w:r>
      <w:r w:rsidR="009578E9">
        <w:rPr>
          <w:b/>
          <w:lang w:val="en-GB"/>
        </w:rPr>
        <w:fldChar w:fldCharType="end"/>
      </w:r>
      <w:r w:rsidRPr="00055D8B">
        <w:rPr>
          <w:lang w:val="en-GB"/>
        </w:rPr>
        <w:t>.</w:t>
      </w:r>
    </w:p>
    <w:p w:rsidR="00055D8B" w:rsidRDefault="00055D8B" w:rsidP="00055D8B">
      <w:pPr>
        <w:pStyle w:val="Level3"/>
        <w:rPr>
          <w:lang w:val="en-GB"/>
        </w:rPr>
      </w:pPr>
      <w:r w:rsidRPr="00055D8B">
        <w:rPr>
          <w:lang w:val="en-GB"/>
        </w:rPr>
        <w:t>An Employee may take compassionate leave for a particular permissible occasion if the leave is taken:</w:t>
      </w:r>
    </w:p>
    <w:p w:rsidR="00055D8B" w:rsidRPr="00055D8B" w:rsidRDefault="00055D8B" w:rsidP="00055D8B">
      <w:pPr>
        <w:pStyle w:val="Level4"/>
        <w:rPr>
          <w:lang w:val="en-GB"/>
        </w:rPr>
      </w:pPr>
      <w:r w:rsidRPr="00055D8B">
        <w:rPr>
          <w:lang w:val="en-GB"/>
        </w:rPr>
        <w:t xml:space="preserve">to spend time with the member of the Employee’s immediate family or household who has contracted or developed a personal illness or sustained a personal injury referred to in </w:t>
      </w:r>
      <w:r w:rsidRPr="00055D8B">
        <w:rPr>
          <w:b/>
          <w:lang w:val="en-GB"/>
        </w:rPr>
        <w:t xml:space="preserve">clause </w:t>
      </w:r>
      <w:r w:rsidR="009578E9">
        <w:rPr>
          <w:b/>
          <w:lang w:val="en-GB"/>
        </w:rPr>
        <w:fldChar w:fldCharType="begin"/>
      </w:r>
      <w:r w:rsidR="009578E9">
        <w:rPr>
          <w:b/>
          <w:lang w:val="en-GB"/>
        </w:rPr>
        <w:instrText xml:space="preserve"> REF _Ref301959766 \w \h </w:instrText>
      </w:r>
      <w:r w:rsidR="009578E9">
        <w:rPr>
          <w:b/>
          <w:lang w:val="en-GB"/>
        </w:rPr>
      </w:r>
      <w:r w:rsidR="009578E9">
        <w:rPr>
          <w:b/>
          <w:lang w:val="en-GB"/>
        </w:rPr>
        <w:fldChar w:fldCharType="separate"/>
      </w:r>
      <w:r w:rsidR="008011DE">
        <w:rPr>
          <w:b/>
          <w:lang w:val="en-GB"/>
        </w:rPr>
        <w:t>50.2(a)</w:t>
      </w:r>
      <w:r w:rsidR="009578E9">
        <w:rPr>
          <w:b/>
          <w:lang w:val="en-GB"/>
        </w:rPr>
        <w:fldChar w:fldCharType="end"/>
      </w:r>
      <w:r w:rsidRPr="00055D8B">
        <w:rPr>
          <w:lang w:val="en-GB"/>
        </w:rPr>
        <w:t>; or</w:t>
      </w:r>
    </w:p>
    <w:p w:rsidR="00055D8B" w:rsidRPr="00055D8B" w:rsidRDefault="00055D8B" w:rsidP="00055D8B">
      <w:pPr>
        <w:pStyle w:val="Level4"/>
        <w:rPr>
          <w:lang w:val="en-GB"/>
        </w:rPr>
      </w:pPr>
      <w:r w:rsidRPr="00055D8B">
        <w:rPr>
          <w:lang w:val="en-GB"/>
        </w:rPr>
        <w:t xml:space="preserve">after the death of a member of the Employee’s immediate family or household referred to in </w:t>
      </w:r>
      <w:r w:rsidRPr="00055D8B">
        <w:rPr>
          <w:b/>
          <w:lang w:val="en-GB"/>
        </w:rPr>
        <w:t xml:space="preserve">clause </w:t>
      </w:r>
      <w:r w:rsidR="009578E9">
        <w:rPr>
          <w:b/>
          <w:lang w:val="en-GB"/>
        </w:rPr>
        <w:fldChar w:fldCharType="begin"/>
      </w:r>
      <w:r w:rsidR="009578E9">
        <w:rPr>
          <w:b/>
          <w:lang w:val="en-GB"/>
        </w:rPr>
        <w:instrText xml:space="preserve"> REF _Ref301959766 \w \h </w:instrText>
      </w:r>
      <w:r w:rsidR="009578E9">
        <w:rPr>
          <w:b/>
          <w:lang w:val="en-GB"/>
        </w:rPr>
      </w:r>
      <w:r w:rsidR="009578E9">
        <w:rPr>
          <w:b/>
          <w:lang w:val="en-GB"/>
        </w:rPr>
        <w:fldChar w:fldCharType="separate"/>
      </w:r>
      <w:r w:rsidR="008011DE">
        <w:rPr>
          <w:b/>
          <w:lang w:val="en-GB"/>
        </w:rPr>
        <w:t>50.2(a)</w:t>
      </w:r>
      <w:r w:rsidR="009578E9">
        <w:rPr>
          <w:b/>
          <w:lang w:val="en-GB"/>
        </w:rPr>
        <w:fldChar w:fldCharType="end"/>
      </w:r>
      <w:r w:rsidRPr="00055D8B">
        <w:rPr>
          <w:lang w:val="en-GB"/>
        </w:rPr>
        <w:t>.</w:t>
      </w:r>
    </w:p>
    <w:p w:rsidR="00055D8B" w:rsidRPr="00055D8B" w:rsidRDefault="00055D8B" w:rsidP="00055D8B">
      <w:pPr>
        <w:pStyle w:val="Level3"/>
        <w:rPr>
          <w:lang w:val="en-GB"/>
        </w:rPr>
      </w:pPr>
      <w:r w:rsidRPr="00055D8B">
        <w:rPr>
          <w:lang w:val="en-GB"/>
        </w:rPr>
        <w:t>An Employee is not required to take compassionate leave in respect of a permissible occasion consecutively.</w:t>
      </w:r>
    </w:p>
    <w:p w:rsidR="00055D8B" w:rsidRDefault="00055D8B" w:rsidP="00055D8B">
      <w:pPr>
        <w:pStyle w:val="Level3"/>
        <w:rPr>
          <w:lang w:val="en-GB"/>
        </w:rPr>
      </w:pPr>
      <w:r w:rsidRPr="00055D8B">
        <w:rPr>
          <w:lang w:val="en-GB"/>
        </w:rPr>
        <w:t>Compassionate leave will not accrue from year to year and will not be paid out on termination of the employment of the Employee.</w:t>
      </w:r>
    </w:p>
    <w:p w:rsidR="00055D8B" w:rsidRDefault="007E6889" w:rsidP="001538FA">
      <w:pPr>
        <w:pStyle w:val="Level2Bold"/>
      </w:pPr>
      <w:r w:rsidRPr="007E6889">
        <w:t>Payment for Compassionate Leave (other than for casual Employees)</w:t>
      </w:r>
    </w:p>
    <w:p w:rsidR="00055D8B" w:rsidRPr="00055D8B" w:rsidRDefault="007E6889" w:rsidP="007E6889">
      <w:pPr>
        <w:pStyle w:val="Block1"/>
        <w:rPr>
          <w:lang w:val="en-GB"/>
        </w:rPr>
      </w:pPr>
      <w:r w:rsidRPr="007E6889">
        <w:rPr>
          <w:lang w:val="en-GB"/>
        </w:rPr>
        <w:t>An Employee, other than a casual Employee, who takes paid compassionate leave, is entitled to be paid at his or her salary for ordinary hours of work in the period in which the compassionate leave is taken.</w:t>
      </w:r>
    </w:p>
    <w:p w:rsidR="00055D8B" w:rsidRDefault="007E6889" w:rsidP="001538FA">
      <w:pPr>
        <w:pStyle w:val="Level2Bold"/>
      </w:pPr>
      <w:r w:rsidRPr="007E6889">
        <w:lastRenderedPageBreak/>
        <w:t>Unpaid Compassionate Leave</w:t>
      </w:r>
    </w:p>
    <w:p w:rsidR="007E6889" w:rsidRPr="007E6889" w:rsidRDefault="007E6889" w:rsidP="007E6889">
      <w:pPr>
        <w:pStyle w:val="Level3"/>
        <w:rPr>
          <w:lang w:val="en-GB"/>
        </w:rPr>
      </w:pPr>
      <w:r w:rsidRPr="007E6889">
        <w:rPr>
          <w:lang w:val="en-GB"/>
        </w:rPr>
        <w:t>An Employee, including a casual Employee may take unpaid compassionate leave by agreement with the Employer.</w:t>
      </w:r>
    </w:p>
    <w:p w:rsidR="007E6889" w:rsidRDefault="007E6889" w:rsidP="007E6889">
      <w:pPr>
        <w:pStyle w:val="Level3"/>
        <w:rPr>
          <w:lang w:val="en-GB"/>
        </w:rPr>
      </w:pPr>
      <w:r w:rsidRPr="007E6889">
        <w:rPr>
          <w:lang w:val="en-GB"/>
        </w:rPr>
        <w:t xml:space="preserve">In addition to the other provisions of this clause, Employees of Aboriginal or Torres Strait Islander descent may be granted </w:t>
      </w:r>
      <w:r w:rsidR="009578E9">
        <w:rPr>
          <w:lang w:val="en-GB"/>
        </w:rPr>
        <w:t xml:space="preserve">paid and </w:t>
      </w:r>
      <w:r w:rsidRPr="007E6889">
        <w:rPr>
          <w:lang w:val="en-GB"/>
        </w:rPr>
        <w:t xml:space="preserve">unpaid leave in relation to the death of </w:t>
      </w:r>
      <w:r w:rsidR="009578E9">
        <w:rPr>
          <w:lang w:val="en-GB"/>
        </w:rPr>
        <w:t>a member of their immediate family or</w:t>
      </w:r>
      <w:r w:rsidRPr="007E6889">
        <w:rPr>
          <w:lang w:val="en-GB"/>
        </w:rPr>
        <w:t xml:space="preserve"> extended family </w:t>
      </w:r>
      <w:r w:rsidR="009578E9">
        <w:rPr>
          <w:lang w:val="en-GB"/>
        </w:rPr>
        <w:t xml:space="preserve">in accordance with </w:t>
      </w:r>
      <w:r w:rsidR="009578E9" w:rsidRPr="009578E9">
        <w:rPr>
          <w:b/>
          <w:lang w:val="en-GB"/>
        </w:rPr>
        <w:t xml:space="preserve">clause </w:t>
      </w:r>
      <w:r w:rsidR="009578E9">
        <w:rPr>
          <w:b/>
          <w:lang w:val="en-GB"/>
        </w:rPr>
        <w:fldChar w:fldCharType="begin"/>
      </w:r>
      <w:r w:rsidR="009578E9">
        <w:rPr>
          <w:b/>
          <w:lang w:val="en-GB"/>
        </w:rPr>
        <w:instrText xml:space="preserve"> REF _Ref442353098 \w \h </w:instrText>
      </w:r>
      <w:r w:rsidR="009578E9">
        <w:rPr>
          <w:b/>
          <w:lang w:val="en-GB"/>
        </w:rPr>
      </w:r>
      <w:r w:rsidR="009578E9">
        <w:rPr>
          <w:b/>
          <w:lang w:val="en-GB"/>
        </w:rPr>
        <w:fldChar w:fldCharType="separate"/>
      </w:r>
      <w:r w:rsidR="008011DE">
        <w:rPr>
          <w:b/>
          <w:lang w:val="en-GB"/>
        </w:rPr>
        <w:t>53.4</w:t>
      </w:r>
      <w:r w:rsidR="009578E9">
        <w:rPr>
          <w:b/>
          <w:lang w:val="en-GB"/>
        </w:rPr>
        <w:fldChar w:fldCharType="end"/>
      </w:r>
      <w:r w:rsidRPr="007E6889">
        <w:rPr>
          <w:lang w:val="en-GB"/>
        </w:rPr>
        <w:t>.</w:t>
      </w:r>
    </w:p>
    <w:p w:rsidR="007E6889" w:rsidRDefault="007E6889" w:rsidP="001538FA">
      <w:pPr>
        <w:pStyle w:val="Level2Bold"/>
      </w:pPr>
      <w:r w:rsidRPr="007E6889">
        <w:t>Notice and Evidence Requirements</w:t>
      </w:r>
    </w:p>
    <w:p w:rsidR="007E6889" w:rsidRPr="007E6889" w:rsidRDefault="007E6889" w:rsidP="007E6889">
      <w:pPr>
        <w:pStyle w:val="Level3"/>
        <w:rPr>
          <w:lang w:val="en-GB"/>
        </w:rPr>
      </w:pPr>
      <w:r w:rsidRPr="007E6889">
        <w:rPr>
          <w:lang w:val="en-GB"/>
        </w:rPr>
        <w:t>An Employee who is taking compassionate leave under this clause must give notice to the Employer “as soon as practicable” (which may be at a time after the compassionate leave has started) and must advise the Employer of the period, or expected period, of the compassionate leave.</w:t>
      </w:r>
    </w:p>
    <w:p w:rsidR="007E6889" w:rsidRPr="007E6889" w:rsidRDefault="007E6889" w:rsidP="007E6889">
      <w:pPr>
        <w:pStyle w:val="Level3"/>
        <w:rPr>
          <w:lang w:val="en-GB"/>
        </w:rPr>
      </w:pPr>
      <w:r w:rsidRPr="007E6889">
        <w:rPr>
          <w:lang w:val="en-GB"/>
        </w:rPr>
        <w:t xml:space="preserve">An Employee must provide the Employer with satisfactory evidence to support the taking of compassionate leave. Satisfactory evidence may include a medical certificate from a Registered Practitioner (as that term is defined in </w:t>
      </w:r>
      <w:r w:rsidRPr="007E6889">
        <w:rPr>
          <w:b/>
          <w:lang w:val="en-GB"/>
        </w:rPr>
        <w:t xml:space="preserve">clause </w:t>
      </w:r>
      <w:r w:rsidR="00101930">
        <w:rPr>
          <w:b/>
          <w:lang w:val="en-GB"/>
        </w:rPr>
        <w:fldChar w:fldCharType="begin"/>
      </w:r>
      <w:r w:rsidR="00101930">
        <w:rPr>
          <w:b/>
          <w:lang w:val="en-GB"/>
        </w:rPr>
        <w:instrText xml:space="preserve"> REF _Ref301959825 \w \h </w:instrText>
      </w:r>
      <w:r w:rsidR="00101930">
        <w:rPr>
          <w:b/>
          <w:lang w:val="en-GB"/>
        </w:rPr>
      </w:r>
      <w:r w:rsidR="00101930">
        <w:rPr>
          <w:b/>
          <w:lang w:val="en-GB"/>
        </w:rPr>
        <w:fldChar w:fldCharType="separate"/>
      </w:r>
      <w:r w:rsidR="008011DE">
        <w:rPr>
          <w:b/>
          <w:lang w:val="en-GB"/>
        </w:rPr>
        <w:t>47.5(c)</w:t>
      </w:r>
      <w:r w:rsidR="00101930">
        <w:rPr>
          <w:b/>
          <w:lang w:val="en-GB"/>
        </w:rPr>
        <w:fldChar w:fldCharType="end"/>
      </w:r>
      <w:r w:rsidRPr="007E6889">
        <w:rPr>
          <w:lang w:val="en-GB"/>
        </w:rPr>
        <w:t>), a statutory declaration or other relevant documentary evidence to the reasonable satisfaction of the Employer.</w:t>
      </w:r>
    </w:p>
    <w:p w:rsidR="007E6889" w:rsidRDefault="007E6889" w:rsidP="007E6889">
      <w:pPr>
        <w:pStyle w:val="Level3"/>
        <w:rPr>
          <w:lang w:val="en-GB"/>
        </w:rPr>
      </w:pPr>
      <w:r w:rsidRPr="007E6889">
        <w:rPr>
          <w:lang w:val="en-GB"/>
        </w:rPr>
        <w:t>The Employee is not entitled to compassionate leave under this clause unless the Employee complies with the evidence and notice requirements set out in this clause.</w:t>
      </w:r>
    </w:p>
    <w:p w:rsidR="00C93DE9" w:rsidRDefault="00C93DE9" w:rsidP="00CD173A">
      <w:pPr>
        <w:pStyle w:val="Level1"/>
        <w:rPr>
          <w:lang w:val="en-GB"/>
        </w:rPr>
      </w:pPr>
      <w:bookmarkStart w:id="237" w:name="_Toc428285271"/>
      <w:bookmarkStart w:id="238" w:name="_Ref442276785"/>
      <w:bookmarkStart w:id="239" w:name="_Toc450301556"/>
      <w:bookmarkStart w:id="240" w:name="_Ref301954191"/>
      <w:bookmarkStart w:id="241" w:name="_Toc427767984"/>
      <w:r w:rsidRPr="007E6889">
        <w:rPr>
          <w:lang w:val="en-GB"/>
        </w:rPr>
        <w:t>Parental Leave</w:t>
      </w:r>
      <w:bookmarkEnd w:id="237"/>
      <w:bookmarkEnd w:id="238"/>
      <w:bookmarkEnd w:id="239"/>
    </w:p>
    <w:p w:rsidR="00C93DE9" w:rsidRDefault="00C93DE9" w:rsidP="001538FA">
      <w:pPr>
        <w:pStyle w:val="Level2Bold"/>
      </w:pPr>
      <w:r>
        <w:t>Application</w:t>
      </w:r>
    </w:p>
    <w:p w:rsidR="00C93DE9" w:rsidRDefault="00C93DE9" w:rsidP="00C93DE9">
      <w:pPr>
        <w:pStyle w:val="Block1"/>
        <w:rPr>
          <w:lang w:val="en-GB"/>
        </w:rPr>
      </w:pPr>
      <w:r>
        <w:rPr>
          <w:lang w:val="en-GB"/>
        </w:rPr>
        <w:t>F</w:t>
      </w:r>
      <w:r w:rsidRPr="007E6889">
        <w:rPr>
          <w:lang w:val="en-GB"/>
        </w:rPr>
        <w:t>ull</w:t>
      </w:r>
      <w:r w:rsidRPr="007E6889">
        <w:rPr>
          <w:lang w:val="en-GB"/>
        </w:rPr>
        <w:noBreakHyphen/>
        <w:t>time, part</w:t>
      </w:r>
      <w:r w:rsidRPr="007E6889">
        <w:rPr>
          <w:lang w:val="en-GB"/>
        </w:rPr>
        <w:noBreakHyphen/>
        <w:t xml:space="preserve">time and </w:t>
      </w:r>
      <w:r>
        <w:rPr>
          <w:lang w:val="en-GB"/>
        </w:rPr>
        <w:t>El</w:t>
      </w:r>
      <w:r w:rsidRPr="007E6889">
        <w:rPr>
          <w:lang w:val="en-GB"/>
        </w:rPr>
        <w:t xml:space="preserve">igible </w:t>
      </w:r>
      <w:r>
        <w:rPr>
          <w:lang w:val="en-GB"/>
        </w:rPr>
        <w:t>C</w:t>
      </w:r>
      <w:r w:rsidRPr="007E6889">
        <w:rPr>
          <w:lang w:val="en-GB"/>
        </w:rPr>
        <w:t>asual Employees</w:t>
      </w:r>
      <w:r>
        <w:rPr>
          <w:lang w:val="en-GB"/>
        </w:rPr>
        <w:t xml:space="preserve"> are entitled to parental leave under this clause</w:t>
      </w:r>
      <w:r w:rsidR="004D027D">
        <w:rPr>
          <w:lang w:val="en-GB"/>
        </w:rPr>
        <w:t xml:space="preserve"> if:</w:t>
      </w:r>
      <w:r>
        <w:rPr>
          <w:lang w:val="en-GB"/>
        </w:rPr>
        <w:t xml:space="preserve"> </w:t>
      </w:r>
    </w:p>
    <w:p w:rsidR="004D027D" w:rsidRDefault="004D027D" w:rsidP="00CD173A">
      <w:pPr>
        <w:pStyle w:val="Level3"/>
        <w:rPr>
          <w:lang w:val="en-GB"/>
        </w:rPr>
      </w:pPr>
      <w:r>
        <w:rPr>
          <w:lang w:val="en-GB"/>
        </w:rPr>
        <w:t>the leave is associated with:</w:t>
      </w:r>
    </w:p>
    <w:p w:rsidR="004D027D" w:rsidRDefault="004D027D" w:rsidP="00CD173A">
      <w:pPr>
        <w:pStyle w:val="Level4"/>
        <w:rPr>
          <w:lang w:val="en-GB"/>
        </w:rPr>
      </w:pPr>
      <w:r>
        <w:rPr>
          <w:lang w:val="en-GB"/>
        </w:rPr>
        <w:t>the birth of a child of the Employee or the Employee’s Spouse; or</w:t>
      </w:r>
    </w:p>
    <w:p w:rsidR="004D027D" w:rsidRDefault="004D027D" w:rsidP="00CD173A">
      <w:pPr>
        <w:pStyle w:val="Level4"/>
        <w:rPr>
          <w:lang w:val="en-GB"/>
        </w:rPr>
      </w:pPr>
      <w:r>
        <w:rPr>
          <w:lang w:val="en-GB"/>
        </w:rPr>
        <w:t>the placement of a child with the Employee for adoption; and</w:t>
      </w:r>
    </w:p>
    <w:p w:rsidR="004D027D" w:rsidRPr="004D027D" w:rsidRDefault="004D027D" w:rsidP="00CD173A">
      <w:pPr>
        <w:pStyle w:val="Level3"/>
        <w:rPr>
          <w:lang w:val="en-GB"/>
        </w:rPr>
      </w:pPr>
      <w:r>
        <w:rPr>
          <w:lang w:val="en-GB"/>
        </w:rPr>
        <w:t>the Employee has or will have a responsibility for the care of the child.</w:t>
      </w:r>
    </w:p>
    <w:p w:rsidR="00C93DE9" w:rsidRDefault="00C93DE9" w:rsidP="001538FA">
      <w:pPr>
        <w:pStyle w:val="Level2Bold"/>
      </w:pPr>
      <w:r w:rsidRPr="007E6889">
        <w:t>Definitions</w:t>
      </w:r>
    </w:p>
    <w:p w:rsidR="00C93DE9" w:rsidRDefault="00C93DE9" w:rsidP="00C93DE9">
      <w:pPr>
        <w:pStyle w:val="Block1"/>
        <w:rPr>
          <w:lang w:val="en-GB"/>
        </w:rPr>
      </w:pPr>
      <w:r w:rsidRPr="007E6889">
        <w:rPr>
          <w:lang w:val="en-GB"/>
        </w:rPr>
        <w:t>For the purposes of this clause:</w:t>
      </w:r>
    </w:p>
    <w:p w:rsidR="00C93DE9" w:rsidRDefault="00C93DE9" w:rsidP="00CD173A">
      <w:pPr>
        <w:pStyle w:val="Level3"/>
        <w:rPr>
          <w:lang w:val="en-GB"/>
        </w:rPr>
      </w:pPr>
      <w:r w:rsidRPr="007F2E2D">
        <w:rPr>
          <w:b/>
          <w:lang w:val="en-GB"/>
        </w:rPr>
        <w:t>Eligible Casual Employee</w:t>
      </w:r>
      <w:r w:rsidRPr="00CA0BC0">
        <w:rPr>
          <w:lang w:val="en-GB"/>
        </w:rPr>
        <w:t xml:space="preserve"> means a casual Employee:</w:t>
      </w:r>
    </w:p>
    <w:p w:rsidR="00C93DE9" w:rsidRPr="00CA0BC0" w:rsidRDefault="00C93DE9" w:rsidP="00CD173A">
      <w:pPr>
        <w:pStyle w:val="Level4"/>
        <w:rPr>
          <w:lang w:val="en-GB"/>
        </w:rPr>
      </w:pPr>
      <w:r w:rsidRPr="00CA0BC0">
        <w:rPr>
          <w:lang w:val="en-GB"/>
        </w:rPr>
        <w:t xml:space="preserve">employed by the Employer on a regular and systematic basis for a </w:t>
      </w:r>
      <w:r>
        <w:rPr>
          <w:lang w:val="en-GB"/>
        </w:rPr>
        <w:t xml:space="preserve">continuing period or </w:t>
      </w:r>
      <w:r w:rsidRPr="00CA0BC0">
        <w:rPr>
          <w:lang w:val="en-GB"/>
        </w:rPr>
        <w:t>sequence of periods of employment during a period of at least twelve months; and</w:t>
      </w:r>
    </w:p>
    <w:p w:rsidR="00C93DE9" w:rsidRPr="00AE0CA1" w:rsidRDefault="00C93DE9" w:rsidP="00C376FC">
      <w:pPr>
        <w:pStyle w:val="Level4"/>
        <w:numPr>
          <w:ilvl w:val="3"/>
          <w:numId w:val="20"/>
        </w:numPr>
        <w:rPr>
          <w:lang w:val="en-GB"/>
        </w:rPr>
      </w:pPr>
      <w:r w:rsidRPr="00AE0CA1">
        <w:rPr>
          <w:lang w:val="en-GB"/>
        </w:rPr>
        <w:t xml:space="preserve">who has, but for accessing parental leave under this clause, a reasonable expectation of </w:t>
      </w:r>
      <w:r w:rsidRPr="00AE0CA1">
        <w:t xml:space="preserve">continuing employment by the </w:t>
      </w:r>
      <w:r w:rsidR="000B3966">
        <w:t>E</w:t>
      </w:r>
      <w:r w:rsidRPr="00AE0CA1">
        <w:t>mployer on a regular and</w:t>
      </w:r>
      <w:r>
        <w:t xml:space="preserve"> </w:t>
      </w:r>
      <w:r w:rsidRPr="00AE0CA1">
        <w:t>systematic basis</w:t>
      </w:r>
      <w:r w:rsidRPr="00AE0CA1">
        <w:rPr>
          <w:lang w:val="en-GB"/>
        </w:rPr>
        <w:t>.</w:t>
      </w:r>
    </w:p>
    <w:p w:rsidR="00C93DE9" w:rsidRPr="00CA0BC0" w:rsidRDefault="00C93DE9" w:rsidP="00CD173A">
      <w:pPr>
        <w:pStyle w:val="Level3"/>
        <w:rPr>
          <w:lang w:val="en-GB"/>
        </w:rPr>
      </w:pPr>
      <w:r w:rsidRPr="007F2E2D">
        <w:rPr>
          <w:b/>
          <w:lang w:val="en-GB"/>
        </w:rPr>
        <w:lastRenderedPageBreak/>
        <w:t>Continuous Service</w:t>
      </w:r>
      <w:r w:rsidRPr="00CA0BC0">
        <w:rPr>
          <w:lang w:val="en-GB"/>
        </w:rPr>
        <w:t xml:space="preserve"> is work for the Employer on a regular and systematic basis (including any period of authorised leave</w:t>
      </w:r>
      <w:r>
        <w:rPr>
          <w:lang w:val="en-GB"/>
        </w:rPr>
        <w:t xml:space="preserve">) and any period of Recognised Prior Service (as defined in </w:t>
      </w:r>
      <w:r w:rsidRPr="00D87CE3">
        <w:rPr>
          <w:b/>
          <w:lang w:val="en-GB"/>
        </w:rPr>
        <w:t>clause</w:t>
      </w:r>
      <w:r w:rsidR="00F26706">
        <w:rPr>
          <w:b/>
          <w:lang w:val="en-GB"/>
        </w:rPr>
        <w:t xml:space="preserve"> </w:t>
      </w:r>
      <w:r w:rsidR="00FE7061" w:rsidRPr="00101530">
        <w:rPr>
          <w:b/>
          <w:lang w:val="en-GB"/>
        </w:rPr>
        <w:fldChar w:fldCharType="begin"/>
      </w:r>
      <w:r w:rsidR="00FE7061" w:rsidRPr="00101530">
        <w:rPr>
          <w:b/>
          <w:lang w:val="en-GB"/>
        </w:rPr>
        <w:instrText xml:space="preserve"> REF _Ref442967997 \w \h </w:instrText>
      </w:r>
      <w:r w:rsidR="00101530">
        <w:rPr>
          <w:b/>
          <w:lang w:val="en-GB"/>
        </w:rPr>
        <w:instrText xml:space="preserve"> \* MERGEFORMAT </w:instrText>
      </w:r>
      <w:r w:rsidR="00FE7061" w:rsidRPr="00101530">
        <w:rPr>
          <w:b/>
          <w:lang w:val="en-GB"/>
        </w:rPr>
      </w:r>
      <w:r w:rsidR="00FE7061" w:rsidRPr="00101530">
        <w:rPr>
          <w:b/>
          <w:lang w:val="en-GB"/>
        </w:rPr>
        <w:fldChar w:fldCharType="separate"/>
      </w:r>
      <w:r w:rsidR="008011DE">
        <w:rPr>
          <w:b/>
          <w:lang w:val="en-GB"/>
        </w:rPr>
        <w:t>51.2(g)</w:t>
      </w:r>
      <w:r w:rsidR="00FE7061" w:rsidRPr="00101530">
        <w:rPr>
          <w:b/>
          <w:lang w:val="en-GB"/>
        </w:rPr>
        <w:fldChar w:fldCharType="end"/>
      </w:r>
      <w:r>
        <w:rPr>
          <w:lang w:val="en-GB"/>
        </w:rPr>
        <w:t>)</w:t>
      </w:r>
      <w:r w:rsidRPr="00CA0BC0">
        <w:rPr>
          <w:lang w:val="en-GB"/>
        </w:rPr>
        <w:t>.</w:t>
      </w:r>
    </w:p>
    <w:p w:rsidR="00C93DE9" w:rsidRDefault="00C93DE9" w:rsidP="00CD173A">
      <w:pPr>
        <w:pStyle w:val="Level3"/>
        <w:rPr>
          <w:lang w:val="en-GB"/>
        </w:rPr>
      </w:pPr>
      <w:r w:rsidRPr="007F2E2D">
        <w:rPr>
          <w:b/>
          <w:lang w:val="en-GB"/>
        </w:rPr>
        <w:t>Child</w:t>
      </w:r>
      <w:r w:rsidRPr="00CA0BC0">
        <w:rPr>
          <w:lang w:val="en-GB"/>
        </w:rPr>
        <w:t xml:space="preserve"> means</w:t>
      </w:r>
      <w:r>
        <w:rPr>
          <w:lang w:val="en-GB"/>
        </w:rPr>
        <w:t>:</w:t>
      </w:r>
    </w:p>
    <w:p w:rsidR="00C93DE9" w:rsidRPr="000E521C" w:rsidRDefault="00C93DE9" w:rsidP="00CD173A">
      <w:pPr>
        <w:pStyle w:val="Level4"/>
        <w:rPr>
          <w:lang w:val="en-GB"/>
        </w:rPr>
      </w:pPr>
      <w:r>
        <w:rPr>
          <w:lang w:val="en-GB"/>
        </w:rPr>
        <w:t xml:space="preserve">in relation to </w:t>
      </w:r>
      <w:r w:rsidRPr="009B184E">
        <w:rPr>
          <w:lang w:val="en-GB"/>
        </w:rPr>
        <w:t>birth-related leave</w:t>
      </w:r>
      <w:r>
        <w:rPr>
          <w:lang w:val="en-GB"/>
        </w:rPr>
        <w:t xml:space="preserve">, </w:t>
      </w:r>
      <w:r w:rsidRPr="000E521C">
        <w:rPr>
          <w:lang w:val="en-GB"/>
        </w:rPr>
        <w:t xml:space="preserve">a child (or children from a multiple birth) </w:t>
      </w:r>
      <w:r w:rsidR="00D87CE3">
        <w:rPr>
          <w:lang w:val="en-GB"/>
        </w:rPr>
        <w:t>of the Employee or the Employee’s Spouse</w:t>
      </w:r>
      <w:r w:rsidRPr="000E521C">
        <w:rPr>
          <w:lang w:val="en-GB"/>
        </w:rPr>
        <w:t xml:space="preserve">; </w:t>
      </w:r>
    </w:p>
    <w:p w:rsidR="00C93DE9" w:rsidRPr="002267A1" w:rsidRDefault="00C93DE9" w:rsidP="00CD173A">
      <w:pPr>
        <w:pStyle w:val="Level4"/>
        <w:rPr>
          <w:lang w:val="en-GB"/>
        </w:rPr>
      </w:pPr>
      <w:r w:rsidRPr="00EC37BA">
        <w:rPr>
          <w:iCs/>
        </w:rPr>
        <w:t>in relation to adoption-related leave</w:t>
      </w:r>
      <w:r>
        <w:rPr>
          <w:iCs/>
        </w:rPr>
        <w:t>,</w:t>
      </w:r>
      <w:r w:rsidRPr="002267A1">
        <w:rPr>
          <w:lang w:val="en-GB"/>
        </w:rPr>
        <w:t xml:space="preserve"> </w:t>
      </w:r>
      <w:r w:rsidRPr="00CA0BC0">
        <w:rPr>
          <w:lang w:val="en-GB"/>
        </w:rPr>
        <w:t xml:space="preserve">a </w:t>
      </w:r>
      <w:r>
        <w:rPr>
          <w:lang w:val="en-GB"/>
        </w:rPr>
        <w:t>child</w:t>
      </w:r>
      <w:r w:rsidRPr="00CA0BC0">
        <w:rPr>
          <w:lang w:val="en-GB"/>
        </w:rPr>
        <w:t xml:space="preserve"> </w:t>
      </w:r>
      <w:r w:rsidRPr="001015DB">
        <w:rPr>
          <w:lang w:val="en-GB"/>
        </w:rPr>
        <w:t>(or children</w:t>
      </w:r>
      <w:r>
        <w:rPr>
          <w:lang w:val="en-GB"/>
        </w:rPr>
        <w:t>) who will be placed with an Employee, and</w:t>
      </w:r>
      <w:r w:rsidRPr="00EC37BA">
        <w:rPr>
          <w:iCs/>
        </w:rPr>
        <w:t>:</w:t>
      </w:r>
    </w:p>
    <w:p w:rsidR="00C93DE9" w:rsidRPr="002267A1" w:rsidRDefault="00C93DE9" w:rsidP="00C376FC">
      <w:pPr>
        <w:pStyle w:val="Level5"/>
        <w:numPr>
          <w:ilvl w:val="0"/>
          <w:numId w:val="22"/>
        </w:numPr>
      </w:pPr>
      <w:r w:rsidRPr="00EC37BA">
        <w:t>who</w:t>
      </w:r>
      <w:r>
        <w:t xml:space="preserve"> </w:t>
      </w:r>
      <w:r w:rsidRPr="002267A1">
        <w:t>is, or will be, under 16 as at the day of placement, or the</w:t>
      </w:r>
      <w:r>
        <w:t xml:space="preserve"> </w:t>
      </w:r>
      <w:r w:rsidRPr="002267A1">
        <w:t>expected day of placement</w:t>
      </w:r>
      <w:r>
        <w:t>;</w:t>
      </w:r>
    </w:p>
    <w:p w:rsidR="00C93DE9" w:rsidRPr="00EC37BA" w:rsidRDefault="00C93DE9" w:rsidP="00C376FC">
      <w:pPr>
        <w:pStyle w:val="Level5"/>
        <w:numPr>
          <w:ilvl w:val="0"/>
          <w:numId w:val="22"/>
        </w:numPr>
      </w:pPr>
      <w:r w:rsidRPr="0033321C">
        <w:t>has not, or will not have, lived continuously with the</w:t>
      </w:r>
      <w:r>
        <w:t xml:space="preserve"> E</w:t>
      </w:r>
      <w:r w:rsidRPr="0033321C">
        <w:t>mployee for a period of 6 months or more as at the day of</w:t>
      </w:r>
      <w:r>
        <w:t xml:space="preserve"> </w:t>
      </w:r>
      <w:r w:rsidRPr="0033321C">
        <w:t>placement, o</w:t>
      </w:r>
      <w:r>
        <w:t>r the expected day of placement</w:t>
      </w:r>
      <w:r w:rsidRPr="0033321C">
        <w:t>;</w:t>
      </w:r>
      <w:r>
        <w:t xml:space="preserve"> </w:t>
      </w:r>
      <w:r w:rsidRPr="0033321C">
        <w:t>and</w:t>
      </w:r>
    </w:p>
    <w:p w:rsidR="00C93DE9" w:rsidRPr="00EC37BA" w:rsidRDefault="00C93DE9" w:rsidP="00C376FC">
      <w:pPr>
        <w:pStyle w:val="Level5"/>
        <w:numPr>
          <w:ilvl w:val="0"/>
          <w:numId w:val="22"/>
        </w:numPr>
      </w:pPr>
      <w:r w:rsidRPr="0033321C">
        <w:t>is not (otherwise than because of the adoption) a child of the</w:t>
      </w:r>
      <w:r>
        <w:t xml:space="preserve"> E</w:t>
      </w:r>
      <w:r w:rsidRPr="0033321C">
        <w:t xml:space="preserve">mployee or the </w:t>
      </w:r>
      <w:r>
        <w:t>E</w:t>
      </w:r>
      <w:r w:rsidRPr="0033321C">
        <w:t>mployee’s spouse.</w:t>
      </w:r>
    </w:p>
    <w:p w:rsidR="00C93DE9" w:rsidRPr="0052344F" w:rsidRDefault="00C93DE9" w:rsidP="00CD173A">
      <w:pPr>
        <w:pStyle w:val="Level3"/>
        <w:rPr>
          <w:lang w:val="en-GB"/>
        </w:rPr>
      </w:pPr>
      <w:r w:rsidRPr="000640B3">
        <w:rPr>
          <w:b/>
          <w:lang w:val="en-GB"/>
        </w:rPr>
        <w:t>Primary Care</w:t>
      </w:r>
      <w:r>
        <w:rPr>
          <w:b/>
          <w:lang w:val="en-GB"/>
        </w:rPr>
        <w:t>g</w:t>
      </w:r>
      <w:r w:rsidRPr="000640B3">
        <w:rPr>
          <w:b/>
          <w:lang w:val="en-GB"/>
        </w:rPr>
        <w:t>iver</w:t>
      </w:r>
      <w:r w:rsidRPr="000640B3">
        <w:rPr>
          <w:lang w:val="en-GB"/>
        </w:rPr>
        <w:t xml:space="preserve"> means </w:t>
      </w:r>
      <w:r>
        <w:rPr>
          <w:lang w:val="en-GB"/>
        </w:rPr>
        <w:t>the</w:t>
      </w:r>
      <w:r w:rsidRPr="000640B3">
        <w:rPr>
          <w:lang w:val="en-GB"/>
        </w:rPr>
        <w:t xml:space="preserve"> person who </w:t>
      </w:r>
      <w:r>
        <w:rPr>
          <w:lang w:val="en-GB"/>
        </w:rPr>
        <w:t xml:space="preserve">is </w:t>
      </w:r>
      <w:r w:rsidRPr="00C221A1">
        <w:t xml:space="preserve">the primary carer of a newborn or </w:t>
      </w:r>
      <w:r>
        <w:t xml:space="preserve">newly </w:t>
      </w:r>
      <w:r w:rsidRPr="00C221A1">
        <w:t xml:space="preserve">adopted </w:t>
      </w:r>
      <w:r>
        <w:t>C</w:t>
      </w:r>
      <w:r w:rsidRPr="00C221A1">
        <w:t>hild</w:t>
      </w:r>
      <w:r>
        <w:t xml:space="preserve">. The primary carer is </w:t>
      </w:r>
      <w:r w:rsidRPr="00037388">
        <w:t xml:space="preserve">the person </w:t>
      </w:r>
      <w:r>
        <w:t xml:space="preserve">who </w:t>
      </w:r>
      <w:r w:rsidRPr="00037388">
        <w:t xml:space="preserve">meets the </w:t>
      </w:r>
      <w:r>
        <w:t>C</w:t>
      </w:r>
      <w:r w:rsidRPr="00037388">
        <w:t>hild's physical needs more than anyone else</w:t>
      </w:r>
      <w:r>
        <w:t xml:space="preserve">. Only one </w:t>
      </w:r>
      <w:r w:rsidRPr="00037388">
        <w:t xml:space="preserve">person can be </w:t>
      </w:r>
      <w:r>
        <w:t>a</w:t>
      </w:r>
      <w:r w:rsidRPr="00037388">
        <w:t xml:space="preserve"> </w:t>
      </w:r>
      <w:r>
        <w:t>C</w:t>
      </w:r>
      <w:r w:rsidRPr="00037388">
        <w:t>hild's primary carer</w:t>
      </w:r>
      <w:r>
        <w:t xml:space="preserve"> on a particular day. In most cases the Primary Caregiver will be the birth mother </w:t>
      </w:r>
      <w:r w:rsidRPr="002B2287">
        <w:t>of a newborn</w:t>
      </w:r>
      <w:r>
        <w:t xml:space="preserve"> </w:t>
      </w:r>
      <w:r w:rsidRPr="002B2287">
        <w:t>or the initial primary carer of a</w:t>
      </w:r>
      <w:r>
        <w:t xml:space="preserve"> newly</w:t>
      </w:r>
      <w:r w:rsidRPr="002B2287">
        <w:t xml:space="preserve"> adopted child</w:t>
      </w:r>
      <w:r>
        <w:t xml:space="preserve">. </w:t>
      </w:r>
    </w:p>
    <w:p w:rsidR="00C93DE9" w:rsidRDefault="00C93DE9" w:rsidP="00CD173A">
      <w:pPr>
        <w:pStyle w:val="Level3"/>
        <w:rPr>
          <w:lang w:val="en-GB"/>
        </w:rPr>
      </w:pPr>
      <w:r w:rsidRPr="000640B3">
        <w:rPr>
          <w:b/>
          <w:lang w:val="en-GB"/>
        </w:rPr>
        <w:t>Secondary Care</w:t>
      </w:r>
      <w:r>
        <w:rPr>
          <w:b/>
          <w:lang w:val="en-GB"/>
        </w:rPr>
        <w:t>g</w:t>
      </w:r>
      <w:r w:rsidRPr="000640B3">
        <w:rPr>
          <w:b/>
          <w:lang w:val="en-GB"/>
        </w:rPr>
        <w:t>iver</w:t>
      </w:r>
      <w:r w:rsidRPr="000640B3">
        <w:rPr>
          <w:lang w:val="en-GB"/>
        </w:rPr>
        <w:t xml:space="preserve"> means a person who has parental responsibility for the Child but is not the Primary Care</w:t>
      </w:r>
      <w:r>
        <w:rPr>
          <w:lang w:val="en-GB"/>
        </w:rPr>
        <w:t>g</w:t>
      </w:r>
      <w:r w:rsidRPr="000640B3">
        <w:rPr>
          <w:lang w:val="en-GB"/>
        </w:rPr>
        <w:t xml:space="preserve">iver. </w:t>
      </w:r>
    </w:p>
    <w:p w:rsidR="00C93DE9" w:rsidRPr="000B3628" w:rsidRDefault="00C93DE9" w:rsidP="00CD173A">
      <w:pPr>
        <w:pStyle w:val="Level3"/>
        <w:rPr>
          <w:lang w:val="en-GB"/>
        </w:rPr>
      </w:pPr>
      <w:r w:rsidRPr="000B3628">
        <w:rPr>
          <w:b/>
          <w:lang w:val="en-GB"/>
        </w:rPr>
        <w:t>Spouse</w:t>
      </w:r>
      <w:r w:rsidRPr="000B3628">
        <w:rPr>
          <w:lang w:val="en-GB"/>
        </w:rPr>
        <w:t xml:space="preserve"> includes a de facto spouse, former spouse or former de facto spouse. The Employee’s de facto spouse means a person who lives with the Employee as husband, wife or same sex partner on a bona fide domestic basis, whether or not legally married to the Employee.</w:t>
      </w:r>
    </w:p>
    <w:p w:rsidR="00C93DE9" w:rsidRPr="00AE0CA1" w:rsidRDefault="00C93DE9" w:rsidP="00CD173A">
      <w:pPr>
        <w:pStyle w:val="Level3"/>
        <w:rPr>
          <w:lang w:val="en-GB"/>
        </w:rPr>
      </w:pPr>
      <w:bookmarkStart w:id="242" w:name="_Ref442967997"/>
      <w:r w:rsidRPr="00D425A5">
        <w:rPr>
          <w:b/>
          <w:lang w:val="en-GB"/>
        </w:rPr>
        <w:t>Recognised Prior Service</w:t>
      </w:r>
      <w:r>
        <w:rPr>
          <w:b/>
          <w:lang w:val="en-GB"/>
        </w:rPr>
        <w:t xml:space="preserve"> </w:t>
      </w:r>
      <w:r>
        <w:rPr>
          <w:lang w:val="en-GB"/>
        </w:rPr>
        <w:t>means a</w:t>
      </w:r>
      <w:r w:rsidRPr="00805238">
        <w:rPr>
          <w:lang w:val="en-GB"/>
        </w:rPr>
        <w:t>ny service where the Employee was employed:</w:t>
      </w:r>
      <w:bookmarkEnd w:id="242"/>
    </w:p>
    <w:p w:rsidR="00C93DE9" w:rsidRPr="00805238" w:rsidRDefault="00C93DE9" w:rsidP="00CD173A">
      <w:pPr>
        <w:pStyle w:val="Level4"/>
        <w:rPr>
          <w:lang w:val="en-GB"/>
        </w:rPr>
      </w:pPr>
      <w:r w:rsidRPr="00805238">
        <w:rPr>
          <w:lang w:val="en-GB"/>
        </w:rPr>
        <w:t xml:space="preserve">by a public entity under the </w:t>
      </w:r>
      <w:r w:rsidRPr="00805238">
        <w:rPr>
          <w:i/>
          <w:lang w:val="en-GB"/>
        </w:rPr>
        <w:t>Public Administration Act</w:t>
      </w:r>
      <w:r w:rsidRPr="00805238">
        <w:rPr>
          <w:lang w:val="en-GB"/>
        </w:rPr>
        <w:t xml:space="preserve"> </w:t>
      </w:r>
      <w:r w:rsidRPr="00F66EF3">
        <w:rPr>
          <w:i/>
          <w:lang w:val="en-GB"/>
        </w:rPr>
        <w:t>2004</w:t>
      </w:r>
      <w:r w:rsidRPr="00805238">
        <w:rPr>
          <w:lang w:val="en-GB"/>
        </w:rPr>
        <w:t xml:space="preserve"> (Vic); </w:t>
      </w:r>
    </w:p>
    <w:p w:rsidR="00C93DE9" w:rsidRPr="00805238" w:rsidRDefault="00C93DE9" w:rsidP="00CD173A">
      <w:pPr>
        <w:pStyle w:val="Level4"/>
        <w:rPr>
          <w:lang w:val="en-GB"/>
        </w:rPr>
      </w:pPr>
      <w:r w:rsidRPr="00805238">
        <w:rPr>
          <w:lang w:val="en-GB"/>
        </w:rPr>
        <w:t xml:space="preserve">under Part 6 of the </w:t>
      </w:r>
      <w:r w:rsidRPr="00805238">
        <w:rPr>
          <w:i/>
          <w:lang w:val="en-GB"/>
        </w:rPr>
        <w:t>Public Administration Act</w:t>
      </w:r>
      <w:r w:rsidRPr="00805238">
        <w:rPr>
          <w:lang w:val="en-GB"/>
        </w:rPr>
        <w:t xml:space="preserve"> </w:t>
      </w:r>
      <w:r w:rsidRPr="00F66EF3">
        <w:rPr>
          <w:i/>
          <w:lang w:val="en-GB"/>
        </w:rPr>
        <w:t>2004</w:t>
      </w:r>
      <w:r w:rsidRPr="00805238">
        <w:rPr>
          <w:lang w:val="en-GB"/>
        </w:rPr>
        <w:t xml:space="preserve"> (Vic); or</w:t>
      </w:r>
    </w:p>
    <w:p w:rsidR="00C93DE9" w:rsidRDefault="00C93DE9" w:rsidP="00CD173A">
      <w:pPr>
        <w:pStyle w:val="Level4"/>
        <w:rPr>
          <w:lang w:val="en-GB"/>
        </w:rPr>
      </w:pPr>
      <w:r w:rsidRPr="00805238">
        <w:rPr>
          <w:lang w:val="en-GB"/>
        </w:rPr>
        <w:t xml:space="preserve">as a parliamentary officer or electorate officer under the </w:t>
      </w:r>
      <w:r w:rsidRPr="00805238">
        <w:rPr>
          <w:i/>
          <w:lang w:val="en-GB"/>
        </w:rPr>
        <w:t>Parliamentary Administration Act</w:t>
      </w:r>
      <w:r w:rsidRPr="00805238">
        <w:rPr>
          <w:lang w:val="en-GB"/>
        </w:rPr>
        <w:t xml:space="preserve"> </w:t>
      </w:r>
      <w:r w:rsidRPr="00F66EF3">
        <w:rPr>
          <w:i/>
          <w:lang w:val="en-GB"/>
        </w:rPr>
        <w:t>2005</w:t>
      </w:r>
      <w:r w:rsidRPr="00805238">
        <w:rPr>
          <w:lang w:val="en-GB"/>
        </w:rPr>
        <w:t xml:space="preserve"> (Vic)</w:t>
      </w:r>
      <w:r>
        <w:rPr>
          <w:lang w:val="en-GB"/>
        </w:rPr>
        <w:t>;</w:t>
      </w:r>
    </w:p>
    <w:p w:rsidR="00C93DE9" w:rsidRDefault="00C93DE9" w:rsidP="00C93DE9">
      <w:pPr>
        <w:pStyle w:val="Block2"/>
        <w:rPr>
          <w:lang w:val="en-GB"/>
        </w:rPr>
      </w:pPr>
      <w:r w:rsidRPr="000640B3">
        <w:t>immediately</w:t>
      </w:r>
      <w:r w:rsidRPr="00805238">
        <w:rPr>
          <w:lang w:val="en-GB"/>
        </w:rPr>
        <w:t xml:space="preserve"> prior to the Employee’s employment with the Employer</w:t>
      </w:r>
      <w:r>
        <w:rPr>
          <w:lang w:val="en-GB"/>
        </w:rPr>
        <w:t xml:space="preserve">. </w:t>
      </w:r>
    </w:p>
    <w:p w:rsidR="00C93DE9" w:rsidRDefault="00C93DE9" w:rsidP="001538FA">
      <w:pPr>
        <w:pStyle w:val="Level2Bold"/>
      </w:pPr>
      <w:bookmarkStart w:id="243" w:name="_Ref442369787"/>
      <w:r>
        <w:lastRenderedPageBreak/>
        <w:t>Summary</w:t>
      </w:r>
      <w:r w:rsidDel="00645AB9">
        <w:t xml:space="preserve"> </w:t>
      </w:r>
      <w:r>
        <w:t>of Parental Leave Entitlements</w:t>
      </w:r>
      <w:bookmarkEnd w:id="243"/>
    </w:p>
    <w:p w:rsidR="00C93DE9" w:rsidRDefault="00C93DE9" w:rsidP="00783676">
      <w:pPr>
        <w:pStyle w:val="Block1"/>
        <w:keepNext/>
        <w:spacing w:after="120"/>
        <w:rPr>
          <w:lang w:val="en-GB"/>
        </w:rPr>
      </w:pPr>
      <w:r>
        <w:rPr>
          <w:lang w:val="en-GB"/>
        </w:rPr>
        <w:t>Parental leave entitlements in this clause are summarised in the following table.</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Parental Leave Entitlements"/>
        <w:tblDescription w:val="Summary of Parental Leave Entitlements"/>
      </w:tblPr>
      <w:tblGrid>
        <w:gridCol w:w="3295"/>
        <w:gridCol w:w="1591"/>
        <w:gridCol w:w="1804"/>
        <w:gridCol w:w="1655"/>
      </w:tblGrid>
      <w:tr w:rsidR="00C93DE9" w:rsidTr="004E6FA1">
        <w:trPr>
          <w:tblHeader/>
        </w:trPr>
        <w:tc>
          <w:tcPr>
            <w:tcW w:w="3295" w:type="dxa"/>
          </w:tcPr>
          <w:p w:rsidR="00C93DE9" w:rsidRDefault="00C93DE9" w:rsidP="00101530">
            <w:pPr>
              <w:pStyle w:val="Block1"/>
              <w:keepNext/>
              <w:spacing w:before="120" w:after="120"/>
              <w:ind w:left="62"/>
              <w:jc w:val="left"/>
              <w:rPr>
                <w:lang w:val="en-GB"/>
              </w:rPr>
            </w:pPr>
          </w:p>
        </w:tc>
        <w:tc>
          <w:tcPr>
            <w:tcW w:w="1591" w:type="dxa"/>
          </w:tcPr>
          <w:p w:rsidR="00C93DE9" w:rsidRPr="00EC37BA" w:rsidRDefault="00C93DE9" w:rsidP="00A95C86">
            <w:pPr>
              <w:pStyle w:val="Block1"/>
              <w:spacing w:before="120" w:after="120"/>
              <w:ind w:left="60"/>
              <w:jc w:val="center"/>
              <w:rPr>
                <w:b/>
                <w:lang w:val="en-GB"/>
              </w:rPr>
            </w:pPr>
            <w:r w:rsidRPr="00EC37BA">
              <w:rPr>
                <w:b/>
                <w:lang w:val="en-GB"/>
              </w:rPr>
              <w:t>Paid leave</w:t>
            </w:r>
          </w:p>
        </w:tc>
        <w:tc>
          <w:tcPr>
            <w:tcW w:w="1804" w:type="dxa"/>
          </w:tcPr>
          <w:p w:rsidR="00C93DE9" w:rsidRPr="00EC37BA" w:rsidRDefault="00C93DE9" w:rsidP="00A95C86">
            <w:pPr>
              <w:pStyle w:val="Block1"/>
              <w:spacing w:before="120" w:after="120"/>
              <w:ind w:left="60"/>
              <w:jc w:val="center"/>
              <w:rPr>
                <w:b/>
                <w:lang w:val="en-GB"/>
              </w:rPr>
            </w:pPr>
            <w:r w:rsidRPr="00EC37BA">
              <w:rPr>
                <w:b/>
                <w:lang w:val="en-GB"/>
              </w:rPr>
              <w:t>Unpaid leave</w:t>
            </w:r>
          </w:p>
        </w:tc>
        <w:tc>
          <w:tcPr>
            <w:tcW w:w="1655" w:type="dxa"/>
          </w:tcPr>
          <w:p w:rsidR="00C93DE9" w:rsidRPr="00226FCD" w:rsidRDefault="00C93DE9" w:rsidP="00A95C86">
            <w:pPr>
              <w:pStyle w:val="Block1"/>
              <w:spacing w:before="120" w:after="120"/>
              <w:ind w:left="60"/>
              <w:jc w:val="center"/>
              <w:rPr>
                <w:b/>
                <w:lang w:val="en-GB"/>
              </w:rPr>
            </w:pPr>
            <w:r>
              <w:rPr>
                <w:b/>
                <w:lang w:val="en-GB"/>
              </w:rPr>
              <w:t>Total</w:t>
            </w:r>
          </w:p>
        </w:tc>
      </w:tr>
      <w:tr w:rsidR="00C93DE9" w:rsidTr="004E6FA1">
        <w:tc>
          <w:tcPr>
            <w:tcW w:w="3295" w:type="dxa"/>
          </w:tcPr>
          <w:p w:rsidR="00C93DE9" w:rsidRPr="00EC37BA" w:rsidRDefault="00C93DE9" w:rsidP="00101530">
            <w:pPr>
              <w:pStyle w:val="Block1"/>
              <w:keepNext/>
              <w:spacing w:before="120" w:after="120"/>
              <w:ind w:left="62"/>
              <w:jc w:val="left"/>
              <w:rPr>
                <w:b/>
                <w:lang w:val="en-GB"/>
              </w:rPr>
            </w:pPr>
            <w:r w:rsidRPr="00EC37BA">
              <w:rPr>
                <w:b/>
                <w:lang w:val="en-GB"/>
              </w:rPr>
              <w:t>Primary Caregiver</w:t>
            </w:r>
          </w:p>
        </w:tc>
        <w:tc>
          <w:tcPr>
            <w:tcW w:w="1591" w:type="dxa"/>
          </w:tcPr>
          <w:p w:rsidR="00C93DE9" w:rsidRDefault="00C93DE9" w:rsidP="00A95C86">
            <w:pPr>
              <w:pStyle w:val="Block1"/>
              <w:spacing w:before="120" w:after="120"/>
              <w:ind w:left="60"/>
              <w:jc w:val="center"/>
              <w:rPr>
                <w:lang w:val="en-GB"/>
              </w:rPr>
            </w:pPr>
          </w:p>
        </w:tc>
        <w:tc>
          <w:tcPr>
            <w:tcW w:w="1804" w:type="dxa"/>
          </w:tcPr>
          <w:p w:rsidR="00C93DE9" w:rsidRDefault="00C93DE9" w:rsidP="00A95C86">
            <w:pPr>
              <w:pStyle w:val="Block1"/>
              <w:spacing w:before="120" w:after="120"/>
              <w:ind w:left="60"/>
              <w:jc w:val="center"/>
              <w:rPr>
                <w:lang w:val="en-GB"/>
              </w:rPr>
            </w:pPr>
          </w:p>
        </w:tc>
        <w:tc>
          <w:tcPr>
            <w:tcW w:w="1655" w:type="dxa"/>
          </w:tcPr>
          <w:p w:rsidR="00C93DE9" w:rsidRDefault="00C93DE9" w:rsidP="00A95C86">
            <w:pPr>
              <w:pStyle w:val="Block1"/>
              <w:spacing w:before="120" w:after="120"/>
              <w:ind w:left="60"/>
              <w:jc w:val="center"/>
              <w:rPr>
                <w:lang w:val="en-GB"/>
              </w:rPr>
            </w:pPr>
          </w:p>
        </w:tc>
      </w:tr>
      <w:tr w:rsidR="00C93DE9" w:rsidTr="004E6FA1">
        <w:tc>
          <w:tcPr>
            <w:tcW w:w="3295" w:type="dxa"/>
          </w:tcPr>
          <w:p w:rsidR="00C93DE9" w:rsidRPr="008F02CC" w:rsidRDefault="00C93DE9" w:rsidP="00101530">
            <w:pPr>
              <w:keepNext/>
              <w:spacing w:before="120" w:after="120"/>
              <w:ind w:left="62"/>
              <w:jc w:val="left"/>
              <w:rPr>
                <w:lang w:val="en-GB"/>
              </w:rPr>
            </w:pPr>
            <w:r>
              <w:rPr>
                <w:lang w:val="en-GB"/>
              </w:rPr>
              <w:t xml:space="preserve">More than </w:t>
            </w:r>
            <w:r w:rsidRPr="00FB0EBD">
              <w:rPr>
                <w:lang w:val="en-GB"/>
              </w:rPr>
              <w:t xml:space="preserve">12 months </w:t>
            </w:r>
            <w:r w:rsidRPr="008F02CC">
              <w:rPr>
                <w:lang w:val="en-GB"/>
              </w:rPr>
              <w:t>service</w:t>
            </w:r>
          </w:p>
        </w:tc>
        <w:tc>
          <w:tcPr>
            <w:tcW w:w="1591" w:type="dxa"/>
          </w:tcPr>
          <w:p w:rsidR="00C93DE9" w:rsidRDefault="00C93DE9" w:rsidP="00A95C86">
            <w:pPr>
              <w:pStyle w:val="Block1"/>
              <w:spacing w:before="120" w:after="120"/>
              <w:ind w:left="60"/>
              <w:jc w:val="center"/>
              <w:rPr>
                <w:lang w:val="en-GB"/>
              </w:rPr>
            </w:pPr>
            <w:r>
              <w:rPr>
                <w:lang w:val="en-GB"/>
              </w:rPr>
              <w:t>14 weeks</w:t>
            </w:r>
          </w:p>
        </w:tc>
        <w:tc>
          <w:tcPr>
            <w:tcW w:w="1804" w:type="dxa"/>
          </w:tcPr>
          <w:p w:rsidR="00C93DE9" w:rsidRDefault="00C93DE9" w:rsidP="00A95C86">
            <w:pPr>
              <w:pStyle w:val="Block1"/>
              <w:spacing w:before="120" w:after="120"/>
              <w:ind w:left="60"/>
              <w:jc w:val="center"/>
              <w:rPr>
                <w:lang w:val="en-GB"/>
              </w:rPr>
            </w:pPr>
            <w:r>
              <w:rPr>
                <w:lang w:val="en-GB"/>
              </w:rPr>
              <w:t>Up to 38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Default="00C93DE9" w:rsidP="00101530">
            <w:pPr>
              <w:pStyle w:val="Block1"/>
              <w:keepNext/>
              <w:spacing w:before="120" w:after="120"/>
              <w:ind w:left="62"/>
              <w:jc w:val="left"/>
              <w:rPr>
                <w:lang w:val="en-GB"/>
              </w:rPr>
            </w:pPr>
            <w:r>
              <w:rPr>
                <w:lang w:val="en-GB"/>
              </w:rPr>
              <w:t>Less than 12 months service</w:t>
            </w:r>
          </w:p>
        </w:tc>
        <w:tc>
          <w:tcPr>
            <w:tcW w:w="1591" w:type="dxa"/>
          </w:tcPr>
          <w:p w:rsidR="00C93DE9" w:rsidRDefault="00C93DE9" w:rsidP="00A95C86">
            <w:pPr>
              <w:pStyle w:val="Block1"/>
              <w:spacing w:before="120" w:after="120"/>
              <w:ind w:left="60"/>
              <w:jc w:val="center"/>
              <w:rPr>
                <w:lang w:val="en-GB"/>
              </w:rPr>
            </w:pPr>
            <w:r>
              <w:rPr>
                <w:lang w:val="en-GB"/>
              </w:rPr>
              <w:t>0</w:t>
            </w:r>
          </w:p>
        </w:tc>
        <w:tc>
          <w:tcPr>
            <w:tcW w:w="1804" w:type="dxa"/>
          </w:tcPr>
          <w:p w:rsidR="00C93DE9" w:rsidRDefault="00C93DE9" w:rsidP="00A95C86">
            <w:pPr>
              <w:pStyle w:val="Block1"/>
              <w:spacing w:before="120" w:after="120"/>
              <w:ind w:left="60"/>
              <w:jc w:val="center"/>
              <w:rPr>
                <w:lang w:val="en-GB"/>
              </w:rPr>
            </w:pPr>
            <w:r>
              <w:rPr>
                <w:lang w:val="en-GB"/>
              </w:rPr>
              <w:t>Up to 52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Default="00C93DE9" w:rsidP="00A95C86">
            <w:pPr>
              <w:pStyle w:val="Block1"/>
              <w:spacing w:before="120" w:after="120"/>
              <w:ind w:left="65"/>
              <w:jc w:val="left"/>
              <w:rPr>
                <w:lang w:val="en-GB"/>
              </w:rPr>
            </w:pPr>
            <w:r>
              <w:rPr>
                <w:lang w:val="en-GB"/>
              </w:rPr>
              <w:t>Eligible casual employee</w:t>
            </w:r>
          </w:p>
        </w:tc>
        <w:tc>
          <w:tcPr>
            <w:tcW w:w="1591" w:type="dxa"/>
          </w:tcPr>
          <w:p w:rsidR="00C93DE9" w:rsidRDefault="00C93DE9" w:rsidP="00A95C86">
            <w:pPr>
              <w:pStyle w:val="Block1"/>
              <w:spacing w:before="120" w:after="120"/>
              <w:ind w:left="60"/>
              <w:jc w:val="center"/>
              <w:rPr>
                <w:lang w:val="en-GB"/>
              </w:rPr>
            </w:pPr>
            <w:r>
              <w:rPr>
                <w:lang w:val="en-GB"/>
              </w:rPr>
              <w:t>0</w:t>
            </w:r>
          </w:p>
        </w:tc>
        <w:tc>
          <w:tcPr>
            <w:tcW w:w="1804" w:type="dxa"/>
          </w:tcPr>
          <w:p w:rsidR="00C93DE9" w:rsidRDefault="00C93DE9" w:rsidP="00A95C86">
            <w:pPr>
              <w:pStyle w:val="Block1"/>
              <w:spacing w:before="120" w:after="120"/>
              <w:ind w:left="60"/>
              <w:jc w:val="center"/>
              <w:rPr>
                <w:lang w:val="en-GB"/>
              </w:rPr>
            </w:pPr>
            <w:r>
              <w:rPr>
                <w:lang w:val="en-GB"/>
              </w:rPr>
              <w:t>Up to 52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Pr="00EC37BA" w:rsidRDefault="00C93DE9" w:rsidP="00101530">
            <w:pPr>
              <w:pStyle w:val="Block1"/>
              <w:keepNext/>
              <w:spacing w:before="120" w:after="120"/>
              <w:ind w:left="62"/>
              <w:jc w:val="left"/>
              <w:rPr>
                <w:b/>
                <w:lang w:val="en-GB"/>
              </w:rPr>
            </w:pPr>
            <w:r w:rsidRPr="00EC37BA">
              <w:rPr>
                <w:b/>
                <w:lang w:val="en-GB"/>
              </w:rPr>
              <w:t>Secondary Caregiver</w:t>
            </w:r>
          </w:p>
        </w:tc>
        <w:tc>
          <w:tcPr>
            <w:tcW w:w="1591" w:type="dxa"/>
          </w:tcPr>
          <w:p w:rsidR="00C93DE9" w:rsidRDefault="00C93DE9" w:rsidP="00A95C86">
            <w:pPr>
              <w:pStyle w:val="Block1"/>
              <w:spacing w:before="120" w:after="120"/>
              <w:ind w:left="60"/>
              <w:jc w:val="center"/>
              <w:rPr>
                <w:lang w:val="en-GB"/>
              </w:rPr>
            </w:pPr>
          </w:p>
        </w:tc>
        <w:tc>
          <w:tcPr>
            <w:tcW w:w="1804" w:type="dxa"/>
          </w:tcPr>
          <w:p w:rsidR="00C93DE9" w:rsidRDefault="00C93DE9" w:rsidP="00A95C86">
            <w:pPr>
              <w:pStyle w:val="Block1"/>
              <w:spacing w:before="120" w:after="120"/>
              <w:ind w:left="60"/>
              <w:jc w:val="center"/>
              <w:rPr>
                <w:lang w:val="en-GB"/>
              </w:rPr>
            </w:pPr>
          </w:p>
        </w:tc>
        <w:tc>
          <w:tcPr>
            <w:tcW w:w="1655" w:type="dxa"/>
          </w:tcPr>
          <w:p w:rsidR="00C93DE9" w:rsidRDefault="00C93DE9" w:rsidP="00A95C86">
            <w:pPr>
              <w:pStyle w:val="Block1"/>
              <w:spacing w:before="120" w:after="120"/>
              <w:ind w:left="60"/>
              <w:jc w:val="center"/>
              <w:rPr>
                <w:lang w:val="en-GB"/>
              </w:rPr>
            </w:pPr>
          </w:p>
        </w:tc>
      </w:tr>
      <w:tr w:rsidR="00C93DE9" w:rsidTr="004E6FA1">
        <w:tc>
          <w:tcPr>
            <w:tcW w:w="3295" w:type="dxa"/>
          </w:tcPr>
          <w:p w:rsidR="00C93DE9" w:rsidRDefault="00C93DE9" w:rsidP="00101530">
            <w:pPr>
              <w:pStyle w:val="Block1"/>
              <w:keepNext/>
              <w:spacing w:before="120" w:after="120"/>
              <w:ind w:left="62"/>
              <w:jc w:val="left"/>
              <w:rPr>
                <w:lang w:val="en-GB"/>
              </w:rPr>
            </w:pPr>
            <w:r>
              <w:rPr>
                <w:lang w:val="en-GB"/>
              </w:rPr>
              <w:t xml:space="preserve">More than </w:t>
            </w:r>
            <w:r w:rsidRPr="00C85F84">
              <w:rPr>
                <w:lang w:val="en-GB"/>
              </w:rPr>
              <w:t>12 months service</w:t>
            </w:r>
          </w:p>
        </w:tc>
        <w:tc>
          <w:tcPr>
            <w:tcW w:w="1591" w:type="dxa"/>
          </w:tcPr>
          <w:p w:rsidR="00C93DE9" w:rsidRDefault="00C93DE9" w:rsidP="00A95C86">
            <w:pPr>
              <w:pStyle w:val="Block1"/>
              <w:spacing w:before="120" w:after="120"/>
              <w:ind w:left="60"/>
              <w:jc w:val="center"/>
              <w:rPr>
                <w:lang w:val="en-GB"/>
              </w:rPr>
            </w:pPr>
            <w:r>
              <w:rPr>
                <w:lang w:val="en-GB"/>
              </w:rPr>
              <w:t>2 weeks</w:t>
            </w:r>
          </w:p>
        </w:tc>
        <w:tc>
          <w:tcPr>
            <w:tcW w:w="1804" w:type="dxa"/>
          </w:tcPr>
          <w:p w:rsidR="00C93DE9" w:rsidRDefault="00C93DE9" w:rsidP="00A95C86">
            <w:pPr>
              <w:pStyle w:val="Block1"/>
              <w:spacing w:before="120" w:after="120"/>
              <w:ind w:left="60"/>
              <w:jc w:val="center"/>
              <w:rPr>
                <w:lang w:val="en-GB"/>
              </w:rPr>
            </w:pPr>
            <w:r>
              <w:rPr>
                <w:lang w:val="en-GB"/>
              </w:rPr>
              <w:t>Up to 50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Default="00C93DE9" w:rsidP="00101530">
            <w:pPr>
              <w:pStyle w:val="Block1"/>
              <w:keepNext/>
              <w:spacing w:before="120" w:after="120"/>
              <w:ind w:left="62"/>
              <w:jc w:val="left"/>
              <w:rPr>
                <w:lang w:val="en-GB"/>
              </w:rPr>
            </w:pPr>
            <w:r>
              <w:rPr>
                <w:lang w:val="en-GB"/>
              </w:rPr>
              <w:t>Less than 12 months service</w:t>
            </w:r>
          </w:p>
        </w:tc>
        <w:tc>
          <w:tcPr>
            <w:tcW w:w="1591" w:type="dxa"/>
          </w:tcPr>
          <w:p w:rsidR="00C93DE9" w:rsidRDefault="00C93DE9" w:rsidP="00A95C86">
            <w:pPr>
              <w:pStyle w:val="Block1"/>
              <w:spacing w:before="120" w:after="120"/>
              <w:ind w:left="60"/>
              <w:jc w:val="center"/>
              <w:rPr>
                <w:lang w:val="en-GB"/>
              </w:rPr>
            </w:pPr>
            <w:r>
              <w:rPr>
                <w:lang w:val="en-GB"/>
              </w:rPr>
              <w:t>0</w:t>
            </w:r>
          </w:p>
        </w:tc>
        <w:tc>
          <w:tcPr>
            <w:tcW w:w="1804" w:type="dxa"/>
          </w:tcPr>
          <w:p w:rsidR="00C93DE9" w:rsidRDefault="00C93DE9" w:rsidP="00A95C86">
            <w:pPr>
              <w:pStyle w:val="Block1"/>
              <w:spacing w:before="120" w:after="120"/>
              <w:ind w:left="60"/>
              <w:jc w:val="center"/>
              <w:rPr>
                <w:lang w:val="en-GB"/>
              </w:rPr>
            </w:pPr>
            <w:r>
              <w:rPr>
                <w:lang w:val="en-GB"/>
              </w:rPr>
              <w:t>Up to 52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Default="00C93DE9" w:rsidP="00A95C86">
            <w:pPr>
              <w:pStyle w:val="Block1"/>
              <w:spacing w:before="120" w:after="120"/>
              <w:ind w:left="65"/>
              <w:jc w:val="left"/>
              <w:rPr>
                <w:lang w:val="en-GB"/>
              </w:rPr>
            </w:pPr>
            <w:r>
              <w:rPr>
                <w:lang w:val="en-GB"/>
              </w:rPr>
              <w:t>Eligible casual employee</w:t>
            </w:r>
          </w:p>
        </w:tc>
        <w:tc>
          <w:tcPr>
            <w:tcW w:w="1591" w:type="dxa"/>
          </w:tcPr>
          <w:p w:rsidR="00C93DE9" w:rsidRDefault="00C93DE9" w:rsidP="00A95C86">
            <w:pPr>
              <w:pStyle w:val="Block1"/>
              <w:spacing w:before="120" w:after="120"/>
              <w:ind w:left="60"/>
              <w:jc w:val="center"/>
              <w:rPr>
                <w:lang w:val="en-GB"/>
              </w:rPr>
            </w:pPr>
            <w:r>
              <w:rPr>
                <w:lang w:val="en-GB"/>
              </w:rPr>
              <w:t>0</w:t>
            </w:r>
          </w:p>
        </w:tc>
        <w:tc>
          <w:tcPr>
            <w:tcW w:w="1804" w:type="dxa"/>
          </w:tcPr>
          <w:p w:rsidR="00C93DE9" w:rsidRDefault="00C93DE9" w:rsidP="00A95C86">
            <w:pPr>
              <w:pStyle w:val="Block1"/>
              <w:spacing w:before="120" w:after="120"/>
              <w:ind w:left="60"/>
              <w:jc w:val="center"/>
              <w:rPr>
                <w:lang w:val="en-GB"/>
              </w:rPr>
            </w:pPr>
            <w:r>
              <w:rPr>
                <w:lang w:val="en-GB"/>
              </w:rPr>
              <w:t>Up to 52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Pr="00845D80" w:rsidRDefault="00C93DE9" w:rsidP="00101530">
            <w:pPr>
              <w:pStyle w:val="Block1"/>
              <w:keepNext/>
              <w:spacing w:before="120" w:after="120"/>
              <w:ind w:left="62"/>
              <w:jc w:val="left"/>
              <w:rPr>
                <w:b/>
                <w:lang w:val="en-GB"/>
              </w:rPr>
            </w:pPr>
            <w:r w:rsidRPr="00845D80">
              <w:rPr>
                <w:b/>
                <w:lang w:val="en-GB"/>
              </w:rPr>
              <w:t>Pre-natal leave</w:t>
            </w:r>
          </w:p>
        </w:tc>
        <w:tc>
          <w:tcPr>
            <w:tcW w:w="1591" w:type="dxa"/>
          </w:tcPr>
          <w:p w:rsidR="00C93DE9" w:rsidRDefault="00C93DE9" w:rsidP="00A95C86">
            <w:pPr>
              <w:pStyle w:val="Block1"/>
              <w:spacing w:before="120" w:after="120"/>
              <w:ind w:left="60"/>
              <w:jc w:val="center"/>
              <w:rPr>
                <w:lang w:val="en-GB"/>
              </w:rPr>
            </w:pPr>
          </w:p>
        </w:tc>
        <w:tc>
          <w:tcPr>
            <w:tcW w:w="1804" w:type="dxa"/>
          </w:tcPr>
          <w:p w:rsidR="00C93DE9" w:rsidRDefault="00C93DE9" w:rsidP="00A95C86">
            <w:pPr>
              <w:pStyle w:val="Block1"/>
              <w:spacing w:before="120" w:after="120"/>
              <w:ind w:left="60"/>
              <w:jc w:val="center"/>
              <w:rPr>
                <w:lang w:val="en-GB"/>
              </w:rPr>
            </w:pPr>
          </w:p>
        </w:tc>
        <w:tc>
          <w:tcPr>
            <w:tcW w:w="1655" w:type="dxa"/>
          </w:tcPr>
          <w:p w:rsidR="00C93DE9" w:rsidRDefault="00C93DE9" w:rsidP="00A95C86">
            <w:pPr>
              <w:pStyle w:val="Block1"/>
              <w:spacing w:before="120" w:after="120"/>
              <w:ind w:left="60"/>
              <w:jc w:val="center"/>
              <w:rPr>
                <w:lang w:val="en-GB"/>
              </w:rPr>
            </w:pPr>
          </w:p>
        </w:tc>
      </w:tr>
      <w:tr w:rsidR="00C93DE9" w:rsidTr="004E6FA1">
        <w:tc>
          <w:tcPr>
            <w:tcW w:w="3295" w:type="dxa"/>
          </w:tcPr>
          <w:p w:rsidR="00C93DE9" w:rsidRDefault="00C93DE9" w:rsidP="00101530">
            <w:pPr>
              <w:pStyle w:val="Block1"/>
              <w:keepNext/>
              <w:spacing w:before="120" w:after="120"/>
              <w:ind w:left="62"/>
              <w:jc w:val="left"/>
              <w:rPr>
                <w:lang w:val="en-GB"/>
              </w:rPr>
            </w:pPr>
            <w:r>
              <w:rPr>
                <w:lang w:val="en-GB"/>
              </w:rPr>
              <w:t>Pregnant employee</w:t>
            </w:r>
          </w:p>
        </w:tc>
        <w:tc>
          <w:tcPr>
            <w:tcW w:w="1591" w:type="dxa"/>
          </w:tcPr>
          <w:p w:rsidR="00C93DE9" w:rsidRDefault="00C93DE9" w:rsidP="00A95C86">
            <w:pPr>
              <w:pStyle w:val="Block1"/>
              <w:spacing w:before="120" w:after="120"/>
              <w:ind w:left="60"/>
              <w:jc w:val="center"/>
              <w:rPr>
                <w:lang w:val="en-GB"/>
              </w:rPr>
            </w:pPr>
            <w:r>
              <w:rPr>
                <w:lang w:val="en-GB"/>
              </w:rPr>
              <w:t>3</w:t>
            </w:r>
            <w:r w:rsidR="00862B7D">
              <w:rPr>
                <w:lang w:val="en-GB"/>
              </w:rPr>
              <w:t>8</w:t>
            </w:r>
            <w:r>
              <w:rPr>
                <w:lang w:val="en-GB"/>
              </w:rPr>
              <w:t xml:space="preserve"> hours</w:t>
            </w:r>
          </w:p>
        </w:tc>
        <w:tc>
          <w:tcPr>
            <w:tcW w:w="1804" w:type="dxa"/>
          </w:tcPr>
          <w:p w:rsidR="00C93DE9" w:rsidRDefault="00C93DE9" w:rsidP="00A95C86">
            <w:pPr>
              <w:pStyle w:val="Block1"/>
              <w:spacing w:before="120" w:after="120"/>
              <w:ind w:left="60"/>
              <w:jc w:val="center"/>
              <w:rPr>
                <w:lang w:val="en-GB"/>
              </w:rPr>
            </w:pPr>
          </w:p>
        </w:tc>
        <w:tc>
          <w:tcPr>
            <w:tcW w:w="1655" w:type="dxa"/>
          </w:tcPr>
          <w:p w:rsidR="00C93DE9" w:rsidRDefault="00C93DE9" w:rsidP="00A95C86">
            <w:pPr>
              <w:pStyle w:val="Block1"/>
              <w:spacing w:before="120" w:after="120"/>
              <w:ind w:left="60"/>
              <w:jc w:val="center"/>
              <w:rPr>
                <w:lang w:val="en-GB"/>
              </w:rPr>
            </w:pPr>
          </w:p>
        </w:tc>
      </w:tr>
      <w:tr w:rsidR="00C93DE9" w:rsidTr="004E6FA1">
        <w:tc>
          <w:tcPr>
            <w:tcW w:w="3295" w:type="dxa"/>
          </w:tcPr>
          <w:p w:rsidR="00C93DE9" w:rsidRDefault="00D87CE3" w:rsidP="00A95C86">
            <w:pPr>
              <w:pStyle w:val="Block1"/>
              <w:spacing w:before="120" w:after="120"/>
              <w:ind w:left="65"/>
              <w:jc w:val="left"/>
              <w:rPr>
                <w:lang w:val="en-GB"/>
              </w:rPr>
            </w:pPr>
            <w:r>
              <w:rPr>
                <w:lang w:val="en-GB"/>
              </w:rPr>
              <w:t>Spouse</w:t>
            </w:r>
            <w:r w:rsidR="00C93DE9">
              <w:rPr>
                <w:lang w:val="en-GB"/>
              </w:rPr>
              <w:t xml:space="preserve"> </w:t>
            </w:r>
          </w:p>
        </w:tc>
        <w:tc>
          <w:tcPr>
            <w:tcW w:w="1591" w:type="dxa"/>
          </w:tcPr>
          <w:p w:rsidR="00C93DE9" w:rsidRDefault="00C93DE9" w:rsidP="00A95C86">
            <w:pPr>
              <w:pStyle w:val="Block1"/>
              <w:spacing w:before="120" w:after="120"/>
              <w:ind w:left="60"/>
              <w:jc w:val="center"/>
              <w:rPr>
                <w:lang w:val="en-GB"/>
              </w:rPr>
            </w:pPr>
            <w:r>
              <w:rPr>
                <w:lang w:val="en-GB"/>
              </w:rPr>
              <w:t>7.6 hours</w:t>
            </w:r>
          </w:p>
        </w:tc>
        <w:tc>
          <w:tcPr>
            <w:tcW w:w="1804" w:type="dxa"/>
          </w:tcPr>
          <w:p w:rsidR="00C93DE9" w:rsidRDefault="00C93DE9" w:rsidP="00A95C86">
            <w:pPr>
              <w:pStyle w:val="Block1"/>
              <w:spacing w:before="120" w:after="120"/>
              <w:ind w:left="60"/>
              <w:jc w:val="center"/>
              <w:rPr>
                <w:lang w:val="en-GB"/>
              </w:rPr>
            </w:pPr>
          </w:p>
        </w:tc>
        <w:tc>
          <w:tcPr>
            <w:tcW w:w="1655" w:type="dxa"/>
          </w:tcPr>
          <w:p w:rsidR="00C93DE9" w:rsidRDefault="00C93DE9" w:rsidP="00A95C86">
            <w:pPr>
              <w:pStyle w:val="Block1"/>
              <w:spacing w:before="120" w:after="120"/>
              <w:ind w:left="60"/>
              <w:jc w:val="center"/>
              <w:rPr>
                <w:lang w:val="en-GB"/>
              </w:rPr>
            </w:pPr>
          </w:p>
        </w:tc>
      </w:tr>
      <w:tr w:rsidR="00C93DE9" w:rsidTr="004E6FA1">
        <w:tc>
          <w:tcPr>
            <w:tcW w:w="3295" w:type="dxa"/>
          </w:tcPr>
          <w:p w:rsidR="00C93DE9" w:rsidRDefault="00C93DE9" w:rsidP="00101530">
            <w:pPr>
              <w:pStyle w:val="Block1"/>
              <w:keepNext/>
              <w:spacing w:before="120" w:after="120"/>
              <w:ind w:left="62"/>
              <w:jc w:val="left"/>
              <w:rPr>
                <w:lang w:val="en-GB"/>
              </w:rPr>
            </w:pPr>
            <w:r w:rsidRPr="00A462FD">
              <w:rPr>
                <w:b/>
                <w:lang w:val="en-GB"/>
              </w:rPr>
              <w:t>Permanent Care Leave</w:t>
            </w:r>
          </w:p>
        </w:tc>
        <w:tc>
          <w:tcPr>
            <w:tcW w:w="1591" w:type="dxa"/>
          </w:tcPr>
          <w:p w:rsidR="00C93DE9" w:rsidRDefault="00C93DE9" w:rsidP="00A95C86">
            <w:pPr>
              <w:pStyle w:val="Block1"/>
              <w:spacing w:before="120" w:after="120"/>
              <w:ind w:left="60"/>
              <w:jc w:val="center"/>
              <w:rPr>
                <w:lang w:val="en-GB"/>
              </w:rPr>
            </w:pPr>
          </w:p>
        </w:tc>
        <w:tc>
          <w:tcPr>
            <w:tcW w:w="1804" w:type="dxa"/>
          </w:tcPr>
          <w:p w:rsidR="00C93DE9" w:rsidRDefault="00C93DE9" w:rsidP="00A95C86">
            <w:pPr>
              <w:pStyle w:val="Block1"/>
              <w:spacing w:before="120" w:after="120"/>
              <w:ind w:left="60"/>
              <w:jc w:val="center"/>
              <w:rPr>
                <w:lang w:val="en-GB"/>
              </w:rPr>
            </w:pPr>
          </w:p>
        </w:tc>
        <w:tc>
          <w:tcPr>
            <w:tcW w:w="1655" w:type="dxa"/>
          </w:tcPr>
          <w:p w:rsidR="00C93DE9" w:rsidRDefault="00C93DE9" w:rsidP="00A95C86">
            <w:pPr>
              <w:pStyle w:val="Block1"/>
              <w:spacing w:before="120" w:after="120"/>
              <w:ind w:left="60"/>
              <w:jc w:val="center"/>
              <w:rPr>
                <w:lang w:val="en-GB"/>
              </w:rPr>
            </w:pPr>
          </w:p>
        </w:tc>
      </w:tr>
      <w:tr w:rsidR="00C93DE9" w:rsidTr="004E6FA1">
        <w:tc>
          <w:tcPr>
            <w:tcW w:w="3295" w:type="dxa"/>
          </w:tcPr>
          <w:p w:rsidR="00C93DE9" w:rsidRDefault="00C93DE9" w:rsidP="00101530">
            <w:pPr>
              <w:pStyle w:val="Block1"/>
              <w:keepNext/>
              <w:spacing w:before="120" w:after="120"/>
              <w:ind w:left="62"/>
              <w:jc w:val="left"/>
              <w:rPr>
                <w:lang w:val="en-GB"/>
              </w:rPr>
            </w:pPr>
            <w:r>
              <w:rPr>
                <w:lang w:val="en-GB"/>
              </w:rPr>
              <w:t xml:space="preserve">More than </w:t>
            </w:r>
            <w:r w:rsidRPr="00C85F84">
              <w:rPr>
                <w:lang w:val="en-GB"/>
              </w:rPr>
              <w:t>12 months service</w:t>
            </w:r>
          </w:p>
        </w:tc>
        <w:tc>
          <w:tcPr>
            <w:tcW w:w="1591" w:type="dxa"/>
          </w:tcPr>
          <w:p w:rsidR="00C93DE9" w:rsidRDefault="00C93DE9" w:rsidP="00A95C86">
            <w:pPr>
              <w:pStyle w:val="Block1"/>
              <w:spacing w:before="120" w:after="120"/>
              <w:ind w:left="60"/>
              <w:jc w:val="center"/>
              <w:rPr>
                <w:lang w:val="en-GB"/>
              </w:rPr>
            </w:pPr>
            <w:r>
              <w:rPr>
                <w:lang w:val="en-GB"/>
              </w:rPr>
              <w:t>14 weeks</w:t>
            </w:r>
          </w:p>
        </w:tc>
        <w:tc>
          <w:tcPr>
            <w:tcW w:w="1804" w:type="dxa"/>
          </w:tcPr>
          <w:p w:rsidR="00C93DE9" w:rsidRDefault="00C93DE9" w:rsidP="00A95C86">
            <w:pPr>
              <w:pStyle w:val="Block1"/>
              <w:spacing w:before="120" w:after="120"/>
              <w:ind w:left="60"/>
              <w:jc w:val="center"/>
              <w:rPr>
                <w:lang w:val="en-GB"/>
              </w:rPr>
            </w:pPr>
            <w:r>
              <w:rPr>
                <w:lang w:val="en-GB"/>
              </w:rPr>
              <w:t>Up to 38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Default="00C93DE9" w:rsidP="00A95C86">
            <w:pPr>
              <w:pStyle w:val="Block1"/>
              <w:spacing w:before="120" w:after="120"/>
              <w:ind w:left="65"/>
              <w:jc w:val="left"/>
              <w:rPr>
                <w:lang w:val="en-GB"/>
              </w:rPr>
            </w:pPr>
            <w:r>
              <w:rPr>
                <w:lang w:val="en-GB"/>
              </w:rPr>
              <w:t>Less than 12 months service</w:t>
            </w:r>
          </w:p>
        </w:tc>
        <w:tc>
          <w:tcPr>
            <w:tcW w:w="1591" w:type="dxa"/>
          </w:tcPr>
          <w:p w:rsidR="00C93DE9" w:rsidRDefault="00C93DE9" w:rsidP="00A95C86">
            <w:pPr>
              <w:pStyle w:val="Block1"/>
              <w:spacing w:before="120" w:after="120"/>
              <w:ind w:left="60"/>
              <w:jc w:val="center"/>
              <w:rPr>
                <w:lang w:val="en-GB"/>
              </w:rPr>
            </w:pPr>
            <w:r>
              <w:rPr>
                <w:lang w:val="en-GB"/>
              </w:rPr>
              <w:t>0</w:t>
            </w:r>
          </w:p>
        </w:tc>
        <w:tc>
          <w:tcPr>
            <w:tcW w:w="1804" w:type="dxa"/>
          </w:tcPr>
          <w:p w:rsidR="00C93DE9" w:rsidRDefault="00C93DE9" w:rsidP="00A95C86">
            <w:pPr>
              <w:pStyle w:val="Block1"/>
              <w:spacing w:before="120" w:after="120"/>
              <w:ind w:left="60"/>
              <w:jc w:val="center"/>
              <w:rPr>
                <w:lang w:val="en-GB"/>
              </w:rPr>
            </w:pPr>
            <w:r>
              <w:rPr>
                <w:lang w:val="en-GB"/>
              </w:rPr>
              <w:t>Up to 52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r w:rsidR="00C93DE9" w:rsidTr="004E6FA1">
        <w:tc>
          <w:tcPr>
            <w:tcW w:w="3295" w:type="dxa"/>
          </w:tcPr>
          <w:p w:rsidR="00C93DE9" w:rsidRPr="00845D80" w:rsidRDefault="00C93DE9" w:rsidP="00A95C86">
            <w:pPr>
              <w:pStyle w:val="Block1"/>
              <w:spacing w:before="120" w:after="120"/>
              <w:ind w:left="65"/>
              <w:jc w:val="left"/>
              <w:rPr>
                <w:b/>
                <w:lang w:val="en-GB"/>
              </w:rPr>
            </w:pPr>
            <w:r w:rsidRPr="00845D80">
              <w:rPr>
                <w:b/>
                <w:lang w:val="en-GB"/>
              </w:rPr>
              <w:t>Grandparent Leave</w:t>
            </w:r>
          </w:p>
        </w:tc>
        <w:tc>
          <w:tcPr>
            <w:tcW w:w="1591" w:type="dxa"/>
          </w:tcPr>
          <w:p w:rsidR="00C93DE9" w:rsidRDefault="00C93DE9" w:rsidP="00A95C86">
            <w:pPr>
              <w:pStyle w:val="Block1"/>
              <w:spacing w:before="120" w:after="120"/>
              <w:ind w:left="60"/>
              <w:jc w:val="center"/>
              <w:rPr>
                <w:lang w:val="en-GB"/>
              </w:rPr>
            </w:pPr>
            <w:r>
              <w:rPr>
                <w:lang w:val="en-GB"/>
              </w:rPr>
              <w:t>0</w:t>
            </w:r>
          </w:p>
        </w:tc>
        <w:tc>
          <w:tcPr>
            <w:tcW w:w="1804" w:type="dxa"/>
          </w:tcPr>
          <w:p w:rsidR="00C93DE9" w:rsidRDefault="00C93DE9" w:rsidP="00A95C86">
            <w:pPr>
              <w:pStyle w:val="Block1"/>
              <w:spacing w:before="120" w:after="120"/>
              <w:ind w:left="60"/>
              <w:jc w:val="center"/>
              <w:rPr>
                <w:lang w:val="en-GB"/>
              </w:rPr>
            </w:pPr>
            <w:r>
              <w:rPr>
                <w:lang w:val="en-GB"/>
              </w:rPr>
              <w:t>Up to 52 weeks</w:t>
            </w:r>
          </w:p>
        </w:tc>
        <w:tc>
          <w:tcPr>
            <w:tcW w:w="1655" w:type="dxa"/>
          </w:tcPr>
          <w:p w:rsidR="00C93DE9" w:rsidRDefault="00C93DE9" w:rsidP="00A95C86">
            <w:pPr>
              <w:pStyle w:val="Block1"/>
              <w:spacing w:before="120" w:after="120"/>
              <w:ind w:left="60"/>
              <w:jc w:val="center"/>
              <w:rPr>
                <w:lang w:val="en-GB"/>
              </w:rPr>
            </w:pPr>
            <w:r>
              <w:rPr>
                <w:lang w:val="en-GB"/>
              </w:rPr>
              <w:t>52 weeks</w:t>
            </w:r>
          </w:p>
        </w:tc>
      </w:tr>
    </w:tbl>
    <w:p w:rsidR="00C93DE9" w:rsidRDefault="00C93DE9" w:rsidP="001538FA">
      <w:pPr>
        <w:pStyle w:val="Level2Bold"/>
      </w:pPr>
      <w:bookmarkStart w:id="244" w:name="_Ref442370074"/>
      <w:r>
        <w:t>Parental Leave – Primary Caregiver</w:t>
      </w:r>
      <w:bookmarkEnd w:id="244"/>
    </w:p>
    <w:p w:rsidR="00C93DE9" w:rsidRDefault="00C93DE9" w:rsidP="00CD173A">
      <w:pPr>
        <w:pStyle w:val="Level3"/>
        <w:rPr>
          <w:lang w:val="en-GB"/>
        </w:rPr>
      </w:pPr>
      <w:r w:rsidRPr="00815F1F">
        <w:rPr>
          <w:lang w:val="en-GB"/>
        </w:rPr>
        <w:t>An Employee who has</w:t>
      </w:r>
      <w:r>
        <w:rPr>
          <w:lang w:val="en-GB"/>
        </w:rPr>
        <w:t>,</w:t>
      </w:r>
      <w:r w:rsidRPr="00815F1F">
        <w:rPr>
          <w:lang w:val="en-GB"/>
        </w:rPr>
        <w:t xml:space="preserve"> or will have, completed at least twelve months paid Continuous Service and who will be the Primary Care</w:t>
      </w:r>
      <w:r>
        <w:rPr>
          <w:lang w:val="en-GB"/>
        </w:rPr>
        <w:t>g</w:t>
      </w:r>
      <w:r w:rsidRPr="00815F1F">
        <w:rPr>
          <w:lang w:val="en-GB"/>
        </w:rPr>
        <w:t xml:space="preserve">iver at the time of </w:t>
      </w:r>
      <w:r>
        <w:rPr>
          <w:lang w:val="en-GB"/>
        </w:rPr>
        <w:t xml:space="preserve">the </w:t>
      </w:r>
      <w:r w:rsidRPr="00815F1F">
        <w:rPr>
          <w:lang w:val="en-GB"/>
        </w:rPr>
        <w:t>birth or adoption</w:t>
      </w:r>
      <w:r>
        <w:rPr>
          <w:lang w:val="en-GB"/>
        </w:rPr>
        <w:t xml:space="preserve"> of their Child</w:t>
      </w:r>
      <w:r w:rsidRPr="00815F1F">
        <w:rPr>
          <w:lang w:val="en-GB"/>
        </w:rPr>
        <w:t>, is entitled to</w:t>
      </w:r>
      <w:r>
        <w:rPr>
          <w:lang w:val="en-GB"/>
        </w:rPr>
        <w:t xml:space="preserve"> up to 52 weeks parental leave, comprising:</w:t>
      </w:r>
    </w:p>
    <w:p w:rsidR="00C93DE9" w:rsidRDefault="00C93DE9" w:rsidP="00CD173A">
      <w:pPr>
        <w:pStyle w:val="Level4"/>
        <w:rPr>
          <w:lang w:val="en-GB"/>
        </w:rPr>
      </w:pPr>
      <w:r>
        <w:rPr>
          <w:lang w:val="en-GB"/>
        </w:rPr>
        <w:t>14 weeks paid parental leave; and</w:t>
      </w:r>
    </w:p>
    <w:p w:rsidR="00C93DE9" w:rsidRDefault="00C93DE9" w:rsidP="00CD173A">
      <w:pPr>
        <w:pStyle w:val="Level4"/>
        <w:rPr>
          <w:lang w:val="en-GB"/>
        </w:rPr>
      </w:pPr>
      <w:r>
        <w:rPr>
          <w:lang w:val="en-GB"/>
        </w:rPr>
        <w:t>up to 38 weeks unpaid parental leave.</w:t>
      </w:r>
    </w:p>
    <w:p w:rsidR="00C93DE9" w:rsidRDefault="00C93DE9" w:rsidP="00CD173A">
      <w:pPr>
        <w:pStyle w:val="Level3"/>
        <w:rPr>
          <w:lang w:val="en-GB"/>
        </w:rPr>
      </w:pPr>
      <w:r w:rsidRPr="00815F1F">
        <w:rPr>
          <w:lang w:val="en-GB"/>
        </w:rPr>
        <w:t xml:space="preserve">An </w:t>
      </w:r>
      <w:r w:rsidRPr="00805238">
        <w:rPr>
          <w:lang w:val="en-GB"/>
        </w:rPr>
        <w:t>Employee</w:t>
      </w:r>
      <w:r>
        <w:rPr>
          <w:lang w:val="en-GB"/>
        </w:rPr>
        <w:t xml:space="preserve"> </w:t>
      </w:r>
      <w:r w:rsidRPr="00C221A1">
        <w:rPr>
          <w:lang w:val="en-GB"/>
        </w:rPr>
        <w:t>who will be the Primary Care</w:t>
      </w:r>
      <w:r>
        <w:rPr>
          <w:lang w:val="en-GB"/>
        </w:rPr>
        <w:t>g</w:t>
      </w:r>
      <w:r w:rsidRPr="00C221A1">
        <w:rPr>
          <w:lang w:val="en-GB"/>
        </w:rPr>
        <w:t xml:space="preserve">iver </w:t>
      </w:r>
      <w:r>
        <w:rPr>
          <w:lang w:val="en-GB"/>
        </w:rPr>
        <w:t xml:space="preserve">but has not </w:t>
      </w:r>
      <w:r w:rsidRPr="002F5CAD">
        <w:rPr>
          <w:lang w:val="en-GB"/>
        </w:rPr>
        <w:t>completed at least twelve months paid Continuous Service at the time of the birth or adoption</w:t>
      </w:r>
      <w:r>
        <w:rPr>
          <w:lang w:val="en-GB"/>
        </w:rPr>
        <w:t xml:space="preserve"> of their Child, is entitled to up to </w:t>
      </w:r>
      <w:r w:rsidRPr="00805238">
        <w:rPr>
          <w:lang w:val="en-GB"/>
        </w:rPr>
        <w:t>52 weeks</w:t>
      </w:r>
      <w:r>
        <w:rPr>
          <w:lang w:val="en-GB"/>
        </w:rPr>
        <w:t xml:space="preserve"> unpaid parental leave</w:t>
      </w:r>
      <w:r w:rsidRPr="00805238">
        <w:rPr>
          <w:lang w:val="en-GB"/>
        </w:rPr>
        <w:t>.</w:t>
      </w:r>
    </w:p>
    <w:p w:rsidR="00C93DE9" w:rsidRPr="001F5EE8" w:rsidRDefault="00C93DE9" w:rsidP="00CD173A">
      <w:pPr>
        <w:pStyle w:val="Level3"/>
        <w:rPr>
          <w:lang w:val="en-GB"/>
        </w:rPr>
      </w:pPr>
      <w:r>
        <w:rPr>
          <w:lang w:val="en-GB"/>
        </w:rPr>
        <w:t xml:space="preserve">An Eligible Casual Employee </w:t>
      </w:r>
      <w:r w:rsidRPr="001F5EE8">
        <w:rPr>
          <w:lang w:val="en-GB"/>
        </w:rPr>
        <w:t>who will be the Primary Care</w:t>
      </w:r>
      <w:r>
        <w:rPr>
          <w:lang w:val="en-GB"/>
        </w:rPr>
        <w:t>g</w:t>
      </w:r>
      <w:r w:rsidRPr="001F5EE8">
        <w:rPr>
          <w:lang w:val="en-GB"/>
        </w:rPr>
        <w:t xml:space="preserve">iver </w:t>
      </w:r>
      <w:r w:rsidRPr="002F5CAD">
        <w:rPr>
          <w:lang w:val="en-GB"/>
        </w:rPr>
        <w:t>at the time of the birth or adoption</w:t>
      </w:r>
      <w:r w:rsidRPr="001F5EE8">
        <w:rPr>
          <w:lang w:val="en-GB"/>
        </w:rPr>
        <w:t xml:space="preserve"> </w:t>
      </w:r>
      <w:r>
        <w:rPr>
          <w:lang w:val="en-GB"/>
        </w:rPr>
        <w:t xml:space="preserve">of their </w:t>
      </w:r>
      <w:r w:rsidRPr="001F5EE8">
        <w:rPr>
          <w:lang w:val="en-GB"/>
        </w:rPr>
        <w:t>Child</w:t>
      </w:r>
      <w:r>
        <w:rPr>
          <w:lang w:val="en-GB"/>
        </w:rPr>
        <w:t xml:space="preserve"> is entitled to up to </w:t>
      </w:r>
      <w:r w:rsidRPr="00805238">
        <w:rPr>
          <w:lang w:val="en-GB"/>
        </w:rPr>
        <w:t>52 weeks</w:t>
      </w:r>
      <w:r>
        <w:rPr>
          <w:lang w:val="en-GB"/>
        </w:rPr>
        <w:t xml:space="preserve"> unpaid parental leave.</w:t>
      </w:r>
    </w:p>
    <w:p w:rsidR="00C93DE9" w:rsidRDefault="00C93DE9" w:rsidP="00CD173A">
      <w:pPr>
        <w:pStyle w:val="Level3"/>
        <w:rPr>
          <w:lang w:val="en-GB"/>
        </w:rPr>
      </w:pPr>
      <w:r>
        <w:rPr>
          <w:lang w:val="en-GB"/>
        </w:rPr>
        <w:lastRenderedPageBreak/>
        <w:t>O</w:t>
      </w:r>
      <w:r w:rsidRPr="00974E4A">
        <w:rPr>
          <w:lang w:val="en-GB"/>
        </w:rPr>
        <w:t xml:space="preserve">nly one parent can receive Primary Caregiver </w:t>
      </w:r>
      <w:r>
        <w:rPr>
          <w:lang w:val="en-GB"/>
        </w:rPr>
        <w:t xml:space="preserve">parental leave </w:t>
      </w:r>
      <w:r w:rsidRPr="00974E4A">
        <w:rPr>
          <w:lang w:val="en-GB"/>
        </w:rPr>
        <w:t xml:space="preserve">entitlements in respect to the birth or adoption of </w:t>
      </w:r>
      <w:r>
        <w:rPr>
          <w:lang w:val="en-GB"/>
        </w:rPr>
        <w:t>their</w:t>
      </w:r>
      <w:r w:rsidRPr="00974E4A">
        <w:rPr>
          <w:lang w:val="en-GB"/>
        </w:rPr>
        <w:t xml:space="preserve"> Child. </w:t>
      </w:r>
      <w:r w:rsidRPr="007B0908">
        <w:rPr>
          <w:lang w:val="en-GB"/>
        </w:rPr>
        <w:t>An Employee cannot receive Primary Caregiver parental leave entitlements</w:t>
      </w:r>
      <w:r>
        <w:rPr>
          <w:lang w:val="en-GB"/>
        </w:rPr>
        <w:t>:</w:t>
      </w:r>
    </w:p>
    <w:p w:rsidR="00C93DE9" w:rsidRPr="007B0908" w:rsidRDefault="00C93DE9" w:rsidP="00CD173A">
      <w:pPr>
        <w:pStyle w:val="Level4"/>
        <w:rPr>
          <w:lang w:val="en-GB"/>
        </w:rPr>
      </w:pPr>
      <w:r>
        <w:rPr>
          <w:lang w:val="en-GB"/>
        </w:rPr>
        <w:t xml:space="preserve">if their Spouse is, or will be, the Primary Caregiver at the time </w:t>
      </w:r>
      <w:r w:rsidRPr="00CF3DE0">
        <w:rPr>
          <w:lang w:val="en-GB"/>
        </w:rPr>
        <w:t>of the birth or adoption of their Child</w:t>
      </w:r>
      <w:r>
        <w:rPr>
          <w:lang w:val="en-GB"/>
        </w:rPr>
        <w:t xml:space="preserve">; </w:t>
      </w:r>
    </w:p>
    <w:p w:rsidR="00C93DE9" w:rsidRDefault="00C93DE9" w:rsidP="00CD173A">
      <w:pPr>
        <w:pStyle w:val="Level4"/>
        <w:rPr>
          <w:lang w:val="en-GB"/>
        </w:rPr>
      </w:pPr>
      <w:r w:rsidRPr="007B0908">
        <w:rPr>
          <w:lang w:val="en-GB"/>
        </w:rPr>
        <w:t xml:space="preserve">if their </w:t>
      </w:r>
      <w:r>
        <w:rPr>
          <w:lang w:val="en-GB"/>
        </w:rPr>
        <w:t>S</w:t>
      </w:r>
      <w:r w:rsidRPr="007B0908">
        <w:rPr>
          <w:lang w:val="en-GB"/>
        </w:rPr>
        <w:t>pouse has received</w:t>
      </w:r>
      <w:r>
        <w:rPr>
          <w:lang w:val="en-GB"/>
        </w:rPr>
        <w:t>,</w:t>
      </w:r>
      <w:r w:rsidRPr="007B0908">
        <w:rPr>
          <w:lang w:val="en-GB"/>
        </w:rPr>
        <w:t xml:space="preserve"> or will receive</w:t>
      </w:r>
      <w:r>
        <w:rPr>
          <w:lang w:val="en-GB"/>
        </w:rPr>
        <w:t>,</w:t>
      </w:r>
      <w:r w:rsidRPr="00CF3DE0">
        <w:rPr>
          <w:lang w:val="en-GB"/>
        </w:rPr>
        <w:t xml:space="preserve"> </w:t>
      </w:r>
      <w:r>
        <w:rPr>
          <w:lang w:val="en-GB"/>
        </w:rPr>
        <w:t>paid maternity leave, primary caregiver entitlements, or a similar entitlement, from their employer;</w:t>
      </w:r>
      <w:r w:rsidRPr="00195D52">
        <w:rPr>
          <w:lang w:val="en-GB"/>
        </w:rPr>
        <w:t xml:space="preserve"> </w:t>
      </w:r>
      <w:r>
        <w:rPr>
          <w:lang w:val="en-GB"/>
        </w:rPr>
        <w:t>or</w:t>
      </w:r>
    </w:p>
    <w:p w:rsidR="00C93DE9" w:rsidRDefault="00C93DE9" w:rsidP="00CD173A">
      <w:pPr>
        <w:pStyle w:val="Level4"/>
        <w:rPr>
          <w:lang w:val="en-GB"/>
        </w:rPr>
      </w:pPr>
      <w:r>
        <w:rPr>
          <w:lang w:val="en-GB"/>
        </w:rPr>
        <w:t xml:space="preserve">if the Employee has </w:t>
      </w:r>
      <w:r w:rsidRPr="007B0908">
        <w:rPr>
          <w:lang w:val="en-GB"/>
        </w:rPr>
        <w:t>received</w:t>
      </w:r>
      <w:r>
        <w:rPr>
          <w:lang w:val="en-GB"/>
        </w:rPr>
        <w:t xml:space="preserve">, or will receive, Secondary Caregiver parental leave entitlements in relation to their Child. </w:t>
      </w:r>
    </w:p>
    <w:p w:rsidR="00C93DE9" w:rsidRPr="004E4CF2" w:rsidRDefault="00C93DE9" w:rsidP="00CD173A">
      <w:pPr>
        <w:pStyle w:val="Level3"/>
        <w:rPr>
          <w:lang w:val="en-GB"/>
        </w:rPr>
      </w:pPr>
      <w:r>
        <w:rPr>
          <w:lang w:val="en-GB"/>
        </w:rPr>
        <w:t>A period of parental leave taken in accordance with this clause must be for a single continuous period.</w:t>
      </w:r>
    </w:p>
    <w:p w:rsidR="00C93DE9" w:rsidRDefault="00C93DE9" w:rsidP="001538FA">
      <w:pPr>
        <w:pStyle w:val="Level2Bold"/>
      </w:pPr>
      <w:bookmarkStart w:id="245" w:name="_Ref442370080"/>
      <w:r>
        <w:t>Parental Leave – Secondary Caregiver</w:t>
      </w:r>
      <w:bookmarkEnd w:id="245"/>
    </w:p>
    <w:p w:rsidR="00C93DE9" w:rsidRDefault="00C93DE9" w:rsidP="00CD173A">
      <w:pPr>
        <w:pStyle w:val="Level3"/>
        <w:rPr>
          <w:lang w:val="en-GB"/>
        </w:rPr>
      </w:pPr>
      <w:r w:rsidRPr="00815F1F">
        <w:rPr>
          <w:lang w:val="en-GB"/>
        </w:rPr>
        <w:t>An Employee who has</w:t>
      </w:r>
      <w:r>
        <w:rPr>
          <w:lang w:val="en-GB"/>
        </w:rPr>
        <w:t>,</w:t>
      </w:r>
      <w:r w:rsidRPr="00815F1F">
        <w:rPr>
          <w:lang w:val="en-GB"/>
        </w:rPr>
        <w:t xml:space="preserve"> or will have, completed at least twelve months paid Continuous Service and who will be the </w:t>
      </w:r>
      <w:r>
        <w:rPr>
          <w:lang w:val="en-GB"/>
        </w:rPr>
        <w:t>Secondary</w:t>
      </w:r>
      <w:r w:rsidRPr="00815F1F">
        <w:rPr>
          <w:lang w:val="en-GB"/>
        </w:rPr>
        <w:t xml:space="preserve"> Care</w:t>
      </w:r>
      <w:r>
        <w:rPr>
          <w:lang w:val="en-GB"/>
        </w:rPr>
        <w:t>g</w:t>
      </w:r>
      <w:r w:rsidRPr="00815F1F">
        <w:rPr>
          <w:lang w:val="en-GB"/>
        </w:rPr>
        <w:t xml:space="preserve">iver at the time of </w:t>
      </w:r>
      <w:r>
        <w:rPr>
          <w:lang w:val="en-GB"/>
        </w:rPr>
        <w:t xml:space="preserve">the </w:t>
      </w:r>
      <w:r w:rsidRPr="00815F1F">
        <w:rPr>
          <w:lang w:val="en-GB"/>
        </w:rPr>
        <w:t>birth or adoption</w:t>
      </w:r>
      <w:r>
        <w:rPr>
          <w:lang w:val="en-GB"/>
        </w:rPr>
        <w:t xml:space="preserve"> of their Child</w:t>
      </w:r>
      <w:r w:rsidRPr="00815F1F">
        <w:rPr>
          <w:lang w:val="en-GB"/>
        </w:rPr>
        <w:t>, is entitled to</w:t>
      </w:r>
      <w:r>
        <w:rPr>
          <w:lang w:val="en-GB"/>
        </w:rPr>
        <w:t xml:space="preserve"> up to 52 weeks parental leave, comprising:</w:t>
      </w:r>
    </w:p>
    <w:p w:rsidR="00C93DE9" w:rsidRDefault="00C93DE9" w:rsidP="00CD173A">
      <w:pPr>
        <w:pStyle w:val="Level4"/>
        <w:rPr>
          <w:lang w:val="en-GB"/>
        </w:rPr>
      </w:pPr>
      <w:r>
        <w:rPr>
          <w:lang w:val="en-GB"/>
        </w:rPr>
        <w:t>2 weeks paid parental leave; and</w:t>
      </w:r>
    </w:p>
    <w:p w:rsidR="00C93DE9" w:rsidRDefault="00C93DE9" w:rsidP="00CD173A">
      <w:pPr>
        <w:pStyle w:val="Level4"/>
        <w:rPr>
          <w:lang w:val="en-GB"/>
        </w:rPr>
      </w:pPr>
      <w:r>
        <w:rPr>
          <w:lang w:val="en-GB"/>
        </w:rPr>
        <w:t>up to 50 weeks unpaid parental leave.</w:t>
      </w:r>
    </w:p>
    <w:p w:rsidR="00C93DE9" w:rsidRDefault="00C93DE9" w:rsidP="00CD173A">
      <w:pPr>
        <w:pStyle w:val="Level3"/>
        <w:rPr>
          <w:lang w:val="en-GB"/>
        </w:rPr>
      </w:pPr>
      <w:r w:rsidRPr="00815F1F">
        <w:rPr>
          <w:lang w:val="en-GB"/>
        </w:rPr>
        <w:t xml:space="preserve">An </w:t>
      </w:r>
      <w:r w:rsidRPr="00805238">
        <w:rPr>
          <w:lang w:val="en-GB"/>
        </w:rPr>
        <w:t>Employee</w:t>
      </w:r>
      <w:r>
        <w:rPr>
          <w:lang w:val="en-GB"/>
        </w:rPr>
        <w:t xml:space="preserve"> </w:t>
      </w:r>
      <w:r w:rsidRPr="00C221A1">
        <w:rPr>
          <w:lang w:val="en-GB"/>
        </w:rPr>
        <w:t xml:space="preserve">who will be the </w:t>
      </w:r>
      <w:r>
        <w:rPr>
          <w:lang w:val="en-GB"/>
        </w:rPr>
        <w:t>Secondary</w:t>
      </w:r>
      <w:r w:rsidRPr="00C221A1">
        <w:rPr>
          <w:lang w:val="en-GB"/>
        </w:rPr>
        <w:t xml:space="preserve"> Care</w:t>
      </w:r>
      <w:r>
        <w:rPr>
          <w:lang w:val="en-GB"/>
        </w:rPr>
        <w:t>g</w:t>
      </w:r>
      <w:r w:rsidRPr="00C221A1">
        <w:rPr>
          <w:lang w:val="en-GB"/>
        </w:rPr>
        <w:t xml:space="preserve">iver </w:t>
      </w:r>
      <w:r>
        <w:rPr>
          <w:lang w:val="en-GB"/>
        </w:rPr>
        <w:t xml:space="preserve">but has not </w:t>
      </w:r>
      <w:r w:rsidRPr="002F5CAD">
        <w:rPr>
          <w:lang w:val="en-GB"/>
        </w:rPr>
        <w:t>completed at least twelve months paid Continuous Service at the time of the birth or adoption</w:t>
      </w:r>
      <w:r>
        <w:rPr>
          <w:lang w:val="en-GB"/>
        </w:rPr>
        <w:t xml:space="preserve">, is entitled to up to </w:t>
      </w:r>
      <w:r w:rsidRPr="00805238">
        <w:rPr>
          <w:lang w:val="en-GB"/>
        </w:rPr>
        <w:t>52 weeks</w:t>
      </w:r>
      <w:r>
        <w:rPr>
          <w:lang w:val="en-GB"/>
        </w:rPr>
        <w:t xml:space="preserve"> unpaid parental leave</w:t>
      </w:r>
      <w:r w:rsidRPr="00805238">
        <w:rPr>
          <w:lang w:val="en-GB"/>
        </w:rPr>
        <w:t>.</w:t>
      </w:r>
    </w:p>
    <w:p w:rsidR="00C93DE9" w:rsidRDefault="00C93DE9" w:rsidP="00CD173A">
      <w:pPr>
        <w:pStyle w:val="Level3"/>
        <w:rPr>
          <w:lang w:val="en-GB"/>
        </w:rPr>
      </w:pPr>
      <w:r>
        <w:rPr>
          <w:lang w:val="en-GB"/>
        </w:rPr>
        <w:t xml:space="preserve">An Eligible Casual Employee </w:t>
      </w:r>
      <w:r w:rsidRPr="001F5EE8">
        <w:rPr>
          <w:lang w:val="en-GB"/>
        </w:rPr>
        <w:t xml:space="preserve">who will be the </w:t>
      </w:r>
      <w:r>
        <w:rPr>
          <w:lang w:val="en-GB"/>
        </w:rPr>
        <w:t>Secondary</w:t>
      </w:r>
      <w:r w:rsidRPr="00C221A1">
        <w:rPr>
          <w:lang w:val="en-GB"/>
        </w:rPr>
        <w:t xml:space="preserve"> </w:t>
      </w:r>
      <w:r w:rsidRPr="001F5EE8">
        <w:rPr>
          <w:lang w:val="en-GB"/>
        </w:rPr>
        <w:t>Care</w:t>
      </w:r>
      <w:r>
        <w:rPr>
          <w:lang w:val="en-GB"/>
        </w:rPr>
        <w:t>g</w:t>
      </w:r>
      <w:r w:rsidRPr="001F5EE8">
        <w:rPr>
          <w:lang w:val="en-GB"/>
        </w:rPr>
        <w:t xml:space="preserve">iver </w:t>
      </w:r>
      <w:r w:rsidRPr="002F5CAD">
        <w:rPr>
          <w:lang w:val="en-GB"/>
        </w:rPr>
        <w:t>at the time of the birth or adoption</w:t>
      </w:r>
      <w:r w:rsidRPr="001F5EE8">
        <w:rPr>
          <w:lang w:val="en-GB"/>
        </w:rPr>
        <w:t xml:space="preserve"> </w:t>
      </w:r>
      <w:r>
        <w:rPr>
          <w:lang w:val="en-GB"/>
        </w:rPr>
        <w:t xml:space="preserve">of their </w:t>
      </w:r>
      <w:r w:rsidRPr="001F5EE8">
        <w:rPr>
          <w:lang w:val="en-GB"/>
        </w:rPr>
        <w:t>Child</w:t>
      </w:r>
      <w:r>
        <w:rPr>
          <w:lang w:val="en-GB"/>
        </w:rPr>
        <w:t xml:space="preserve"> is entitled to up to </w:t>
      </w:r>
      <w:r w:rsidRPr="00805238">
        <w:rPr>
          <w:lang w:val="en-GB"/>
        </w:rPr>
        <w:t>52 weeks</w:t>
      </w:r>
      <w:r>
        <w:rPr>
          <w:lang w:val="en-GB"/>
        </w:rPr>
        <w:t xml:space="preserve"> unpaid parental leave.</w:t>
      </w:r>
    </w:p>
    <w:p w:rsidR="00C93DE9" w:rsidRPr="008176F3" w:rsidRDefault="00C93DE9" w:rsidP="00CD173A">
      <w:pPr>
        <w:pStyle w:val="Level3"/>
        <w:rPr>
          <w:bCs/>
          <w:szCs w:val="28"/>
          <w:lang w:val="en-GB"/>
        </w:rPr>
      </w:pPr>
      <w:r w:rsidRPr="005806F9">
        <w:rPr>
          <w:lang w:val="en-GB"/>
        </w:rPr>
        <w:t xml:space="preserve">Only one parent can receive Secondary Caregiver parental leave entitlements in respect to </w:t>
      </w:r>
      <w:r w:rsidRPr="00CF4B90">
        <w:rPr>
          <w:lang w:val="en-GB"/>
        </w:rPr>
        <w:t xml:space="preserve">the birth or adoption of their Child. </w:t>
      </w:r>
    </w:p>
    <w:p w:rsidR="00C93DE9" w:rsidRPr="00CF4B90" w:rsidRDefault="00C93DE9" w:rsidP="00CD173A">
      <w:pPr>
        <w:pStyle w:val="Level3"/>
        <w:rPr>
          <w:bCs/>
          <w:szCs w:val="28"/>
          <w:lang w:val="en-GB"/>
        </w:rPr>
      </w:pPr>
      <w:r w:rsidRPr="005806F9">
        <w:rPr>
          <w:lang w:val="en-GB"/>
        </w:rPr>
        <w:t>An Employee cannot receive Secondary Caregiver parental leave entitlements</w:t>
      </w:r>
      <w:r>
        <w:rPr>
          <w:lang w:val="en-GB"/>
        </w:rPr>
        <w:t xml:space="preserve"> </w:t>
      </w:r>
      <w:r w:rsidRPr="005806F9">
        <w:rPr>
          <w:lang w:val="en-GB"/>
        </w:rPr>
        <w:t xml:space="preserve">where the Employee has received Primary Caregiver parental leave entitlements in relation to their </w:t>
      </w:r>
      <w:r w:rsidRPr="00CF4B90">
        <w:rPr>
          <w:lang w:val="en-GB"/>
        </w:rPr>
        <w:t xml:space="preserve">Child. </w:t>
      </w:r>
    </w:p>
    <w:p w:rsidR="00C93DE9" w:rsidRDefault="00C93DE9" w:rsidP="001538FA">
      <w:pPr>
        <w:pStyle w:val="Level2Bold"/>
      </w:pPr>
      <w:r w:rsidRPr="00F801E5">
        <w:t>Pre</w:t>
      </w:r>
      <w:r w:rsidRPr="00F801E5">
        <w:noBreakHyphen/>
        <w:t>Natal Leave</w:t>
      </w:r>
    </w:p>
    <w:p w:rsidR="00C93DE9" w:rsidRDefault="00C93DE9" w:rsidP="00CD173A">
      <w:pPr>
        <w:pStyle w:val="Level3"/>
        <w:rPr>
          <w:lang w:val="en-GB"/>
        </w:rPr>
      </w:pPr>
      <w:r>
        <w:rPr>
          <w:lang w:val="en-GB"/>
        </w:rPr>
        <w:t xml:space="preserve">A pregnant </w:t>
      </w:r>
      <w:r w:rsidRPr="00F801E5">
        <w:rPr>
          <w:lang w:val="en-GB"/>
        </w:rPr>
        <w:t>Employee will have access to paid leave totalling up to 3</w:t>
      </w:r>
      <w:r w:rsidR="00862B7D">
        <w:rPr>
          <w:lang w:val="en-GB"/>
        </w:rPr>
        <w:t>8</w:t>
      </w:r>
      <w:r w:rsidRPr="00F801E5">
        <w:rPr>
          <w:lang w:val="en-GB"/>
        </w:rPr>
        <w:t xml:space="preserve"> hours per pregnancy to enable </w:t>
      </w:r>
      <w:r w:rsidR="00A750C2">
        <w:rPr>
          <w:lang w:val="en-GB"/>
        </w:rPr>
        <w:t xml:space="preserve">the Employee </w:t>
      </w:r>
      <w:r w:rsidRPr="00F801E5">
        <w:rPr>
          <w:lang w:val="en-GB"/>
        </w:rPr>
        <w:t xml:space="preserve">to attend routine medical appointments associated with the pregnancy. The </w:t>
      </w:r>
      <w:r>
        <w:rPr>
          <w:lang w:val="en-GB"/>
        </w:rPr>
        <w:t>Employer</w:t>
      </w:r>
      <w:r w:rsidRPr="00F801E5">
        <w:rPr>
          <w:lang w:val="en-GB"/>
        </w:rPr>
        <w:t xml:space="preserve"> should be flexible enough to allow </w:t>
      </w:r>
      <w:r>
        <w:rPr>
          <w:lang w:val="en-GB"/>
        </w:rPr>
        <w:t>the</w:t>
      </w:r>
      <w:r w:rsidRPr="00F801E5">
        <w:rPr>
          <w:lang w:val="en-GB"/>
        </w:rPr>
        <w:t xml:space="preserve"> Employee the ability to leave work and return on the same day.</w:t>
      </w:r>
    </w:p>
    <w:p w:rsidR="00C93DE9" w:rsidRPr="00C2485B" w:rsidRDefault="00C93DE9" w:rsidP="00CD173A">
      <w:pPr>
        <w:pStyle w:val="Level3"/>
        <w:rPr>
          <w:lang w:val="en-GB"/>
        </w:rPr>
      </w:pPr>
      <w:r w:rsidRPr="00C2485B">
        <w:rPr>
          <w:lang w:val="en-GB"/>
        </w:rPr>
        <w:t xml:space="preserve">An Employee who has a </w:t>
      </w:r>
      <w:r w:rsidR="00A750C2">
        <w:rPr>
          <w:lang w:val="en-GB"/>
        </w:rPr>
        <w:t>Spouse</w:t>
      </w:r>
      <w:r w:rsidRPr="00C2485B">
        <w:rPr>
          <w:lang w:val="en-GB"/>
        </w:rPr>
        <w:t xml:space="preserve"> who is pregnant will have access to paid leave totalling up to 7.6 hours per pregnancy to enable </w:t>
      </w:r>
      <w:r w:rsidR="00A750C2">
        <w:rPr>
          <w:lang w:val="en-GB"/>
        </w:rPr>
        <w:t xml:space="preserve">the Employee </w:t>
      </w:r>
      <w:r w:rsidR="001529AE">
        <w:rPr>
          <w:lang w:val="en-GB"/>
        </w:rPr>
        <w:t xml:space="preserve">to </w:t>
      </w:r>
      <w:r w:rsidR="001529AE" w:rsidRPr="00C2485B">
        <w:rPr>
          <w:lang w:val="en-GB"/>
        </w:rPr>
        <w:t>attend</w:t>
      </w:r>
      <w:r w:rsidRPr="00C2485B">
        <w:rPr>
          <w:lang w:val="en-GB"/>
        </w:rPr>
        <w:t xml:space="preserve"> routine medical appointments associated with the pregnancy. </w:t>
      </w:r>
    </w:p>
    <w:p w:rsidR="00C93DE9" w:rsidRPr="00F801E5" w:rsidRDefault="00C93DE9" w:rsidP="00CD173A">
      <w:pPr>
        <w:pStyle w:val="Level3"/>
        <w:rPr>
          <w:lang w:val="en-GB"/>
        </w:rPr>
      </w:pPr>
      <w:r>
        <w:rPr>
          <w:lang w:val="en-GB"/>
        </w:rPr>
        <w:lastRenderedPageBreak/>
        <w:t xml:space="preserve">The Employee is required to provide </w:t>
      </w:r>
      <w:r w:rsidRPr="00F801E5">
        <w:rPr>
          <w:lang w:val="en-GB"/>
        </w:rPr>
        <w:t xml:space="preserve">a medical certificate from a registered medical practitioner </w:t>
      </w:r>
      <w:r>
        <w:rPr>
          <w:lang w:val="en-GB"/>
        </w:rPr>
        <w:t xml:space="preserve">confirming </w:t>
      </w:r>
      <w:r w:rsidRPr="00F801E5">
        <w:rPr>
          <w:lang w:val="en-GB"/>
        </w:rPr>
        <w:t xml:space="preserve">that </w:t>
      </w:r>
      <w:r>
        <w:rPr>
          <w:lang w:val="en-GB"/>
        </w:rPr>
        <w:t xml:space="preserve">the Employee or their </w:t>
      </w:r>
      <w:r w:rsidR="00A750C2">
        <w:rPr>
          <w:lang w:val="en-GB"/>
        </w:rPr>
        <w:t>Spouse</w:t>
      </w:r>
      <w:r>
        <w:rPr>
          <w:lang w:val="en-GB"/>
        </w:rPr>
        <w:t xml:space="preserve"> </w:t>
      </w:r>
      <w:r w:rsidRPr="00F801E5">
        <w:rPr>
          <w:lang w:val="en-GB"/>
        </w:rPr>
        <w:t>is pregnant</w:t>
      </w:r>
      <w:r>
        <w:rPr>
          <w:lang w:val="en-GB"/>
        </w:rPr>
        <w:t>.</w:t>
      </w:r>
      <w:r w:rsidRPr="00F801E5">
        <w:rPr>
          <w:lang w:val="en-GB"/>
        </w:rPr>
        <w:t xml:space="preserve"> Each absence</w:t>
      </w:r>
      <w:r>
        <w:rPr>
          <w:lang w:val="en-GB"/>
        </w:rPr>
        <w:t xml:space="preserve"> on pre-natal leave</w:t>
      </w:r>
      <w:r w:rsidRPr="00F801E5">
        <w:rPr>
          <w:lang w:val="en-GB"/>
        </w:rPr>
        <w:t xml:space="preserve"> must </w:t>
      </w:r>
      <w:r>
        <w:rPr>
          <w:lang w:val="en-GB"/>
        </w:rPr>
        <w:t xml:space="preserve">also </w:t>
      </w:r>
      <w:r w:rsidRPr="00F801E5">
        <w:rPr>
          <w:lang w:val="en-GB"/>
        </w:rPr>
        <w:t>be covered by a medical certificate.</w:t>
      </w:r>
    </w:p>
    <w:p w:rsidR="00C93DE9" w:rsidRPr="00C2485B" w:rsidRDefault="00C93DE9" w:rsidP="00CD173A">
      <w:pPr>
        <w:pStyle w:val="Level3"/>
        <w:rPr>
          <w:lang w:val="en-GB"/>
        </w:rPr>
      </w:pPr>
      <w:r>
        <w:rPr>
          <w:lang w:val="en-GB"/>
        </w:rPr>
        <w:t>Paid pre-natal leave is not available to casual Employees.</w:t>
      </w:r>
    </w:p>
    <w:p w:rsidR="00C93DE9" w:rsidRDefault="00C93DE9" w:rsidP="001538FA">
      <w:pPr>
        <w:pStyle w:val="Level2Bold"/>
      </w:pPr>
      <w:r>
        <w:t>Pre-adoption leave</w:t>
      </w:r>
    </w:p>
    <w:p w:rsidR="00C93DE9" w:rsidRDefault="00C93DE9" w:rsidP="00CD173A">
      <w:pPr>
        <w:pStyle w:val="Level3"/>
        <w:rPr>
          <w:lang w:val="en-GB"/>
        </w:rPr>
      </w:pPr>
      <w:r w:rsidRPr="002A23E6">
        <w:rPr>
          <w:lang w:val="en-GB"/>
        </w:rPr>
        <w:t>An Employee seeking to adopt a</w:t>
      </w:r>
      <w:r>
        <w:rPr>
          <w:lang w:val="en-GB"/>
        </w:rPr>
        <w:t xml:space="preserve"> C</w:t>
      </w:r>
      <w:r w:rsidRPr="002A23E6">
        <w:rPr>
          <w:lang w:val="en-GB"/>
        </w:rPr>
        <w:t>hild is</w:t>
      </w:r>
      <w:r>
        <w:rPr>
          <w:lang w:val="en-GB"/>
        </w:rPr>
        <w:t xml:space="preserve"> </w:t>
      </w:r>
      <w:r w:rsidRPr="002A23E6">
        <w:rPr>
          <w:lang w:val="en-GB"/>
        </w:rPr>
        <w:t xml:space="preserve">entitled to unpaid leave for the purpose of attending any compulsory interviews or examinations as are necessary as part of the adoption procedure. </w:t>
      </w:r>
    </w:p>
    <w:p w:rsidR="00C93DE9" w:rsidRDefault="00C93DE9" w:rsidP="00CD173A">
      <w:pPr>
        <w:pStyle w:val="Level3"/>
        <w:rPr>
          <w:lang w:val="en-GB"/>
        </w:rPr>
      </w:pPr>
      <w:r w:rsidRPr="002A23E6">
        <w:rPr>
          <w:lang w:val="en-GB"/>
        </w:rPr>
        <w:t xml:space="preserve">The Employee and the Employer should agree on the length of the unpaid leave. Where agreement cannot be reached, the Employee is entitled to take up to two days unpaid leave. </w:t>
      </w:r>
    </w:p>
    <w:p w:rsidR="00C93DE9" w:rsidRDefault="00C93DE9" w:rsidP="00CD173A">
      <w:pPr>
        <w:pStyle w:val="Level3"/>
        <w:rPr>
          <w:lang w:val="en-GB"/>
        </w:rPr>
      </w:pPr>
      <w:r w:rsidRPr="002A23E6">
        <w:rPr>
          <w:lang w:val="en-GB"/>
        </w:rPr>
        <w:t>Where paid leave is available to the Employee, the Employer may require the Employee to take such leave instead.</w:t>
      </w:r>
    </w:p>
    <w:p w:rsidR="00C93DE9" w:rsidRPr="001D30D6" w:rsidRDefault="00C93DE9" w:rsidP="00CD173A">
      <w:pPr>
        <w:pStyle w:val="Level3"/>
        <w:rPr>
          <w:lang w:val="en-GB"/>
        </w:rPr>
      </w:pPr>
      <w:r w:rsidRPr="001D30D6">
        <w:rPr>
          <w:lang w:val="en-GB"/>
        </w:rPr>
        <w:t>The Employer may require the Employee to provide satisfactory evidence supporting the leave.</w:t>
      </w:r>
    </w:p>
    <w:p w:rsidR="00C93DE9" w:rsidRPr="00CE1C0A" w:rsidRDefault="00C93DE9" w:rsidP="00CE1C0A">
      <w:pPr>
        <w:pStyle w:val="Level2"/>
        <w:rPr>
          <w:b/>
        </w:rPr>
      </w:pPr>
      <w:r w:rsidRPr="00CE1C0A">
        <w:rPr>
          <w:rFonts w:cs="Times New Roman"/>
          <w:b/>
          <w:szCs w:val="24"/>
        </w:rPr>
        <w:t>Permanent</w:t>
      </w:r>
      <w:r w:rsidRPr="00CE1C0A">
        <w:rPr>
          <w:b/>
        </w:rPr>
        <w:t xml:space="preserve"> Care Leave</w:t>
      </w:r>
    </w:p>
    <w:p w:rsidR="00C93DE9" w:rsidRDefault="00C93DE9" w:rsidP="00C93DE9">
      <w:pPr>
        <w:pStyle w:val="Block1"/>
        <w:rPr>
          <w:lang w:val="en-GB"/>
        </w:rPr>
      </w:pPr>
      <w:r w:rsidRPr="00F801E5">
        <w:rPr>
          <w:lang w:val="en-GB"/>
        </w:rPr>
        <w:t xml:space="preserve">If, pursuant to the </w:t>
      </w:r>
      <w:r w:rsidRPr="00F801E5">
        <w:rPr>
          <w:i/>
          <w:lang w:val="en-GB"/>
        </w:rPr>
        <w:t>Children, Youth and Families Act</w:t>
      </w:r>
      <w:r w:rsidRPr="00F801E5">
        <w:rPr>
          <w:lang w:val="en-GB"/>
        </w:rPr>
        <w:t xml:space="preserve"> </w:t>
      </w:r>
      <w:r w:rsidRPr="00F66EF3">
        <w:rPr>
          <w:i/>
          <w:lang w:val="en-GB"/>
        </w:rPr>
        <w:t>2005</w:t>
      </w:r>
      <w:r w:rsidRPr="00F801E5">
        <w:rPr>
          <w:lang w:val="en-GB"/>
        </w:rPr>
        <w:t xml:space="preserve"> (Vic) or any successor to that legislation, an Employee (other than a casual Employee), is granted a permanent care order in relation to the custody or guardianship of a child and the Employee is the </w:t>
      </w:r>
      <w:r>
        <w:rPr>
          <w:lang w:val="en-GB"/>
        </w:rPr>
        <w:t>P</w:t>
      </w:r>
      <w:r w:rsidRPr="00F801E5">
        <w:rPr>
          <w:lang w:val="en-GB"/>
        </w:rPr>
        <w:t xml:space="preserve">rimary </w:t>
      </w:r>
      <w:r>
        <w:rPr>
          <w:lang w:val="en-GB"/>
        </w:rPr>
        <w:t>C</w:t>
      </w:r>
      <w:r w:rsidRPr="00F801E5">
        <w:rPr>
          <w:lang w:val="en-GB"/>
        </w:rPr>
        <w:t>aregiver for that child, the Employee will be entitled to 14 weeks’ paid leave at a time to be agreed with the Employer.</w:t>
      </w:r>
    </w:p>
    <w:p w:rsidR="00C93DE9" w:rsidRDefault="00C93DE9" w:rsidP="00CE1C0A">
      <w:pPr>
        <w:pStyle w:val="Level2Bold"/>
      </w:pPr>
      <w:r w:rsidRPr="00F801E5">
        <w:t>Grandparent Leave</w:t>
      </w:r>
    </w:p>
    <w:p w:rsidR="00C93DE9" w:rsidRPr="00195D52" w:rsidRDefault="00C93DE9" w:rsidP="00C93DE9">
      <w:pPr>
        <w:pStyle w:val="Block1"/>
        <w:rPr>
          <w:lang w:val="en-GB"/>
        </w:rPr>
      </w:pPr>
      <w:r w:rsidRPr="00195D52">
        <w:rPr>
          <w:lang w:val="en-GB"/>
        </w:rPr>
        <w:t xml:space="preserve">An Employee, who is or will be the Primary Caregiver of a grandchild, is entitled to a period of up to 52 weeks’ </w:t>
      </w:r>
      <w:r w:rsidRPr="00195D52">
        <w:t>continuous</w:t>
      </w:r>
      <w:r w:rsidRPr="00195D52">
        <w:rPr>
          <w:lang w:val="en-GB"/>
        </w:rPr>
        <w:t xml:space="preserve"> unpaid </w:t>
      </w:r>
      <w:r w:rsidRPr="00195D52">
        <w:t>grandparent</w:t>
      </w:r>
      <w:r w:rsidRPr="00195D52">
        <w:rPr>
          <w:lang w:val="en-GB"/>
        </w:rPr>
        <w:t xml:space="preserve"> leave in respect of the birth or adoption of the grandchild of the Employee.</w:t>
      </w:r>
    </w:p>
    <w:p w:rsidR="00C93DE9" w:rsidRPr="009A320B" w:rsidRDefault="00C93DE9" w:rsidP="001538FA">
      <w:pPr>
        <w:pStyle w:val="Level2Bold"/>
      </w:pPr>
      <w:r w:rsidRPr="009A320B">
        <w:t>Continuing to work while pregnant</w:t>
      </w:r>
    </w:p>
    <w:p w:rsidR="00C93DE9" w:rsidRDefault="00C93DE9" w:rsidP="00CD173A">
      <w:pPr>
        <w:pStyle w:val="Level3"/>
        <w:rPr>
          <w:lang w:val="en-GB"/>
        </w:rPr>
      </w:pPr>
      <w:r>
        <w:rPr>
          <w:lang w:val="en-GB"/>
        </w:rPr>
        <w:t xml:space="preserve">The </w:t>
      </w:r>
      <w:r w:rsidRPr="00805238">
        <w:rPr>
          <w:lang w:val="en-GB"/>
        </w:rPr>
        <w:t xml:space="preserve">Employer may require </w:t>
      </w:r>
      <w:r>
        <w:rPr>
          <w:lang w:val="en-GB"/>
        </w:rPr>
        <w:t>a pregnant</w:t>
      </w:r>
      <w:r w:rsidRPr="00805238">
        <w:rPr>
          <w:lang w:val="en-GB"/>
        </w:rPr>
        <w:t xml:space="preserve"> Employee to provide a medical certificate stating that </w:t>
      </w:r>
      <w:r w:rsidR="005A5AF6">
        <w:rPr>
          <w:lang w:val="en-GB"/>
        </w:rPr>
        <w:t>the Employee</w:t>
      </w:r>
      <w:r w:rsidRPr="00805238">
        <w:rPr>
          <w:lang w:val="en-GB"/>
        </w:rPr>
        <w:t xml:space="preserve"> is fit to work </w:t>
      </w:r>
      <w:r w:rsidR="005A5AF6">
        <w:rPr>
          <w:lang w:val="en-GB"/>
        </w:rPr>
        <w:t>their</w:t>
      </w:r>
      <w:r w:rsidRPr="00805238">
        <w:rPr>
          <w:lang w:val="en-GB"/>
        </w:rPr>
        <w:t xml:space="preserve"> normal duties</w:t>
      </w:r>
      <w:r>
        <w:rPr>
          <w:lang w:val="en-GB"/>
        </w:rPr>
        <w:t xml:space="preserve"> where </w:t>
      </w:r>
      <w:r w:rsidR="005A5AF6">
        <w:rPr>
          <w:lang w:val="en-GB"/>
        </w:rPr>
        <w:t>the Employee</w:t>
      </w:r>
      <w:r>
        <w:rPr>
          <w:lang w:val="en-GB"/>
        </w:rPr>
        <w:t>:</w:t>
      </w:r>
    </w:p>
    <w:p w:rsidR="00C93DE9" w:rsidRDefault="00C93DE9" w:rsidP="00CD173A">
      <w:pPr>
        <w:pStyle w:val="Level4"/>
        <w:rPr>
          <w:lang w:val="en-GB"/>
        </w:rPr>
      </w:pPr>
      <w:r w:rsidRPr="00805238">
        <w:rPr>
          <w:lang w:val="en-GB"/>
        </w:rPr>
        <w:t>continues to work within a six week period immediately prior to the expected date of birth of the child</w:t>
      </w:r>
      <w:r>
        <w:rPr>
          <w:lang w:val="en-GB"/>
        </w:rPr>
        <w:t>;</w:t>
      </w:r>
      <w:r w:rsidRPr="00805238">
        <w:rPr>
          <w:lang w:val="en-GB"/>
        </w:rPr>
        <w:t xml:space="preserve"> or </w:t>
      </w:r>
    </w:p>
    <w:p w:rsidR="00C93DE9" w:rsidRDefault="00C93DE9" w:rsidP="00CD173A">
      <w:pPr>
        <w:pStyle w:val="Level4"/>
        <w:rPr>
          <w:lang w:val="en-GB"/>
        </w:rPr>
      </w:pPr>
      <w:r w:rsidRPr="00805238">
        <w:rPr>
          <w:lang w:val="en-GB"/>
        </w:rPr>
        <w:t xml:space="preserve">is on paid leave under </w:t>
      </w:r>
      <w:r w:rsidRPr="00805238">
        <w:rPr>
          <w:b/>
          <w:lang w:val="en-GB"/>
        </w:rPr>
        <w:t>clause </w:t>
      </w:r>
      <w:r w:rsidR="005F1519">
        <w:rPr>
          <w:b/>
          <w:lang w:val="en-GB"/>
        </w:rPr>
        <w:fldChar w:fldCharType="begin"/>
      </w:r>
      <w:r w:rsidR="005F1519">
        <w:rPr>
          <w:b/>
          <w:lang w:val="en-GB"/>
        </w:rPr>
        <w:instrText xml:space="preserve"> REF _Ref442369529 \r \h </w:instrText>
      </w:r>
      <w:r w:rsidR="005F1519">
        <w:rPr>
          <w:b/>
          <w:lang w:val="en-GB"/>
        </w:rPr>
      </w:r>
      <w:r w:rsidR="005F1519">
        <w:rPr>
          <w:b/>
          <w:lang w:val="en-GB"/>
        </w:rPr>
        <w:fldChar w:fldCharType="separate"/>
      </w:r>
      <w:r w:rsidR="008011DE">
        <w:rPr>
          <w:b/>
          <w:lang w:val="en-GB"/>
        </w:rPr>
        <w:t>51.12(b)</w:t>
      </w:r>
      <w:r w:rsidR="005F1519">
        <w:rPr>
          <w:b/>
          <w:lang w:val="en-GB"/>
        </w:rPr>
        <w:fldChar w:fldCharType="end"/>
      </w:r>
      <w:r w:rsidRPr="00805238">
        <w:rPr>
          <w:lang w:val="en-GB"/>
        </w:rPr>
        <w:t xml:space="preserve">. </w:t>
      </w:r>
    </w:p>
    <w:p w:rsidR="00C93DE9" w:rsidRDefault="00C93DE9" w:rsidP="00CD173A">
      <w:pPr>
        <w:pStyle w:val="Level3"/>
        <w:rPr>
          <w:lang w:val="en-GB"/>
        </w:rPr>
      </w:pPr>
      <w:r w:rsidRPr="00805238">
        <w:rPr>
          <w:lang w:val="en-GB"/>
        </w:rPr>
        <w:t xml:space="preserve">The Employer may require the Employee to start </w:t>
      </w:r>
      <w:r>
        <w:rPr>
          <w:lang w:val="en-GB"/>
        </w:rPr>
        <w:t>parental</w:t>
      </w:r>
      <w:r w:rsidRPr="00805238">
        <w:rPr>
          <w:lang w:val="en-GB"/>
        </w:rPr>
        <w:t xml:space="preserve"> </w:t>
      </w:r>
      <w:r>
        <w:rPr>
          <w:lang w:val="en-GB"/>
        </w:rPr>
        <w:t>l</w:t>
      </w:r>
      <w:r w:rsidRPr="00805238">
        <w:rPr>
          <w:lang w:val="en-GB"/>
        </w:rPr>
        <w:t>eave if the Employee:</w:t>
      </w:r>
    </w:p>
    <w:p w:rsidR="00C93DE9" w:rsidRPr="003F1CBE" w:rsidRDefault="00C93DE9" w:rsidP="00CD173A">
      <w:pPr>
        <w:pStyle w:val="Level4"/>
        <w:rPr>
          <w:lang w:val="en-GB"/>
        </w:rPr>
      </w:pPr>
      <w:r w:rsidRPr="003F1CBE">
        <w:rPr>
          <w:lang w:val="en-GB"/>
        </w:rPr>
        <w:t xml:space="preserve">does not give the Employer the requested certificate within seven days </w:t>
      </w:r>
      <w:r w:rsidR="005A5AF6">
        <w:rPr>
          <w:lang w:val="en-GB"/>
        </w:rPr>
        <w:t>of</w:t>
      </w:r>
      <w:r w:rsidRPr="003F1CBE">
        <w:rPr>
          <w:lang w:val="en-GB"/>
        </w:rPr>
        <w:t xml:space="preserve"> the request; or</w:t>
      </w:r>
    </w:p>
    <w:p w:rsidR="00C93DE9" w:rsidRDefault="00C93DE9" w:rsidP="00CD173A">
      <w:pPr>
        <w:pStyle w:val="Level4"/>
        <w:rPr>
          <w:lang w:val="en-GB"/>
        </w:rPr>
      </w:pPr>
      <w:r w:rsidRPr="003F1CBE">
        <w:rPr>
          <w:lang w:val="en-GB"/>
        </w:rPr>
        <w:t>gives the Employer a medical certificate stating that the Employee is unfit to work.</w:t>
      </w:r>
    </w:p>
    <w:p w:rsidR="00C93DE9" w:rsidRPr="009A320B" w:rsidRDefault="00C93DE9" w:rsidP="001538FA">
      <w:pPr>
        <w:pStyle w:val="Level2Bold"/>
      </w:pPr>
      <w:r w:rsidRPr="009A320B">
        <w:lastRenderedPageBreak/>
        <w:t xml:space="preserve">Personal/Carer’s Leave </w:t>
      </w:r>
    </w:p>
    <w:p w:rsidR="00C93DE9" w:rsidRDefault="00C93DE9" w:rsidP="00C93DE9">
      <w:pPr>
        <w:pStyle w:val="Block1"/>
        <w:rPr>
          <w:lang w:val="en-GB"/>
        </w:rPr>
      </w:pPr>
      <w:r>
        <w:rPr>
          <w:lang w:val="en-GB"/>
        </w:rPr>
        <w:t xml:space="preserve">A pregnant </w:t>
      </w:r>
      <w:r w:rsidRPr="003F1CBE">
        <w:rPr>
          <w:lang w:val="en-GB"/>
        </w:rPr>
        <w:t>Employee</w:t>
      </w:r>
      <w:r>
        <w:rPr>
          <w:lang w:val="en-GB"/>
        </w:rPr>
        <w:t>,</w:t>
      </w:r>
      <w:r w:rsidRPr="003F1CBE">
        <w:rPr>
          <w:lang w:val="en-GB"/>
        </w:rPr>
        <w:t xml:space="preserve"> not then on </w:t>
      </w:r>
      <w:r>
        <w:rPr>
          <w:lang w:val="en-GB"/>
        </w:rPr>
        <w:t xml:space="preserve">parental </w:t>
      </w:r>
      <w:r w:rsidRPr="003F1CBE">
        <w:rPr>
          <w:lang w:val="en-GB"/>
        </w:rPr>
        <w:t>leave</w:t>
      </w:r>
      <w:r>
        <w:rPr>
          <w:lang w:val="en-GB"/>
        </w:rPr>
        <w:t>,</w:t>
      </w:r>
      <w:r w:rsidRPr="003F1CBE">
        <w:rPr>
          <w:lang w:val="en-GB"/>
        </w:rPr>
        <w:t xml:space="preserve"> </w:t>
      </w:r>
      <w:r>
        <w:rPr>
          <w:lang w:val="en-GB"/>
        </w:rPr>
        <w:t xml:space="preserve">who </w:t>
      </w:r>
      <w:r w:rsidRPr="003F1CBE">
        <w:rPr>
          <w:lang w:val="en-GB"/>
        </w:rPr>
        <w:t xml:space="preserve">is suffering from an illness whether related or not to </w:t>
      </w:r>
      <w:r>
        <w:rPr>
          <w:lang w:val="en-GB"/>
        </w:rPr>
        <w:t xml:space="preserve">the </w:t>
      </w:r>
      <w:r w:rsidRPr="003F1CBE">
        <w:rPr>
          <w:lang w:val="en-GB"/>
        </w:rPr>
        <w:t xml:space="preserve">pregnancy, may take any paid and/or unpaid personal/carer’s leave in accordance with </w:t>
      </w:r>
      <w:r w:rsidRPr="009A320B">
        <w:rPr>
          <w:b/>
          <w:lang w:val="en-GB"/>
        </w:rPr>
        <w:t xml:space="preserve">clause </w:t>
      </w:r>
      <w:r w:rsidR="005F1519">
        <w:rPr>
          <w:b/>
          <w:lang w:val="en-GB"/>
        </w:rPr>
        <w:fldChar w:fldCharType="begin"/>
      </w:r>
      <w:r w:rsidR="005F1519">
        <w:rPr>
          <w:b/>
          <w:lang w:val="en-GB"/>
        </w:rPr>
        <w:instrText xml:space="preserve"> REF _Ref301959218 \r \h </w:instrText>
      </w:r>
      <w:r w:rsidR="005F1519">
        <w:rPr>
          <w:b/>
          <w:lang w:val="en-GB"/>
        </w:rPr>
      </w:r>
      <w:r w:rsidR="005F1519">
        <w:rPr>
          <w:b/>
          <w:lang w:val="en-GB"/>
        </w:rPr>
        <w:fldChar w:fldCharType="separate"/>
      </w:r>
      <w:r w:rsidR="008011DE">
        <w:rPr>
          <w:b/>
          <w:lang w:val="en-GB"/>
        </w:rPr>
        <w:t>47</w:t>
      </w:r>
      <w:r w:rsidR="005F1519">
        <w:rPr>
          <w:b/>
          <w:lang w:val="en-GB"/>
        </w:rPr>
        <w:fldChar w:fldCharType="end"/>
      </w:r>
      <w:r w:rsidRPr="003F1CBE">
        <w:rPr>
          <w:lang w:val="en-GB"/>
        </w:rPr>
        <w:t>.</w:t>
      </w:r>
    </w:p>
    <w:p w:rsidR="00C93DE9" w:rsidRPr="00076B5F" w:rsidRDefault="00C93DE9" w:rsidP="001538FA">
      <w:pPr>
        <w:pStyle w:val="Level2Bold"/>
      </w:pPr>
      <w:bookmarkStart w:id="246" w:name="_Ref442370538"/>
      <w:r w:rsidRPr="00076B5F">
        <w:t>Transfer to a Safe Job</w:t>
      </w:r>
      <w:bookmarkEnd w:id="246"/>
    </w:p>
    <w:p w:rsidR="00C93DE9" w:rsidRPr="00F801E5" w:rsidRDefault="00C93DE9" w:rsidP="00CD173A">
      <w:pPr>
        <w:pStyle w:val="Level3"/>
        <w:rPr>
          <w:lang w:val="en-GB"/>
        </w:rPr>
      </w:pPr>
      <w:r w:rsidRPr="00F801E5">
        <w:rPr>
          <w:lang w:val="en-GB"/>
        </w:rPr>
        <w:t xml:space="preserve">Where an Employee is pregnant and, in the opinion of a registered medical practitioner, illness or risks arising out of the pregnancy or hazards connected with the work assigned to the Employee make it inadvisable for the Employee to continue at </w:t>
      </w:r>
      <w:r w:rsidR="008B27B8">
        <w:rPr>
          <w:lang w:val="en-GB"/>
        </w:rPr>
        <w:t>their</w:t>
      </w:r>
      <w:r w:rsidRPr="00F801E5">
        <w:rPr>
          <w:lang w:val="en-GB"/>
        </w:rPr>
        <w:t xml:space="preserve"> present work, the Employee will, if the Employer deems it practicable, be transferred to a safe job with no other change to the Employee’s terms and conditions of employment until the commencement of </w:t>
      </w:r>
      <w:r>
        <w:rPr>
          <w:lang w:val="en-GB"/>
        </w:rPr>
        <w:t xml:space="preserve">parental </w:t>
      </w:r>
      <w:r w:rsidRPr="00F801E5">
        <w:rPr>
          <w:lang w:val="en-GB"/>
        </w:rPr>
        <w:t>leave.</w:t>
      </w:r>
    </w:p>
    <w:p w:rsidR="00C93DE9" w:rsidRDefault="00C93DE9" w:rsidP="00CD173A">
      <w:pPr>
        <w:pStyle w:val="Level3"/>
        <w:rPr>
          <w:lang w:val="en-GB"/>
        </w:rPr>
      </w:pPr>
      <w:bookmarkStart w:id="247" w:name="_Ref442369529"/>
      <w:r w:rsidRPr="00F801E5">
        <w:rPr>
          <w:lang w:val="en-GB"/>
        </w:rPr>
        <w:t>If the Employer does not think it to be reasonably practicable to transfer the Employee to a safe job, the Employee may take no safe job paid leave, or the Employer may require the Employee to take no safe job paid leave immediately for a period which ends at the earliest of either:</w:t>
      </w:r>
      <w:bookmarkEnd w:id="247"/>
    </w:p>
    <w:p w:rsidR="00C93DE9" w:rsidRPr="00F801E5" w:rsidRDefault="00C93DE9" w:rsidP="00CD173A">
      <w:pPr>
        <w:pStyle w:val="Level4"/>
        <w:rPr>
          <w:lang w:val="en-GB"/>
        </w:rPr>
      </w:pPr>
      <w:r w:rsidRPr="00F801E5">
        <w:rPr>
          <w:lang w:val="en-GB"/>
        </w:rPr>
        <w:t>when the Employee is certified unfit to work during the six week period before the expected date of birth by a registered medical practitioner; or</w:t>
      </w:r>
    </w:p>
    <w:p w:rsidR="00C93DE9" w:rsidRDefault="00C93DE9" w:rsidP="00CD173A">
      <w:pPr>
        <w:pStyle w:val="Level4"/>
        <w:rPr>
          <w:lang w:val="en-GB"/>
        </w:rPr>
      </w:pPr>
      <w:r w:rsidRPr="00F801E5">
        <w:rPr>
          <w:lang w:val="en-GB"/>
        </w:rPr>
        <w:t>when the Employee’s pregnancy results in the birth of a living child or when the Employee’s pregnancy ends otherwise than with the birth of a living child.</w:t>
      </w:r>
    </w:p>
    <w:p w:rsidR="00C93DE9" w:rsidRDefault="00C93DE9" w:rsidP="00CD173A">
      <w:pPr>
        <w:pStyle w:val="Level3"/>
        <w:rPr>
          <w:lang w:val="en-GB"/>
        </w:rPr>
      </w:pPr>
      <w:r w:rsidRPr="00F801E5">
        <w:rPr>
          <w:lang w:val="en-GB"/>
        </w:rPr>
        <w:t>The entitlement to no safe job leave is in addition to any other leave entitlement the Employee has.</w:t>
      </w:r>
    </w:p>
    <w:p w:rsidR="00C93DE9" w:rsidRDefault="00C93DE9" w:rsidP="001538FA">
      <w:pPr>
        <w:pStyle w:val="Level2Bold"/>
      </w:pPr>
      <w:r w:rsidRPr="003F1CBE">
        <w:t xml:space="preserve">Special </w:t>
      </w:r>
      <w:r>
        <w:t>Parental</w:t>
      </w:r>
      <w:r w:rsidRPr="003F1CBE">
        <w:t xml:space="preserve"> Leave</w:t>
      </w:r>
      <w:r>
        <w:t xml:space="preserve"> </w:t>
      </w:r>
    </w:p>
    <w:p w:rsidR="00C93DE9" w:rsidRDefault="00C93DE9" w:rsidP="00C93DE9">
      <w:pPr>
        <w:pStyle w:val="Block1"/>
        <w:rPr>
          <w:lang w:val="en-GB"/>
        </w:rPr>
      </w:pPr>
      <w:r w:rsidRPr="003F1CBE">
        <w:rPr>
          <w:lang w:val="en-GB"/>
        </w:rPr>
        <w:t xml:space="preserve">Where the pregnancy of an Employee not then on </w:t>
      </w:r>
      <w:r>
        <w:rPr>
          <w:lang w:val="en-GB"/>
        </w:rPr>
        <w:t>parental</w:t>
      </w:r>
      <w:r w:rsidRPr="003F1CBE">
        <w:rPr>
          <w:lang w:val="en-GB"/>
        </w:rPr>
        <w:t xml:space="preserve"> leave terminates other than by the birth of a living child, the Employee may take leave for such periods as a registered medical practitioner certifies as necessary, as follows:</w:t>
      </w:r>
    </w:p>
    <w:p w:rsidR="00C93DE9" w:rsidRPr="007F2E2D" w:rsidRDefault="00C93DE9" w:rsidP="00CD173A">
      <w:pPr>
        <w:pStyle w:val="Level3"/>
        <w:rPr>
          <w:lang w:val="en-GB"/>
        </w:rPr>
      </w:pPr>
      <w:r>
        <w:rPr>
          <w:lang w:val="en-GB"/>
        </w:rPr>
        <w:t>w</w:t>
      </w:r>
      <w:r w:rsidRPr="007F2E2D">
        <w:rPr>
          <w:lang w:val="en-GB"/>
        </w:rPr>
        <w:t xml:space="preserve">here the pregnancy terminates during the first 20 weeks, during the certified period/s the Employee is entitled to access any paid and/or unpaid personal/carer’s leave entitlements in accordance with </w:t>
      </w:r>
      <w:r w:rsidRPr="008B27B8">
        <w:rPr>
          <w:b/>
          <w:lang w:val="en-GB"/>
        </w:rPr>
        <w:t>clause</w:t>
      </w:r>
      <w:r>
        <w:rPr>
          <w:lang w:val="en-GB"/>
        </w:rPr>
        <w:t xml:space="preserve"> </w:t>
      </w:r>
      <w:r w:rsidR="005F1519" w:rsidRPr="00101530">
        <w:rPr>
          <w:b/>
          <w:lang w:val="en-GB"/>
        </w:rPr>
        <w:fldChar w:fldCharType="begin"/>
      </w:r>
      <w:r w:rsidR="005F1519" w:rsidRPr="00101530">
        <w:rPr>
          <w:b/>
          <w:lang w:val="en-GB"/>
        </w:rPr>
        <w:instrText xml:space="preserve"> REF _Ref301959218 \r \h </w:instrText>
      </w:r>
      <w:r w:rsidR="00101530" w:rsidRPr="00101530">
        <w:rPr>
          <w:b/>
          <w:lang w:val="en-GB"/>
        </w:rPr>
        <w:instrText xml:space="preserve"> \* MERGEFORMAT </w:instrText>
      </w:r>
      <w:r w:rsidR="005F1519" w:rsidRPr="00101530">
        <w:rPr>
          <w:b/>
          <w:lang w:val="en-GB"/>
        </w:rPr>
      </w:r>
      <w:r w:rsidR="005F1519" w:rsidRPr="00101530">
        <w:rPr>
          <w:b/>
          <w:lang w:val="en-GB"/>
        </w:rPr>
        <w:fldChar w:fldCharType="separate"/>
      </w:r>
      <w:r w:rsidR="008011DE">
        <w:rPr>
          <w:b/>
          <w:lang w:val="en-GB"/>
        </w:rPr>
        <w:t>47</w:t>
      </w:r>
      <w:r w:rsidR="005F1519" w:rsidRPr="00101530">
        <w:rPr>
          <w:b/>
          <w:lang w:val="en-GB"/>
        </w:rPr>
        <w:fldChar w:fldCharType="end"/>
      </w:r>
      <w:r w:rsidRPr="007F2E2D">
        <w:rPr>
          <w:lang w:val="en-GB"/>
        </w:rPr>
        <w:t>;</w:t>
      </w:r>
    </w:p>
    <w:p w:rsidR="00C93DE9" w:rsidRPr="003F1CBE" w:rsidRDefault="00C93DE9" w:rsidP="00CD173A">
      <w:pPr>
        <w:pStyle w:val="Level3"/>
        <w:rPr>
          <w:lang w:val="en-GB"/>
        </w:rPr>
      </w:pPr>
      <w:r>
        <w:rPr>
          <w:lang w:val="en-GB"/>
        </w:rPr>
        <w:t>w</w:t>
      </w:r>
      <w:r w:rsidRPr="003F1CBE">
        <w:rPr>
          <w:lang w:val="en-GB"/>
        </w:rPr>
        <w:t xml:space="preserve">here the pregnancy terminates after the completion of 20 weeks, during the certified period/s the Employee is entitled to paid special maternity leave not exceeding the amount of paid </w:t>
      </w:r>
      <w:r>
        <w:rPr>
          <w:lang w:val="en-GB"/>
        </w:rPr>
        <w:t>parental l</w:t>
      </w:r>
      <w:r w:rsidRPr="003F1CBE">
        <w:rPr>
          <w:lang w:val="en-GB"/>
        </w:rPr>
        <w:t xml:space="preserve">eave </w:t>
      </w:r>
      <w:r w:rsidR="005F1519">
        <w:rPr>
          <w:lang w:val="en-GB"/>
        </w:rPr>
        <w:t>available</w:t>
      </w:r>
      <w:r w:rsidRPr="003F1CBE">
        <w:rPr>
          <w:lang w:val="en-GB"/>
        </w:rPr>
        <w:t xml:space="preserve"> under </w:t>
      </w:r>
      <w:r w:rsidRPr="007576FE">
        <w:rPr>
          <w:b/>
          <w:lang w:val="en-GB"/>
        </w:rPr>
        <w:t xml:space="preserve">clause </w:t>
      </w:r>
      <w:r w:rsidR="005F1519">
        <w:rPr>
          <w:b/>
          <w:lang w:val="en-GB"/>
        </w:rPr>
        <w:fldChar w:fldCharType="begin"/>
      </w:r>
      <w:r w:rsidR="005F1519">
        <w:rPr>
          <w:b/>
          <w:lang w:val="en-GB"/>
        </w:rPr>
        <w:instrText xml:space="preserve"> REF _Ref442369787 \r \h </w:instrText>
      </w:r>
      <w:r w:rsidR="005F1519">
        <w:rPr>
          <w:b/>
          <w:lang w:val="en-GB"/>
        </w:rPr>
      </w:r>
      <w:r w:rsidR="005F1519">
        <w:rPr>
          <w:b/>
          <w:lang w:val="en-GB"/>
        </w:rPr>
        <w:fldChar w:fldCharType="separate"/>
      </w:r>
      <w:r w:rsidR="008011DE">
        <w:rPr>
          <w:b/>
          <w:lang w:val="en-GB"/>
        </w:rPr>
        <w:t>51.3</w:t>
      </w:r>
      <w:r w:rsidR="005F1519">
        <w:rPr>
          <w:b/>
          <w:lang w:val="en-GB"/>
        </w:rPr>
        <w:fldChar w:fldCharType="end"/>
      </w:r>
      <w:r>
        <w:rPr>
          <w:lang w:val="en-GB"/>
        </w:rPr>
        <w:t xml:space="preserve"> </w:t>
      </w:r>
      <w:r w:rsidRPr="003F1CBE">
        <w:rPr>
          <w:lang w:val="en-GB"/>
        </w:rPr>
        <w:t xml:space="preserve"> and thereafter, to unpaid special maternity leave.</w:t>
      </w:r>
    </w:p>
    <w:p w:rsidR="00C93DE9" w:rsidRPr="001678FE" w:rsidRDefault="00C93DE9" w:rsidP="00CE1C0A">
      <w:pPr>
        <w:pStyle w:val="Level2Bold"/>
      </w:pPr>
      <w:r w:rsidRPr="001678FE">
        <w:t>Notice and eviden</w:t>
      </w:r>
      <w:r>
        <w:t>ce</w:t>
      </w:r>
      <w:r w:rsidRPr="001678FE">
        <w:t xml:space="preserve"> requirements </w:t>
      </w:r>
    </w:p>
    <w:p w:rsidR="00C93DE9" w:rsidRDefault="00C93DE9" w:rsidP="00CD173A">
      <w:pPr>
        <w:pStyle w:val="Level3"/>
        <w:rPr>
          <w:lang w:val="en-GB"/>
        </w:rPr>
      </w:pPr>
      <w:bookmarkStart w:id="248" w:name="_Ref442369866"/>
      <w:r>
        <w:rPr>
          <w:lang w:val="en-GB"/>
        </w:rPr>
        <w:t>An Employee must give at least 10 weeks written notice of the intention to take parental leave, including the proposed start and end dates. At this time, the Employee must also provide a statutory declaration stating:</w:t>
      </w:r>
      <w:bookmarkEnd w:id="248"/>
    </w:p>
    <w:p w:rsidR="00C93DE9" w:rsidRDefault="00C93DE9" w:rsidP="00CD173A">
      <w:pPr>
        <w:pStyle w:val="Level4"/>
        <w:rPr>
          <w:lang w:val="en-GB"/>
        </w:rPr>
      </w:pPr>
      <w:r>
        <w:rPr>
          <w:lang w:val="en-GB"/>
        </w:rPr>
        <w:t>that the Employee will become either the Primary Caregiver or Secondary Caregiver</w:t>
      </w:r>
      <w:r w:rsidRPr="001C2FDC">
        <w:rPr>
          <w:lang w:val="en-GB"/>
        </w:rPr>
        <w:t xml:space="preserve"> </w:t>
      </w:r>
      <w:r>
        <w:rPr>
          <w:lang w:val="en-GB"/>
        </w:rPr>
        <w:t>of the Child, as appropriate;</w:t>
      </w:r>
    </w:p>
    <w:p w:rsidR="00C93DE9" w:rsidRDefault="00C93DE9" w:rsidP="00CD173A">
      <w:pPr>
        <w:pStyle w:val="Level4"/>
        <w:rPr>
          <w:lang w:val="en-GB"/>
        </w:rPr>
      </w:pPr>
      <w:r>
        <w:rPr>
          <w:lang w:val="en-GB"/>
        </w:rPr>
        <w:lastRenderedPageBreak/>
        <w:t xml:space="preserve">the particulars of any parental leave taken or proposed to be taken or applied for by the Employee’s Spouse; and </w:t>
      </w:r>
    </w:p>
    <w:p w:rsidR="00C93DE9" w:rsidRDefault="00C93DE9" w:rsidP="00CD173A">
      <w:pPr>
        <w:pStyle w:val="Level4"/>
        <w:rPr>
          <w:lang w:val="en-GB"/>
        </w:rPr>
      </w:pPr>
      <w:r>
        <w:rPr>
          <w:lang w:val="en-GB"/>
        </w:rPr>
        <w:t xml:space="preserve">that for the period of parental leave the Employee will not engage in any conduct inconsistent with </w:t>
      </w:r>
      <w:r w:rsidR="00F90345">
        <w:rPr>
          <w:lang w:val="en-GB"/>
        </w:rPr>
        <w:t>their</w:t>
      </w:r>
      <w:r>
        <w:rPr>
          <w:lang w:val="en-GB"/>
        </w:rPr>
        <w:t xml:space="preserve"> contract of employment.</w:t>
      </w:r>
    </w:p>
    <w:p w:rsidR="00C93DE9" w:rsidRDefault="00C93DE9" w:rsidP="00CD173A">
      <w:pPr>
        <w:pStyle w:val="Level3"/>
        <w:rPr>
          <w:lang w:val="en-GB"/>
        </w:rPr>
      </w:pPr>
      <w:r>
        <w:rPr>
          <w:lang w:val="en-GB"/>
        </w:rPr>
        <w:t xml:space="preserve">At least four weeks before the intended commencement of parental leave, the Employee must confirm in writing the intended start and end dates of the parental leave, or advise the Employer of any changes to the notice provided in </w:t>
      </w:r>
      <w:r w:rsidRPr="004270EC">
        <w:rPr>
          <w:b/>
          <w:lang w:val="en-GB"/>
        </w:rPr>
        <w:t xml:space="preserve">clause </w:t>
      </w:r>
      <w:r w:rsidR="005D37A0">
        <w:rPr>
          <w:b/>
          <w:lang w:val="en-GB"/>
        </w:rPr>
        <w:fldChar w:fldCharType="begin"/>
      </w:r>
      <w:r w:rsidR="005D37A0">
        <w:rPr>
          <w:b/>
          <w:lang w:val="en-GB"/>
        </w:rPr>
        <w:instrText xml:space="preserve"> REF _Ref442369866 \w \h </w:instrText>
      </w:r>
      <w:r w:rsidR="005D37A0">
        <w:rPr>
          <w:b/>
          <w:lang w:val="en-GB"/>
        </w:rPr>
      </w:r>
      <w:r w:rsidR="005D37A0">
        <w:rPr>
          <w:b/>
          <w:lang w:val="en-GB"/>
        </w:rPr>
        <w:fldChar w:fldCharType="separate"/>
      </w:r>
      <w:r w:rsidR="008011DE">
        <w:rPr>
          <w:b/>
          <w:lang w:val="en-GB"/>
        </w:rPr>
        <w:t>51.14(a)</w:t>
      </w:r>
      <w:r w:rsidR="005D37A0">
        <w:rPr>
          <w:b/>
          <w:lang w:val="en-GB"/>
        </w:rPr>
        <w:fldChar w:fldCharType="end"/>
      </w:r>
      <w:r>
        <w:rPr>
          <w:lang w:val="en-GB"/>
        </w:rPr>
        <w:t xml:space="preserve">, unless it is not practicable to do so. </w:t>
      </w:r>
    </w:p>
    <w:p w:rsidR="00C93DE9" w:rsidRDefault="00C93DE9" w:rsidP="00CD173A">
      <w:pPr>
        <w:pStyle w:val="Level3"/>
        <w:rPr>
          <w:lang w:val="en-GB"/>
        </w:rPr>
      </w:pPr>
      <w:r>
        <w:rPr>
          <w:lang w:val="en-GB"/>
        </w:rPr>
        <w:t>The Employer may require the Employee to provide evidence which would satisfy a reasonable person of:</w:t>
      </w:r>
    </w:p>
    <w:p w:rsidR="00C93DE9" w:rsidRDefault="00C93DE9" w:rsidP="00CD173A">
      <w:pPr>
        <w:pStyle w:val="Level4"/>
        <w:rPr>
          <w:lang w:val="en-GB"/>
        </w:rPr>
      </w:pPr>
      <w:r>
        <w:rPr>
          <w:lang w:val="en-GB"/>
        </w:rPr>
        <w:t>in the case of birth-related leave, the date of birth of the Child (including without limitation, a medical certificate stating the date of birth or expected date of birth); or</w:t>
      </w:r>
    </w:p>
    <w:p w:rsidR="00C93DE9" w:rsidRPr="00111FA8" w:rsidRDefault="00C93DE9" w:rsidP="00CD173A">
      <w:pPr>
        <w:pStyle w:val="Level4"/>
        <w:rPr>
          <w:lang w:val="en-GB"/>
        </w:rPr>
      </w:pPr>
      <w:r w:rsidRPr="00111FA8">
        <w:rPr>
          <w:lang w:val="en-GB"/>
        </w:rPr>
        <w:t>in the case of adoption-related leave, the commencement of the placement (or expected da</w:t>
      </w:r>
      <w:r>
        <w:rPr>
          <w:lang w:val="en-GB"/>
        </w:rPr>
        <w:t>y</w:t>
      </w:r>
      <w:r w:rsidRPr="00111FA8">
        <w:rPr>
          <w:lang w:val="en-GB"/>
        </w:rPr>
        <w:t xml:space="preserve"> of placement) of the Child and that the Child will be under 16 years of age as at the day of placement or expected day of placement. </w:t>
      </w:r>
    </w:p>
    <w:p w:rsidR="00C93DE9" w:rsidRDefault="00C93DE9" w:rsidP="00CD173A">
      <w:pPr>
        <w:pStyle w:val="Level3"/>
        <w:rPr>
          <w:lang w:val="en-GB"/>
        </w:rPr>
      </w:pPr>
      <w:r>
        <w:rPr>
          <w:lang w:val="en-GB"/>
        </w:rPr>
        <w:t>An Employee will not be in breach of this clause if failure to give the stipulated notice is occasioned by confinement or placement occurring earlier than the expected date or in other compelling circumstances. In these circumstances the notice and evidence requirements of this clause should be provided as soon as reasonably practicable.</w:t>
      </w:r>
    </w:p>
    <w:p w:rsidR="00C93DE9" w:rsidRDefault="00C93DE9" w:rsidP="001538FA">
      <w:pPr>
        <w:pStyle w:val="Level2Bold"/>
      </w:pPr>
      <w:r>
        <w:t>Commencement of parental leave</w:t>
      </w:r>
    </w:p>
    <w:p w:rsidR="00C93DE9" w:rsidRDefault="00C93DE9" w:rsidP="00CD173A">
      <w:pPr>
        <w:pStyle w:val="Level3"/>
        <w:rPr>
          <w:lang w:val="en-GB"/>
        </w:rPr>
      </w:pPr>
      <w:r>
        <w:rPr>
          <w:lang w:val="en-GB"/>
        </w:rPr>
        <w:t xml:space="preserve">An Employee who is pregnant may commence </w:t>
      </w:r>
      <w:r w:rsidRPr="00FB0EBD">
        <w:rPr>
          <w:lang w:val="en-GB"/>
        </w:rPr>
        <w:t>Primary Caregiver parental leave at any time within 14 weeks prior to the expected date of birth of the Child. The period of parental leave must commence no later than the date of birth of the Child</w:t>
      </w:r>
      <w:r>
        <w:rPr>
          <w:lang w:val="en-GB"/>
        </w:rPr>
        <w:t>.</w:t>
      </w:r>
    </w:p>
    <w:p w:rsidR="00C93DE9" w:rsidRPr="00FB0EBD" w:rsidRDefault="00C93DE9" w:rsidP="00CD173A">
      <w:pPr>
        <w:pStyle w:val="Level3"/>
        <w:rPr>
          <w:lang w:val="en-GB"/>
        </w:rPr>
      </w:pPr>
      <w:r>
        <w:rPr>
          <w:lang w:val="en-GB"/>
        </w:rPr>
        <w:t xml:space="preserve">In all other cases, </w:t>
      </w:r>
      <w:r w:rsidRPr="00820147">
        <w:rPr>
          <w:lang w:val="en-GB"/>
        </w:rPr>
        <w:t>Primary Caregiver</w:t>
      </w:r>
      <w:r>
        <w:rPr>
          <w:lang w:val="en-GB"/>
        </w:rPr>
        <w:t xml:space="preserve"> parental leave commences on the day</w:t>
      </w:r>
      <w:r w:rsidRPr="00FB0EBD">
        <w:rPr>
          <w:lang w:val="en-GB"/>
        </w:rPr>
        <w:t xml:space="preserve"> of </w:t>
      </w:r>
      <w:r>
        <w:rPr>
          <w:lang w:val="en-GB"/>
        </w:rPr>
        <w:t xml:space="preserve">birth or </w:t>
      </w:r>
      <w:r w:rsidRPr="00FB0EBD">
        <w:rPr>
          <w:lang w:val="en-GB"/>
        </w:rPr>
        <w:t>placement</w:t>
      </w:r>
      <w:r>
        <w:rPr>
          <w:lang w:val="en-GB"/>
        </w:rPr>
        <w:t xml:space="preserve"> of the Child</w:t>
      </w:r>
      <w:r w:rsidRPr="00FB0EBD">
        <w:rPr>
          <w:lang w:val="en-GB"/>
        </w:rPr>
        <w:t>.</w:t>
      </w:r>
    </w:p>
    <w:p w:rsidR="00C93DE9" w:rsidRDefault="00C93DE9" w:rsidP="00CD173A">
      <w:pPr>
        <w:pStyle w:val="Level3"/>
        <w:rPr>
          <w:lang w:val="en-GB"/>
        </w:rPr>
      </w:pPr>
      <w:r w:rsidRPr="005806F9">
        <w:rPr>
          <w:lang w:val="en-GB"/>
        </w:rPr>
        <w:t>Secondary caregiver parental leave may commence on the da</w:t>
      </w:r>
      <w:r>
        <w:rPr>
          <w:lang w:val="en-GB"/>
        </w:rPr>
        <w:t>y</w:t>
      </w:r>
      <w:r w:rsidRPr="005806F9">
        <w:rPr>
          <w:lang w:val="en-GB"/>
        </w:rPr>
        <w:t xml:space="preserve"> of birth </w:t>
      </w:r>
      <w:r>
        <w:rPr>
          <w:lang w:val="en-GB"/>
        </w:rPr>
        <w:t>or</w:t>
      </w:r>
      <w:r w:rsidRPr="005806F9">
        <w:rPr>
          <w:lang w:val="en-GB"/>
        </w:rPr>
        <w:t xml:space="preserve"> placement</w:t>
      </w:r>
      <w:r>
        <w:rPr>
          <w:lang w:val="en-GB"/>
        </w:rPr>
        <w:t xml:space="preserve"> of the Child</w:t>
      </w:r>
      <w:r w:rsidRPr="005806F9">
        <w:rPr>
          <w:lang w:val="en-GB"/>
        </w:rPr>
        <w:t xml:space="preserve">. </w:t>
      </w:r>
    </w:p>
    <w:p w:rsidR="00C93DE9" w:rsidRDefault="00C93DE9" w:rsidP="00CD173A">
      <w:pPr>
        <w:pStyle w:val="Level3"/>
        <w:rPr>
          <w:lang w:val="en-GB"/>
        </w:rPr>
      </w:pPr>
      <w:r>
        <w:rPr>
          <w:lang w:val="en-GB"/>
        </w:rPr>
        <w:t xml:space="preserve">The Employer and Employee may agree to alternative arrangements regarding the commencement of parental leave.   </w:t>
      </w:r>
    </w:p>
    <w:p w:rsidR="00C93DE9" w:rsidRPr="00845D80" w:rsidRDefault="00C93DE9" w:rsidP="00CD173A">
      <w:pPr>
        <w:pStyle w:val="Level3"/>
        <w:rPr>
          <w:lang w:val="en-GB"/>
        </w:rPr>
      </w:pPr>
      <w:r>
        <w:rPr>
          <w:lang w:val="en-GB"/>
        </w:rPr>
        <w:t>Unless otherwise agreed, any entitlement to paid parental leave will be paid from the date of commencement of parental leave.</w:t>
      </w:r>
    </w:p>
    <w:p w:rsidR="00C93DE9" w:rsidRDefault="00C93DE9" w:rsidP="001538FA">
      <w:pPr>
        <w:pStyle w:val="Level2Bold"/>
      </w:pPr>
      <w:r>
        <w:t>Single period of parental leave</w:t>
      </w:r>
    </w:p>
    <w:p w:rsidR="00C93DE9" w:rsidRPr="00FB0EBD" w:rsidRDefault="00C93DE9" w:rsidP="00C93DE9">
      <w:pPr>
        <w:pStyle w:val="Block1"/>
        <w:rPr>
          <w:lang w:val="en-GB"/>
        </w:rPr>
      </w:pPr>
      <w:r>
        <w:rPr>
          <w:lang w:val="en-GB"/>
        </w:rPr>
        <w:t xml:space="preserve">Parental leave </w:t>
      </w:r>
      <w:r w:rsidRPr="00805238">
        <w:rPr>
          <w:lang w:val="en-GB"/>
        </w:rPr>
        <w:t>is to be available to only one parent at a time, in a single unbroken period</w:t>
      </w:r>
      <w:r>
        <w:rPr>
          <w:lang w:val="en-GB"/>
        </w:rPr>
        <w:t>, except in the case of concurrent leave.</w:t>
      </w:r>
    </w:p>
    <w:p w:rsidR="00C93DE9" w:rsidRPr="008176F3" w:rsidRDefault="00C93DE9" w:rsidP="001538FA">
      <w:pPr>
        <w:pStyle w:val="Level2Bold"/>
      </w:pPr>
      <w:r w:rsidRPr="008176F3">
        <w:lastRenderedPageBreak/>
        <w:t xml:space="preserve">Employee Couple – Concurrent Leave </w:t>
      </w:r>
    </w:p>
    <w:p w:rsidR="00C93DE9" w:rsidRDefault="00C93DE9" w:rsidP="00CD173A">
      <w:pPr>
        <w:pStyle w:val="Level3"/>
        <w:rPr>
          <w:lang w:val="en-GB"/>
        </w:rPr>
      </w:pPr>
      <w:r>
        <w:rPr>
          <w:lang w:val="en-GB"/>
        </w:rPr>
        <w:t>Two Employees covered by this Agreement</w:t>
      </w:r>
      <w:r w:rsidRPr="00805238">
        <w:rPr>
          <w:lang w:val="en-GB"/>
        </w:rPr>
        <w:t xml:space="preserve"> may take</w:t>
      </w:r>
      <w:r>
        <w:rPr>
          <w:lang w:val="en-GB"/>
        </w:rPr>
        <w:t xml:space="preserve"> up to eight weeks concurrent leave in connection with the birth or adoption of their Child.</w:t>
      </w:r>
    </w:p>
    <w:p w:rsidR="00C93DE9" w:rsidRDefault="00C93DE9" w:rsidP="00CD173A">
      <w:pPr>
        <w:pStyle w:val="Level3"/>
        <w:rPr>
          <w:lang w:val="en-GB"/>
        </w:rPr>
      </w:pPr>
      <w:r>
        <w:rPr>
          <w:lang w:val="en-GB"/>
        </w:rPr>
        <w:t>Concurrent leave may commence one week prior to the expected date of birth of the Child or the time of placement in the case of adoption.</w:t>
      </w:r>
    </w:p>
    <w:p w:rsidR="00C93DE9" w:rsidRPr="00A95E3B" w:rsidRDefault="00C93DE9" w:rsidP="00CD173A">
      <w:pPr>
        <w:pStyle w:val="Level3"/>
        <w:rPr>
          <w:lang w:val="en-GB"/>
        </w:rPr>
      </w:pPr>
      <w:r w:rsidRPr="007B0908">
        <w:t>Concurrent leave can be taken in separate periods, but each block of concurrent leave must not be less than 2 weeks, unless the Employer otherwise</w:t>
      </w:r>
      <w:r w:rsidRPr="007B0908">
        <w:rPr>
          <w:lang w:val="en-GB"/>
        </w:rPr>
        <w:t xml:space="preserve"> </w:t>
      </w:r>
      <w:r w:rsidRPr="007B0908">
        <w:t>agrees.</w:t>
      </w:r>
    </w:p>
    <w:p w:rsidR="00C93DE9" w:rsidRDefault="00C93DE9" w:rsidP="001538FA">
      <w:pPr>
        <w:pStyle w:val="Level2Bold"/>
      </w:pPr>
      <w:r w:rsidRPr="00F801E5">
        <w:t>Parental Leave and Other Entitlements</w:t>
      </w:r>
    </w:p>
    <w:p w:rsidR="00C93DE9" w:rsidRPr="00F801E5" w:rsidRDefault="00C93DE9" w:rsidP="00CD173A">
      <w:pPr>
        <w:pStyle w:val="Level3"/>
        <w:rPr>
          <w:lang w:val="en-GB"/>
        </w:rPr>
      </w:pPr>
      <w:r w:rsidRPr="00F801E5">
        <w:rPr>
          <w:lang w:val="en-GB"/>
        </w:rPr>
        <w:t xml:space="preserve">An Employee may in lieu of or in conjunction with parental leave, access any annual leave or long service leave entitlements which they have accrued subject to the total amount of leave not exceeding 52 weeks or a longer period as agreed under </w:t>
      </w:r>
      <w:r w:rsidRPr="00F801E5">
        <w:rPr>
          <w:b/>
          <w:lang w:val="en-GB"/>
        </w:rPr>
        <w:t>clause</w:t>
      </w:r>
      <w:r>
        <w:rPr>
          <w:b/>
          <w:lang w:val="en-GB"/>
        </w:rPr>
        <w:t xml:space="preserve"> </w:t>
      </w:r>
      <w:r w:rsidR="005D37A0">
        <w:rPr>
          <w:b/>
          <w:lang w:val="en-GB"/>
        </w:rPr>
        <w:fldChar w:fldCharType="begin"/>
      </w:r>
      <w:r w:rsidR="005D37A0">
        <w:rPr>
          <w:b/>
          <w:lang w:val="en-GB"/>
        </w:rPr>
        <w:instrText xml:space="preserve"> REF _Ref442369999 \w \h </w:instrText>
      </w:r>
      <w:r w:rsidR="005D37A0">
        <w:rPr>
          <w:b/>
          <w:lang w:val="en-GB"/>
        </w:rPr>
      </w:r>
      <w:r w:rsidR="005D37A0">
        <w:rPr>
          <w:b/>
          <w:lang w:val="en-GB"/>
        </w:rPr>
        <w:fldChar w:fldCharType="separate"/>
      </w:r>
      <w:r w:rsidR="008011DE">
        <w:rPr>
          <w:b/>
          <w:lang w:val="en-GB"/>
        </w:rPr>
        <w:t>51.20(b)</w:t>
      </w:r>
      <w:r w:rsidR="005D37A0">
        <w:rPr>
          <w:b/>
          <w:lang w:val="en-GB"/>
        </w:rPr>
        <w:fldChar w:fldCharType="end"/>
      </w:r>
      <w:r w:rsidRPr="00663F7D">
        <w:rPr>
          <w:lang w:val="en-GB"/>
        </w:rPr>
        <w:t>.</w:t>
      </w:r>
    </w:p>
    <w:p w:rsidR="00C93DE9" w:rsidRPr="00F801E5" w:rsidRDefault="00C93DE9" w:rsidP="00CD173A">
      <w:pPr>
        <w:pStyle w:val="Level3"/>
        <w:rPr>
          <w:lang w:val="en-GB"/>
        </w:rPr>
      </w:pPr>
      <w:r w:rsidRPr="00F801E5">
        <w:rPr>
          <w:lang w:val="en-GB"/>
        </w:rPr>
        <w:t>Where a Public Holiday occurs during a period of paid parental leave, the Public Holiday is not to be regarded as part of the paid parental leave and the Employer will grant the Employee a day off in lieu, to be taken by the Employee immediately following the period of paid parental leave.</w:t>
      </w:r>
    </w:p>
    <w:p w:rsidR="00C93DE9" w:rsidRDefault="00C93DE9" w:rsidP="00CD173A">
      <w:pPr>
        <w:pStyle w:val="Level3"/>
        <w:rPr>
          <w:lang w:val="en-GB"/>
        </w:rPr>
      </w:pPr>
      <w:r w:rsidRPr="00F801E5">
        <w:rPr>
          <w:lang w:val="en-GB"/>
        </w:rPr>
        <w:t xml:space="preserve">Unpaid parental leave under </w:t>
      </w:r>
      <w:r w:rsidRPr="00F801E5">
        <w:rPr>
          <w:b/>
          <w:lang w:val="en-GB"/>
        </w:rPr>
        <w:t>clauses</w:t>
      </w:r>
      <w:r>
        <w:rPr>
          <w:b/>
          <w:lang w:val="en-GB"/>
        </w:rPr>
        <w:t xml:space="preserve"> </w:t>
      </w:r>
      <w:r w:rsidR="005D37A0">
        <w:rPr>
          <w:b/>
          <w:lang w:val="en-GB"/>
        </w:rPr>
        <w:fldChar w:fldCharType="begin"/>
      </w:r>
      <w:r w:rsidR="005D37A0">
        <w:rPr>
          <w:b/>
          <w:lang w:val="en-GB"/>
        </w:rPr>
        <w:instrText xml:space="preserve"> REF _Ref442370074 \w \h </w:instrText>
      </w:r>
      <w:r w:rsidR="005D37A0">
        <w:rPr>
          <w:b/>
          <w:lang w:val="en-GB"/>
        </w:rPr>
      </w:r>
      <w:r w:rsidR="005D37A0">
        <w:rPr>
          <w:b/>
          <w:lang w:val="en-GB"/>
        </w:rPr>
        <w:fldChar w:fldCharType="separate"/>
      </w:r>
      <w:r w:rsidR="008011DE">
        <w:rPr>
          <w:b/>
          <w:lang w:val="en-GB"/>
        </w:rPr>
        <w:t>51.4</w:t>
      </w:r>
      <w:r w:rsidR="005D37A0">
        <w:rPr>
          <w:b/>
          <w:lang w:val="en-GB"/>
        </w:rPr>
        <w:fldChar w:fldCharType="end"/>
      </w:r>
      <w:r>
        <w:rPr>
          <w:b/>
          <w:lang w:val="en-GB"/>
        </w:rPr>
        <w:t xml:space="preserve">, </w:t>
      </w:r>
      <w:r w:rsidR="005D37A0">
        <w:rPr>
          <w:b/>
          <w:lang w:val="en-GB"/>
        </w:rPr>
        <w:fldChar w:fldCharType="begin"/>
      </w:r>
      <w:r w:rsidR="005D37A0">
        <w:rPr>
          <w:b/>
          <w:lang w:val="en-GB"/>
        </w:rPr>
        <w:instrText xml:space="preserve"> REF _Ref442370080 \w \h </w:instrText>
      </w:r>
      <w:r w:rsidR="005D37A0">
        <w:rPr>
          <w:b/>
          <w:lang w:val="en-GB"/>
        </w:rPr>
      </w:r>
      <w:r w:rsidR="005D37A0">
        <w:rPr>
          <w:b/>
          <w:lang w:val="en-GB"/>
        </w:rPr>
        <w:fldChar w:fldCharType="separate"/>
      </w:r>
      <w:r w:rsidR="008011DE">
        <w:rPr>
          <w:b/>
          <w:lang w:val="en-GB"/>
        </w:rPr>
        <w:t>51.5</w:t>
      </w:r>
      <w:r w:rsidR="005D37A0">
        <w:rPr>
          <w:b/>
          <w:lang w:val="en-GB"/>
        </w:rPr>
        <w:fldChar w:fldCharType="end"/>
      </w:r>
      <w:r w:rsidR="005D37A0">
        <w:rPr>
          <w:b/>
          <w:lang w:val="en-GB"/>
        </w:rPr>
        <w:t xml:space="preserve">, </w:t>
      </w:r>
      <w:r w:rsidR="005D37A0">
        <w:rPr>
          <w:b/>
          <w:lang w:val="en-GB"/>
        </w:rPr>
        <w:fldChar w:fldCharType="begin"/>
      </w:r>
      <w:r w:rsidR="005D37A0">
        <w:rPr>
          <w:b/>
          <w:lang w:val="en-GB"/>
        </w:rPr>
        <w:instrText xml:space="preserve"> REF _Ref442370124 \w \h </w:instrText>
      </w:r>
      <w:r w:rsidR="005D37A0">
        <w:rPr>
          <w:b/>
          <w:lang w:val="en-GB"/>
        </w:rPr>
      </w:r>
      <w:r w:rsidR="005D37A0">
        <w:rPr>
          <w:b/>
          <w:lang w:val="en-GB"/>
        </w:rPr>
        <w:fldChar w:fldCharType="separate"/>
      </w:r>
      <w:r w:rsidR="008011DE">
        <w:rPr>
          <w:b/>
          <w:lang w:val="en-GB"/>
        </w:rPr>
        <w:t>51.20</w:t>
      </w:r>
      <w:r w:rsidR="005D37A0">
        <w:rPr>
          <w:b/>
          <w:lang w:val="en-GB"/>
        </w:rPr>
        <w:fldChar w:fldCharType="end"/>
      </w:r>
      <w:r w:rsidR="005D37A0">
        <w:rPr>
          <w:b/>
          <w:lang w:val="en-GB"/>
        </w:rPr>
        <w:t xml:space="preserve"> </w:t>
      </w:r>
      <w:r>
        <w:rPr>
          <w:lang w:val="en-GB"/>
        </w:rPr>
        <w:t>and</w:t>
      </w:r>
      <w:r>
        <w:rPr>
          <w:b/>
          <w:lang w:val="en-GB"/>
        </w:rPr>
        <w:t xml:space="preserve"> </w:t>
      </w:r>
      <w:r w:rsidR="005D37A0">
        <w:rPr>
          <w:b/>
          <w:lang w:val="en-GB"/>
        </w:rPr>
        <w:fldChar w:fldCharType="begin"/>
      </w:r>
      <w:r w:rsidR="005D37A0">
        <w:rPr>
          <w:b/>
          <w:lang w:val="en-GB"/>
        </w:rPr>
        <w:instrText xml:space="preserve"> REF _Ref442370149 \w \h </w:instrText>
      </w:r>
      <w:r w:rsidR="005D37A0">
        <w:rPr>
          <w:b/>
          <w:lang w:val="en-GB"/>
        </w:rPr>
      </w:r>
      <w:r w:rsidR="005D37A0">
        <w:rPr>
          <w:b/>
          <w:lang w:val="en-GB"/>
        </w:rPr>
        <w:fldChar w:fldCharType="separate"/>
      </w:r>
      <w:r w:rsidR="008011DE">
        <w:rPr>
          <w:b/>
          <w:lang w:val="en-GB"/>
        </w:rPr>
        <w:t>51.22</w:t>
      </w:r>
      <w:r w:rsidR="005D37A0">
        <w:rPr>
          <w:b/>
          <w:lang w:val="en-GB"/>
        </w:rPr>
        <w:fldChar w:fldCharType="end"/>
      </w:r>
      <w:r w:rsidR="005D37A0">
        <w:rPr>
          <w:b/>
          <w:lang w:val="en-GB"/>
        </w:rPr>
        <w:t xml:space="preserve"> </w:t>
      </w:r>
      <w:r w:rsidRPr="00F801E5">
        <w:rPr>
          <w:lang w:val="en-GB"/>
        </w:rPr>
        <w:t>shall not break an Employee’s continuity of employment but it will not count as service for leave accrual or other purposes.</w:t>
      </w:r>
    </w:p>
    <w:p w:rsidR="00C93DE9" w:rsidRDefault="00C93DE9" w:rsidP="001538FA">
      <w:pPr>
        <w:pStyle w:val="Level2Bold"/>
      </w:pPr>
      <w:r>
        <w:t>Keeping in touch days</w:t>
      </w:r>
    </w:p>
    <w:p w:rsidR="00C93DE9" w:rsidRDefault="00C93DE9" w:rsidP="00CD173A">
      <w:pPr>
        <w:pStyle w:val="Level3"/>
        <w:rPr>
          <w:lang w:val="en-GB"/>
        </w:rPr>
      </w:pPr>
      <w:r>
        <w:rPr>
          <w:lang w:val="en-GB"/>
        </w:rPr>
        <w:t>During a period of parental leave an Employer and Employee may agree to perform work for the purpose of keeping in touch in order to facilitate a return to employment at the end of the period of leave.</w:t>
      </w:r>
    </w:p>
    <w:p w:rsidR="00C93DE9" w:rsidRPr="00263C66" w:rsidRDefault="00C93DE9" w:rsidP="00CD173A">
      <w:pPr>
        <w:pStyle w:val="Level3"/>
        <w:rPr>
          <w:lang w:val="en-GB"/>
        </w:rPr>
      </w:pPr>
      <w:r>
        <w:rPr>
          <w:lang w:val="en-GB"/>
        </w:rPr>
        <w:t xml:space="preserve">Keeping in touch days must be agreed and be in accordance with section 79A of the </w:t>
      </w:r>
      <w:r w:rsidRPr="007576FE">
        <w:rPr>
          <w:i/>
          <w:lang w:val="en-GB"/>
        </w:rPr>
        <w:t>Fair Work Act 2009</w:t>
      </w:r>
      <w:r>
        <w:rPr>
          <w:lang w:val="en-GB"/>
        </w:rPr>
        <w:t>.</w:t>
      </w:r>
    </w:p>
    <w:p w:rsidR="00C93DE9" w:rsidRDefault="00C93DE9" w:rsidP="001538FA">
      <w:pPr>
        <w:pStyle w:val="Level2Bold"/>
      </w:pPr>
      <w:bookmarkStart w:id="249" w:name="_Ref442370124"/>
      <w:r>
        <w:t>Extending parental leave</w:t>
      </w:r>
      <w:bookmarkEnd w:id="249"/>
    </w:p>
    <w:p w:rsidR="00C93DE9" w:rsidRPr="00CF4B90" w:rsidRDefault="00C93DE9" w:rsidP="00CD173A">
      <w:pPr>
        <w:pStyle w:val="Level3"/>
        <w:rPr>
          <w:b/>
          <w:lang w:val="en-GB"/>
        </w:rPr>
      </w:pPr>
      <w:r>
        <w:rPr>
          <w:b/>
          <w:lang w:val="en-GB"/>
        </w:rPr>
        <w:t>Extending</w:t>
      </w:r>
      <w:r w:rsidRPr="00CF4B90">
        <w:rPr>
          <w:b/>
          <w:lang w:val="en-GB"/>
        </w:rPr>
        <w:t xml:space="preserve"> </w:t>
      </w:r>
      <w:r>
        <w:rPr>
          <w:b/>
          <w:lang w:val="en-GB"/>
        </w:rPr>
        <w:t>the initial</w:t>
      </w:r>
      <w:r w:rsidRPr="00CF4B90">
        <w:rPr>
          <w:b/>
          <w:lang w:val="en-GB"/>
        </w:rPr>
        <w:t xml:space="preserve"> period of parental leave</w:t>
      </w:r>
    </w:p>
    <w:p w:rsidR="00C93DE9" w:rsidRDefault="00C93DE9" w:rsidP="00CD173A">
      <w:pPr>
        <w:pStyle w:val="Level4"/>
        <w:rPr>
          <w:lang w:val="en-GB"/>
        </w:rPr>
      </w:pPr>
      <w:r>
        <w:rPr>
          <w:lang w:val="en-GB"/>
        </w:rPr>
        <w:t>A</w:t>
      </w:r>
      <w:r w:rsidRPr="002A23E6">
        <w:rPr>
          <w:lang w:val="en-GB"/>
        </w:rPr>
        <w:t>n Employee</w:t>
      </w:r>
      <w:r w:rsidR="001529AE">
        <w:rPr>
          <w:lang w:val="en-GB"/>
        </w:rPr>
        <w:t>,</w:t>
      </w:r>
      <w:r w:rsidRPr="002A23E6">
        <w:rPr>
          <w:lang w:val="en-GB"/>
        </w:rPr>
        <w:t xml:space="preserve"> </w:t>
      </w:r>
      <w:r>
        <w:rPr>
          <w:lang w:val="en-GB"/>
        </w:rPr>
        <w:t>who is on</w:t>
      </w:r>
      <w:r w:rsidRPr="002A23E6">
        <w:rPr>
          <w:lang w:val="en-GB"/>
        </w:rPr>
        <w:t xml:space="preserve"> </w:t>
      </w:r>
      <w:r>
        <w:rPr>
          <w:lang w:val="en-GB"/>
        </w:rPr>
        <w:t xml:space="preserve">an initial period of parental </w:t>
      </w:r>
      <w:r w:rsidRPr="002A23E6">
        <w:rPr>
          <w:lang w:val="en-GB"/>
        </w:rPr>
        <w:t xml:space="preserve">leave </w:t>
      </w:r>
      <w:r>
        <w:rPr>
          <w:lang w:val="en-GB"/>
        </w:rPr>
        <w:t>of less than 52 weeks</w:t>
      </w:r>
      <w:r w:rsidRPr="002A23E6">
        <w:rPr>
          <w:lang w:val="en-GB"/>
        </w:rPr>
        <w:t xml:space="preserve"> under </w:t>
      </w:r>
      <w:r>
        <w:rPr>
          <w:b/>
          <w:lang w:val="en-GB"/>
        </w:rPr>
        <w:t>clause</w:t>
      </w:r>
      <w:r w:rsidRPr="00CF4B90">
        <w:rPr>
          <w:b/>
          <w:lang w:val="en-GB"/>
        </w:rPr>
        <w:t xml:space="preserve"> </w:t>
      </w:r>
      <w:r w:rsidR="005D37A0">
        <w:rPr>
          <w:b/>
          <w:lang w:val="en-GB"/>
        </w:rPr>
        <w:fldChar w:fldCharType="begin"/>
      </w:r>
      <w:r w:rsidR="005D37A0">
        <w:rPr>
          <w:b/>
          <w:lang w:val="en-GB"/>
        </w:rPr>
        <w:instrText xml:space="preserve"> REF _Ref442370074 \w \h </w:instrText>
      </w:r>
      <w:r w:rsidR="005D37A0">
        <w:rPr>
          <w:b/>
          <w:lang w:val="en-GB"/>
        </w:rPr>
      </w:r>
      <w:r w:rsidR="005D37A0">
        <w:rPr>
          <w:b/>
          <w:lang w:val="en-GB"/>
        </w:rPr>
        <w:fldChar w:fldCharType="separate"/>
      </w:r>
      <w:r w:rsidR="008011DE">
        <w:rPr>
          <w:b/>
          <w:lang w:val="en-GB"/>
        </w:rPr>
        <w:t>51.4</w:t>
      </w:r>
      <w:r w:rsidR="005D37A0">
        <w:rPr>
          <w:b/>
          <w:lang w:val="en-GB"/>
        </w:rPr>
        <w:fldChar w:fldCharType="end"/>
      </w:r>
      <w:r w:rsidR="005D37A0">
        <w:rPr>
          <w:b/>
          <w:lang w:val="en-GB"/>
        </w:rPr>
        <w:t xml:space="preserve"> </w:t>
      </w:r>
      <w:r>
        <w:rPr>
          <w:lang w:val="en-GB"/>
        </w:rPr>
        <w:t>or</w:t>
      </w:r>
      <w:r w:rsidRPr="00CF4B90">
        <w:rPr>
          <w:lang w:val="en-GB"/>
        </w:rPr>
        <w:t xml:space="preserve"> </w:t>
      </w:r>
      <w:r w:rsidR="005D37A0" w:rsidRPr="005D37A0">
        <w:rPr>
          <w:b/>
          <w:lang w:val="en-GB"/>
        </w:rPr>
        <w:fldChar w:fldCharType="begin"/>
      </w:r>
      <w:r w:rsidR="005D37A0" w:rsidRPr="005D37A0">
        <w:rPr>
          <w:b/>
          <w:lang w:val="en-GB"/>
        </w:rPr>
        <w:instrText xml:space="preserve"> REF _Ref442370080 \w \h  \* MERGEFORMAT </w:instrText>
      </w:r>
      <w:r w:rsidR="005D37A0" w:rsidRPr="005D37A0">
        <w:rPr>
          <w:b/>
          <w:lang w:val="en-GB"/>
        </w:rPr>
      </w:r>
      <w:r w:rsidR="005D37A0" w:rsidRPr="005D37A0">
        <w:rPr>
          <w:b/>
          <w:lang w:val="en-GB"/>
        </w:rPr>
        <w:fldChar w:fldCharType="separate"/>
      </w:r>
      <w:r w:rsidR="008011DE">
        <w:rPr>
          <w:b/>
          <w:lang w:val="en-GB"/>
        </w:rPr>
        <w:t>51.5</w:t>
      </w:r>
      <w:r w:rsidR="005D37A0" w:rsidRPr="005D37A0">
        <w:rPr>
          <w:b/>
          <w:lang w:val="en-GB"/>
        </w:rPr>
        <w:fldChar w:fldCharType="end"/>
      </w:r>
      <w:r>
        <w:rPr>
          <w:lang w:val="en-GB"/>
        </w:rPr>
        <w:t>,</w:t>
      </w:r>
      <w:r w:rsidRPr="00CF4B90">
        <w:rPr>
          <w:lang w:val="en-GB"/>
        </w:rPr>
        <w:t xml:space="preserve"> </w:t>
      </w:r>
      <w:r w:rsidRPr="002A23E6">
        <w:rPr>
          <w:lang w:val="en-GB"/>
        </w:rPr>
        <w:t xml:space="preserve">may </w:t>
      </w:r>
      <w:r>
        <w:rPr>
          <w:lang w:val="en-GB"/>
        </w:rPr>
        <w:t xml:space="preserve">extend the period of their parental leave on one occasion up to the full 52 week entitlement. </w:t>
      </w:r>
    </w:p>
    <w:p w:rsidR="00C93DE9" w:rsidRDefault="00C93DE9" w:rsidP="00CD173A">
      <w:pPr>
        <w:pStyle w:val="Level4"/>
        <w:rPr>
          <w:lang w:val="en-GB"/>
        </w:rPr>
      </w:pPr>
      <w:r>
        <w:rPr>
          <w:lang w:val="en-GB"/>
        </w:rPr>
        <w:t xml:space="preserve">The Employee </w:t>
      </w:r>
      <w:r w:rsidRPr="002A23E6">
        <w:rPr>
          <w:lang w:val="en-GB"/>
        </w:rPr>
        <w:t>must notif</w:t>
      </w:r>
      <w:r>
        <w:rPr>
          <w:lang w:val="en-GB"/>
        </w:rPr>
        <w:t>y</w:t>
      </w:r>
      <w:r w:rsidRPr="002A23E6">
        <w:rPr>
          <w:lang w:val="en-GB"/>
        </w:rPr>
        <w:t xml:space="preserve"> </w:t>
      </w:r>
      <w:r>
        <w:rPr>
          <w:lang w:val="en-GB"/>
        </w:rPr>
        <w:t xml:space="preserve">the Employer </w:t>
      </w:r>
      <w:r w:rsidRPr="002A23E6">
        <w:rPr>
          <w:lang w:val="en-GB"/>
        </w:rPr>
        <w:t xml:space="preserve">in writing at least </w:t>
      </w:r>
      <w:r>
        <w:rPr>
          <w:lang w:val="en-GB"/>
        </w:rPr>
        <w:t>four</w:t>
      </w:r>
      <w:r w:rsidRPr="002A23E6">
        <w:rPr>
          <w:lang w:val="en-GB"/>
        </w:rPr>
        <w:t xml:space="preserve"> weeks prior to the </w:t>
      </w:r>
      <w:r>
        <w:rPr>
          <w:lang w:val="en-GB"/>
        </w:rPr>
        <w:t xml:space="preserve">end date of their initial parental leave period. </w:t>
      </w:r>
      <w:r w:rsidRPr="002A23E6">
        <w:rPr>
          <w:lang w:val="en-GB"/>
        </w:rPr>
        <w:t>The notice must specify the new end date of the parental leave</w:t>
      </w:r>
      <w:r>
        <w:rPr>
          <w:lang w:val="en-GB"/>
        </w:rPr>
        <w:t>.</w:t>
      </w:r>
    </w:p>
    <w:p w:rsidR="00C93DE9" w:rsidRPr="00CF4B90" w:rsidRDefault="00C93DE9" w:rsidP="00CD173A">
      <w:pPr>
        <w:pStyle w:val="Level3"/>
        <w:rPr>
          <w:b/>
          <w:lang w:val="en-GB"/>
        </w:rPr>
      </w:pPr>
      <w:bookmarkStart w:id="250" w:name="_Ref442369999"/>
      <w:r w:rsidRPr="00CF4B90">
        <w:rPr>
          <w:b/>
          <w:lang w:val="en-GB"/>
        </w:rPr>
        <w:t>Right to request an extension to parental leave</w:t>
      </w:r>
      <w:bookmarkEnd w:id="250"/>
    </w:p>
    <w:p w:rsidR="00C93DE9" w:rsidRPr="00845D80" w:rsidRDefault="00C93DE9" w:rsidP="00CD173A">
      <w:pPr>
        <w:pStyle w:val="Level4"/>
        <w:rPr>
          <w:lang w:val="en-GB"/>
        </w:rPr>
      </w:pPr>
      <w:r w:rsidRPr="00226FCD">
        <w:rPr>
          <w:lang w:val="en-GB"/>
        </w:rPr>
        <w:t xml:space="preserve">An Employee who is on parental leave under </w:t>
      </w:r>
      <w:r w:rsidRPr="00845D80">
        <w:rPr>
          <w:b/>
          <w:lang w:val="en-GB"/>
        </w:rPr>
        <w:t>clause</w:t>
      </w:r>
      <w:r w:rsidRPr="00226FCD">
        <w:rPr>
          <w:lang w:val="en-GB"/>
        </w:rPr>
        <w:t xml:space="preserve"> </w:t>
      </w:r>
      <w:r w:rsidR="005D37A0" w:rsidRPr="005D37A0">
        <w:rPr>
          <w:b/>
          <w:lang w:val="en-GB"/>
        </w:rPr>
        <w:fldChar w:fldCharType="begin"/>
      </w:r>
      <w:r w:rsidR="005D37A0" w:rsidRPr="005D37A0">
        <w:rPr>
          <w:b/>
          <w:lang w:val="en-GB"/>
        </w:rPr>
        <w:instrText xml:space="preserve"> REF _Ref442370074 \w \h  \* MERGEFORMAT </w:instrText>
      </w:r>
      <w:r w:rsidR="005D37A0" w:rsidRPr="005D37A0">
        <w:rPr>
          <w:b/>
          <w:lang w:val="en-GB"/>
        </w:rPr>
      </w:r>
      <w:r w:rsidR="005D37A0" w:rsidRPr="005D37A0">
        <w:rPr>
          <w:b/>
          <w:lang w:val="en-GB"/>
        </w:rPr>
        <w:fldChar w:fldCharType="separate"/>
      </w:r>
      <w:r w:rsidR="008011DE">
        <w:rPr>
          <w:b/>
          <w:lang w:val="en-GB"/>
        </w:rPr>
        <w:t>51.4</w:t>
      </w:r>
      <w:r w:rsidR="005D37A0" w:rsidRPr="005D37A0">
        <w:rPr>
          <w:b/>
          <w:lang w:val="en-GB"/>
        </w:rPr>
        <w:fldChar w:fldCharType="end"/>
      </w:r>
      <w:r w:rsidR="005D37A0">
        <w:rPr>
          <w:lang w:val="en-GB"/>
        </w:rPr>
        <w:t xml:space="preserve"> </w:t>
      </w:r>
      <w:r w:rsidRPr="00226FCD">
        <w:rPr>
          <w:lang w:val="en-GB"/>
        </w:rPr>
        <w:t xml:space="preserve">or </w:t>
      </w:r>
      <w:r w:rsidR="005D37A0" w:rsidRPr="005D37A0">
        <w:rPr>
          <w:b/>
          <w:lang w:val="en-GB"/>
        </w:rPr>
        <w:fldChar w:fldCharType="begin"/>
      </w:r>
      <w:r w:rsidR="005D37A0" w:rsidRPr="005D37A0">
        <w:rPr>
          <w:b/>
          <w:lang w:val="en-GB"/>
        </w:rPr>
        <w:instrText xml:space="preserve"> REF _Ref442370080 \w \h </w:instrText>
      </w:r>
      <w:r w:rsidR="005D37A0">
        <w:rPr>
          <w:b/>
          <w:lang w:val="en-GB"/>
        </w:rPr>
        <w:instrText xml:space="preserve"> \* MERGEFORMAT </w:instrText>
      </w:r>
      <w:r w:rsidR="005D37A0" w:rsidRPr="005D37A0">
        <w:rPr>
          <w:b/>
          <w:lang w:val="en-GB"/>
        </w:rPr>
      </w:r>
      <w:r w:rsidR="005D37A0" w:rsidRPr="005D37A0">
        <w:rPr>
          <w:b/>
          <w:lang w:val="en-GB"/>
        </w:rPr>
        <w:fldChar w:fldCharType="separate"/>
      </w:r>
      <w:r w:rsidR="008011DE">
        <w:rPr>
          <w:b/>
          <w:lang w:val="en-GB"/>
        </w:rPr>
        <w:t>51.5</w:t>
      </w:r>
      <w:r w:rsidR="005D37A0" w:rsidRPr="005D37A0">
        <w:rPr>
          <w:b/>
          <w:lang w:val="en-GB"/>
        </w:rPr>
        <w:fldChar w:fldCharType="end"/>
      </w:r>
      <w:r w:rsidRPr="00226FCD">
        <w:rPr>
          <w:lang w:val="en-GB"/>
        </w:rPr>
        <w:t xml:space="preserve"> may request an extension of unpaid parental leave for a further period </w:t>
      </w:r>
      <w:r>
        <w:rPr>
          <w:lang w:val="en-GB"/>
        </w:rPr>
        <w:t xml:space="preserve">of </w:t>
      </w:r>
      <w:r w:rsidRPr="00321D4E">
        <w:t>up to 12 months immediately following the end</w:t>
      </w:r>
      <w:r>
        <w:t xml:space="preserve"> </w:t>
      </w:r>
      <w:r w:rsidRPr="00321D4E">
        <w:t xml:space="preserve">of the </w:t>
      </w:r>
      <w:r>
        <w:t xml:space="preserve">current </w:t>
      </w:r>
      <w:r w:rsidRPr="00321D4E">
        <w:t>parental leave period.</w:t>
      </w:r>
    </w:p>
    <w:p w:rsidR="00C93DE9" w:rsidRPr="007A0930" w:rsidRDefault="00C93DE9" w:rsidP="00CD173A">
      <w:pPr>
        <w:pStyle w:val="Level4"/>
        <w:rPr>
          <w:lang w:val="en-GB"/>
        </w:rPr>
      </w:pPr>
      <w:r>
        <w:t xml:space="preserve">In the case of an Employee who is a member of an employee couple, </w:t>
      </w:r>
      <w:r w:rsidRPr="007A0930">
        <w:t>the period of the extension cannot exceed 12 months, less</w:t>
      </w:r>
      <w:r>
        <w:t xml:space="preserve"> </w:t>
      </w:r>
      <w:r w:rsidRPr="007A0930">
        <w:t xml:space="preserve">any period of </w:t>
      </w:r>
      <w:r w:rsidRPr="007A0930">
        <w:lastRenderedPageBreak/>
        <w:t>parental leave that the other member of</w:t>
      </w:r>
      <w:r>
        <w:t xml:space="preserve"> </w:t>
      </w:r>
      <w:r w:rsidRPr="007A0930">
        <w:t xml:space="preserve">the </w:t>
      </w:r>
      <w:r>
        <w:t>E</w:t>
      </w:r>
      <w:r w:rsidRPr="007A0930">
        <w:t>mployee couple will have taken in relation</w:t>
      </w:r>
      <w:r>
        <w:t xml:space="preserve"> </w:t>
      </w:r>
      <w:r w:rsidRPr="007A0930">
        <w:t xml:space="preserve">to the </w:t>
      </w:r>
      <w:r>
        <w:t>C</w:t>
      </w:r>
      <w:r w:rsidRPr="007A0930">
        <w:t>hild</w:t>
      </w:r>
      <w:r>
        <w:t xml:space="preserve">. </w:t>
      </w:r>
    </w:p>
    <w:p w:rsidR="00C93DE9" w:rsidRPr="007A0930" w:rsidRDefault="00C93DE9" w:rsidP="00CD173A">
      <w:pPr>
        <w:pStyle w:val="Level4"/>
        <w:rPr>
          <w:lang w:val="en-GB"/>
        </w:rPr>
      </w:pPr>
      <w:r w:rsidRPr="00845D80">
        <w:t>The</w:t>
      </w:r>
      <w:r w:rsidRPr="007A0930">
        <w:rPr>
          <w:lang w:val="en-GB"/>
        </w:rPr>
        <w:t xml:space="preserve"> Employee’s request must be in writing</w:t>
      </w:r>
      <w:r>
        <w:rPr>
          <w:lang w:val="en-GB"/>
        </w:rPr>
        <w:t xml:space="preserve"> </w:t>
      </w:r>
      <w:r w:rsidRPr="007A0930">
        <w:rPr>
          <w:lang w:val="en-GB"/>
        </w:rPr>
        <w:t xml:space="preserve">and given to the Employer at least 4 weeks before the end of the current parental leave period. </w:t>
      </w:r>
      <w:r>
        <w:rPr>
          <w:lang w:val="en-GB"/>
        </w:rPr>
        <w:t xml:space="preserve">The request must </w:t>
      </w:r>
      <w:r w:rsidRPr="007A0930">
        <w:t>specify any parental leave</w:t>
      </w:r>
      <w:r>
        <w:t xml:space="preserve"> </w:t>
      </w:r>
      <w:r w:rsidRPr="007A0930">
        <w:t xml:space="preserve">that the </w:t>
      </w:r>
      <w:r>
        <w:t>E</w:t>
      </w:r>
      <w:r w:rsidRPr="007A0930">
        <w:t>mployee</w:t>
      </w:r>
      <w:r>
        <w:t>’s spouse will have taken.</w:t>
      </w:r>
    </w:p>
    <w:p w:rsidR="00C93DE9" w:rsidRPr="00845D80" w:rsidRDefault="00C93DE9" w:rsidP="00CD173A">
      <w:pPr>
        <w:pStyle w:val="Level4"/>
        <w:rPr>
          <w:lang w:val="en-GB"/>
        </w:rPr>
      </w:pPr>
      <w:r w:rsidRPr="002A23E6">
        <w:rPr>
          <w:lang w:val="en-GB"/>
        </w:rPr>
        <w:t xml:space="preserve">The Employer shall consider the request having regard to the </w:t>
      </w:r>
      <w:r w:rsidRPr="00845D80">
        <w:t>Employee’s</w:t>
      </w:r>
      <w:r w:rsidRPr="002A23E6">
        <w:rPr>
          <w:lang w:val="en-GB"/>
        </w:rPr>
        <w:t xml:space="preserve"> circumstances and, provided the request is based on the Employee’s parental responsibilities, may only refuse the request on reasonable business grounds.</w:t>
      </w:r>
      <w:r w:rsidRPr="00F0629C">
        <w:rPr>
          <w:sz w:val="22"/>
          <w:szCs w:val="22"/>
        </w:rPr>
        <w:t xml:space="preserve"> </w:t>
      </w:r>
    </w:p>
    <w:p w:rsidR="00C93DE9" w:rsidRPr="002A23E6" w:rsidRDefault="00C93DE9" w:rsidP="00CD173A">
      <w:pPr>
        <w:pStyle w:val="Level4"/>
        <w:rPr>
          <w:lang w:val="en-GB"/>
        </w:rPr>
      </w:pPr>
      <w:r w:rsidRPr="00845D80">
        <w:rPr>
          <w:lang w:val="en-GB"/>
        </w:rPr>
        <w:t xml:space="preserve">The </w:t>
      </w:r>
      <w:r>
        <w:rPr>
          <w:lang w:val="en-GB"/>
        </w:rPr>
        <w:t>E</w:t>
      </w:r>
      <w:r w:rsidRPr="00845D80">
        <w:rPr>
          <w:lang w:val="en-GB"/>
        </w:rPr>
        <w:t xml:space="preserve">mployer must not refuse the request unless the </w:t>
      </w:r>
      <w:r w:rsidR="00DA3612">
        <w:rPr>
          <w:lang w:val="en-GB"/>
        </w:rPr>
        <w:t>E</w:t>
      </w:r>
      <w:r w:rsidRPr="00845D80">
        <w:rPr>
          <w:lang w:val="en-GB"/>
        </w:rPr>
        <w:t xml:space="preserve">mployer </w:t>
      </w:r>
      <w:r w:rsidR="001529AE" w:rsidRPr="00845D80">
        <w:rPr>
          <w:lang w:val="en-GB"/>
        </w:rPr>
        <w:t>has given</w:t>
      </w:r>
      <w:r w:rsidRPr="00845D80">
        <w:rPr>
          <w:lang w:val="en-GB"/>
        </w:rPr>
        <w:t xml:space="preserve"> the </w:t>
      </w:r>
      <w:r w:rsidR="00DA3612">
        <w:rPr>
          <w:lang w:val="en-GB"/>
        </w:rPr>
        <w:t>E</w:t>
      </w:r>
      <w:r w:rsidRPr="00845D80">
        <w:rPr>
          <w:lang w:val="en-GB"/>
        </w:rPr>
        <w:t>mployee a reasonable opportunity to discuss the request</w:t>
      </w:r>
      <w:r>
        <w:rPr>
          <w:lang w:val="en-GB"/>
        </w:rPr>
        <w:t>.</w:t>
      </w:r>
    </w:p>
    <w:p w:rsidR="00C93DE9" w:rsidRDefault="00C93DE9" w:rsidP="00CD173A">
      <w:pPr>
        <w:pStyle w:val="Level4"/>
        <w:rPr>
          <w:lang w:val="en-GB"/>
        </w:rPr>
      </w:pPr>
      <w:r w:rsidRPr="00845D80">
        <w:t>The</w:t>
      </w:r>
      <w:r w:rsidRPr="002A23E6">
        <w:rPr>
          <w:lang w:val="en-GB"/>
        </w:rPr>
        <w:t xml:space="preserve"> Employer</w:t>
      </w:r>
      <w:r>
        <w:rPr>
          <w:lang w:val="en-GB"/>
        </w:rPr>
        <w:t xml:space="preserve"> must give a written response to the request </w:t>
      </w:r>
      <w:r w:rsidRPr="002A23E6">
        <w:rPr>
          <w:lang w:val="en-GB"/>
        </w:rPr>
        <w:t>as soon as practicable, and no later than 21 days after the request is made</w:t>
      </w:r>
      <w:r>
        <w:rPr>
          <w:lang w:val="en-GB"/>
        </w:rPr>
        <w:t xml:space="preserve">. The response must </w:t>
      </w:r>
      <w:r w:rsidRPr="002A23E6">
        <w:rPr>
          <w:lang w:val="en-GB"/>
        </w:rPr>
        <w:t>includ</w:t>
      </w:r>
      <w:r>
        <w:rPr>
          <w:lang w:val="en-GB"/>
        </w:rPr>
        <w:t>e the</w:t>
      </w:r>
      <w:r w:rsidRPr="002A23E6">
        <w:rPr>
          <w:lang w:val="en-GB"/>
        </w:rPr>
        <w:t xml:space="preserve"> details of the reasons for any refusal</w:t>
      </w:r>
      <w:r>
        <w:rPr>
          <w:lang w:val="en-GB"/>
        </w:rPr>
        <w:t xml:space="preserve">. </w:t>
      </w:r>
    </w:p>
    <w:p w:rsidR="00C93DE9" w:rsidRDefault="00C93DE9" w:rsidP="00327060">
      <w:pPr>
        <w:pStyle w:val="Level3Bold"/>
        <w:rPr>
          <w:lang w:val="en-GB"/>
        </w:rPr>
      </w:pPr>
      <w:r>
        <w:rPr>
          <w:lang w:val="en-GB"/>
        </w:rPr>
        <w:t>Total period of parental leave</w:t>
      </w:r>
    </w:p>
    <w:p w:rsidR="00C93DE9" w:rsidRDefault="00C93DE9" w:rsidP="00CD173A">
      <w:pPr>
        <w:pStyle w:val="Level4"/>
        <w:rPr>
          <w:lang w:val="en-GB"/>
        </w:rPr>
      </w:pPr>
      <w:r w:rsidRPr="00FE61BC">
        <w:rPr>
          <w:lang w:val="en-GB"/>
        </w:rPr>
        <w:t>The total period of parental leave</w:t>
      </w:r>
      <w:r>
        <w:rPr>
          <w:lang w:val="en-GB"/>
        </w:rPr>
        <w:t>, including any extensions,</w:t>
      </w:r>
      <w:r w:rsidRPr="00FE61BC">
        <w:rPr>
          <w:lang w:val="en-GB"/>
        </w:rPr>
        <w:t xml:space="preserve"> must not extend beyond 24 months</w:t>
      </w:r>
      <w:r>
        <w:rPr>
          <w:lang w:val="en-GB"/>
        </w:rPr>
        <w:t>.</w:t>
      </w:r>
      <w:r w:rsidRPr="00FE61BC">
        <w:rPr>
          <w:lang w:val="en-GB"/>
        </w:rPr>
        <w:t xml:space="preserve"> </w:t>
      </w:r>
    </w:p>
    <w:p w:rsidR="00C93DE9" w:rsidRDefault="00327060" w:rsidP="00C376FC">
      <w:pPr>
        <w:pStyle w:val="Level4"/>
        <w:numPr>
          <w:ilvl w:val="3"/>
          <w:numId w:val="20"/>
        </w:numPr>
      </w:pPr>
      <w:r>
        <w:t>In the case of an E</w:t>
      </w:r>
      <w:r w:rsidR="00C93DE9">
        <w:t xml:space="preserve">mployee Couple, the total </w:t>
      </w:r>
      <w:r w:rsidR="00C93DE9" w:rsidRPr="006A1843">
        <w:rPr>
          <w:lang w:val="en-GB"/>
        </w:rPr>
        <w:t xml:space="preserve">period of parental leave </w:t>
      </w:r>
      <w:r w:rsidR="00C93DE9">
        <w:rPr>
          <w:lang w:val="en-GB"/>
        </w:rPr>
        <w:t>for both parents combined, including any extensions,</w:t>
      </w:r>
      <w:r w:rsidR="00C93DE9" w:rsidRPr="00FE61BC">
        <w:rPr>
          <w:lang w:val="en-GB"/>
        </w:rPr>
        <w:t xml:space="preserve"> must not extend beyond 24 months</w:t>
      </w:r>
      <w:r w:rsidR="00C93DE9">
        <w:rPr>
          <w:lang w:val="en-GB"/>
        </w:rPr>
        <w:t>.</w:t>
      </w:r>
      <w:r w:rsidR="00C93DE9" w:rsidRPr="00FE61BC">
        <w:rPr>
          <w:lang w:val="en-GB"/>
        </w:rPr>
        <w:t xml:space="preserve"> </w:t>
      </w:r>
      <w:r w:rsidR="00C93DE9">
        <w:rPr>
          <w:lang w:val="en-GB"/>
        </w:rPr>
        <w:t xml:space="preserve"> The Employee’s entitlement to parental leave under </w:t>
      </w:r>
      <w:r w:rsidR="00C93DE9" w:rsidRPr="00DA3612">
        <w:rPr>
          <w:b/>
          <w:lang w:val="en-GB"/>
        </w:rPr>
        <w:t xml:space="preserve">clause </w:t>
      </w:r>
      <w:r w:rsidR="00D044D5">
        <w:rPr>
          <w:b/>
          <w:lang w:val="en-GB"/>
        </w:rPr>
        <w:fldChar w:fldCharType="begin"/>
      </w:r>
      <w:r w:rsidR="00D044D5">
        <w:rPr>
          <w:b/>
          <w:lang w:val="en-GB"/>
        </w:rPr>
        <w:instrText xml:space="preserve"> REF _Ref442370074 \w \h </w:instrText>
      </w:r>
      <w:r w:rsidR="00D044D5">
        <w:rPr>
          <w:b/>
          <w:lang w:val="en-GB"/>
        </w:rPr>
      </w:r>
      <w:r w:rsidR="00D044D5">
        <w:rPr>
          <w:b/>
          <w:lang w:val="en-GB"/>
        </w:rPr>
        <w:fldChar w:fldCharType="separate"/>
      </w:r>
      <w:r w:rsidR="008011DE">
        <w:rPr>
          <w:b/>
          <w:lang w:val="en-GB"/>
        </w:rPr>
        <w:t>51.4</w:t>
      </w:r>
      <w:r w:rsidR="00D044D5">
        <w:rPr>
          <w:b/>
          <w:lang w:val="en-GB"/>
        </w:rPr>
        <w:fldChar w:fldCharType="end"/>
      </w:r>
      <w:r w:rsidR="00D044D5">
        <w:rPr>
          <w:b/>
          <w:lang w:val="en-GB"/>
        </w:rPr>
        <w:t xml:space="preserve"> </w:t>
      </w:r>
      <w:r w:rsidR="00C93DE9">
        <w:rPr>
          <w:lang w:val="en-GB"/>
        </w:rPr>
        <w:t xml:space="preserve">or </w:t>
      </w:r>
      <w:r w:rsidR="00D044D5" w:rsidRPr="00D044D5">
        <w:rPr>
          <w:b/>
          <w:lang w:val="en-GB"/>
        </w:rPr>
        <w:fldChar w:fldCharType="begin"/>
      </w:r>
      <w:r w:rsidR="00D044D5" w:rsidRPr="00D044D5">
        <w:rPr>
          <w:b/>
          <w:lang w:val="en-GB"/>
        </w:rPr>
        <w:instrText xml:space="preserve"> REF _Ref442370080 \w \h  \* MERGEFORMAT </w:instrText>
      </w:r>
      <w:r w:rsidR="00D044D5" w:rsidRPr="00D044D5">
        <w:rPr>
          <w:b/>
          <w:lang w:val="en-GB"/>
        </w:rPr>
      </w:r>
      <w:r w:rsidR="00D044D5" w:rsidRPr="00D044D5">
        <w:rPr>
          <w:b/>
          <w:lang w:val="en-GB"/>
        </w:rPr>
        <w:fldChar w:fldCharType="separate"/>
      </w:r>
      <w:r w:rsidR="008011DE">
        <w:rPr>
          <w:b/>
          <w:lang w:val="en-GB"/>
        </w:rPr>
        <w:t>51.5</w:t>
      </w:r>
      <w:r w:rsidR="00D044D5" w:rsidRPr="00D044D5">
        <w:rPr>
          <w:b/>
          <w:lang w:val="en-GB"/>
        </w:rPr>
        <w:fldChar w:fldCharType="end"/>
      </w:r>
      <w:r w:rsidR="00D044D5">
        <w:rPr>
          <w:lang w:val="en-GB"/>
        </w:rPr>
        <w:t xml:space="preserve"> </w:t>
      </w:r>
      <w:r w:rsidR="00C93DE9">
        <w:rPr>
          <w:lang w:val="en-GB"/>
        </w:rPr>
        <w:t xml:space="preserve">will reduce by the </w:t>
      </w:r>
      <w:r w:rsidR="00C93DE9" w:rsidRPr="007A0930">
        <w:t xml:space="preserve">period of </w:t>
      </w:r>
      <w:r w:rsidR="00C93DE9">
        <w:t xml:space="preserve">any </w:t>
      </w:r>
      <w:r w:rsidR="00C93DE9" w:rsidRPr="007A0930">
        <w:t>extension</w:t>
      </w:r>
      <w:r w:rsidR="00C93DE9">
        <w:t xml:space="preserve"> taken by a member of the couple under </w:t>
      </w:r>
      <w:r w:rsidR="00C93DE9" w:rsidRPr="00DA3612">
        <w:rPr>
          <w:b/>
        </w:rPr>
        <w:t xml:space="preserve">clause </w:t>
      </w:r>
      <w:r w:rsidR="00D044D5">
        <w:rPr>
          <w:b/>
        </w:rPr>
        <w:fldChar w:fldCharType="begin"/>
      </w:r>
      <w:r w:rsidR="00D044D5">
        <w:rPr>
          <w:b/>
        </w:rPr>
        <w:instrText xml:space="preserve"> REF _Ref442370124 \w \h </w:instrText>
      </w:r>
      <w:r w:rsidR="00D044D5">
        <w:rPr>
          <w:b/>
        </w:rPr>
      </w:r>
      <w:r w:rsidR="00D044D5">
        <w:rPr>
          <w:b/>
        </w:rPr>
        <w:fldChar w:fldCharType="separate"/>
      </w:r>
      <w:r w:rsidR="008011DE">
        <w:rPr>
          <w:b/>
        </w:rPr>
        <w:t>51.20</w:t>
      </w:r>
      <w:r w:rsidR="00D044D5">
        <w:rPr>
          <w:b/>
        </w:rPr>
        <w:fldChar w:fldCharType="end"/>
      </w:r>
      <w:r w:rsidR="00C93DE9" w:rsidRPr="007A0930">
        <w:t>.</w:t>
      </w:r>
    </w:p>
    <w:p w:rsidR="00C93DE9" w:rsidRPr="0010441F" w:rsidRDefault="00C93DE9" w:rsidP="001538FA">
      <w:pPr>
        <w:pStyle w:val="Level2"/>
        <w:rPr>
          <w:b/>
        </w:rPr>
      </w:pPr>
      <w:r w:rsidRPr="0010441F">
        <w:rPr>
          <w:b/>
        </w:rPr>
        <w:t>Calculation of pay for the purposes of parental leave</w:t>
      </w:r>
    </w:p>
    <w:p w:rsidR="00C93DE9" w:rsidRDefault="00C93DE9" w:rsidP="00CD173A">
      <w:pPr>
        <w:pStyle w:val="Level3"/>
        <w:rPr>
          <w:lang w:val="en-GB"/>
        </w:rPr>
      </w:pPr>
      <w:bookmarkStart w:id="251" w:name="_Ref442370435"/>
      <w:r>
        <w:rPr>
          <w:lang w:val="en-GB"/>
        </w:rPr>
        <w:t>The calculation of weekly pay for paid parental leave purposes will be based on the average number of ordinary hours worked by the Employee over the past three years. The calculation will exclude periods of unpaid parental leave.</w:t>
      </w:r>
      <w:bookmarkEnd w:id="251"/>
    </w:p>
    <w:p w:rsidR="00C93DE9" w:rsidRDefault="00C93DE9" w:rsidP="00CD173A">
      <w:pPr>
        <w:pStyle w:val="Level3"/>
        <w:rPr>
          <w:lang w:val="en-GB"/>
        </w:rPr>
      </w:pPr>
      <w:r>
        <w:rPr>
          <w:lang w:val="en-GB"/>
        </w:rPr>
        <w:t xml:space="preserve">The average number of weekly hours worked by the Employee, determined in accordance with </w:t>
      </w:r>
      <w:r w:rsidRPr="00E4194F">
        <w:rPr>
          <w:b/>
          <w:lang w:val="en-GB"/>
        </w:rPr>
        <w:t xml:space="preserve">clause </w:t>
      </w:r>
      <w:r w:rsidR="00D044D5">
        <w:rPr>
          <w:b/>
          <w:lang w:val="en-GB"/>
        </w:rPr>
        <w:fldChar w:fldCharType="begin"/>
      </w:r>
      <w:r w:rsidR="00D044D5">
        <w:rPr>
          <w:b/>
          <w:lang w:val="en-GB"/>
        </w:rPr>
        <w:instrText xml:space="preserve"> REF _Ref442370435 \w \h </w:instrText>
      </w:r>
      <w:r w:rsidR="00D044D5">
        <w:rPr>
          <w:b/>
          <w:lang w:val="en-GB"/>
        </w:rPr>
      </w:r>
      <w:r w:rsidR="00D044D5">
        <w:rPr>
          <w:b/>
          <w:lang w:val="en-GB"/>
        </w:rPr>
        <w:fldChar w:fldCharType="separate"/>
      </w:r>
      <w:r w:rsidR="008011DE">
        <w:rPr>
          <w:b/>
          <w:lang w:val="en-GB"/>
        </w:rPr>
        <w:t>51.21(a)</w:t>
      </w:r>
      <w:r w:rsidR="00D044D5">
        <w:rPr>
          <w:b/>
          <w:lang w:val="en-GB"/>
        </w:rPr>
        <w:fldChar w:fldCharType="end"/>
      </w:r>
      <w:r>
        <w:rPr>
          <w:lang w:val="en-GB"/>
        </w:rPr>
        <w:t xml:space="preserve"> above, will be then applied to the annual salary applicable to the Employee’s classification and salary point at the time of taking parental leave to determine the actual rate of pay whilst on parental leave.</w:t>
      </w:r>
    </w:p>
    <w:p w:rsidR="00C93DE9" w:rsidRDefault="00C93DE9" w:rsidP="00CD173A">
      <w:pPr>
        <w:pStyle w:val="Level3"/>
        <w:rPr>
          <w:lang w:val="en-GB"/>
        </w:rPr>
      </w:pPr>
      <w:r>
        <w:rPr>
          <w:lang w:val="en-GB"/>
        </w:rPr>
        <w:t xml:space="preserve">Despite </w:t>
      </w:r>
      <w:r w:rsidR="00D044D5" w:rsidRPr="00D044D5">
        <w:rPr>
          <w:b/>
          <w:lang w:val="en-GB"/>
        </w:rPr>
        <w:fldChar w:fldCharType="begin"/>
      </w:r>
      <w:r w:rsidR="00D044D5" w:rsidRPr="00D044D5">
        <w:rPr>
          <w:b/>
          <w:lang w:val="en-GB"/>
        </w:rPr>
        <w:instrText xml:space="preserve"> REF _Ref442370435 \w \h  \* MERGEFORMAT </w:instrText>
      </w:r>
      <w:r w:rsidR="00D044D5" w:rsidRPr="00D044D5">
        <w:rPr>
          <w:b/>
          <w:lang w:val="en-GB"/>
        </w:rPr>
      </w:r>
      <w:r w:rsidR="00D044D5" w:rsidRPr="00D044D5">
        <w:rPr>
          <w:b/>
          <w:lang w:val="en-GB"/>
        </w:rPr>
        <w:fldChar w:fldCharType="separate"/>
      </w:r>
      <w:r w:rsidR="008011DE">
        <w:rPr>
          <w:b/>
          <w:lang w:val="en-GB"/>
        </w:rPr>
        <w:t>51.21(a)</w:t>
      </w:r>
      <w:r w:rsidR="00D044D5" w:rsidRPr="00D044D5">
        <w:rPr>
          <w:b/>
          <w:lang w:val="en-GB"/>
        </w:rPr>
        <w:fldChar w:fldCharType="end"/>
      </w:r>
      <w:r>
        <w:rPr>
          <w:lang w:val="en-GB"/>
        </w:rPr>
        <w:t>, a</w:t>
      </w:r>
      <w:r w:rsidRPr="005129CB">
        <w:rPr>
          <w:lang w:val="en-GB"/>
        </w:rPr>
        <w:t xml:space="preserve">n Employee who reduces the time fraction </w:t>
      </w:r>
      <w:r w:rsidR="00276F7D">
        <w:rPr>
          <w:lang w:val="en-GB"/>
        </w:rPr>
        <w:t>they</w:t>
      </w:r>
      <w:r w:rsidRPr="005129CB">
        <w:rPr>
          <w:lang w:val="en-GB"/>
        </w:rPr>
        <w:t xml:space="preserve"> work to better cope during pregnancy will not have </w:t>
      </w:r>
      <w:r w:rsidR="00276F7D">
        <w:rPr>
          <w:lang w:val="en-GB"/>
        </w:rPr>
        <w:t>their</w:t>
      </w:r>
      <w:r w:rsidRPr="005129CB">
        <w:rPr>
          <w:lang w:val="en-GB"/>
        </w:rPr>
        <w:t xml:space="preserve"> subsequent paid </w:t>
      </w:r>
      <w:r>
        <w:rPr>
          <w:lang w:val="en-GB"/>
        </w:rPr>
        <w:t>parental</w:t>
      </w:r>
      <w:r w:rsidRPr="005129CB">
        <w:rPr>
          <w:lang w:val="en-GB"/>
        </w:rPr>
        <w:t xml:space="preserve"> leave reduced accordingly.</w:t>
      </w:r>
    </w:p>
    <w:p w:rsidR="00C93DE9" w:rsidRDefault="00C93DE9" w:rsidP="00327060">
      <w:pPr>
        <w:pStyle w:val="Level3Bold"/>
        <w:rPr>
          <w:lang w:val="en-GB"/>
        </w:rPr>
      </w:pPr>
      <w:r w:rsidRPr="00F801E5">
        <w:rPr>
          <w:lang w:val="en-GB"/>
        </w:rPr>
        <w:t>Half Pay</w:t>
      </w:r>
    </w:p>
    <w:p w:rsidR="00C93DE9" w:rsidRPr="00FC4F7E" w:rsidRDefault="00C93DE9" w:rsidP="00C93DE9">
      <w:pPr>
        <w:pStyle w:val="Block2"/>
        <w:rPr>
          <w:lang w:val="en-GB"/>
        </w:rPr>
      </w:pPr>
      <w:r w:rsidRPr="00FC4F7E">
        <w:rPr>
          <w:lang w:val="en-GB"/>
        </w:rPr>
        <w:t>The Employe</w:t>
      </w:r>
      <w:r>
        <w:rPr>
          <w:lang w:val="en-GB"/>
        </w:rPr>
        <w:t>e may elect to take any paid</w:t>
      </w:r>
      <w:r w:rsidRPr="00FC4F7E">
        <w:rPr>
          <w:lang w:val="en-GB"/>
        </w:rPr>
        <w:t xml:space="preserve"> parental leave </w:t>
      </w:r>
      <w:r>
        <w:rPr>
          <w:lang w:val="en-GB"/>
        </w:rPr>
        <w:t xml:space="preserve">entitlement </w:t>
      </w:r>
      <w:r w:rsidRPr="00FC4F7E">
        <w:rPr>
          <w:lang w:val="en-GB"/>
        </w:rPr>
        <w:t>at half pay for a period equal to twice the period to which the Employee would otherwise be entitled.</w:t>
      </w:r>
    </w:p>
    <w:p w:rsidR="00C93DE9" w:rsidRDefault="00C93DE9" w:rsidP="001538FA">
      <w:pPr>
        <w:pStyle w:val="Level2Bold"/>
      </w:pPr>
      <w:bookmarkStart w:id="252" w:name="_Ref442370149"/>
      <w:r w:rsidRPr="00FC4F7E">
        <w:lastRenderedPageBreak/>
        <w:t>Commonwealth Paid Parental Leave</w:t>
      </w:r>
      <w:bookmarkEnd w:id="252"/>
    </w:p>
    <w:p w:rsidR="00C93DE9" w:rsidRDefault="00C93DE9" w:rsidP="00C93DE9">
      <w:pPr>
        <w:pStyle w:val="Block1"/>
        <w:rPr>
          <w:lang w:val="en-GB"/>
        </w:rPr>
      </w:pPr>
      <w:r w:rsidRPr="00F801E5">
        <w:rPr>
          <w:lang w:val="en-GB"/>
        </w:rPr>
        <w:t xml:space="preserve">Paid parental leave entitlements outlined in this clause are in addition to </w:t>
      </w:r>
      <w:r>
        <w:rPr>
          <w:lang w:val="en-GB"/>
        </w:rPr>
        <w:t xml:space="preserve">any </w:t>
      </w:r>
      <w:r w:rsidRPr="00F801E5">
        <w:rPr>
          <w:lang w:val="en-GB"/>
        </w:rPr>
        <w:t xml:space="preserve">payments </w:t>
      </w:r>
      <w:r>
        <w:rPr>
          <w:lang w:val="en-GB"/>
        </w:rPr>
        <w:t xml:space="preserve">which may be </w:t>
      </w:r>
      <w:r w:rsidRPr="00F801E5">
        <w:rPr>
          <w:lang w:val="en-GB"/>
        </w:rPr>
        <w:t>available under the Commonwealth Paid Parental Leave</w:t>
      </w:r>
      <w:r>
        <w:rPr>
          <w:lang w:val="en-GB"/>
        </w:rPr>
        <w:t xml:space="preserve"> Scheme.</w:t>
      </w:r>
    </w:p>
    <w:p w:rsidR="00C93DE9" w:rsidRDefault="00C93DE9" w:rsidP="001538FA">
      <w:pPr>
        <w:pStyle w:val="Level2Bold"/>
      </w:pPr>
      <w:r w:rsidRPr="009A320B">
        <w:rPr>
          <w:rFonts w:cs="Times New Roman"/>
          <w:szCs w:val="24"/>
        </w:rPr>
        <w:t>Returning</w:t>
      </w:r>
      <w:r w:rsidRPr="00F801E5">
        <w:t xml:space="preserve"> to Work </w:t>
      </w:r>
    </w:p>
    <w:p w:rsidR="00C93DE9" w:rsidRDefault="00C93DE9" w:rsidP="00327060">
      <w:pPr>
        <w:pStyle w:val="Level3Bold"/>
        <w:rPr>
          <w:lang w:val="en-GB"/>
        </w:rPr>
      </w:pPr>
      <w:r>
        <w:rPr>
          <w:lang w:val="en-GB"/>
        </w:rPr>
        <w:t>Returning to work early</w:t>
      </w:r>
    </w:p>
    <w:p w:rsidR="00C93DE9" w:rsidRDefault="00C93DE9" w:rsidP="00CD173A">
      <w:pPr>
        <w:pStyle w:val="Level4"/>
        <w:rPr>
          <w:lang w:val="en-GB"/>
        </w:rPr>
      </w:pPr>
      <w:r>
        <w:rPr>
          <w:lang w:val="en-GB"/>
        </w:rPr>
        <w:t>D</w:t>
      </w:r>
      <w:r w:rsidRPr="008A0A60">
        <w:rPr>
          <w:lang w:val="en-GB"/>
        </w:rPr>
        <w:t xml:space="preserve">uring the period of </w:t>
      </w:r>
      <w:r>
        <w:rPr>
          <w:lang w:val="en-GB"/>
        </w:rPr>
        <w:t xml:space="preserve">parental </w:t>
      </w:r>
      <w:r w:rsidRPr="008A0A60">
        <w:rPr>
          <w:lang w:val="en-GB"/>
        </w:rPr>
        <w:t>leave an Employee may return to work at any time as agreed between the Employer and the Employee, provided that time does not exceed four weeks from the recommencement date desired by the Employee.</w:t>
      </w:r>
    </w:p>
    <w:p w:rsidR="00C93DE9" w:rsidRPr="002A23E6" w:rsidRDefault="00C93DE9" w:rsidP="00CD173A">
      <w:pPr>
        <w:pStyle w:val="Level4"/>
        <w:rPr>
          <w:lang w:val="en-GB"/>
        </w:rPr>
      </w:pPr>
      <w:r>
        <w:rPr>
          <w:lang w:val="en-GB"/>
        </w:rPr>
        <w:t>In the case of adoption, w</w:t>
      </w:r>
      <w:r w:rsidRPr="002A23E6">
        <w:rPr>
          <w:lang w:val="en-GB"/>
        </w:rPr>
        <w:t>here the placement of an eligible child with an Employee does not proceed or continue, the Employee will notify the Employer immediately and the Employer will nominate a time not exceeding four weeks from receipt of notification for the Employee’s return to work.</w:t>
      </w:r>
    </w:p>
    <w:p w:rsidR="00C93DE9" w:rsidRDefault="00C93DE9" w:rsidP="00327060">
      <w:pPr>
        <w:pStyle w:val="Level3Bold"/>
        <w:rPr>
          <w:lang w:val="en-GB"/>
        </w:rPr>
      </w:pPr>
      <w:r>
        <w:rPr>
          <w:lang w:val="en-GB"/>
        </w:rPr>
        <w:t>Returning to work at conclusion of leave</w:t>
      </w:r>
    </w:p>
    <w:p w:rsidR="00C93DE9" w:rsidRDefault="00C93DE9" w:rsidP="00CD173A">
      <w:pPr>
        <w:pStyle w:val="Level4"/>
        <w:rPr>
          <w:lang w:val="en-GB"/>
        </w:rPr>
      </w:pPr>
      <w:r>
        <w:rPr>
          <w:lang w:val="en-GB"/>
        </w:rPr>
        <w:t>A</w:t>
      </w:r>
      <w:r w:rsidRPr="00F801E5">
        <w:rPr>
          <w:lang w:val="en-GB"/>
        </w:rPr>
        <w:t xml:space="preserve">t least four weeks prior to the expiration of </w:t>
      </w:r>
      <w:r>
        <w:rPr>
          <w:lang w:val="en-GB"/>
        </w:rPr>
        <w:t>parental</w:t>
      </w:r>
      <w:r w:rsidRPr="00F801E5">
        <w:rPr>
          <w:lang w:val="en-GB"/>
        </w:rPr>
        <w:t xml:space="preserve"> leave</w:t>
      </w:r>
      <w:r>
        <w:rPr>
          <w:lang w:val="en-GB"/>
        </w:rPr>
        <w:t>,</w:t>
      </w:r>
      <w:r w:rsidRPr="00F801E5">
        <w:rPr>
          <w:lang w:val="en-GB"/>
        </w:rPr>
        <w:t xml:space="preserve"> </w:t>
      </w:r>
      <w:r>
        <w:rPr>
          <w:lang w:val="en-GB"/>
        </w:rPr>
        <w:t>the</w:t>
      </w:r>
      <w:r w:rsidRPr="00F801E5">
        <w:rPr>
          <w:lang w:val="en-GB"/>
        </w:rPr>
        <w:t xml:space="preserve"> Employee will notify </w:t>
      </w:r>
      <w:r>
        <w:rPr>
          <w:lang w:val="en-GB"/>
        </w:rPr>
        <w:t xml:space="preserve">the Employer </w:t>
      </w:r>
      <w:r w:rsidRPr="00F801E5">
        <w:rPr>
          <w:lang w:val="en-GB"/>
        </w:rPr>
        <w:t>of their return to work after a period of parental leave</w:t>
      </w:r>
      <w:r>
        <w:rPr>
          <w:lang w:val="en-GB"/>
        </w:rPr>
        <w:t>.</w:t>
      </w:r>
    </w:p>
    <w:p w:rsidR="00C93DE9" w:rsidRPr="00F801E5" w:rsidRDefault="00C93DE9" w:rsidP="00CD173A">
      <w:pPr>
        <w:pStyle w:val="Level4"/>
        <w:rPr>
          <w:lang w:val="en-GB"/>
        </w:rPr>
      </w:pPr>
      <w:r w:rsidRPr="00F801E5">
        <w:rPr>
          <w:lang w:val="en-GB"/>
        </w:rPr>
        <w:t xml:space="preserve">Subject to </w:t>
      </w:r>
      <w:r w:rsidR="00D044D5" w:rsidRPr="00D044D5">
        <w:rPr>
          <w:b/>
          <w:lang w:val="en-GB"/>
        </w:rPr>
        <w:fldChar w:fldCharType="begin"/>
      </w:r>
      <w:r w:rsidR="00D044D5" w:rsidRPr="00D044D5">
        <w:rPr>
          <w:b/>
          <w:lang w:val="en-GB"/>
        </w:rPr>
        <w:instrText xml:space="preserve"> REF _Ref442370478 \w \h  \* MERGEFORMAT </w:instrText>
      </w:r>
      <w:r w:rsidR="00D044D5" w:rsidRPr="00D044D5">
        <w:rPr>
          <w:b/>
          <w:lang w:val="en-GB"/>
        </w:rPr>
      </w:r>
      <w:r w:rsidR="00D044D5" w:rsidRPr="00D044D5">
        <w:rPr>
          <w:b/>
          <w:lang w:val="en-GB"/>
        </w:rPr>
        <w:fldChar w:fldCharType="separate"/>
      </w:r>
      <w:r w:rsidR="008011DE">
        <w:rPr>
          <w:b/>
          <w:lang w:val="en-GB"/>
        </w:rPr>
        <w:t>51.23(b)(iii)</w:t>
      </w:r>
      <w:r w:rsidR="00D044D5" w:rsidRPr="00D044D5">
        <w:rPr>
          <w:b/>
          <w:lang w:val="en-GB"/>
        </w:rPr>
        <w:fldChar w:fldCharType="end"/>
      </w:r>
      <w:r w:rsidRPr="00F801E5">
        <w:rPr>
          <w:b/>
          <w:lang w:val="en-GB"/>
        </w:rPr>
        <w:t>,</w:t>
      </w:r>
      <w:r w:rsidRPr="00F801E5">
        <w:rPr>
          <w:lang w:val="en-GB"/>
        </w:rPr>
        <w:t xml:space="preserve"> an Employee will be entitled to the position which they held immediately before proceeding on parental leave. In the case of an Employee transferred to a safe job pursuant to </w:t>
      </w:r>
      <w:r w:rsidRPr="00F801E5">
        <w:rPr>
          <w:b/>
          <w:lang w:val="en-GB"/>
        </w:rPr>
        <w:t xml:space="preserve">clause </w:t>
      </w:r>
      <w:r w:rsidR="00D044D5">
        <w:rPr>
          <w:b/>
          <w:lang w:val="en-GB"/>
        </w:rPr>
        <w:fldChar w:fldCharType="begin"/>
      </w:r>
      <w:r w:rsidR="00D044D5">
        <w:rPr>
          <w:b/>
          <w:lang w:val="en-GB"/>
        </w:rPr>
        <w:instrText xml:space="preserve"> REF _Ref442370538 \w \h </w:instrText>
      </w:r>
      <w:r w:rsidR="00D044D5">
        <w:rPr>
          <w:b/>
          <w:lang w:val="en-GB"/>
        </w:rPr>
      </w:r>
      <w:r w:rsidR="00D044D5">
        <w:rPr>
          <w:b/>
          <w:lang w:val="en-GB"/>
        </w:rPr>
        <w:fldChar w:fldCharType="separate"/>
      </w:r>
      <w:r w:rsidR="008011DE">
        <w:rPr>
          <w:b/>
          <w:lang w:val="en-GB"/>
        </w:rPr>
        <w:t>51.12</w:t>
      </w:r>
      <w:r w:rsidR="00D044D5">
        <w:rPr>
          <w:b/>
          <w:lang w:val="en-GB"/>
        </w:rPr>
        <w:fldChar w:fldCharType="end"/>
      </w:r>
      <w:r w:rsidR="00D044D5">
        <w:rPr>
          <w:b/>
          <w:lang w:val="en-GB"/>
        </w:rPr>
        <w:t xml:space="preserve"> </w:t>
      </w:r>
      <w:r w:rsidRPr="00F801E5">
        <w:rPr>
          <w:lang w:val="en-GB"/>
        </w:rPr>
        <w:t>above, the Employee will be entitled to return to the position they held immediately before such transfer.</w:t>
      </w:r>
    </w:p>
    <w:p w:rsidR="00C93DE9" w:rsidRDefault="00C93DE9" w:rsidP="00CD173A">
      <w:pPr>
        <w:pStyle w:val="Level4"/>
        <w:rPr>
          <w:lang w:val="en-GB"/>
        </w:rPr>
      </w:pPr>
      <w:bookmarkStart w:id="253" w:name="_Ref442370478"/>
      <w:r w:rsidRPr="00F801E5">
        <w:rPr>
          <w:lang w:val="en-GB"/>
        </w:rPr>
        <w:t>Where such position no longer exists but there are other positions available which the Employee is qualified for and is capable of performing, the Employee will be entitled to a position as nearly comparable in status and pay to that of their former position.</w:t>
      </w:r>
      <w:bookmarkEnd w:id="253"/>
    </w:p>
    <w:p w:rsidR="00C93DE9" w:rsidRDefault="00C93DE9" w:rsidP="00327060">
      <w:pPr>
        <w:pStyle w:val="Level3Bold"/>
        <w:rPr>
          <w:lang w:val="en-GB"/>
        </w:rPr>
      </w:pPr>
      <w:r>
        <w:rPr>
          <w:lang w:val="en-GB"/>
        </w:rPr>
        <w:t>Returning to work at a reduced time fraction</w:t>
      </w:r>
    </w:p>
    <w:p w:rsidR="00C93DE9" w:rsidRDefault="00C93DE9" w:rsidP="00CD173A">
      <w:pPr>
        <w:pStyle w:val="Level4"/>
        <w:rPr>
          <w:lang w:val="en-GB"/>
        </w:rPr>
      </w:pPr>
      <w:bookmarkStart w:id="254" w:name="_Ref442370599"/>
      <w:r>
        <w:rPr>
          <w:lang w:val="en-GB"/>
        </w:rPr>
        <w:t>T</w:t>
      </w:r>
      <w:r w:rsidRPr="005E5B91">
        <w:rPr>
          <w:lang w:val="en-GB"/>
        </w:rPr>
        <w:t xml:space="preserve">o assist </w:t>
      </w:r>
      <w:r>
        <w:rPr>
          <w:lang w:val="en-GB"/>
        </w:rPr>
        <w:t>an</w:t>
      </w:r>
      <w:r w:rsidRPr="005E5B91">
        <w:rPr>
          <w:lang w:val="en-GB"/>
        </w:rPr>
        <w:t xml:space="preserve"> Employee in reconciling work and parental responsibilities</w:t>
      </w:r>
      <w:r>
        <w:rPr>
          <w:lang w:val="en-GB"/>
        </w:rPr>
        <w:t>, an Employee may request t</w:t>
      </w:r>
      <w:r w:rsidRPr="005E5B91">
        <w:rPr>
          <w:lang w:val="en-GB"/>
        </w:rPr>
        <w:t xml:space="preserve">o </w:t>
      </w:r>
      <w:r>
        <w:rPr>
          <w:lang w:val="en-GB"/>
        </w:rPr>
        <w:t xml:space="preserve">return to work </w:t>
      </w:r>
      <w:r>
        <w:t>at</w:t>
      </w:r>
      <w:r w:rsidRPr="008D4390">
        <w:t xml:space="preserve"> a reduced time-fraction until the</w:t>
      </w:r>
      <w:r>
        <w:t>ir</w:t>
      </w:r>
      <w:r w:rsidRPr="008D4390">
        <w:t xml:space="preserve"> </w:t>
      </w:r>
      <w:r>
        <w:t>C</w:t>
      </w:r>
      <w:r w:rsidRPr="008D4390">
        <w:t xml:space="preserve">hild reaches school age, after which the </w:t>
      </w:r>
      <w:r>
        <w:t>E</w:t>
      </w:r>
      <w:r w:rsidRPr="008D4390">
        <w:t>mployee will resume their substantive time-fraction.</w:t>
      </w:r>
      <w:bookmarkEnd w:id="254"/>
      <w:r>
        <w:rPr>
          <w:lang w:val="en-GB"/>
        </w:rPr>
        <w:t xml:space="preserve"> </w:t>
      </w:r>
    </w:p>
    <w:p w:rsidR="00C93DE9" w:rsidRDefault="00C93DE9" w:rsidP="00CD173A">
      <w:pPr>
        <w:pStyle w:val="Level4"/>
        <w:rPr>
          <w:lang w:val="en-GB"/>
        </w:rPr>
      </w:pPr>
      <w:r w:rsidRPr="002A23E6">
        <w:rPr>
          <w:lang w:val="en-GB"/>
        </w:rPr>
        <w:t xml:space="preserve">Where an Employee wishes to make a request under </w:t>
      </w:r>
      <w:r w:rsidR="00D044D5">
        <w:rPr>
          <w:b/>
          <w:lang w:val="en-GB"/>
        </w:rPr>
        <w:fldChar w:fldCharType="begin"/>
      </w:r>
      <w:r w:rsidR="00D044D5">
        <w:rPr>
          <w:b/>
          <w:lang w:val="en-GB"/>
        </w:rPr>
        <w:instrText xml:space="preserve"> REF _Ref442370599 \w \h </w:instrText>
      </w:r>
      <w:r w:rsidR="00D044D5">
        <w:rPr>
          <w:b/>
          <w:lang w:val="en-GB"/>
        </w:rPr>
      </w:r>
      <w:r w:rsidR="00D044D5">
        <w:rPr>
          <w:b/>
          <w:lang w:val="en-GB"/>
        </w:rPr>
        <w:fldChar w:fldCharType="separate"/>
      </w:r>
      <w:r w:rsidR="008011DE">
        <w:rPr>
          <w:b/>
          <w:lang w:val="en-GB"/>
        </w:rPr>
        <w:t>51.23(c)(i)</w:t>
      </w:r>
      <w:r w:rsidR="00D044D5">
        <w:rPr>
          <w:b/>
          <w:lang w:val="en-GB"/>
        </w:rPr>
        <w:fldChar w:fldCharType="end"/>
      </w:r>
      <w:r w:rsidR="00D044D5">
        <w:rPr>
          <w:b/>
          <w:lang w:val="en-GB"/>
        </w:rPr>
        <w:t xml:space="preserve"> </w:t>
      </w:r>
      <w:r w:rsidRPr="002A23E6">
        <w:rPr>
          <w:lang w:val="en-GB"/>
        </w:rPr>
        <w:t>such a request must be made as soon as possible but no less than seven weeks prior to the date upon which the Employee is due to return to work from parental leave.</w:t>
      </w:r>
    </w:p>
    <w:p w:rsidR="00C93DE9" w:rsidRDefault="00C93DE9" w:rsidP="001538FA">
      <w:pPr>
        <w:pStyle w:val="Level2Bold"/>
      </w:pPr>
      <w:r w:rsidRPr="00F801E5">
        <w:t>Consultation and Communication during Parental Leave</w:t>
      </w:r>
    </w:p>
    <w:p w:rsidR="00C93DE9" w:rsidRDefault="00C93DE9" w:rsidP="00CD173A">
      <w:pPr>
        <w:pStyle w:val="Level3"/>
        <w:rPr>
          <w:lang w:val="en-GB"/>
        </w:rPr>
      </w:pPr>
      <w:bookmarkStart w:id="255" w:name="_Ref442371776"/>
      <w:r w:rsidRPr="00F801E5">
        <w:rPr>
          <w:lang w:val="en-GB"/>
        </w:rPr>
        <w:t>Where an Employee is on parental leave and a definite decision has been made to introduce significant change at the workplace, the Employer shall take reasonable steps to:</w:t>
      </w:r>
      <w:bookmarkEnd w:id="255"/>
    </w:p>
    <w:p w:rsidR="00C93DE9" w:rsidRPr="00F801E5" w:rsidRDefault="00C93DE9" w:rsidP="00CD173A">
      <w:pPr>
        <w:pStyle w:val="Level4"/>
        <w:rPr>
          <w:lang w:val="en-GB"/>
        </w:rPr>
      </w:pPr>
      <w:r w:rsidRPr="00F801E5">
        <w:rPr>
          <w:lang w:val="en-GB"/>
        </w:rPr>
        <w:lastRenderedPageBreak/>
        <w:t>make information available in relation to any significant effect the change will have on the status or responsibility level of the position the Employee held before commencing parental leave; and</w:t>
      </w:r>
    </w:p>
    <w:p w:rsidR="00C93DE9" w:rsidRDefault="00C93DE9" w:rsidP="00CD173A">
      <w:pPr>
        <w:pStyle w:val="Level4"/>
        <w:rPr>
          <w:lang w:val="en-GB"/>
        </w:rPr>
      </w:pPr>
      <w:r w:rsidRPr="00F801E5">
        <w:rPr>
          <w:lang w:val="en-GB"/>
        </w:rPr>
        <w:t>provide an opportunity for the Employee to discuss any significant effect the change will have on the status or responsibility level of the position the Employee held before commencing parental leave.</w:t>
      </w:r>
    </w:p>
    <w:p w:rsidR="00C93DE9" w:rsidRPr="00F801E5" w:rsidRDefault="00C93DE9" w:rsidP="00CD173A">
      <w:pPr>
        <w:pStyle w:val="Level3"/>
        <w:rPr>
          <w:lang w:val="en-GB"/>
        </w:rPr>
      </w:pPr>
      <w:r w:rsidRPr="00F801E5">
        <w:rPr>
          <w:lang w:val="en-GB"/>
        </w:rP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w:t>
      </w:r>
      <w:r w:rsidR="00663F7D">
        <w:rPr>
          <w:lang w:val="en-GB"/>
        </w:rPr>
        <w:t>-</w:t>
      </w:r>
      <w:r w:rsidRPr="00F801E5">
        <w:rPr>
          <w:lang w:val="en-GB"/>
        </w:rPr>
        <w:t>time basis.</w:t>
      </w:r>
    </w:p>
    <w:p w:rsidR="00C93DE9" w:rsidRPr="00663F7D" w:rsidRDefault="00C93DE9" w:rsidP="00CD173A">
      <w:pPr>
        <w:pStyle w:val="Level3"/>
        <w:rPr>
          <w:lang w:val="en-GB"/>
        </w:rPr>
      </w:pPr>
      <w:r w:rsidRPr="00F801E5">
        <w:rPr>
          <w:lang w:val="en-GB"/>
        </w:rPr>
        <w:t xml:space="preserve">The Employee shall also notify the Employer of changes of address or other contact details which might affect the Employer’s capacity to comply with </w:t>
      </w:r>
      <w:r w:rsidRPr="00F801E5">
        <w:rPr>
          <w:b/>
          <w:lang w:val="en-GB"/>
        </w:rPr>
        <w:t>clause</w:t>
      </w:r>
      <w:r>
        <w:rPr>
          <w:b/>
          <w:lang w:val="en-GB"/>
        </w:rPr>
        <w:t xml:space="preserve"> </w:t>
      </w:r>
      <w:r w:rsidR="00344F23">
        <w:rPr>
          <w:b/>
          <w:lang w:val="en-GB"/>
        </w:rPr>
        <w:fldChar w:fldCharType="begin"/>
      </w:r>
      <w:r w:rsidR="00344F23">
        <w:rPr>
          <w:b/>
          <w:lang w:val="en-GB"/>
        </w:rPr>
        <w:instrText xml:space="preserve"> REF _Ref442371776 \w \h </w:instrText>
      </w:r>
      <w:r w:rsidR="00344F23">
        <w:rPr>
          <w:b/>
          <w:lang w:val="en-GB"/>
        </w:rPr>
      </w:r>
      <w:r w:rsidR="00344F23">
        <w:rPr>
          <w:b/>
          <w:lang w:val="en-GB"/>
        </w:rPr>
        <w:fldChar w:fldCharType="separate"/>
      </w:r>
      <w:r w:rsidR="008011DE">
        <w:rPr>
          <w:b/>
          <w:lang w:val="en-GB"/>
        </w:rPr>
        <w:t>51.24(a)</w:t>
      </w:r>
      <w:r w:rsidR="00344F23">
        <w:rPr>
          <w:b/>
          <w:lang w:val="en-GB"/>
        </w:rPr>
        <w:fldChar w:fldCharType="end"/>
      </w:r>
      <w:r w:rsidRPr="00663F7D">
        <w:rPr>
          <w:lang w:val="en-GB"/>
        </w:rPr>
        <w:t>.</w:t>
      </w:r>
    </w:p>
    <w:p w:rsidR="00C93DE9" w:rsidRDefault="00C93DE9" w:rsidP="001538FA">
      <w:pPr>
        <w:pStyle w:val="Level2Bold"/>
      </w:pPr>
      <w:r w:rsidRPr="00F801E5">
        <w:t>Extended Family Leave</w:t>
      </w:r>
    </w:p>
    <w:p w:rsidR="00C93DE9" w:rsidRPr="00F801E5" w:rsidRDefault="00C93DE9" w:rsidP="00CD173A">
      <w:pPr>
        <w:pStyle w:val="Level3"/>
        <w:rPr>
          <w:lang w:val="en-GB"/>
        </w:rPr>
      </w:pPr>
      <w:r>
        <w:rPr>
          <w:lang w:val="en-GB"/>
        </w:rPr>
        <w:t>A</w:t>
      </w:r>
      <w:r w:rsidRPr="00F801E5">
        <w:rPr>
          <w:lang w:val="en-GB"/>
        </w:rPr>
        <w:t xml:space="preserve">n Employee who is the </w:t>
      </w:r>
      <w:r>
        <w:rPr>
          <w:lang w:val="en-GB"/>
        </w:rPr>
        <w:t>P</w:t>
      </w:r>
      <w:r w:rsidRPr="00F801E5">
        <w:rPr>
          <w:lang w:val="en-GB"/>
        </w:rPr>
        <w:t xml:space="preserve">rimary </w:t>
      </w:r>
      <w:r>
        <w:rPr>
          <w:lang w:val="en-GB"/>
        </w:rPr>
        <w:t>C</w:t>
      </w:r>
      <w:r w:rsidRPr="00F801E5">
        <w:rPr>
          <w:lang w:val="en-GB"/>
        </w:rPr>
        <w:t>aregiver</w:t>
      </w:r>
      <w:r>
        <w:rPr>
          <w:lang w:val="en-GB"/>
        </w:rPr>
        <w:t xml:space="preserve"> and has exhausted</w:t>
      </w:r>
      <w:r w:rsidRPr="00F801E5">
        <w:rPr>
          <w:lang w:val="en-GB"/>
        </w:rPr>
        <w:t xml:space="preserve"> all </w:t>
      </w:r>
      <w:r>
        <w:rPr>
          <w:lang w:val="en-GB"/>
        </w:rPr>
        <w:t xml:space="preserve">parental </w:t>
      </w:r>
      <w:r w:rsidRPr="00F801E5">
        <w:rPr>
          <w:lang w:val="en-GB"/>
        </w:rPr>
        <w:t>leave entitlements may apply for unpaid Extended Family Leave</w:t>
      </w:r>
      <w:r>
        <w:rPr>
          <w:lang w:val="en-GB"/>
        </w:rPr>
        <w:t xml:space="preserve"> </w:t>
      </w:r>
      <w:r w:rsidRPr="00F801E5">
        <w:rPr>
          <w:lang w:val="en-GB"/>
        </w:rPr>
        <w:t>as a</w:t>
      </w:r>
      <w:r>
        <w:rPr>
          <w:lang w:val="en-GB"/>
        </w:rPr>
        <w:t xml:space="preserve"> continuous</w:t>
      </w:r>
      <w:r w:rsidRPr="00F801E5">
        <w:rPr>
          <w:lang w:val="en-GB"/>
        </w:rPr>
        <w:t xml:space="preserve"> extension</w:t>
      </w:r>
      <w:r>
        <w:rPr>
          <w:lang w:val="en-GB"/>
        </w:rPr>
        <w:t xml:space="preserve"> to their parental leave taken in accordance with this clause</w:t>
      </w:r>
      <w:r w:rsidRPr="00F801E5">
        <w:rPr>
          <w:lang w:val="en-GB"/>
        </w:rPr>
        <w:t xml:space="preserve">. The total amount of leave, inclusive of </w:t>
      </w:r>
      <w:r>
        <w:rPr>
          <w:lang w:val="en-GB"/>
        </w:rPr>
        <w:t>parental leave taken in accordance with this clause</w:t>
      </w:r>
      <w:r w:rsidRPr="00F801E5">
        <w:rPr>
          <w:lang w:val="en-GB"/>
        </w:rPr>
        <w:t xml:space="preserve"> cannot exceed seven years.</w:t>
      </w:r>
    </w:p>
    <w:p w:rsidR="00C93DE9" w:rsidRPr="00F801E5" w:rsidRDefault="00C93DE9" w:rsidP="00CD173A">
      <w:pPr>
        <w:pStyle w:val="Level3"/>
        <w:rPr>
          <w:lang w:val="en-GB"/>
        </w:rPr>
      </w:pPr>
      <w:r w:rsidRPr="00F801E5">
        <w:rPr>
          <w:lang w:val="en-GB"/>
        </w:rPr>
        <w:t>The Employee must make an application for Extended Family Leave each year.</w:t>
      </w:r>
    </w:p>
    <w:p w:rsidR="00C93DE9" w:rsidRPr="00F801E5" w:rsidRDefault="00C93DE9" w:rsidP="00CD173A">
      <w:pPr>
        <w:pStyle w:val="Level3"/>
        <w:rPr>
          <w:lang w:val="en-GB"/>
        </w:rPr>
      </w:pPr>
      <w:r w:rsidRPr="00F801E5">
        <w:rPr>
          <w:lang w:val="en-GB"/>
        </w:rPr>
        <w:t>An Employee will not be entitled to paid parental leave whilst on Extended Family leave.</w:t>
      </w:r>
    </w:p>
    <w:p w:rsidR="00C93DE9" w:rsidRDefault="00C93DE9" w:rsidP="00CD173A">
      <w:pPr>
        <w:pStyle w:val="Level3"/>
        <w:rPr>
          <w:lang w:val="en-GB"/>
        </w:rPr>
      </w:pPr>
      <w:r w:rsidRPr="00F801E5">
        <w:rPr>
          <w:lang w:val="en-GB"/>
        </w:rPr>
        <w:t>Upon return to work the Employer may reallocate the Employee to other duties.</w:t>
      </w:r>
    </w:p>
    <w:p w:rsidR="00C93DE9" w:rsidRDefault="00C93DE9" w:rsidP="001538FA">
      <w:pPr>
        <w:pStyle w:val="Level2Bold"/>
      </w:pPr>
      <w:r w:rsidRPr="00F801E5">
        <w:t>Replacement Employees</w:t>
      </w:r>
    </w:p>
    <w:p w:rsidR="00C93DE9" w:rsidRPr="00F801E5" w:rsidRDefault="00C93DE9" w:rsidP="00CD173A">
      <w:pPr>
        <w:pStyle w:val="Level3"/>
        <w:rPr>
          <w:lang w:val="en-GB"/>
        </w:rPr>
      </w:pPr>
      <w:r w:rsidRPr="00F801E5">
        <w:rPr>
          <w:lang w:val="en-GB"/>
        </w:rPr>
        <w:t>A replacement Employee is an Employee specifically engaged or temporarily acting on higher duties or transferred, as a result of an Employee proceeding on parental leave.</w:t>
      </w:r>
    </w:p>
    <w:p w:rsidR="00C93DE9" w:rsidRDefault="00C93DE9" w:rsidP="00CD173A">
      <w:pPr>
        <w:pStyle w:val="Level3"/>
        <w:rPr>
          <w:lang w:val="en-GB"/>
        </w:rPr>
      </w:pPr>
      <w:r w:rsidRPr="00F801E5">
        <w:rPr>
          <w:lang w:val="en-GB"/>
        </w:rPr>
        <w:t>Before an Employer engages a replacement Employee the Employer must inform that person of the temporary nature of the employment and of the rights of the Employee who is being replaced.</w:t>
      </w:r>
    </w:p>
    <w:p w:rsidR="00C93DE9" w:rsidRDefault="00101530" w:rsidP="00CD173A">
      <w:pPr>
        <w:pStyle w:val="Level3"/>
        <w:rPr>
          <w:lang w:val="en-GB"/>
        </w:rPr>
      </w:pPr>
      <w:r>
        <w:rPr>
          <w:lang w:val="en-GB"/>
        </w:rPr>
        <w:t>T</w:t>
      </w:r>
      <w:r w:rsidR="00C93DE9" w:rsidRPr="002A23E6">
        <w:rPr>
          <w:lang w:val="en-GB"/>
        </w:rPr>
        <w:t xml:space="preserve">he limitation in </w:t>
      </w:r>
      <w:r w:rsidR="00C93DE9" w:rsidRPr="002A23E6">
        <w:rPr>
          <w:b/>
          <w:lang w:val="en-GB"/>
        </w:rPr>
        <w:t>clause</w:t>
      </w:r>
      <w:r w:rsidR="00C93DE9">
        <w:rPr>
          <w:b/>
          <w:lang w:val="en-GB"/>
        </w:rPr>
        <w:t xml:space="preserve"> </w:t>
      </w:r>
      <w:r w:rsidR="00344F23">
        <w:rPr>
          <w:b/>
          <w:lang w:val="en-GB"/>
        </w:rPr>
        <w:fldChar w:fldCharType="begin"/>
      </w:r>
      <w:r w:rsidR="00344F23">
        <w:rPr>
          <w:b/>
          <w:lang w:val="en-GB"/>
        </w:rPr>
        <w:instrText xml:space="preserve"> REF _Ref301954029 \w \h </w:instrText>
      </w:r>
      <w:r w:rsidR="00344F23">
        <w:rPr>
          <w:b/>
          <w:lang w:val="en-GB"/>
        </w:rPr>
      </w:r>
      <w:r w:rsidR="00344F23">
        <w:rPr>
          <w:b/>
          <w:lang w:val="en-GB"/>
        </w:rPr>
        <w:fldChar w:fldCharType="separate"/>
      </w:r>
      <w:r w:rsidR="008011DE">
        <w:rPr>
          <w:b/>
          <w:lang w:val="en-GB"/>
        </w:rPr>
        <w:t>15.6</w:t>
      </w:r>
      <w:r w:rsidR="00344F23">
        <w:rPr>
          <w:b/>
          <w:lang w:val="en-GB"/>
        </w:rPr>
        <w:fldChar w:fldCharType="end"/>
      </w:r>
      <w:r w:rsidR="00344F23">
        <w:rPr>
          <w:b/>
          <w:lang w:val="en-GB"/>
        </w:rPr>
        <w:t xml:space="preserve"> </w:t>
      </w:r>
      <w:r w:rsidR="00C93DE9" w:rsidRPr="002A23E6">
        <w:rPr>
          <w:lang w:val="en-GB"/>
        </w:rPr>
        <w:t>on the use of fixed term employment to replace the Employee does not apply in this case.</w:t>
      </w:r>
    </w:p>
    <w:p w:rsidR="00C93DE9" w:rsidRDefault="00C93DE9" w:rsidP="001538FA">
      <w:pPr>
        <w:pStyle w:val="Level2Bold"/>
      </w:pPr>
      <w:r>
        <w:t>Casual Employees</w:t>
      </w:r>
    </w:p>
    <w:p w:rsidR="00C93DE9" w:rsidRPr="007576FE" w:rsidRDefault="00C93DE9" w:rsidP="00C93DE9">
      <w:pPr>
        <w:pStyle w:val="Block1"/>
        <w:rPr>
          <w:lang w:val="en-GB"/>
        </w:rPr>
      </w:pPr>
      <w:r w:rsidRPr="007576FE">
        <w:rPr>
          <w:lang w:val="en-GB"/>
        </w:rPr>
        <w:t>The Employer must not fail to re</w:t>
      </w:r>
      <w:r w:rsidRPr="007576FE">
        <w:rPr>
          <w:lang w:val="en-GB"/>
        </w:rPr>
        <w:noBreakHyphen/>
        <w:t>engage a casual Employee because</w:t>
      </w:r>
      <w:r>
        <w:rPr>
          <w:lang w:val="en-GB"/>
        </w:rPr>
        <w:t xml:space="preserve"> the Employee has accessed parental leave in accordance with this clause. </w:t>
      </w:r>
      <w:r w:rsidRPr="00800BAA">
        <w:rPr>
          <w:lang w:val="en-GB"/>
        </w:rPr>
        <w:t>The rights of the Employer in</w:t>
      </w:r>
      <w:r w:rsidRPr="007576FE">
        <w:rPr>
          <w:lang w:val="en-GB"/>
        </w:rPr>
        <w:t xml:space="preserve"> relation to engagement and re</w:t>
      </w:r>
      <w:r w:rsidRPr="007576FE">
        <w:rPr>
          <w:lang w:val="en-GB"/>
        </w:rPr>
        <w:noBreakHyphen/>
        <w:t>engagement of casual Employees are not affected, other than in accordance with this clause.</w:t>
      </w:r>
    </w:p>
    <w:p w:rsidR="00F801E5" w:rsidRDefault="00F22A75" w:rsidP="00F22A75">
      <w:pPr>
        <w:pStyle w:val="Level1"/>
        <w:rPr>
          <w:lang w:val="en-GB"/>
        </w:rPr>
      </w:pPr>
      <w:bookmarkStart w:id="256" w:name="_Toc437874121"/>
      <w:bookmarkStart w:id="257" w:name="_Toc437874128"/>
      <w:bookmarkStart w:id="258" w:name="_Toc437874143"/>
      <w:bookmarkStart w:id="259" w:name="_Toc437874147"/>
      <w:bookmarkStart w:id="260" w:name="_Toc427579775"/>
      <w:bookmarkStart w:id="261" w:name="_Toc427579851"/>
      <w:bookmarkStart w:id="262" w:name="_Toc427579940"/>
      <w:bookmarkStart w:id="263" w:name="_Toc437874148"/>
      <w:bookmarkStart w:id="264" w:name="_Toc427579776"/>
      <w:bookmarkStart w:id="265" w:name="_Toc427579852"/>
      <w:bookmarkStart w:id="266" w:name="_Toc427579941"/>
      <w:bookmarkStart w:id="267" w:name="_Toc437874149"/>
      <w:bookmarkStart w:id="268" w:name="_Toc450301557"/>
      <w:bookmarkEnd w:id="240"/>
      <w:bookmarkEnd w:id="241"/>
      <w:bookmarkEnd w:id="256"/>
      <w:bookmarkEnd w:id="257"/>
      <w:bookmarkEnd w:id="258"/>
      <w:bookmarkEnd w:id="259"/>
      <w:bookmarkEnd w:id="260"/>
      <w:bookmarkEnd w:id="261"/>
      <w:bookmarkEnd w:id="262"/>
      <w:bookmarkEnd w:id="263"/>
      <w:bookmarkEnd w:id="264"/>
      <w:bookmarkEnd w:id="265"/>
      <w:bookmarkEnd w:id="266"/>
      <w:bookmarkEnd w:id="267"/>
      <w:r>
        <w:rPr>
          <w:lang w:val="en-GB"/>
        </w:rPr>
        <w:lastRenderedPageBreak/>
        <w:t xml:space="preserve">Leave to Attend </w:t>
      </w:r>
      <w:r w:rsidRPr="00F22A75">
        <w:rPr>
          <w:lang w:val="en-GB"/>
        </w:rPr>
        <w:t>Rehabilitation Program</w:t>
      </w:r>
      <w:bookmarkEnd w:id="268"/>
    </w:p>
    <w:p w:rsidR="00F22A75" w:rsidRPr="00F22A75" w:rsidRDefault="00F22A75" w:rsidP="001538FA">
      <w:pPr>
        <w:pStyle w:val="Level2"/>
      </w:pPr>
      <w:bookmarkStart w:id="269" w:name="_Ref301960981"/>
      <w:r w:rsidRPr="00F22A75">
        <w:t>An Employee, other than a casual Employee, may be granted leave with or without pay to undertake an approved rehabilitation program where the Employer is satisfied that:</w:t>
      </w:r>
      <w:bookmarkEnd w:id="269"/>
    </w:p>
    <w:p w:rsidR="00F22A75" w:rsidRPr="00F22A75" w:rsidRDefault="00F22A75" w:rsidP="00F22A75">
      <w:pPr>
        <w:pStyle w:val="Level3"/>
        <w:rPr>
          <w:lang w:val="en-GB"/>
        </w:rPr>
      </w:pPr>
      <w:r w:rsidRPr="00F22A75">
        <w:rPr>
          <w:lang w:val="en-GB"/>
        </w:rPr>
        <w:t>the Employee’s work performance is adversely affected by the misuse of drugs or alcohol or problem gambling;</w:t>
      </w:r>
    </w:p>
    <w:p w:rsidR="00F22A75" w:rsidRPr="00F22A75" w:rsidRDefault="00F22A75" w:rsidP="00F22A75">
      <w:pPr>
        <w:pStyle w:val="Level3"/>
        <w:rPr>
          <w:lang w:val="en-GB"/>
        </w:rPr>
      </w:pPr>
      <w:r w:rsidRPr="00F22A75">
        <w:rPr>
          <w:lang w:val="en-GB"/>
        </w:rPr>
        <w:t>the Employee is prepared to undertake a course of treatment designed for the rehabilitation of persons with alcohol, drug or gambling related problems; and</w:t>
      </w:r>
    </w:p>
    <w:p w:rsidR="00F22A75" w:rsidRPr="00F22A75" w:rsidRDefault="00F22A75" w:rsidP="00F22A75">
      <w:pPr>
        <w:pStyle w:val="Level3"/>
        <w:rPr>
          <w:lang w:val="en-GB"/>
        </w:rPr>
      </w:pPr>
      <w:r w:rsidRPr="00F22A75">
        <w:rPr>
          <w:lang w:val="en-GB"/>
        </w:rPr>
        <w:t>in the case of an alcohol or drug addiction, a Registered Practitioner has certified that in his or her opinion the Employee is in need of assistance because of their misuse of alcohol or drugs and that the Employee is suitable for an approved rehabilitation program; or</w:t>
      </w:r>
    </w:p>
    <w:p w:rsidR="00F22A75" w:rsidRPr="00F22A75" w:rsidRDefault="00F22A75" w:rsidP="00F22A75">
      <w:pPr>
        <w:pStyle w:val="Level3"/>
        <w:rPr>
          <w:lang w:val="en-GB"/>
        </w:rPr>
      </w:pPr>
      <w:r w:rsidRPr="00F22A75">
        <w:rPr>
          <w:lang w:val="en-GB"/>
        </w:rPr>
        <w:t>in the case of problem gambling the Employee satisfies the eligibility criteria for entry into an approved problem gambling rehabilitation program.</w:t>
      </w:r>
    </w:p>
    <w:p w:rsidR="00F22A75" w:rsidRPr="00F22A75" w:rsidRDefault="00F22A75" w:rsidP="00BA12A2">
      <w:pPr>
        <w:pStyle w:val="Level2"/>
      </w:pPr>
      <w:r w:rsidRPr="00F22A75">
        <w:t xml:space="preserve">On production of proof of attendance at an approved rehabilitation program in accordance with </w:t>
      </w:r>
      <w:r w:rsidRPr="00F22A75">
        <w:rPr>
          <w:b/>
        </w:rPr>
        <w:t xml:space="preserve">clause </w:t>
      </w:r>
      <w:r w:rsidR="00344F23">
        <w:rPr>
          <w:b/>
        </w:rPr>
        <w:fldChar w:fldCharType="begin"/>
      </w:r>
      <w:r w:rsidR="00344F23">
        <w:rPr>
          <w:b/>
        </w:rPr>
        <w:instrText xml:space="preserve"> REF _Ref301960981 \w \h </w:instrText>
      </w:r>
      <w:r w:rsidR="00344F23">
        <w:rPr>
          <w:b/>
        </w:rPr>
      </w:r>
      <w:r w:rsidR="00344F23">
        <w:rPr>
          <w:b/>
        </w:rPr>
        <w:fldChar w:fldCharType="separate"/>
      </w:r>
      <w:r w:rsidR="008011DE">
        <w:rPr>
          <w:b/>
        </w:rPr>
        <w:t>52.1</w:t>
      </w:r>
      <w:r w:rsidR="00344F23">
        <w:rPr>
          <w:b/>
        </w:rPr>
        <w:fldChar w:fldCharType="end"/>
      </w:r>
      <w:r w:rsidRPr="00663F7D">
        <w:t>,</w:t>
      </w:r>
      <w:r w:rsidRPr="00F22A75">
        <w:rPr>
          <w:b/>
        </w:rPr>
        <w:t xml:space="preserve"> </w:t>
      </w:r>
      <w:r w:rsidRPr="00F22A75">
        <w:t>an Employee may be granted leave as follows:</w:t>
      </w:r>
    </w:p>
    <w:p w:rsidR="00F801E5" w:rsidRDefault="00F22A75" w:rsidP="00FE7061">
      <w:pPr>
        <w:pStyle w:val="Level3"/>
        <w:spacing w:after="240"/>
        <w:rPr>
          <w:lang w:val="en-GB"/>
        </w:rPr>
      </w:pPr>
      <w:r w:rsidRPr="00F22A75">
        <w:rPr>
          <w:lang w:val="en-GB"/>
        </w:rPr>
        <w:t xml:space="preserve">An Employee who has completed two years’ continuous or aggregate service and who has exhausted all other </w:t>
      </w:r>
      <w:r w:rsidRPr="00FE7061">
        <w:t>accrued</w:t>
      </w:r>
      <w:r w:rsidRPr="00F22A75">
        <w:rPr>
          <w:lang w:val="en-GB"/>
        </w:rPr>
        <w:t xml:space="preserve"> leave entitlements may be granted leave with pay up to the maximum number of days specified below:</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2599"/>
        <w:gridCol w:w="2599"/>
      </w:tblGrid>
      <w:tr w:rsidR="00F22A75" w:rsidRPr="00F22A75" w:rsidTr="00D25E2C">
        <w:tc>
          <w:tcPr>
            <w:tcW w:w="2598" w:type="dxa"/>
            <w:shd w:val="clear" w:color="auto" w:fill="auto"/>
          </w:tcPr>
          <w:p w:rsidR="00F22A75" w:rsidRPr="00F22A75" w:rsidRDefault="00F22A75" w:rsidP="00FE7061">
            <w:pPr>
              <w:keepNext/>
              <w:spacing w:before="120" w:after="120"/>
              <w:jc w:val="center"/>
              <w:rPr>
                <w:b/>
                <w:lang w:val="en-GB"/>
              </w:rPr>
            </w:pPr>
            <w:r w:rsidRPr="00F22A75">
              <w:rPr>
                <w:b/>
                <w:lang w:val="en-GB"/>
              </w:rPr>
              <w:t>Years of Service</w:t>
            </w:r>
          </w:p>
        </w:tc>
        <w:tc>
          <w:tcPr>
            <w:tcW w:w="2599" w:type="dxa"/>
            <w:shd w:val="clear" w:color="auto" w:fill="auto"/>
          </w:tcPr>
          <w:p w:rsidR="00F22A75" w:rsidRPr="00F22A75" w:rsidRDefault="00F22A75" w:rsidP="00FE7061">
            <w:pPr>
              <w:keepNext/>
              <w:spacing w:before="120" w:after="120"/>
              <w:jc w:val="center"/>
              <w:rPr>
                <w:b/>
                <w:lang w:val="en-GB"/>
              </w:rPr>
            </w:pPr>
            <w:r w:rsidRPr="00F22A75">
              <w:rPr>
                <w:b/>
                <w:lang w:val="en-GB"/>
              </w:rPr>
              <w:t>First Year of Program</w:t>
            </w:r>
          </w:p>
        </w:tc>
        <w:tc>
          <w:tcPr>
            <w:tcW w:w="2599" w:type="dxa"/>
            <w:shd w:val="clear" w:color="auto" w:fill="auto"/>
          </w:tcPr>
          <w:p w:rsidR="00F22A75" w:rsidRPr="00F22A75" w:rsidRDefault="00F22A75" w:rsidP="00FE7061">
            <w:pPr>
              <w:keepNext/>
              <w:spacing w:before="120" w:after="120"/>
              <w:jc w:val="center"/>
              <w:rPr>
                <w:b/>
                <w:lang w:val="en-GB"/>
              </w:rPr>
            </w:pPr>
            <w:r w:rsidRPr="00F22A75">
              <w:rPr>
                <w:b/>
                <w:lang w:val="en-GB"/>
              </w:rPr>
              <w:t>Subsequent Years of Program</w:t>
            </w:r>
          </w:p>
        </w:tc>
      </w:tr>
      <w:tr w:rsidR="00F22A75" w:rsidRPr="00F22A75" w:rsidTr="00D25E2C">
        <w:tc>
          <w:tcPr>
            <w:tcW w:w="2598" w:type="dxa"/>
            <w:shd w:val="clear" w:color="auto" w:fill="auto"/>
          </w:tcPr>
          <w:p w:rsidR="00F22A75" w:rsidRPr="00F22A75" w:rsidRDefault="00F22A75" w:rsidP="00FE7061">
            <w:pPr>
              <w:keepNext/>
              <w:spacing w:before="120" w:after="120"/>
              <w:jc w:val="center"/>
              <w:rPr>
                <w:lang w:val="en-GB"/>
              </w:rPr>
            </w:pPr>
            <w:r w:rsidRPr="00F22A75">
              <w:rPr>
                <w:lang w:val="en-GB"/>
              </w:rPr>
              <w:t>2 years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20 days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15 days</w:t>
            </w:r>
          </w:p>
        </w:tc>
      </w:tr>
      <w:tr w:rsidR="00F22A75" w:rsidRPr="00F22A75" w:rsidTr="00D25E2C">
        <w:tc>
          <w:tcPr>
            <w:tcW w:w="2598" w:type="dxa"/>
            <w:shd w:val="clear" w:color="auto" w:fill="auto"/>
          </w:tcPr>
          <w:p w:rsidR="00F22A75" w:rsidRPr="00F22A75" w:rsidRDefault="00F22A75" w:rsidP="00FE7061">
            <w:pPr>
              <w:keepNext/>
              <w:spacing w:before="120" w:after="120"/>
              <w:jc w:val="center"/>
              <w:rPr>
                <w:lang w:val="en-GB"/>
              </w:rPr>
            </w:pPr>
            <w:r w:rsidRPr="00F22A75">
              <w:rPr>
                <w:lang w:val="en-GB"/>
              </w:rPr>
              <w:t>3 years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27 days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20 days</w:t>
            </w:r>
          </w:p>
        </w:tc>
      </w:tr>
      <w:tr w:rsidR="00F22A75" w:rsidRPr="00F22A75" w:rsidTr="00D25E2C">
        <w:tc>
          <w:tcPr>
            <w:tcW w:w="2598" w:type="dxa"/>
            <w:shd w:val="clear" w:color="auto" w:fill="auto"/>
          </w:tcPr>
          <w:p w:rsidR="00F22A75" w:rsidRPr="00F22A75" w:rsidRDefault="00F22A75" w:rsidP="00FE7061">
            <w:pPr>
              <w:keepNext/>
              <w:spacing w:before="120" w:after="120"/>
              <w:jc w:val="center"/>
              <w:rPr>
                <w:lang w:val="en-GB"/>
              </w:rPr>
            </w:pPr>
            <w:r w:rsidRPr="00F22A75">
              <w:rPr>
                <w:lang w:val="en-GB"/>
              </w:rPr>
              <w:t>4 years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33 days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25 days</w:t>
            </w:r>
          </w:p>
        </w:tc>
      </w:tr>
      <w:tr w:rsidR="00F22A75" w:rsidRPr="00F22A75" w:rsidTr="00D25E2C">
        <w:tc>
          <w:tcPr>
            <w:tcW w:w="2598" w:type="dxa"/>
            <w:shd w:val="clear" w:color="auto" w:fill="auto"/>
          </w:tcPr>
          <w:p w:rsidR="00F22A75" w:rsidRPr="00F22A75" w:rsidRDefault="00F22A75" w:rsidP="00FE7061">
            <w:pPr>
              <w:spacing w:before="120" w:after="120"/>
              <w:jc w:val="center"/>
              <w:rPr>
                <w:lang w:val="en-GB"/>
              </w:rPr>
            </w:pPr>
            <w:r w:rsidRPr="00F22A75">
              <w:rPr>
                <w:lang w:val="en-GB"/>
              </w:rPr>
              <w:t>5 or more years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40 days</w:t>
            </w:r>
          </w:p>
        </w:tc>
        <w:tc>
          <w:tcPr>
            <w:tcW w:w="2599" w:type="dxa"/>
            <w:shd w:val="clear" w:color="auto" w:fill="auto"/>
          </w:tcPr>
          <w:p w:rsidR="00F22A75" w:rsidRPr="00F22A75" w:rsidRDefault="00F22A75" w:rsidP="00FE7061">
            <w:pPr>
              <w:keepNext/>
              <w:spacing w:before="120" w:after="120"/>
              <w:jc w:val="center"/>
              <w:rPr>
                <w:lang w:val="en-GB"/>
              </w:rPr>
            </w:pPr>
            <w:r w:rsidRPr="00F22A75">
              <w:rPr>
                <w:lang w:val="en-GB"/>
              </w:rPr>
              <w:t>30 days</w:t>
            </w:r>
          </w:p>
        </w:tc>
      </w:tr>
    </w:tbl>
    <w:p w:rsidR="00F22A75" w:rsidRDefault="00F22A75" w:rsidP="00F22A75">
      <w:pPr>
        <w:pStyle w:val="Level3"/>
        <w:rPr>
          <w:lang w:val="en-GB"/>
        </w:rPr>
      </w:pPr>
      <w:r w:rsidRPr="00F22A75">
        <w:rPr>
          <w:lang w:val="en-GB"/>
        </w:rPr>
        <w:t>An Employee who has completed less than two years continuous or aggregate service may be granted leave without pay for the purposes of attending an approved rehabilitation program.</w:t>
      </w:r>
    </w:p>
    <w:p w:rsidR="00F22A75" w:rsidRDefault="00F22A75" w:rsidP="001538FA">
      <w:pPr>
        <w:pStyle w:val="Level2"/>
      </w:pPr>
      <w:r w:rsidRPr="00F22A75">
        <w:t xml:space="preserve">For the purpose of this clause, Registered Practitioner has the same meaning as set out in </w:t>
      </w:r>
      <w:r w:rsidRPr="00F22A75">
        <w:rPr>
          <w:b/>
        </w:rPr>
        <w:t xml:space="preserve">clause </w:t>
      </w:r>
      <w:r w:rsidR="00344F23">
        <w:rPr>
          <w:b/>
        </w:rPr>
        <w:fldChar w:fldCharType="begin"/>
      </w:r>
      <w:r w:rsidR="00344F23">
        <w:rPr>
          <w:b/>
        </w:rPr>
        <w:instrText xml:space="preserve"> REF _Ref301959825 \w \h </w:instrText>
      </w:r>
      <w:r w:rsidR="00344F23">
        <w:rPr>
          <w:b/>
        </w:rPr>
      </w:r>
      <w:r w:rsidR="00344F23">
        <w:rPr>
          <w:b/>
        </w:rPr>
        <w:fldChar w:fldCharType="separate"/>
      </w:r>
      <w:r w:rsidR="008011DE">
        <w:rPr>
          <w:b/>
        </w:rPr>
        <w:t>47.5(c)</w:t>
      </w:r>
      <w:r w:rsidR="00344F23">
        <w:rPr>
          <w:b/>
        </w:rPr>
        <w:fldChar w:fldCharType="end"/>
      </w:r>
      <w:r w:rsidRPr="00F22A75">
        <w:t>.</w:t>
      </w:r>
    </w:p>
    <w:p w:rsidR="00F22A75" w:rsidRDefault="00F22A75" w:rsidP="00F22A75">
      <w:pPr>
        <w:pStyle w:val="Level1"/>
        <w:rPr>
          <w:lang w:val="en-GB"/>
        </w:rPr>
      </w:pPr>
      <w:bookmarkStart w:id="270" w:name="_Ref301960997"/>
      <w:bookmarkStart w:id="271" w:name="_Toc450301558"/>
      <w:r w:rsidRPr="00F22A75">
        <w:rPr>
          <w:lang w:val="en-GB"/>
        </w:rPr>
        <w:t xml:space="preserve">Cultural </w:t>
      </w:r>
      <w:r w:rsidR="00162652">
        <w:rPr>
          <w:lang w:val="en-GB"/>
        </w:rPr>
        <w:t>and</w:t>
      </w:r>
      <w:r w:rsidRPr="00F22A75">
        <w:rPr>
          <w:lang w:val="en-GB"/>
        </w:rPr>
        <w:t xml:space="preserve"> Ceremonial Leave</w:t>
      </w:r>
      <w:bookmarkEnd w:id="270"/>
      <w:bookmarkEnd w:id="271"/>
    </w:p>
    <w:p w:rsidR="00F16D7C" w:rsidRPr="00AF5F22" w:rsidRDefault="00F16D7C" w:rsidP="00BA12A2">
      <w:pPr>
        <w:pStyle w:val="Level2Bold"/>
      </w:pPr>
      <w:r w:rsidRPr="00AF5F22">
        <w:t>NAIDOC Week Leave</w:t>
      </w:r>
    </w:p>
    <w:p w:rsidR="00F16D7C" w:rsidRDefault="006001C6" w:rsidP="00CD173A">
      <w:pPr>
        <w:pStyle w:val="Level3"/>
        <w:rPr>
          <w:lang w:val="en-GB"/>
        </w:rPr>
      </w:pPr>
      <w:r w:rsidRPr="00F16D7C">
        <w:rPr>
          <w:lang w:val="en-GB"/>
        </w:rPr>
        <w:t xml:space="preserve">An Employee of Aboriginal or Torres Strait Islander descent is entitled to one day </w:t>
      </w:r>
      <w:r w:rsidR="00011C7F">
        <w:rPr>
          <w:lang w:val="en-GB"/>
        </w:rPr>
        <w:t xml:space="preserve">of </w:t>
      </w:r>
      <w:r w:rsidRPr="00F16D7C">
        <w:rPr>
          <w:lang w:val="en-GB"/>
        </w:rPr>
        <w:t>paid leave</w:t>
      </w:r>
      <w:r w:rsidR="00C15E70" w:rsidRPr="00F16D7C">
        <w:rPr>
          <w:lang w:val="en-GB"/>
        </w:rPr>
        <w:t xml:space="preserve"> per year</w:t>
      </w:r>
      <w:r w:rsidRPr="00F16D7C">
        <w:rPr>
          <w:lang w:val="en-GB"/>
        </w:rPr>
        <w:t xml:space="preserve"> to participate in </w:t>
      </w:r>
      <w:r w:rsidR="00F16D7C" w:rsidRPr="00F16D7C">
        <w:rPr>
          <w:lang w:val="en-GB"/>
        </w:rPr>
        <w:t>National Aboriginal and Islander Day Observance Committee (</w:t>
      </w:r>
      <w:r w:rsidRPr="00F16D7C">
        <w:rPr>
          <w:lang w:val="en-GB"/>
        </w:rPr>
        <w:t>NAIDOC</w:t>
      </w:r>
      <w:r w:rsidR="00F16D7C" w:rsidRPr="00F16D7C">
        <w:rPr>
          <w:lang w:val="en-GB"/>
        </w:rPr>
        <w:t>)</w:t>
      </w:r>
      <w:r w:rsidRPr="00F16D7C">
        <w:rPr>
          <w:lang w:val="en-GB"/>
        </w:rPr>
        <w:t xml:space="preserve"> week activities and events. </w:t>
      </w:r>
    </w:p>
    <w:p w:rsidR="006001C6" w:rsidRPr="00F16D7C" w:rsidRDefault="00F16D7C" w:rsidP="00F16D7C">
      <w:pPr>
        <w:pStyle w:val="Level3"/>
        <w:rPr>
          <w:lang w:val="en-GB"/>
        </w:rPr>
      </w:pPr>
      <w:r>
        <w:rPr>
          <w:lang w:val="en-GB"/>
        </w:rPr>
        <w:lastRenderedPageBreak/>
        <w:t>NAIDOC week leave will not accrue from year to year and will not be paid out on termination of the employment of the Employee.</w:t>
      </w:r>
    </w:p>
    <w:p w:rsidR="00F16D7C" w:rsidRPr="00AF5F22" w:rsidRDefault="00F16D7C" w:rsidP="001538FA">
      <w:pPr>
        <w:pStyle w:val="Level2Bold"/>
      </w:pPr>
      <w:r w:rsidRPr="00AF5F22">
        <w:t>Leave to attend Aboriginal community meetings</w:t>
      </w:r>
    </w:p>
    <w:p w:rsidR="00F22A75" w:rsidRPr="00F16D7C" w:rsidRDefault="00F22A75" w:rsidP="00AF5F22">
      <w:pPr>
        <w:pStyle w:val="Block1"/>
        <w:rPr>
          <w:lang w:val="en-GB"/>
        </w:rPr>
      </w:pPr>
      <w:r w:rsidRPr="00F16D7C">
        <w:rPr>
          <w:lang w:val="en-GB"/>
        </w:rPr>
        <w:t>The Employer may approve attendance during working hours by an Employee of Aboriginal or Torres Strait Islander descent at any Aboriginal community meetings, except the Annual General Meetings of Aboriginal community organisations at which the election of office bearers will occur.</w:t>
      </w:r>
    </w:p>
    <w:p w:rsidR="00AF5F22" w:rsidRPr="00AF5F22" w:rsidRDefault="00AF5F22" w:rsidP="001538FA">
      <w:pPr>
        <w:pStyle w:val="Level2Bold"/>
      </w:pPr>
      <w:r w:rsidRPr="00AF5F22">
        <w:t>Leave to attend Annual General Meetings of Aboriginal community organisations</w:t>
      </w:r>
    </w:p>
    <w:p w:rsidR="00F22A75" w:rsidRPr="00F16D7C" w:rsidRDefault="00F22A75" w:rsidP="00AF5F22">
      <w:pPr>
        <w:pStyle w:val="Block1"/>
        <w:rPr>
          <w:lang w:val="en-GB"/>
        </w:rPr>
      </w:pPr>
      <w:r w:rsidRPr="00F16D7C">
        <w:rPr>
          <w:lang w:val="en-GB"/>
        </w:rPr>
        <w:t>The Employer may grant an Employee of Aboriginal or Torres Strait Islander descent accrued annual or other leave to attend Annual General Meetings of Aboriginal community organisations at which the election of office bearers will occur.</w:t>
      </w:r>
    </w:p>
    <w:p w:rsidR="00AF5F22" w:rsidRPr="00AF5F22" w:rsidRDefault="00AF5F22" w:rsidP="001538FA">
      <w:pPr>
        <w:pStyle w:val="Level2Bold"/>
      </w:pPr>
      <w:bookmarkStart w:id="272" w:name="_Ref442353098"/>
      <w:r w:rsidRPr="00AF5F22">
        <w:t>Ceremonial leave</w:t>
      </w:r>
      <w:bookmarkEnd w:id="272"/>
    </w:p>
    <w:p w:rsidR="00F22A75" w:rsidRPr="00AF5F22" w:rsidRDefault="00F22A75" w:rsidP="00AF5F22">
      <w:pPr>
        <w:pStyle w:val="Level3"/>
        <w:rPr>
          <w:lang w:val="en-GB"/>
        </w:rPr>
      </w:pPr>
      <w:bookmarkStart w:id="273" w:name="_Ref443315980"/>
      <w:r w:rsidRPr="00AF5F22">
        <w:rPr>
          <w:lang w:val="en-GB"/>
        </w:rPr>
        <w:t>Ceremonial leave may be granted to an Employee of Aboriginal or Torres Strait Islander descent for ceremonial purposes:</w:t>
      </w:r>
      <w:bookmarkEnd w:id="273"/>
    </w:p>
    <w:p w:rsidR="00F22A75" w:rsidRPr="00F22A75" w:rsidRDefault="00F22A75" w:rsidP="00AF5F22">
      <w:pPr>
        <w:pStyle w:val="Level4"/>
        <w:rPr>
          <w:lang w:val="en-GB"/>
        </w:rPr>
      </w:pPr>
      <w:r w:rsidRPr="00F22A75">
        <w:rPr>
          <w:lang w:val="en-GB"/>
        </w:rPr>
        <w:t>connected with the death of a member of the immediate family or extended family (provided that no Employee shall have an existing entitlement reduced as a result of this clause); or</w:t>
      </w:r>
    </w:p>
    <w:p w:rsidR="00F22A75" w:rsidRPr="00F22A75" w:rsidRDefault="00F22A75" w:rsidP="00AF5F22">
      <w:pPr>
        <w:pStyle w:val="Level4"/>
        <w:rPr>
          <w:lang w:val="en-GB"/>
        </w:rPr>
      </w:pPr>
      <w:r w:rsidRPr="00F22A75">
        <w:rPr>
          <w:lang w:val="en-GB"/>
        </w:rPr>
        <w:t>for other ceremonial obligations under Aborigin</w:t>
      </w:r>
      <w:r w:rsidR="00E7626A">
        <w:rPr>
          <w:lang w:val="en-GB"/>
        </w:rPr>
        <w:t>al and Torres Strait Islander lore</w:t>
      </w:r>
      <w:r w:rsidRPr="00F22A75">
        <w:rPr>
          <w:lang w:val="en-GB"/>
        </w:rPr>
        <w:t>.</w:t>
      </w:r>
    </w:p>
    <w:p w:rsidR="00AF5F22" w:rsidRPr="00F16D7C" w:rsidRDefault="0006614C" w:rsidP="00AF5F22">
      <w:pPr>
        <w:pStyle w:val="Level3"/>
        <w:rPr>
          <w:lang w:val="en-GB"/>
        </w:rPr>
      </w:pPr>
      <w:r>
        <w:rPr>
          <w:lang w:val="en-GB"/>
        </w:rPr>
        <w:t>Where ceremonial leave is taken for the purpose</w:t>
      </w:r>
      <w:r w:rsidR="00CF7109">
        <w:rPr>
          <w:lang w:val="en-GB"/>
        </w:rPr>
        <w:t>s</w:t>
      </w:r>
      <w:r>
        <w:rPr>
          <w:lang w:val="en-GB"/>
        </w:rPr>
        <w:t xml:space="preserve"> outlined in </w:t>
      </w:r>
      <w:r w:rsidRPr="0006614C">
        <w:rPr>
          <w:b/>
          <w:lang w:val="en-GB"/>
        </w:rPr>
        <w:t xml:space="preserve">clause </w:t>
      </w:r>
      <w:r w:rsidR="00101530">
        <w:rPr>
          <w:b/>
          <w:lang w:val="en-GB"/>
        </w:rPr>
        <w:fldChar w:fldCharType="begin"/>
      </w:r>
      <w:r w:rsidR="00101530">
        <w:rPr>
          <w:b/>
          <w:lang w:val="en-GB"/>
        </w:rPr>
        <w:instrText xml:space="preserve"> REF _Ref443315980 \w \h </w:instrText>
      </w:r>
      <w:r w:rsidR="00101530">
        <w:rPr>
          <w:b/>
          <w:lang w:val="en-GB"/>
        </w:rPr>
      </w:r>
      <w:r w:rsidR="00101530">
        <w:rPr>
          <w:b/>
          <w:lang w:val="en-GB"/>
        </w:rPr>
        <w:fldChar w:fldCharType="separate"/>
      </w:r>
      <w:r w:rsidR="008011DE">
        <w:rPr>
          <w:b/>
          <w:lang w:val="en-GB"/>
        </w:rPr>
        <w:t>53.4(a)</w:t>
      </w:r>
      <w:r w:rsidR="00101530">
        <w:rPr>
          <w:b/>
          <w:lang w:val="en-GB"/>
        </w:rPr>
        <w:fldChar w:fldCharType="end"/>
      </w:r>
      <w:r w:rsidR="00CF7109">
        <w:rPr>
          <w:lang w:val="en-GB"/>
        </w:rPr>
        <w:t>,</w:t>
      </w:r>
      <w:r>
        <w:rPr>
          <w:lang w:val="en-GB"/>
        </w:rPr>
        <w:t xml:space="preserve"> up to three days in </w:t>
      </w:r>
      <w:r w:rsidR="00914ED0">
        <w:rPr>
          <w:lang w:val="en-GB"/>
        </w:rPr>
        <w:t>each year of employment</w:t>
      </w:r>
      <w:r>
        <w:rPr>
          <w:lang w:val="en-GB"/>
        </w:rPr>
        <w:t xml:space="preserve"> will be with pay</w:t>
      </w:r>
      <w:r w:rsidR="00914ED0">
        <w:rPr>
          <w:lang w:val="en-GB"/>
        </w:rPr>
        <w:t>. Paid c</w:t>
      </w:r>
      <w:r w:rsidR="00AF5F22">
        <w:rPr>
          <w:lang w:val="en-GB"/>
        </w:rPr>
        <w:t>eremonial leave will not accrue from year to year and will not be paid out on termination of the employment of the Employee.</w:t>
      </w:r>
    </w:p>
    <w:p w:rsidR="00F22A75" w:rsidRPr="00AF5F22" w:rsidRDefault="00F22A75" w:rsidP="00AF5F22">
      <w:pPr>
        <w:pStyle w:val="Level3"/>
        <w:rPr>
          <w:lang w:val="en-GB"/>
        </w:rPr>
      </w:pPr>
      <w:r w:rsidRPr="00AF5F22">
        <w:rPr>
          <w:lang w:val="en-GB"/>
        </w:rPr>
        <w:t xml:space="preserve">Ceremonial leave granted under this </w:t>
      </w:r>
      <w:r w:rsidRPr="00AF5F22">
        <w:rPr>
          <w:b/>
        </w:rPr>
        <w:t xml:space="preserve">clause </w:t>
      </w:r>
      <w:r w:rsidR="006E7ACE">
        <w:rPr>
          <w:b/>
        </w:rPr>
        <w:fldChar w:fldCharType="begin"/>
      </w:r>
      <w:r w:rsidR="006E7ACE">
        <w:rPr>
          <w:b/>
        </w:rPr>
        <w:instrText xml:space="preserve"> REF _Ref442353098 \r \h </w:instrText>
      </w:r>
      <w:r w:rsidR="006E7ACE">
        <w:rPr>
          <w:b/>
        </w:rPr>
      </w:r>
      <w:r w:rsidR="006E7ACE">
        <w:rPr>
          <w:b/>
        </w:rPr>
        <w:fldChar w:fldCharType="separate"/>
      </w:r>
      <w:r w:rsidR="008011DE">
        <w:rPr>
          <w:b/>
        </w:rPr>
        <w:t>53.4</w:t>
      </w:r>
      <w:r w:rsidR="006E7ACE">
        <w:rPr>
          <w:b/>
        </w:rPr>
        <w:fldChar w:fldCharType="end"/>
      </w:r>
      <w:r w:rsidRPr="00AF5F22">
        <w:rPr>
          <w:lang w:val="en-GB"/>
        </w:rPr>
        <w:t xml:space="preserve"> is in addition to compassionate leave granted under </w:t>
      </w:r>
      <w:r w:rsidRPr="00AF5F22">
        <w:rPr>
          <w:b/>
        </w:rPr>
        <w:t xml:space="preserve">clause </w:t>
      </w:r>
      <w:r w:rsidR="006E7ACE">
        <w:rPr>
          <w:b/>
        </w:rPr>
        <w:fldChar w:fldCharType="begin"/>
      </w:r>
      <w:r w:rsidR="006E7ACE">
        <w:rPr>
          <w:b/>
        </w:rPr>
        <w:instrText xml:space="preserve"> REF _Ref301959725 \r \h </w:instrText>
      </w:r>
      <w:r w:rsidR="006E7ACE">
        <w:rPr>
          <w:b/>
        </w:rPr>
      </w:r>
      <w:r w:rsidR="006E7ACE">
        <w:rPr>
          <w:b/>
        </w:rPr>
        <w:fldChar w:fldCharType="separate"/>
      </w:r>
      <w:r w:rsidR="008011DE">
        <w:rPr>
          <w:b/>
        </w:rPr>
        <w:t>50</w:t>
      </w:r>
      <w:r w:rsidR="006E7ACE">
        <w:rPr>
          <w:b/>
        </w:rPr>
        <w:fldChar w:fldCharType="end"/>
      </w:r>
      <w:r w:rsidRPr="00AF5F22">
        <w:rPr>
          <w:lang w:val="en-GB"/>
        </w:rPr>
        <w:t>.</w:t>
      </w:r>
    </w:p>
    <w:p w:rsidR="00F22A75" w:rsidRDefault="00F22A75" w:rsidP="00F22A75">
      <w:pPr>
        <w:pStyle w:val="Level1"/>
        <w:rPr>
          <w:lang w:val="en-GB"/>
        </w:rPr>
      </w:pPr>
      <w:bookmarkStart w:id="274" w:name="_Ref301961041"/>
      <w:bookmarkStart w:id="275" w:name="_Toc450301559"/>
      <w:r w:rsidRPr="00F22A75">
        <w:rPr>
          <w:lang w:val="en-GB"/>
        </w:rPr>
        <w:t>Long Service Leave</w:t>
      </w:r>
      <w:bookmarkEnd w:id="274"/>
      <w:bookmarkEnd w:id="275"/>
    </w:p>
    <w:p w:rsidR="00F22A75" w:rsidRDefault="00F22A75" w:rsidP="001538FA">
      <w:pPr>
        <w:pStyle w:val="Level2Bold"/>
      </w:pPr>
      <w:r w:rsidRPr="00F22A75">
        <w:t>Basic Entitlement</w:t>
      </w:r>
    </w:p>
    <w:p w:rsidR="00F22A75" w:rsidRDefault="00F22A75" w:rsidP="00F22A75">
      <w:pPr>
        <w:pStyle w:val="Block1"/>
        <w:rPr>
          <w:lang w:val="en-GB"/>
        </w:rPr>
      </w:pPr>
      <w:r w:rsidRPr="00F22A75">
        <w:rPr>
          <w:lang w:val="en-GB"/>
        </w:rPr>
        <w:t>An Employee is entitled to 495.6967 hours (three months) long service leave with pay for each period of ten years’ paid full</w:t>
      </w:r>
      <w:r w:rsidRPr="00F22A75">
        <w:rPr>
          <w:lang w:val="en-GB"/>
        </w:rPr>
        <w:noBreakHyphen/>
        <w:t>time Continuous Service in the VPS. An Employee who is a part</w:t>
      </w:r>
      <w:r w:rsidRPr="00F22A75">
        <w:rPr>
          <w:lang w:val="en-GB"/>
        </w:rPr>
        <w:noBreakHyphen/>
        <w:t xml:space="preserve">time Employee for the purposes of </w:t>
      </w:r>
      <w:r w:rsidRPr="00F22A75">
        <w:rPr>
          <w:b/>
          <w:lang w:val="en-GB"/>
        </w:rPr>
        <w:t xml:space="preserve">clause </w:t>
      </w:r>
      <w:r w:rsidR="006E7ACE">
        <w:rPr>
          <w:b/>
          <w:lang w:val="en-GB"/>
        </w:rPr>
        <w:fldChar w:fldCharType="begin"/>
      </w:r>
      <w:r w:rsidR="006E7ACE">
        <w:rPr>
          <w:b/>
          <w:lang w:val="en-GB"/>
        </w:rPr>
        <w:instrText xml:space="preserve"> REF _Ref301961052 \r \h </w:instrText>
      </w:r>
      <w:r w:rsidR="006E7ACE">
        <w:rPr>
          <w:b/>
          <w:lang w:val="en-GB"/>
        </w:rPr>
      </w:r>
      <w:r w:rsidR="006E7ACE">
        <w:rPr>
          <w:b/>
          <w:lang w:val="en-GB"/>
        </w:rPr>
        <w:fldChar w:fldCharType="separate"/>
      </w:r>
      <w:r w:rsidR="008011DE">
        <w:rPr>
          <w:b/>
          <w:lang w:val="en-GB"/>
        </w:rPr>
        <w:t>15.5</w:t>
      </w:r>
      <w:r w:rsidR="006E7ACE">
        <w:rPr>
          <w:b/>
          <w:lang w:val="en-GB"/>
        </w:rPr>
        <w:fldChar w:fldCharType="end"/>
      </w:r>
      <w:r w:rsidRPr="00F22A75">
        <w:rPr>
          <w:lang w:val="en-GB"/>
        </w:rPr>
        <w:t xml:space="preserve"> is entitled to long service leave on a pro rata basis calculated on the number of ordinary hours worked. The entitlement is 521.786 hours for Employees whose ordinarily hours of work average 80 hours per fortnight.</w:t>
      </w:r>
    </w:p>
    <w:p w:rsidR="00F22A75" w:rsidRDefault="00F22A75" w:rsidP="001538FA">
      <w:pPr>
        <w:pStyle w:val="Level2Bold"/>
      </w:pPr>
      <w:r w:rsidRPr="00F22A75">
        <w:t>Meaning of Continuous Service for casual Employees</w:t>
      </w:r>
    </w:p>
    <w:p w:rsidR="00F22A75" w:rsidRDefault="00F22A75" w:rsidP="00F22A75">
      <w:pPr>
        <w:pStyle w:val="Block1"/>
        <w:rPr>
          <w:lang w:val="en-GB"/>
        </w:rPr>
      </w:pPr>
      <w:r w:rsidRPr="00F22A75">
        <w:rPr>
          <w:lang w:val="en-GB"/>
        </w:rPr>
        <w:t xml:space="preserve">For the purposes of this clause, a reference to Continuous Service in respect of a casual Employee has the same meaning as that set out in section 62A of the </w:t>
      </w:r>
      <w:r w:rsidRPr="00F22A75">
        <w:rPr>
          <w:i/>
          <w:lang w:val="en-GB"/>
        </w:rPr>
        <w:t xml:space="preserve">Long Service Leave Act 1992 </w:t>
      </w:r>
      <w:r w:rsidRPr="00F22A75">
        <w:rPr>
          <w:lang w:val="en-GB"/>
        </w:rPr>
        <w:t>(Vic).</w:t>
      </w:r>
    </w:p>
    <w:p w:rsidR="00F22A75" w:rsidRPr="00F22A75" w:rsidRDefault="00F22A75" w:rsidP="001538FA">
      <w:pPr>
        <w:pStyle w:val="Level2Bold"/>
      </w:pPr>
      <w:r w:rsidRPr="00F22A75">
        <w:lastRenderedPageBreak/>
        <w:t>Pro</w:t>
      </w:r>
      <w:r w:rsidRPr="00F22A75">
        <w:noBreakHyphen/>
        <w:t>rata access</w:t>
      </w:r>
    </w:p>
    <w:p w:rsidR="00F22A75" w:rsidRPr="00F22A75" w:rsidRDefault="00F22A75" w:rsidP="00F22A75">
      <w:pPr>
        <w:pStyle w:val="Block1"/>
        <w:rPr>
          <w:lang w:val="en-GB"/>
        </w:rPr>
      </w:pPr>
      <w:r w:rsidRPr="00F22A75">
        <w:rPr>
          <w:lang w:val="en-GB"/>
        </w:rPr>
        <w:t>An Employee is entitled to access their long service leave entitlement, on a pro</w:t>
      </w:r>
      <w:r w:rsidRPr="00F22A75">
        <w:rPr>
          <w:lang w:val="en-GB"/>
        </w:rPr>
        <w:noBreakHyphen/>
        <w:t>rata basis, after an initial seven years of paid Continuous Service.</w:t>
      </w:r>
    </w:p>
    <w:p w:rsidR="00F22A75" w:rsidRPr="00F22A75" w:rsidRDefault="00F22A75" w:rsidP="001538FA">
      <w:pPr>
        <w:pStyle w:val="Level2Bold"/>
      </w:pPr>
      <w:r w:rsidRPr="00F22A75">
        <w:t>Payment of outstanding entitlement on termination</w:t>
      </w:r>
    </w:p>
    <w:p w:rsidR="00F22A75" w:rsidRPr="00F22A75" w:rsidRDefault="00F22A75" w:rsidP="00F22A75">
      <w:pPr>
        <w:pStyle w:val="Block1"/>
        <w:rPr>
          <w:lang w:val="en-GB"/>
        </w:rPr>
      </w:pPr>
      <w:r w:rsidRPr="00F22A75">
        <w:rPr>
          <w:lang w:val="en-GB"/>
        </w:rPr>
        <w:t>An Employee, who, upon retirement, resignation or termination of employment, has an outstanding long service leave entitlement will be entitled to an amount equal to the unused long service leave entitlement.</w:t>
      </w:r>
    </w:p>
    <w:p w:rsidR="00F22A75" w:rsidRPr="00F22A75" w:rsidRDefault="00F22A75" w:rsidP="001538FA">
      <w:pPr>
        <w:pStyle w:val="Level2Bold"/>
      </w:pPr>
      <w:r w:rsidRPr="00F22A75">
        <w:t>Holidays During Leave</w:t>
      </w:r>
    </w:p>
    <w:p w:rsidR="00F22A75" w:rsidRPr="00F22A75" w:rsidRDefault="00F22A75" w:rsidP="00F22A75">
      <w:pPr>
        <w:pStyle w:val="Block1"/>
        <w:rPr>
          <w:lang w:val="en-GB"/>
        </w:rPr>
      </w:pPr>
      <w:r w:rsidRPr="00F22A75">
        <w:rPr>
          <w:lang w:val="en-GB"/>
        </w:rPr>
        <w:t>Where a Public Holiday occurs during a period of long service leave granted to an Employee, the Public Holiday is not to be regarded as part of the long service leave and the Employer will grant the Employee a day off in lieu.</w:t>
      </w:r>
    </w:p>
    <w:p w:rsidR="00F22A75" w:rsidRDefault="00F22A75" w:rsidP="001538FA">
      <w:pPr>
        <w:pStyle w:val="Level2Bold"/>
      </w:pPr>
      <w:bookmarkStart w:id="276" w:name="_Ref301961019"/>
      <w:r w:rsidRPr="00F22A75">
        <w:t>Eligible Period of Service</w:t>
      </w:r>
      <w:bookmarkEnd w:id="276"/>
    </w:p>
    <w:p w:rsidR="00F22A75" w:rsidRPr="00F22A75" w:rsidRDefault="00F22A75" w:rsidP="00F22A75">
      <w:pPr>
        <w:pStyle w:val="Level3"/>
        <w:rPr>
          <w:lang w:val="en-GB"/>
        </w:rPr>
      </w:pPr>
      <w:r w:rsidRPr="00F22A75">
        <w:rPr>
          <w:lang w:val="en-GB"/>
        </w:rPr>
        <w:t xml:space="preserve">In </w:t>
      </w:r>
      <w:r w:rsidRPr="00F22A75">
        <w:rPr>
          <w:b/>
          <w:lang w:val="en-GB"/>
        </w:rPr>
        <w:t xml:space="preserve">clause </w:t>
      </w:r>
      <w:r w:rsidR="006E7ACE">
        <w:rPr>
          <w:b/>
          <w:lang w:val="en-GB"/>
        </w:rPr>
        <w:fldChar w:fldCharType="begin"/>
      </w:r>
      <w:r w:rsidR="006E7ACE">
        <w:rPr>
          <w:b/>
          <w:lang w:val="en-GB"/>
        </w:rPr>
        <w:instrText xml:space="preserve"> REF _Ref301961019 \r \h </w:instrText>
      </w:r>
      <w:r w:rsidR="006E7ACE">
        <w:rPr>
          <w:b/>
          <w:lang w:val="en-GB"/>
        </w:rPr>
      </w:r>
      <w:r w:rsidR="006E7ACE">
        <w:rPr>
          <w:b/>
          <w:lang w:val="en-GB"/>
        </w:rPr>
        <w:fldChar w:fldCharType="separate"/>
      </w:r>
      <w:r w:rsidR="008011DE">
        <w:rPr>
          <w:b/>
          <w:lang w:val="en-GB"/>
        </w:rPr>
        <w:t>54.6</w:t>
      </w:r>
      <w:r w:rsidR="006E7ACE">
        <w:rPr>
          <w:b/>
          <w:lang w:val="en-GB"/>
        </w:rPr>
        <w:fldChar w:fldCharType="end"/>
      </w:r>
      <w:r w:rsidRPr="00F22A75">
        <w:rPr>
          <w:lang w:val="en-GB"/>
        </w:rPr>
        <w:t xml:space="preserve"> “eligible period of service” in relation to an Employee means the period of Continuous Service between four years and seven years.</w:t>
      </w:r>
    </w:p>
    <w:p w:rsidR="00F22A75" w:rsidRDefault="00F22A75" w:rsidP="00F22A75">
      <w:pPr>
        <w:pStyle w:val="Level3"/>
        <w:rPr>
          <w:lang w:val="en-GB"/>
        </w:rPr>
      </w:pPr>
      <w:r w:rsidRPr="00F22A75">
        <w:rPr>
          <w:lang w:val="en-GB"/>
        </w:rPr>
        <w:t>An Employee is entitled, or in the case of death is deemed to have been entitled, to</w:t>
      </w:r>
      <w:r w:rsidR="006117F5">
        <w:rPr>
          <w:lang w:val="en-GB"/>
        </w:rPr>
        <w:t xml:space="preserve"> a pro rata</w:t>
      </w:r>
      <w:r w:rsidRPr="00F22A75">
        <w:rPr>
          <w:lang w:val="en-GB"/>
        </w:rPr>
        <w:t xml:space="preserve"> amount of long service leave with pay </w:t>
      </w:r>
      <w:r w:rsidR="006117F5">
        <w:rPr>
          <w:lang w:val="en-GB"/>
        </w:rPr>
        <w:t>based on</w:t>
      </w:r>
      <w:r w:rsidRPr="00F22A75">
        <w:rPr>
          <w:lang w:val="en-GB"/>
        </w:rPr>
        <w:t xml:space="preserve"> the Employee’s eligible period of service</w:t>
      </w:r>
      <w:r w:rsidR="006117F5">
        <w:rPr>
          <w:lang w:val="en-GB"/>
        </w:rPr>
        <w:t xml:space="preserve"> </w:t>
      </w:r>
      <w:r w:rsidRPr="00F22A75">
        <w:rPr>
          <w:lang w:val="en-GB"/>
        </w:rPr>
        <w:t>in the VPS if:</w:t>
      </w:r>
    </w:p>
    <w:p w:rsidR="00F22A75" w:rsidRDefault="00F22A75" w:rsidP="00F22A75">
      <w:pPr>
        <w:pStyle w:val="Level4"/>
        <w:rPr>
          <w:lang w:val="en-GB"/>
        </w:rPr>
      </w:pPr>
      <w:r w:rsidRPr="00F22A75">
        <w:rPr>
          <w:lang w:val="en-GB"/>
        </w:rPr>
        <w:t>on account of age or ill health:</w:t>
      </w:r>
    </w:p>
    <w:p w:rsidR="00F22A75" w:rsidRPr="00F22A75" w:rsidRDefault="00F22A75" w:rsidP="00C376FC">
      <w:pPr>
        <w:pStyle w:val="Level5"/>
        <w:numPr>
          <w:ilvl w:val="0"/>
          <w:numId w:val="14"/>
        </w:numPr>
      </w:pPr>
      <w:r w:rsidRPr="00F22A75">
        <w:t>the Employee retires or is retired; or</w:t>
      </w:r>
    </w:p>
    <w:p w:rsidR="00F22A75" w:rsidRDefault="00F22A75" w:rsidP="00C376FC">
      <w:pPr>
        <w:pStyle w:val="Level5"/>
        <w:numPr>
          <w:ilvl w:val="0"/>
          <w:numId w:val="14"/>
        </w:numPr>
      </w:pPr>
      <w:r w:rsidRPr="00F22A75">
        <w:t>the employment of the Employee is terminated by the Employer; or</w:t>
      </w:r>
    </w:p>
    <w:p w:rsidR="00F22A75" w:rsidRDefault="00F22A75" w:rsidP="00F22A75">
      <w:pPr>
        <w:pStyle w:val="Level4"/>
        <w:rPr>
          <w:lang w:val="en-GB"/>
        </w:rPr>
      </w:pPr>
      <w:r w:rsidRPr="00F22A75">
        <w:rPr>
          <w:lang w:val="en-GB"/>
        </w:rPr>
        <w:t>the employment of the Employee is terminated for any other reason except for serious misconduct or resignation by the Employee; or</w:t>
      </w:r>
    </w:p>
    <w:p w:rsidR="00F22A75" w:rsidRDefault="00F22A75" w:rsidP="00F22A75">
      <w:pPr>
        <w:pStyle w:val="Level4"/>
        <w:rPr>
          <w:lang w:val="en-GB"/>
        </w:rPr>
      </w:pPr>
      <w:r w:rsidRPr="00F22A75">
        <w:rPr>
          <w:lang w:val="en-GB"/>
        </w:rPr>
        <w:t>the Employee dies.</w:t>
      </w:r>
    </w:p>
    <w:p w:rsidR="00F22A75" w:rsidRDefault="00F22A75" w:rsidP="001538FA">
      <w:pPr>
        <w:pStyle w:val="Level2Bold"/>
      </w:pPr>
      <w:r w:rsidRPr="00F22A75">
        <w:t>Period of Leave</w:t>
      </w:r>
    </w:p>
    <w:p w:rsidR="00F22A75" w:rsidRPr="00F22A75" w:rsidRDefault="00F22A75" w:rsidP="00F22A75">
      <w:pPr>
        <w:pStyle w:val="Level3"/>
        <w:rPr>
          <w:lang w:val="en-GB"/>
        </w:rPr>
      </w:pPr>
      <w:bookmarkStart w:id="277" w:name="_Ref301961024"/>
      <w:bookmarkStart w:id="278" w:name="_Ref442425597"/>
      <w:r w:rsidRPr="00F22A75">
        <w:rPr>
          <w:lang w:val="en-GB"/>
        </w:rPr>
        <w:t>An Employee who is entitled to take their long service leave will take the whole or any part of their entitlement at the current time fraction they work. For the avoidance of doubt, but subject to operational requirements, an Employee may take long service leave of one day</w:t>
      </w:r>
      <w:bookmarkEnd w:id="277"/>
      <w:r w:rsidRPr="00F22A75">
        <w:rPr>
          <w:lang w:val="en-GB"/>
        </w:rPr>
        <w:t>.</w:t>
      </w:r>
      <w:bookmarkEnd w:id="278"/>
    </w:p>
    <w:p w:rsidR="00F22A75" w:rsidRPr="00F22A75" w:rsidRDefault="00650655" w:rsidP="00F22A75">
      <w:pPr>
        <w:pStyle w:val="Level3"/>
        <w:rPr>
          <w:lang w:val="en-GB"/>
        </w:rPr>
      </w:pPr>
      <w:r>
        <w:rPr>
          <w:lang w:val="en-GB"/>
        </w:rPr>
        <w:t>Despite</w:t>
      </w:r>
      <w:r w:rsidRPr="00F22A75">
        <w:rPr>
          <w:lang w:val="en-GB"/>
        </w:rPr>
        <w:t xml:space="preserve"> </w:t>
      </w:r>
      <w:r w:rsidR="00F22A75" w:rsidRPr="00F22A75">
        <w:rPr>
          <w:b/>
          <w:lang w:val="en-GB"/>
        </w:rPr>
        <w:t xml:space="preserve">clause </w:t>
      </w:r>
      <w:r w:rsidR="006E7ACE">
        <w:rPr>
          <w:b/>
          <w:lang w:val="en-GB"/>
        </w:rPr>
        <w:fldChar w:fldCharType="begin"/>
      </w:r>
      <w:r w:rsidR="006E7ACE">
        <w:rPr>
          <w:b/>
          <w:lang w:val="en-GB"/>
        </w:rPr>
        <w:instrText xml:space="preserve"> REF _Ref442425597 \w \h </w:instrText>
      </w:r>
      <w:r w:rsidR="006E7ACE">
        <w:rPr>
          <w:b/>
          <w:lang w:val="en-GB"/>
        </w:rPr>
      </w:r>
      <w:r w:rsidR="006E7ACE">
        <w:rPr>
          <w:b/>
          <w:lang w:val="en-GB"/>
        </w:rPr>
        <w:fldChar w:fldCharType="separate"/>
      </w:r>
      <w:r w:rsidR="008011DE">
        <w:rPr>
          <w:b/>
          <w:lang w:val="en-GB"/>
        </w:rPr>
        <w:t>54.7(a)</w:t>
      </w:r>
      <w:r w:rsidR="006E7ACE">
        <w:rPr>
          <w:b/>
          <w:lang w:val="en-GB"/>
        </w:rPr>
        <w:fldChar w:fldCharType="end"/>
      </w:r>
      <w:r w:rsidR="00F22A75" w:rsidRPr="00F22A75">
        <w:rPr>
          <w:lang w:val="en-GB"/>
        </w:rPr>
        <w:t>, the Employer and the Employee may agree that the whole or any part of their entitlement can be taken at a different time fraction to that currently worked.</w:t>
      </w:r>
    </w:p>
    <w:p w:rsidR="00F22A75" w:rsidRDefault="00F22A75" w:rsidP="00F22A75">
      <w:pPr>
        <w:pStyle w:val="Level3"/>
        <w:rPr>
          <w:lang w:val="en-GB"/>
        </w:rPr>
      </w:pPr>
      <w:r w:rsidRPr="00F22A75">
        <w:rPr>
          <w:lang w:val="en-GB"/>
        </w:rPr>
        <w:t>After concluding their period of leave, the Employee will return to the time fraction they worked immediately prior to going on leave, unless otherwise agreed by the Employer and the Employee.</w:t>
      </w:r>
    </w:p>
    <w:p w:rsidR="00F22A75" w:rsidRDefault="00F22A75" w:rsidP="001538FA">
      <w:pPr>
        <w:pStyle w:val="Level2Bold"/>
      </w:pPr>
      <w:bookmarkStart w:id="279" w:name="_Ref301966352"/>
      <w:r w:rsidRPr="00F22A75">
        <w:t>Time of Taking Leave</w:t>
      </w:r>
      <w:bookmarkEnd w:id="279"/>
    </w:p>
    <w:p w:rsidR="00F22A75" w:rsidRDefault="00F22A75" w:rsidP="00F22A75">
      <w:pPr>
        <w:pStyle w:val="Block1"/>
        <w:rPr>
          <w:lang w:val="en-GB"/>
        </w:rPr>
      </w:pPr>
      <w:r w:rsidRPr="00F22A75">
        <w:rPr>
          <w:lang w:val="en-GB"/>
        </w:rPr>
        <w:t>The Employer may determine the time for granting long service leave so that the Employer’s operations will not be unduly affected by the granting of long service leave.</w:t>
      </w:r>
    </w:p>
    <w:p w:rsidR="00F22A75" w:rsidRDefault="00F22A75" w:rsidP="001538FA">
      <w:pPr>
        <w:pStyle w:val="Level2Bold"/>
      </w:pPr>
      <w:bookmarkStart w:id="280" w:name="_Ref301961036"/>
      <w:r w:rsidRPr="00F22A75">
        <w:lastRenderedPageBreak/>
        <w:t>Recognised Service</w:t>
      </w:r>
      <w:bookmarkEnd w:id="280"/>
    </w:p>
    <w:p w:rsidR="00F22A75" w:rsidRDefault="00C13E2B" w:rsidP="00D25E2C">
      <w:pPr>
        <w:pStyle w:val="Level3"/>
        <w:keepNext/>
        <w:rPr>
          <w:lang w:val="en-GB"/>
        </w:rPr>
      </w:pPr>
      <w:r w:rsidRPr="00C13E2B">
        <w:rPr>
          <w:lang w:val="en-GB"/>
        </w:rPr>
        <w:t xml:space="preserve">In </w:t>
      </w:r>
      <w:r w:rsidRPr="00C13E2B">
        <w:rPr>
          <w:b/>
          <w:lang w:val="en-GB"/>
        </w:rPr>
        <w:t xml:space="preserve">clause </w:t>
      </w:r>
      <w:r w:rsidR="006E7ACE">
        <w:rPr>
          <w:b/>
          <w:lang w:val="en-GB"/>
        </w:rPr>
        <w:fldChar w:fldCharType="begin"/>
      </w:r>
      <w:r w:rsidR="006E7ACE">
        <w:rPr>
          <w:b/>
          <w:lang w:val="en-GB"/>
        </w:rPr>
        <w:instrText xml:space="preserve"> REF _Ref301961029 \w \h </w:instrText>
      </w:r>
      <w:r w:rsidR="006E7ACE">
        <w:rPr>
          <w:b/>
          <w:lang w:val="en-GB"/>
        </w:rPr>
      </w:r>
      <w:r w:rsidR="006E7ACE">
        <w:rPr>
          <w:b/>
          <w:lang w:val="en-GB"/>
        </w:rPr>
        <w:fldChar w:fldCharType="separate"/>
      </w:r>
      <w:r w:rsidR="008011DE">
        <w:rPr>
          <w:b/>
          <w:lang w:val="en-GB"/>
        </w:rPr>
        <w:t>54.9(b)</w:t>
      </w:r>
      <w:r w:rsidR="006E7ACE">
        <w:rPr>
          <w:b/>
          <w:lang w:val="en-GB"/>
        </w:rPr>
        <w:fldChar w:fldCharType="end"/>
      </w:r>
      <w:r w:rsidRPr="00C13E2B">
        <w:rPr>
          <w:b/>
          <w:lang w:val="en-GB"/>
        </w:rPr>
        <w:t xml:space="preserve"> </w:t>
      </w:r>
      <w:r w:rsidRPr="00C13E2B">
        <w:rPr>
          <w:lang w:val="en-GB"/>
        </w:rPr>
        <w:t>an “authority” means an authority, whether incorporated or not, that is constituted:</w:t>
      </w:r>
    </w:p>
    <w:p w:rsidR="00C13E2B" w:rsidRPr="00C13E2B" w:rsidRDefault="00C13E2B" w:rsidP="00C13E2B">
      <w:pPr>
        <w:pStyle w:val="Level4"/>
        <w:rPr>
          <w:lang w:val="en-GB"/>
        </w:rPr>
      </w:pPr>
      <w:r w:rsidRPr="00C13E2B">
        <w:rPr>
          <w:lang w:val="en-GB"/>
        </w:rPr>
        <w:t>by or under a law of a State, the Commonwealth or a Territory of Australia; and</w:t>
      </w:r>
    </w:p>
    <w:p w:rsidR="00F22A75" w:rsidRDefault="00C13E2B" w:rsidP="00C13E2B">
      <w:pPr>
        <w:pStyle w:val="Level4"/>
        <w:rPr>
          <w:lang w:val="en-GB"/>
        </w:rPr>
      </w:pPr>
      <w:r w:rsidRPr="00C13E2B">
        <w:rPr>
          <w:lang w:val="en-GB"/>
        </w:rPr>
        <w:t>for a public purpose.</w:t>
      </w:r>
    </w:p>
    <w:p w:rsidR="00C13E2B" w:rsidRDefault="00C13E2B" w:rsidP="00C13E2B">
      <w:pPr>
        <w:pStyle w:val="Level3"/>
        <w:rPr>
          <w:lang w:val="en-GB"/>
        </w:rPr>
      </w:pPr>
      <w:bookmarkStart w:id="281" w:name="_Ref301961029"/>
      <w:r w:rsidRPr="00C13E2B">
        <w:rPr>
          <w:lang w:val="en-GB"/>
        </w:rPr>
        <w:t xml:space="preserve">Subject to </w:t>
      </w:r>
      <w:r w:rsidRPr="00C13E2B">
        <w:rPr>
          <w:b/>
          <w:lang w:val="en-GB"/>
        </w:rPr>
        <w:t xml:space="preserve">clause </w:t>
      </w:r>
      <w:r w:rsidR="006E7ACE">
        <w:rPr>
          <w:b/>
          <w:lang w:val="en-GB"/>
        </w:rPr>
        <w:fldChar w:fldCharType="begin"/>
      </w:r>
      <w:r w:rsidR="006E7ACE">
        <w:rPr>
          <w:b/>
          <w:lang w:val="en-GB"/>
        </w:rPr>
        <w:instrText xml:space="preserve"> REF _Ref301961032 \w \h </w:instrText>
      </w:r>
      <w:r w:rsidR="006E7ACE">
        <w:rPr>
          <w:b/>
          <w:lang w:val="en-GB"/>
        </w:rPr>
      </w:r>
      <w:r w:rsidR="006E7ACE">
        <w:rPr>
          <w:b/>
          <w:lang w:val="en-GB"/>
        </w:rPr>
        <w:fldChar w:fldCharType="separate"/>
      </w:r>
      <w:r w:rsidR="008011DE">
        <w:rPr>
          <w:b/>
          <w:lang w:val="en-GB"/>
        </w:rPr>
        <w:t>54.9(c)</w:t>
      </w:r>
      <w:r w:rsidR="006E7ACE">
        <w:rPr>
          <w:b/>
          <w:lang w:val="en-GB"/>
        </w:rPr>
        <w:fldChar w:fldCharType="end"/>
      </w:r>
      <w:r w:rsidRPr="00C13E2B">
        <w:rPr>
          <w:lang w:val="en-GB"/>
        </w:rPr>
        <w:t xml:space="preserve"> the following will be recognised as service in the VPS for the purposes of long service leave (“Recognised Service”):</w:t>
      </w:r>
      <w:bookmarkEnd w:id="281"/>
    </w:p>
    <w:p w:rsidR="00C13E2B" w:rsidRPr="00C13E2B" w:rsidRDefault="00C13E2B" w:rsidP="00C13E2B">
      <w:pPr>
        <w:pStyle w:val="Level4"/>
        <w:rPr>
          <w:lang w:val="en-GB"/>
        </w:rPr>
      </w:pPr>
      <w:r w:rsidRPr="00C13E2B">
        <w:rPr>
          <w:lang w:val="en-GB"/>
        </w:rPr>
        <w:t>any service with a State, Commonwealth or Territory of Australia Government Department or Public Service authority; or</w:t>
      </w:r>
    </w:p>
    <w:p w:rsidR="00C13E2B" w:rsidRPr="00C13E2B" w:rsidRDefault="00C13E2B" w:rsidP="00C13E2B">
      <w:pPr>
        <w:pStyle w:val="Level4"/>
        <w:rPr>
          <w:lang w:val="en-GB"/>
        </w:rPr>
      </w:pPr>
      <w:r w:rsidRPr="00C13E2B">
        <w:rPr>
          <w:lang w:val="en-GB"/>
        </w:rPr>
        <w:t xml:space="preserve">any service with a public entity under the </w:t>
      </w:r>
      <w:r w:rsidRPr="00C13E2B">
        <w:rPr>
          <w:i/>
          <w:lang w:val="en-GB"/>
        </w:rPr>
        <w:t>Public Administration Act</w:t>
      </w:r>
      <w:r w:rsidRPr="00C13E2B">
        <w:rPr>
          <w:lang w:val="en-GB"/>
        </w:rPr>
        <w:t xml:space="preserve"> </w:t>
      </w:r>
      <w:r w:rsidRPr="00F66EF3">
        <w:rPr>
          <w:i/>
          <w:lang w:val="en-GB"/>
        </w:rPr>
        <w:t>2004</w:t>
      </w:r>
      <w:r w:rsidRPr="00C13E2B">
        <w:rPr>
          <w:lang w:val="en-GB"/>
        </w:rPr>
        <w:t xml:space="preserve"> (Vic); or</w:t>
      </w:r>
    </w:p>
    <w:p w:rsidR="00C13E2B" w:rsidRPr="00C13E2B" w:rsidRDefault="00C13E2B" w:rsidP="00C13E2B">
      <w:pPr>
        <w:pStyle w:val="Level4"/>
        <w:rPr>
          <w:lang w:val="en-GB"/>
        </w:rPr>
      </w:pPr>
      <w:r w:rsidRPr="00C13E2B">
        <w:rPr>
          <w:lang w:val="en-GB"/>
        </w:rPr>
        <w:t>any service with a local governing body that is established by or under a law of Victoria.</w:t>
      </w:r>
    </w:p>
    <w:p w:rsidR="00C13E2B" w:rsidRDefault="00C13E2B" w:rsidP="00E30D1F">
      <w:pPr>
        <w:pStyle w:val="Block2"/>
        <w:rPr>
          <w:lang w:val="en-GB"/>
        </w:rPr>
      </w:pPr>
      <w:r w:rsidRPr="00C13E2B">
        <w:rPr>
          <w:lang w:val="en-GB"/>
        </w:rPr>
        <w:t>Notwithstanding the above, the Employer may recognise any service with:</w:t>
      </w:r>
    </w:p>
    <w:p w:rsidR="00E30D1F" w:rsidRPr="00E30D1F" w:rsidRDefault="00E30D1F" w:rsidP="00C376FC">
      <w:pPr>
        <w:pStyle w:val="Level5"/>
        <w:numPr>
          <w:ilvl w:val="0"/>
          <w:numId w:val="15"/>
        </w:numPr>
      </w:pPr>
      <w:r w:rsidRPr="00E30D1F">
        <w:t>a public sector authority; or</w:t>
      </w:r>
    </w:p>
    <w:p w:rsidR="00C13E2B" w:rsidRDefault="00E30D1F" w:rsidP="00C376FC">
      <w:pPr>
        <w:pStyle w:val="Level5"/>
        <w:numPr>
          <w:ilvl w:val="0"/>
          <w:numId w:val="15"/>
        </w:numPr>
      </w:pPr>
      <w:r w:rsidRPr="00E30D1F">
        <w:t>a local governing body of the Commonwealth, a State other than Victoria or a Territory of Australia</w:t>
      </w:r>
    </w:p>
    <w:p w:rsidR="00C13E2B" w:rsidRDefault="00E30D1F" w:rsidP="00E30D1F">
      <w:pPr>
        <w:pStyle w:val="Level3"/>
        <w:rPr>
          <w:lang w:val="en-GB"/>
        </w:rPr>
      </w:pPr>
      <w:bookmarkStart w:id="282" w:name="_Ref301961032"/>
      <w:r w:rsidRPr="00E30D1F">
        <w:rPr>
          <w:lang w:val="en-GB"/>
        </w:rPr>
        <w:t>Service for the purpose of long service leave does not include any period of service:</w:t>
      </w:r>
      <w:bookmarkEnd w:id="282"/>
    </w:p>
    <w:p w:rsidR="00C13E2B" w:rsidRDefault="00E30D1F" w:rsidP="00955C81">
      <w:pPr>
        <w:pStyle w:val="Level4"/>
        <w:rPr>
          <w:lang w:val="en-GB"/>
        </w:rPr>
      </w:pPr>
      <w:r w:rsidRPr="00E30D1F">
        <w:rPr>
          <w:lang w:val="en-GB"/>
        </w:rPr>
        <w:t>which preceded a continuous gap in approved Recognised Service of greater than twelve months other than:</w:t>
      </w:r>
    </w:p>
    <w:p w:rsidR="00955C81" w:rsidRPr="00955C81" w:rsidRDefault="00955C81" w:rsidP="00C376FC">
      <w:pPr>
        <w:pStyle w:val="Level5"/>
        <w:numPr>
          <w:ilvl w:val="0"/>
          <w:numId w:val="16"/>
        </w:numPr>
      </w:pPr>
      <w:r w:rsidRPr="00955C81">
        <w:t>an absence of three years or less in the nature of retirement occasioned by disability; or</w:t>
      </w:r>
    </w:p>
    <w:p w:rsidR="00C13E2B" w:rsidRDefault="00955C81" w:rsidP="00C376FC">
      <w:pPr>
        <w:pStyle w:val="Level5"/>
        <w:numPr>
          <w:ilvl w:val="0"/>
          <w:numId w:val="16"/>
        </w:numPr>
      </w:pPr>
      <w:r w:rsidRPr="00955C81">
        <w:t>an absence of two years or less which in the opinion of the Employer was caused by special circumstances; o</w:t>
      </w:r>
      <w:r>
        <w:t>r</w:t>
      </w:r>
    </w:p>
    <w:p w:rsidR="00955C81" w:rsidRPr="00955C81" w:rsidRDefault="00955C81" w:rsidP="00955C81">
      <w:pPr>
        <w:pStyle w:val="Level4"/>
        <w:rPr>
          <w:lang w:val="en-GB"/>
        </w:rPr>
      </w:pPr>
      <w:r w:rsidRPr="00955C81">
        <w:rPr>
          <w:lang w:val="en-GB"/>
        </w:rPr>
        <w:t>during any absence from duty on maternity, paternity/partner or adoption leave without pay; or</w:t>
      </w:r>
    </w:p>
    <w:p w:rsidR="00955C81" w:rsidRPr="00955C81" w:rsidRDefault="00955C81" w:rsidP="00955C81">
      <w:pPr>
        <w:pStyle w:val="Level4"/>
        <w:rPr>
          <w:lang w:val="en-GB"/>
        </w:rPr>
      </w:pPr>
      <w:r w:rsidRPr="00955C81">
        <w:rPr>
          <w:lang w:val="en-GB"/>
        </w:rPr>
        <w:t>except to the extent (if any) authorised by the Employer, during any other absence on leave without pay; or</w:t>
      </w:r>
    </w:p>
    <w:p w:rsidR="00955C81" w:rsidRPr="00955C81" w:rsidRDefault="00955C81" w:rsidP="00955C81">
      <w:pPr>
        <w:pStyle w:val="Level4"/>
        <w:rPr>
          <w:lang w:val="en-GB"/>
        </w:rPr>
      </w:pPr>
      <w:r w:rsidRPr="00955C81">
        <w:rPr>
          <w:lang w:val="en-GB"/>
        </w:rPr>
        <w:t xml:space="preserve">during any absence from duty when the Employee was in receipt of weekly payments of compensation under the </w:t>
      </w:r>
      <w:r w:rsidR="008C0C7E" w:rsidRPr="008C0C7E">
        <w:rPr>
          <w:i/>
        </w:rPr>
        <w:t>Workplace Injury Rehabilitation and Compensation Act 2013</w:t>
      </w:r>
      <w:r w:rsidRPr="00955C81">
        <w:rPr>
          <w:lang w:val="en-GB"/>
        </w:rPr>
        <w:t xml:space="preserve"> (Vic) or any corresponding previous enactment, other than the first twelve months of that period; or</w:t>
      </w:r>
    </w:p>
    <w:p w:rsidR="00955C81" w:rsidRPr="00955C81" w:rsidRDefault="00955C81" w:rsidP="00955C81">
      <w:pPr>
        <w:pStyle w:val="Level4"/>
        <w:rPr>
          <w:lang w:val="en-GB"/>
        </w:rPr>
      </w:pPr>
      <w:r w:rsidRPr="00955C81">
        <w:rPr>
          <w:lang w:val="en-GB"/>
        </w:rPr>
        <w:t xml:space="preserve">which followed the date on which a pension under the </w:t>
      </w:r>
      <w:r w:rsidRPr="00955C81">
        <w:rPr>
          <w:i/>
          <w:lang w:val="en-GB"/>
        </w:rPr>
        <w:t>State Superannuation Act 1988</w:t>
      </w:r>
      <w:r w:rsidRPr="00955C81">
        <w:rPr>
          <w:lang w:val="en-GB"/>
        </w:rPr>
        <w:t xml:space="preserve"> (Vic) (or similar provision applying to Employees on the staff of a declared authority) became payable by reason of retirement on the ground of disability, other than a period not exceeding twelve months during which a pension under section 83A(1) </w:t>
      </w:r>
      <w:r w:rsidRPr="00955C81">
        <w:rPr>
          <w:lang w:val="en-GB"/>
        </w:rPr>
        <w:lastRenderedPageBreak/>
        <w:t>of that Act (or similar provision applying to Employees of a declared authority) was paid; or</w:t>
      </w:r>
    </w:p>
    <w:p w:rsidR="00C13E2B" w:rsidRPr="00C13E2B" w:rsidRDefault="00955C81" w:rsidP="00955C81">
      <w:pPr>
        <w:pStyle w:val="Level4"/>
        <w:rPr>
          <w:lang w:val="en-GB"/>
        </w:rPr>
      </w:pPr>
      <w:r w:rsidRPr="00955C81">
        <w:rPr>
          <w:lang w:val="en-GB"/>
        </w:rPr>
        <w:t>from which the Employee was dismissed for disciplinary reasons.</w:t>
      </w:r>
    </w:p>
    <w:p w:rsidR="00955C81" w:rsidRPr="00955C81" w:rsidRDefault="00955C81" w:rsidP="00955C81">
      <w:pPr>
        <w:pStyle w:val="Level3"/>
        <w:rPr>
          <w:lang w:val="en-GB"/>
        </w:rPr>
      </w:pPr>
      <w:r w:rsidRPr="00955C81">
        <w:rPr>
          <w:lang w:val="en-GB"/>
        </w:rPr>
        <w:t>An Employee who has received a Targeted Separation Package from the Victorian Public Sector will, on re</w:t>
      </w:r>
      <w:r w:rsidRPr="00955C81">
        <w:rPr>
          <w:lang w:val="en-GB"/>
        </w:rPr>
        <w:noBreakHyphen/>
        <w:t>employment in the VPS, have their prior service recognised, provided that this service does not precede a continuous gap in approved recognised service of greater than twelve months.</w:t>
      </w:r>
    </w:p>
    <w:p w:rsidR="00955C81" w:rsidRPr="00955C81" w:rsidRDefault="00955C81" w:rsidP="00955C81">
      <w:pPr>
        <w:pStyle w:val="Level3"/>
        <w:rPr>
          <w:lang w:val="en-GB"/>
        </w:rPr>
      </w:pPr>
      <w:r w:rsidRPr="00955C81">
        <w:rPr>
          <w:lang w:val="en-GB"/>
        </w:rPr>
        <w:t>An Employee who has received a Voluntary Departure Package from the Victorian Public Sector will not have their prior service recognised on re</w:t>
      </w:r>
      <w:r w:rsidRPr="00955C81">
        <w:rPr>
          <w:lang w:val="en-GB"/>
        </w:rPr>
        <w:noBreakHyphen/>
        <w:t>employment in the VPS.</w:t>
      </w:r>
    </w:p>
    <w:p w:rsidR="009222C3" w:rsidRPr="009222C3" w:rsidRDefault="00955C81" w:rsidP="009222C3">
      <w:pPr>
        <w:pStyle w:val="Level3"/>
        <w:rPr>
          <w:lang w:val="en-GB"/>
        </w:rPr>
      </w:pPr>
      <w:r w:rsidRPr="00955C81">
        <w:rPr>
          <w:lang w:val="en-GB"/>
        </w:rPr>
        <w:t xml:space="preserve">An application for the recognition of prior service under </w:t>
      </w:r>
      <w:r w:rsidRPr="00955C81">
        <w:rPr>
          <w:b/>
          <w:lang w:val="en-GB"/>
        </w:rPr>
        <w:t xml:space="preserve">clause </w:t>
      </w:r>
      <w:r w:rsidR="00CC3669">
        <w:rPr>
          <w:b/>
          <w:lang w:val="en-GB"/>
        </w:rPr>
        <w:fldChar w:fldCharType="begin"/>
      </w:r>
      <w:r w:rsidR="00CC3669">
        <w:rPr>
          <w:b/>
          <w:lang w:val="en-GB"/>
        </w:rPr>
        <w:instrText xml:space="preserve"> REF _Ref301961036 \w \h </w:instrText>
      </w:r>
      <w:r w:rsidR="00CC3669">
        <w:rPr>
          <w:b/>
          <w:lang w:val="en-GB"/>
        </w:rPr>
      </w:r>
      <w:r w:rsidR="00CC3669">
        <w:rPr>
          <w:b/>
          <w:lang w:val="en-GB"/>
        </w:rPr>
        <w:fldChar w:fldCharType="separate"/>
      </w:r>
      <w:r w:rsidR="008011DE">
        <w:rPr>
          <w:b/>
          <w:lang w:val="en-GB"/>
        </w:rPr>
        <w:t>54.9</w:t>
      </w:r>
      <w:r w:rsidR="00CC3669">
        <w:rPr>
          <w:b/>
          <w:lang w:val="en-GB"/>
        </w:rPr>
        <w:fldChar w:fldCharType="end"/>
      </w:r>
      <w:r w:rsidRPr="00955C81">
        <w:rPr>
          <w:lang w:val="en-GB"/>
        </w:rPr>
        <w:t xml:space="preserve"> </w:t>
      </w:r>
      <w:r w:rsidR="00416F51">
        <w:rPr>
          <w:lang w:val="en-GB"/>
        </w:rPr>
        <w:t>should</w:t>
      </w:r>
      <w:r w:rsidR="00416F51" w:rsidRPr="00955C81">
        <w:rPr>
          <w:lang w:val="en-GB"/>
        </w:rPr>
        <w:t xml:space="preserve"> </w:t>
      </w:r>
      <w:r w:rsidRPr="00955C81">
        <w:rPr>
          <w:lang w:val="en-GB"/>
        </w:rPr>
        <w:t>be made within six months of an Employee’s starting date in the VPS.</w:t>
      </w:r>
      <w:r w:rsidR="009222C3">
        <w:rPr>
          <w:lang w:val="en-GB"/>
        </w:rPr>
        <w:t xml:space="preserve"> </w:t>
      </w:r>
      <w:r w:rsidR="009222C3" w:rsidRPr="009222C3">
        <w:rPr>
          <w:lang w:val="en-GB"/>
        </w:rPr>
        <w:t>The Employer will take reasonable steps within this period to ascertain from the Employee whether the Employee has prior service.</w:t>
      </w:r>
    </w:p>
    <w:p w:rsidR="00F22A75" w:rsidRDefault="00955C81">
      <w:pPr>
        <w:pStyle w:val="Level2Bold"/>
      </w:pPr>
      <w:r w:rsidRPr="00955C81">
        <w:t>Payment for Leave</w:t>
      </w:r>
    </w:p>
    <w:p w:rsidR="00F22A75" w:rsidRDefault="00955C81" w:rsidP="00955C81">
      <w:pPr>
        <w:pStyle w:val="Block1"/>
        <w:rPr>
          <w:lang w:val="en-GB"/>
        </w:rPr>
      </w:pPr>
      <w:r w:rsidRPr="00955C81">
        <w:rPr>
          <w:lang w:val="en-GB"/>
        </w:rPr>
        <w:t>In computing the pay of an Employee for or in lieu of long service leave, that pay includes:</w:t>
      </w:r>
    </w:p>
    <w:p w:rsidR="00955C81" w:rsidRPr="00955C81" w:rsidRDefault="00955C81" w:rsidP="00955C81">
      <w:pPr>
        <w:pStyle w:val="Level3"/>
        <w:rPr>
          <w:lang w:val="en-GB"/>
        </w:rPr>
      </w:pPr>
      <w:r w:rsidRPr="00955C81">
        <w:rPr>
          <w:lang w:val="en-GB"/>
        </w:rPr>
        <w:t>if the Employee is receiving salary maintenance, that salary maintenance; and</w:t>
      </w:r>
    </w:p>
    <w:p w:rsidR="00955C81" w:rsidRPr="00955C81" w:rsidRDefault="00955C81" w:rsidP="00955C81">
      <w:pPr>
        <w:pStyle w:val="Level3"/>
        <w:rPr>
          <w:lang w:val="en-GB"/>
        </w:rPr>
      </w:pPr>
      <w:r w:rsidRPr="00955C81">
        <w:rPr>
          <w:lang w:val="en-GB"/>
        </w:rPr>
        <w:t>any additional payment payable for a temporary assignment where the assignment has continued for a period of at least twelve months before the commencement of the leave; and</w:t>
      </w:r>
    </w:p>
    <w:p w:rsidR="00F22A75" w:rsidRDefault="00955C81" w:rsidP="00955C81">
      <w:pPr>
        <w:pStyle w:val="Level3"/>
        <w:rPr>
          <w:lang w:val="en-GB"/>
        </w:rPr>
      </w:pPr>
      <w:r w:rsidRPr="00955C81">
        <w:rPr>
          <w:lang w:val="en-GB"/>
        </w:rPr>
        <w:t>any annual allowance payable to the Employee which the Employer determines should be included, but does not include:</w:t>
      </w:r>
    </w:p>
    <w:p w:rsidR="00955C81" w:rsidRPr="00955C81" w:rsidRDefault="00955C81" w:rsidP="00955C81">
      <w:pPr>
        <w:pStyle w:val="Level4"/>
      </w:pPr>
      <w:r w:rsidRPr="00955C81">
        <w:t>any payment of overtime, commuted overtime or Shift Work allowances; or</w:t>
      </w:r>
    </w:p>
    <w:p w:rsidR="00955C81" w:rsidRPr="00955C81" w:rsidRDefault="00955C81" w:rsidP="00955C81">
      <w:pPr>
        <w:pStyle w:val="Level4"/>
      </w:pPr>
      <w:r w:rsidRPr="00955C81">
        <w:t>any travelling or transport allowance; or</w:t>
      </w:r>
    </w:p>
    <w:p w:rsidR="00955C81" w:rsidRDefault="00955C81" w:rsidP="00955C81">
      <w:pPr>
        <w:pStyle w:val="Level4"/>
        <w:rPr>
          <w:lang w:val="en-GB"/>
        </w:rPr>
      </w:pPr>
      <w:r w:rsidRPr="00955C81">
        <w:rPr>
          <w:lang w:val="en-GB"/>
        </w:rPr>
        <w:t>any allowance in the nature of reimbursement of expenditure.</w:t>
      </w:r>
    </w:p>
    <w:p w:rsidR="00955C81" w:rsidRDefault="00955C81" w:rsidP="00955C81">
      <w:pPr>
        <w:pStyle w:val="Level3"/>
        <w:rPr>
          <w:lang w:val="en-GB"/>
        </w:rPr>
      </w:pPr>
      <w:r w:rsidRPr="00955C81">
        <w:rPr>
          <w:lang w:val="en-GB"/>
        </w:rPr>
        <w:t xml:space="preserve">Nothing in this </w:t>
      </w:r>
      <w:r w:rsidRPr="00955C81">
        <w:rPr>
          <w:b/>
          <w:lang w:val="en-GB"/>
        </w:rPr>
        <w:t xml:space="preserve">clause </w:t>
      </w:r>
      <w:r w:rsidR="00CC3669">
        <w:rPr>
          <w:b/>
          <w:lang w:val="en-GB"/>
        </w:rPr>
        <w:fldChar w:fldCharType="begin"/>
      </w:r>
      <w:r w:rsidR="00CC3669">
        <w:rPr>
          <w:b/>
          <w:lang w:val="en-GB"/>
        </w:rPr>
        <w:instrText xml:space="preserve"> REF _Ref301961041 \w \h </w:instrText>
      </w:r>
      <w:r w:rsidR="00CC3669">
        <w:rPr>
          <w:b/>
          <w:lang w:val="en-GB"/>
        </w:rPr>
      </w:r>
      <w:r w:rsidR="00CC3669">
        <w:rPr>
          <w:b/>
          <w:lang w:val="en-GB"/>
        </w:rPr>
        <w:fldChar w:fldCharType="separate"/>
      </w:r>
      <w:r w:rsidR="008011DE">
        <w:rPr>
          <w:b/>
          <w:lang w:val="en-GB"/>
        </w:rPr>
        <w:t>54</w:t>
      </w:r>
      <w:r w:rsidR="00CC3669">
        <w:rPr>
          <w:b/>
          <w:lang w:val="en-GB"/>
        </w:rPr>
        <w:fldChar w:fldCharType="end"/>
      </w:r>
      <w:r w:rsidRPr="00955C81">
        <w:rPr>
          <w:lang w:val="en-GB"/>
        </w:rPr>
        <w:t xml:space="preserve"> entitles an Employee to long service leave (or payment for long service leave) in respect of a period of service for which the Employee was entitled to receive long service leave (or payment for long service leave) from an employer other than the Employer or for which the Employee has received long service leave (or a payment in respect of long service leave) from any Employer.</w:t>
      </w:r>
    </w:p>
    <w:p w:rsidR="00955C81" w:rsidRDefault="00955C81" w:rsidP="00955C81">
      <w:pPr>
        <w:pStyle w:val="Level1"/>
        <w:rPr>
          <w:lang w:val="en-GB"/>
        </w:rPr>
      </w:pPr>
      <w:bookmarkStart w:id="283" w:name="_Toc427767989"/>
      <w:bookmarkStart w:id="284" w:name="_Toc428285199"/>
      <w:bookmarkStart w:id="285" w:name="_Toc428285276"/>
      <w:bookmarkStart w:id="286" w:name="_Toc429497010"/>
      <w:bookmarkStart w:id="287" w:name="_Toc435622025"/>
      <w:bookmarkStart w:id="288" w:name="_Toc435689467"/>
      <w:bookmarkStart w:id="289" w:name="_Toc450301560"/>
      <w:r w:rsidRPr="00955C81">
        <w:rPr>
          <w:lang w:val="en-GB"/>
        </w:rPr>
        <w:t>Extended Leave Scheme</w:t>
      </w:r>
      <w:bookmarkEnd w:id="283"/>
      <w:bookmarkEnd w:id="284"/>
      <w:bookmarkEnd w:id="285"/>
      <w:bookmarkEnd w:id="286"/>
      <w:bookmarkEnd w:id="287"/>
      <w:bookmarkEnd w:id="288"/>
      <w:bookmarkEnd w:id="289"/>
    </w:p>
    <w:p w:rsidR="0063149C" w:rsidRPr="0063149C" w:rsidRDefault="0063149C" w:rsidP="001538FA">
      <w:pPr>
        <w:pStyle w:val="Level2Bold"/>
      </w:pPr>
      <w:r w:rsidRPr="00F225B7">
        <w:t>Closure of Scheme</w:t>
      </w:r>
    </w:p>
    <w:p w:rsidR="0063149C" w:rsidRPr="0063149C" w:rsidRDefault="0063149C" w:rsidP="0063149C">
      <w:pPr>
        <w:pStyle w:val="Level3"/>
        <w:rPr>
          <w:lang w:val="en-GB"/>
        </w:rPr>
      </w:pPr>
      <w:r w:rsidRPr="0063149C">
        <w:rPr>
          <w:lang w:val="en-GB"/>
        </w:rPr>
        <w:t xml:space="preserve">The Extended Leave Scheme will close on 30 </w:t>
      </w:r>
      <w:r w:rsidR="00F66EF3">
        <w:rPr>
          <w:lang w:val="en-GB"/>
        </w:rPr>
        <w:t>September</w:t>
      </w:r>
      <w:r w:rsidR="00F66EF3" w:rsidRPr="0063149C">
        <w:rPr>
          <w:lang w:val="en-GB"/>
        </w:rPr>
        <w:t xml:space="preserve"> </w:t>
      </w:r>
      <w:r w:rsidRPr="0063149C">
        <w:rPr>
          <w:lang w:val="en-GB"/>
        </w:rPr>
        <w:t xml:space="preserve">2016. No new Extended Leave Scheme agreements will be entered into after this date. </w:t>
      </w:r>
    </w:p>
    <w:p w:rsidR="0063149C" w:rsidRPr="0063149C" w:rsidRDefault="0063149C" w:rsidP="0063149C">
      <w:pPr>
        <w:pStyle w:val="Level3"/>
        <w:rPr>
          <w:lang w:val="en-GB"/>
        </w:rPr>
      </w:pPr>
      <w:r w:rsidRPr="0063149C">
        <w:rPr>
          <w:lang w:val="en-GB"/>
        </w:rPr>
        <w:lastRenderedPageBreak/>
        <w:t xml:space="preserve">Extended Leave Scheme agreements that were entered on or before 30 </w:t>
      </w:r>
      <w:r w:rsidR="00F66EF3">
        <w:rPr>
          <w:lang w:val="en-GB"/>
        </w:rPr>
        <w:t>September</w:t>
      </w:r>
      <w:r w:rsidR="00F66EF3" w:rsidRPr="0063149C">
        <w:rPr>
          <w:lang w:val="en-GB"/>
        </w:rPr>
        <w:t xml:space="preserve"> </w:t>
      </w:r>
      <w:r w:rsidRPr="0063149C">
        <w:rPr>
          <w:lang w:val="en-GB"/>
        </w:rPr>
        <w:t>2016 will continue to operate in accordance with this clause.</w:t>
      </w:r>
    </w:p>
    <w:p w:rsidR="0063149C" w:rsidRPr="00BA12A2" w:rsidRDefault="0063149C" w:rsidP="00BA12A2">
      <w:pPr>
        <w:pStyle w:val="Level2"/>
        <w:rPr>
          <w:b/>
        </w:rPr>
      </w:pPr>
      <w:r w:rsidRPr="00BA12A2">
        <w:rPr>
          <w:b/>
        </w:rPr>
        <w:t>Extended leave scheme arrangements</w:t>
      </w:r>
    </w:p>
    <w:p w:rsidR="00955C81" w:rsidRPr="0063149C" w:rsidRDefault="00955C81" w:rsidP="0063149C">
      <w:pPr>
        <w:pStyle w:val="Level3"/>
        <w:rPr>
          <w:lang w:val="en-GB"/>
        </w:rPr>
      </w:pPr>
      <w:r w:rsidRPr="0063149C">
        <w:rPr>
          <w:lang w:val="en-GB"/>
        </w:rPr>
        <w:t xml:space="preserve">At the election of the Employee and with the written agreement of the Employer, provision may be made for an Employee to receive, over a four year period, 80 per cent of the salary they would otherwise be entitled to receive in accordance with this </w:t>
      </w:r>
      <w:r w:rsidR="00BC09C1">
        <w:rPr>
          <w:lang w:val="en-GB"/>
        </w:rPr>
        <w:t>Agreement</w:t>
      </w:r>
      <w:r w:rsidRPr="0063149C">
        <w:rPr>
          <w:lang w:val="en-GB"/>
        </w:rPr>
        <w:t>.</w:t>
      </w:r>
    </w:p>
    <w:p w:rsidR="00955C81" w:rsidRPr="0063149C" w:rsidRDefault="00955C81" w:rsidP="0063149C">
      <w:pPr>
        <w:pStyle w:val="Level3"/>
        <w:rPr>
          <w:lang w:val="en-GB"/>
        </w:rPr>
      </w:pPr>
      <w:r w:rsidRPr="0063149C">
        <w:rPr>
          <w:lang w:val="en-GB"/>
        </w:rPr>
        <w:t>On completion of the fourth year, the Employee will be entitled to twelve months leave and will receive an amount equal to 80 per cent of the salary they were entitled to in the fourth year of deferment.</w:t>
      </w:r>
    </w:p>
    <w:p w:rsidR="00955C81" w:rsidRPr="0063149C" w:rsidRDefault="00955C81" w:rsidP="0063149C">
      <w:pPr>
        <w:pStyle w:val="Level3"/>
        <w:rPr>
          <w:lang w:val="en-GB"/>
        </w:rPr>
      </w:pPr>
      <w:r w:rsidRPr="0063149C">
        <w:rPr>
          <w:lang w:val="en-GB"/>
        </w:rPr>
        <w:t>Where an Employee completes four years of service under this extended leave scheme and is thereby not required to attend duty in the fifth year, the period of non</w:t>
      </w:r>
      <w:r w:rsidRPr="0063149C">
        <w:rPr>
          <w:lang w:val="en-GB"/>
        </w:rPr>
        <w:noBreakHyphen/>
        <w:t>attendance shall not constitute a break in service and shall count as service for all purposes.</w:t>
      </w:r>
    </w:p>
    <w:p w:rsidR="00955C81" w:rsidRPr="0063149C" w:rsidRDefault="00955C81" w:rsidP="0063149C">
      <w:pPr>
        <w:pStyle w:val="Level3"/>
        <w:rPr>
          <w:lang w:val="en-GB"/>
        </w:rPr>
      </w:pPr>
      <w:r w:rsidRPr="0063149C">
        <w:rPr>
          <w:lang w:val="en-GB"/>
        </w:rPr>
        <w:t>If the Employer agrees, the Employee may by written notice withdraw from this scheme prior to completing a four year period. The Employee will receive a lump sum payment of salary forgone to that time but will not be entitled to equivalent absence from duty.</w:t>
      </w:r>
    </w:p>
    <w:p w:rsidR="00955C81" w:rsidRDefault="00955C81" w:rsidP="00955C81">
      <w:pPr>
        <w:pStyle w:val="Level1"/>
        <w:rPr>
          <w:lang w:val="en-GB"/>
        </w:rPr>
      </w:pPr>
      <w:bookmarkStart w:id="290" w:name="_Toc450301561"/>
      <w:r w:rsidRPr="00955C81">
        <w:rPr>
          <w:lang w:val="en-GB"/>
        </w:rPr>
        <w:t>Defence Reserve Leave</w:t>
      </w:r>
      <w:bookmarkEnd w:id="290"/>
    </w:p>
    <w:p w:rsidR="00C7003D" w:rsidRPr="00C7003D" w:rsidRDefault="00C7003D" w:rsidP="001538FA">
      <w:pPr>
        <w:pStyle w:val="Level2"/>
      </w:pPr>
      <w:r w:rsidRPr="00C7003D">
        <w:t>An Employee required to complete Defence Reserve service may be granted leave up to a maximum period of 78 weeks’ continuous service.</w:t>
      </w:r>
    </w:p>
    <w:p w:rsidR="00C7003D" w:rsidRPr="00C7003D" w:rsidRDefault="00C7003D">
      <w:pPr>
        <w:pStyle w:val="Level2"/>
      </w:pPr>
      <w:r w:rsidRPr="00C7003D">
        <w:t>The Employee will consult with the Employer regarding the proposed timing of the service and will give the Employer as much notice as is possible of the time when the service will take place.</w:t>
      </w:r>
    </w:p>
    <w:p w:rsidR="00C7003D" w:rsidRPr="00C7003D" w:rsidRDefault="00C7003D">
      <w:pPr>
        <w:pStyle w:val="Level2"/>
        <w:rPr>
          <w:b/>
        </w:rPr>
      </w:pPr>
      <w:r w:rsidRPr="00C7003D">
        <w:t>Where the base salary excluding allowances received by the Employee from the Australian Defence Force or Defence Reserve service during his or her ordinary hours of work is below the Employee’s VPS salary, the Employer will, unless exceptional circumstances arise, pay to the Employee make</w:t>
      </w:r>
      <w:r w:rsidRPr="00C7003D">
        <w:noBreakHyphen/>
        <w:t>up pay for the period of Defence Reserve service.</w:t>
      </w:r>
    </w:p>
    <w:p w:rsidR="00C7003D" w:rsidRPr="00C7003D" w:rsidRDefault="00C7003D" w:rsidP="00BA12A2">
      <w:pPr>
        <w:pStyle w:val="Level2Bold"/>
      </w:pPr>
      <w:r w:rsidRPr="00C7003D">
        <w:t>Preservation of prior entitlement</w:t>
      </w:r>
    </w:p>
    <w:p w:rsidR="00955C81" w:rsidRDefault="00C7003D" w:rsidP="00C7003D">
      <w:pPr>
        <w:pStyle w:val="Block1"/>
        <w:rPr>
          <w:lang w:val="en-GB"/>
        </w:rPr>
      </w:pPr>
      <w:r w:rsidRPr="00C7003D">
        <w:rPr>
          <w:lang w:val="en-GB"/>
        </w:rPr>
        <w:t>For Employees in employment prior to 9 May 2002, any more favourable provision relating to their previous entitlement to Defence Force leave is maintained.</w:t>
      </w:r>
    </w:p>
    <w:p w:rsidR="00955C81" w:rsidRDefault="00C7003D" w:rsidP="00C7003D">
      <w:pPr>
        <w:pStyle w:val="Level1"/>
        <w:rPr>
          <w:lang w:val="en-GB"/>
        </w:rPr>
      </w:pPr>
      <w:bookmarkStart w:id="291" w:name="_Toc450301562"/>
      <w:r w:rsidRPr="00C7003D">
        <w:rPr>
          <w:lang w:val="en-GB"/>
        </w:rPr>
        <w:t>Jury Service</w:t>
      </w:r>
      <w:bookmarkEnd w:id="291"/>
    </w:p>
    <w:p w:rsidR="00C7003D" w:rsidRPr="00C7003D" w:rsidRDefault="00C7003D" w:rsidP="001538FA">
      <w:pPr>
        <w:pStyle w:val="Level2"/>
      </w:pPr>
      <w:r w:rsidRPr="00C7003D">
        <w:t xml:space="preserve">An Employee required to attend for jury service under the </w:t>
      </w:r>
      <w:r w:rsidRPr="00C7003D">
        <w:rPr>
          <w:i/>
        </w:rPr>
        <w:t>Juries Act</w:t>
      </w:r>
      <w:r w:rsidRPr="00C7003D">
        <w:t xml:space="preserve"> </w:t>
      </w:r>
      <w:r w:rsidRPr="00F66EF3">
        <w:rPr>
          <w:i/>
        </w:rPr>
        <w:t>2000</w:t>
      </w:r>
      <w:r w:rsidRPr="00C7003D">
        <w:t xml:space="preserve"> (Vic) is entitled to leave with pay for the period during which his or her attendance is required. The Employee must provide a certificate of attendance issued by the Juries Commissioner as evidence of attendance.</w:t>
      </w:r>
    </w:p>
    <w:p w:rsidR="00955C81" w:rsidRDefault="00C7003D" w:rsidP="00BA12A2">
      <w:pPr>
        <w:pStyle w:val="Level2"/>
      </w:pPr>
      <w:r w:rsidRPr="00C7003D">
        <w:lastRenderedPageBreak/>
        <w:t xml:space="preserve">Any payment made to the Employee in accordance with the </w:t>
      </w:r>
      <w:r w:rsidRPr="00C7003D">
        <w:rPr>
          <w:i/>
        </w:rPr>
        <w:t>Juries Act</w:t>
      </w:r>
      <w:r w:rsidRPr="00C7003D">
        <w:t xml:space="preserve"> </w:t>
      </w:r>
      <w:r w:rsidRPr="00F66EF3">
        <w:rPr>
          <w:i/>
        </w:rPr>
        <w:t>2000</w:t>
      </w:r>
      <w:r w:rsidRPr="00C7003D">
        <w:t xml:space="preserve"> (Vic) for serving as a juror during his or her ordinary hours of work must be repaid to the Employer, less an amount for reasonable expenses actually incurred.</w:t>
      </w:r>
    </w:p>
    <w:p w:rsidR="00955C81" w:rsidRDefault="00C7003D" w:rsidP="00C7003D">
      <w:pPr>
        <w:pStyle w:val="Level1"/>
        <w:rPr>
          <w:lang w:val="en-GB"/>
        </w:rPr>
      </w:pPr>
      <w:bookmarkStart w:id="292" w:name="_Toc450301563"/>
      <w:r>
        <w:rPr>
          <w:lang w:val="en-GB"/>
        </w:rPr>
        <w:t>Leave f</w:t>
      </w:r>
      <w:r w:rsidRPr="00C7003D">
        <w:rPr>
          <w:lang w:val="en-GB"/>
        </w:rPr>
        <w:t>or Blood Donations</w:t>
      </w:r>
      <w:bookmarkEnd w:id="292"/>
    </w:p>
    <w:p w:rsidR="00955C81" w:rsidRDefault="00C7003D" w:rsidP="00C7003D">
      <w:pPr>
        <w:pStyle w:val="Block1"/>
        <w:rPr>
          <w:lang w:val="en-GB"/>
        </w:rPr>
      </w:pPr>
      <w:r w:rsidRPr="00C7003D">
        <w:rPr>
          <w:lang w:val="en-GB"/>
        </w:rPr>
        <w:t>Leave may be granted to an Employee without loss of pay to visit the Red Cross Blood Bank as a donor once every twelve weeks.</w:t>
      </w:r>
    </w:p>
    <w:p w:rsidR="00955C81" w:rsidRPr="00955C81" w:rsidRDefault="00C7003D" w:rsidP="00C7003D">
      <w:pPr>
        <w:pStyle w:val="Level1"/>
        <w:rPr>
          <w:lang w:val="en-GB"/>
        </w:rPr>
      </w:pPr>
      <w:bookmarkStart w:id="293" w:name="_Toc450301564"/>
      <w:r>
        <w:rPr>
          <w:lang w:val="en-GB"/>
        </w:rPr>
        <w:t>Leave to Engage i</w:t>
      </w:r>
      <w:r w:rsidRPr="00C7003D">
        <w:rPr>
          <w:lang w:val="en-GB"/>
        </w:rPr>
        <w:t>n Voluntary Emergency Management Activities</w:t>
      </w:r>
      <w:bookmarkEnd w:id="293"/>
    </w:p>
    <w:p w:rsidR="00F22A75" w:rsidRDefault="00DA51A1" w:rsidP="001538FA">
      <w:pPr>
        <w:pStyle w:val="Level2"/>
      </w:pPr>
      <w:r w:rsidRPr="00DA51A1">
        <w:t>An Employee who engages in a voluntary emergency management activity with a recognised emergency management body that requires the attendance of the Employee at a time when the Employee would otherwise be required to be at work is entitled to leave with pay for:</w:t>
      </w:r>
    </w:p>
    <w:p w:rsidR="00DA51A1" w:rsidRPr="00DA51A1" w:rsidRDefault="00DA51A1" w:rsidP="00DA51A1">
      <w:pPr>
        <w:pStyle w:val="Level3"/>
        <w:rPr>
          <w:lang w:val="en-GB"/>
        </w:rPr>
      </w:pPr>
      <w:r w:rsidRPr="00DA51A1">
        <w:rPr>
          <w:lang w:val="en-GB"/>
        </w:rPr>
        <w:t>time when the Employee engages in the activity;</w:t>
      </w:r>
    </w:p>
    <w:p w:rsidR="00DA51A1" w:rsidRPr="00DA51A1" w:rsidRDefault="00DA51A1" w:rsidP="00DA51A1">
      <w:pPr>
        <w:pStyle w:val="Level3"/>
        <w:rPr>
          <w:lang w:val="en-GB"/>
        </w:rPr>
      </w:pPr>
      <w:r w:rsidRPr="00DA51A1">
        <w:rPr>
          <w:lang w:val="en-GB"/>
        </w:rPr>
        <w:t>reasonable travelling time associated with the activity; and</w:t>
      </w:r>
    </w:p>
    <w:p w:rsidR="00C7003D" w:rsidRDefault="00DA51A1" w:rsidP="00DA51A1">
      <w:pPr>
        <w:pStyle w:val="Level3"/>
        <w:rPr>
          <w:lang w:val="en-GB"/>
        </w:rPr>
      </w:pPr>
      <w:r w:rsidRPr="00DA51A1">
        <w:rPr>
          <w:lang w:val="en-GB"/>
        </w:rPr>
        <w:t>reasonable rest time immediately following the activity.</w:t>
      </w:r>
    </w:p>
    <w:p w:rsidR="00C7003D" w:rsidRDefault="00DA51A1" w:rsidP="001538FA">
      <w:pPr>
        <w:pStyle w:val="Level2"/>
      </w:pPr>
      <w:r w:rsidRPr="00DA51A1">
        <w:t>The Employee must advise the Employer as soon as reasonably practicable if the Employee is required to attend a voluntary emergency management activity and must advise the Employer of the expected or likely duration of the Employee’s attendance. The Employee must provide a certificate of attendance or other evidence of attendance as reasonably requested by the Employer.</w:t>
      </w:r>
    </w:p>
    <w:p w:rsidR="00DA51A1" w:rsidRPr="00DA51A1" w:rsidRDefault="00DA51A1">
      <w:pPr>
        <w:pStyle w:val="Level2"/>
      </w:pPr>
      <w:r w:rsidRPr="00DA51A1">
        <w:t>Recognised emergency management bodies include but are not limited to, the Country Fire Authority, Red Cross, State Emergency Service and St John Ambulance.</w:t>
      </w:r>
    </w:p>
    <w:p w:rsidR="00C7003D" w:rsidRDefault="00DA51A1">
      <w:pPr>
        <w:pStyle w:val="Level2"/>
      </w:pPr>
      <w:r w:rsidRPr="00DA51A1">
        <w:t>An Employee who is required to attain qualifications or to requalify to perform activities in an emergency management body must be granted leave with pay for the period of time required to fulfil the requirements of the training course pertaining to those qualifications, provided that such training can be undertaken without unduly affecting the operations of the Employer.</w:t>
      </w:r>
    </w:p>
    <w:p w:rsidR="00C7003D" w:rsidRDefault="001D4781" w:rsidP="001D4781">
      <w:pPr>
        <w:pStyle w:val="Level1"/>
        <w:rPr>
          <w:lang w:val="en-GB"/>
        </w:rPr>
      </w:pPr>
      <w:bookmarkStart w:id="294" w:name="_Toc450301565"/>
      <w:r>
        <w:rPr>
          <w:lang w:val="en-GB"/>
        </w:rPr>
        <w:t>Leave to Engage i</w:t>
      </w:r>
      <w:r w:rsidRPr="001D4781">
        <w:rPr>
          <w:lang w:val="en-GB"/>
        </w:rPr>
        <w:t>n Voluntary Community Activities</w:t>
      </w:r>
      <w:bookmarkEnd w:id="294"/>
    </w:p>
    <w:p w:rsidR="00C7003D" w:rsidRDefault="001D4781" w:rsidP="001538FA">
      <w:pPr>
        <w:pStyle w:val="Level2"/>
      </w:pPr>
      <w:r w:rsidRPr="001D4781">
        <w:t>An Employee who is elected to a Municipal Council must be granted leave with pay to fulfil their official functions during their term of office as follows:</w:t>
      </w:r>
    </w:p>
    <w:p w:rsidR="001D4781" w:rsidRPr="001D4781" w:rsidRDefault="001D4781" w:rsidP="001D4781">
      <w:pPr>
        <w:pStyle w:val="Level3"/>
        <w:rPr>
          <w:lang w:val="en-GB"/>
        </w:rPr>
      </w:pPr>
      <w:r w:rsidRPr="001D4781">
        <w:rPr>
          <w:lang w:val="en-GB"/>
        </w:rPr>
        <w:t>Mayor or Shire President – up to three hours per week, or where special occasions arise, six hours per fortnight; or</w:t>
      </w:r>
    </w:p>
    <w:p w:rsidR="001D4781" w:rsidRDefault="001D4781" w:rsidP="001D4781">
      <w:pPr>
        <w:pStyle w:val="Level3"/>
        <w:rPr>
          <w:lang w:val="en-GB"/>
        </w:rPr>
      </w:pPr>
      <w:r w:rsidRPr="001D4781">
        <w:rPr>
          <w:lang w:val="en-GB"/>
        </w:rPr>
        <w:t>Councillor – up to three hours per fortnight, or where special occasions arise, six hours per month.</w:t>
      </w:r>
    </w:p>
    <w:p w:rsidR="001D4781" w:rsidRPr="001D4781" w:rsidRDefault="001D4781" w:rsidP="001538FA">
      <w:pPr>
        <w:pStyle w:val="Level2"/>
      </w:pPr>
      <w:r w:rsidRPr="001D4781">
        <w:t>An Employee who is elected to a committee of management of a community organisation may, if the Employer agrees, be granted leave with pay to fulfil their official functions during their term of office as follows:</w:t>
      </w:r>
    </w:p>
    <w:p w:rsidR="001D4781" w:rsidRPr="001D4781" w:rsidRDefault="001D4781" w:rsidP="001D4781">
      <w:pPr>
        <w:pStyle w:val="Level3"/>
        <w:rPr>
          <w:lang w:val="en-GB"/>
        </w:rPr>
      </w:pPr>
      <w:r w:rsidRPr="001D4781">
        <w:rPr>
          <w:lang w:val="en-GB"/>
        </w:rPr>
        <w:lastRenderedPageBreak/>
        <w:t>Chair or President – up to three hours per week, or where special occasions arise, six hours per fortnight; or</w:t>
      </w:r>
    </w:p>
    <w:p w:rsidR="001D4781" w:rsidRDefault="001D4781" w:rsidP="001D4781">
      <w:pPr>
        <w:pStyle w:val="Level3"/>
        <w:rPr>
          <w:lang w:val="en-GB"/>
        </w:rPr>
      </w:pPr>
      <w:r w:rsidRPr="001D4781">
        <w:rPr>
          <w:lang w:val="en-GB"/>
        </w:rPr>
        <w:t>Committee Member – up to three hours per fortnight, or where special occasions arise, six hours per month.</w:t>
      </w:r>
    </w:p>
    <w:p w:rsidR="001D4781" w:rsidRDefault="001D4781" w:rsidP="001D4781">
      <w:pPr>
        <w:pStyle w:val="Level1"/>
        <w:rPr>
          <w:lang w:val="en-GB"/>
        </w:rPr>
      </w:pPr>
      <w:bookmarkStart w:id="295" w:name="_Toc450301566"/>
      <w:r>
        <w:rPr>
          <w:lang w:val="en-GB"/>
        </w:rPr>
        <w:t>Participation i</w:t>
      </w:r>
      <w:r w:rsidRPr="001D4781">
        <w:rPr>
          <w:lang w:val="en-GB"/>
        </w:rPr>
        <w:t>n Sporting Events</w:t>
      </w:r>
      <w:bookmarkEnd w:id="295"/>
    </w:p>
    <w:p w:rsidR="001D4781" w:rsidRPr="001D4781" w:rsidRDefault="001D4781" w:rsidP="001D4781">
      <w:pPr>
        <w:pStyle w:val="Block1"/>
        <w:rPr>
          <w:lang w:val="en-GB"/>
        </w:rPr>
      </w:pPr>
      <w:r w:rsidRPr="001D4781">
        <w:rPr>
          <w:lang w:val="en-GB"/>
        </w:rPr>
        <w:t>Leave with pay up to a maximum of two weeks in any two year period may be granted to an Employee to participate either as a competitor or an official in any non</w:t>
      </w:r>
      <w:r w:rsidRPr="001D4781">
        <w:rPr>
          <w:lang w:val="en-GB"/>
        </w:rPr>
        <w:noBreakHyphen/>
        <w:t>professional state, national or international sporting event.</w:t>
      </w:r>
    </w:p>
    <w:p w:rsidR="001D4781" w:rsidRDefault="001D4781" w:rsidP="001D4781">
      <w:pPr>
        <w:pStyle w:val="Level1"/>
        <w:rPr>
          <w:lang w:val="en-GB"/>
        </w:rPr>
      </w:pPr>
      <w:bookmarkStart w:id="296" w:name="_Toc450301567"/>
      <w:r w:rsidRPr="001D4781">
        <w:rPr>
          <w:lang w:val="en-GB"/>
        </w:rPr>
        <w:t>Study Leave</w:t>
      </w:r>
      <w:bookmarkEnd w:id="296"/>
    </w:p>
    <w:p w:rsidR="0090279A" w:rsidRDefault="001D4781" w:rsidP="001538FA">
      <w:pPr>
        <w:pStyle w:val="Level2"/>
      </w:pPr>
      <w:bookmarkStart w:id="297" w:name="_Ref301961297"/>
      <w:r w:rsidRPr="0090279A">
        <w:t>The Employer may grant to any Employee paid leave to undertake an accredited course of study provided by an educational institution or registered training organisation.</w:t>
      </w:r>
      <w:bookmarkEnd w:id="297"/>
      <w:r w:rsidR="0090279A" w:rsidRPr="0090279A">
        <w:t xml:space="preserve"> </w:t>
      </w:r>
    </w:p>
    <w:p w:rsidR="001D4781" w:rsidRPr="0090279A" w:rsidRDefault="0090279A">
      <w:pPr>
        <w:pStyle w:val="Level2"/>
      </w:pPr>
      <w:r>
        <w:t>In determining whether to grant study leave, t</w:t>
      </w:r>
      <w:r w:rsidRPr="0090279A">
        <w:t xml:space="preserve">he Employer will consider matters such as the relevance of the proposed study to the Employee’s employment, alignment to organisational goals and the reasonable operational requirements of the Employer. </w:t>
      </w:r>
    </w:p>
    <w:p w:rsidR="001D4781" w:rsidRPr="001D4781" w:rsidRDefault="007B71C1">
      <w:pPr>
        <w:pStyle w:val="Level2"/>
      </w:pPr>
      <w:r>
        <w:t>A</w:t>
      </w:r>
      <w:r w:rsidR="001D4781" w:rsidRPr="001D4781">
        <w:t>n Employee may be granted sufficient paid leave to enable travel to and attendance of up to seven hours of classroom activity or related project work per week.</w:t>
      </w:r>
    </w:p>
    <w:p w:rsidR="001D4781" w:rsidRPr="001D4781" w:rsidRDefault="001D4781">
      <w:pPr>
        <w:pStyle w:val="Level2"/>
      </w:pPr>
      <w:r w:rsidRPr="001D4781">
        <w:t>The Employer may grant additional leave with or without pay as considered necessary.</w:t>
      </w:r>
    </w:p>
    <w:p w:rsidR="001D4781" w:rsidRPr="001D4781" w:rsidRDefault="001D4781">
      <w:pPr>
        <w:pStyle w:val="Level2"/>
      </w:pPr>
      <w:r w:rsidRPr="001D4781">
        <w:t>An Employee may be granted up to five days’ paid leave per annum as pre</w:t>
      </w:r>
      <w:r w:rsidRPr="001D4781">
        <w:noBreakHyphen/>
        <w:t xml:space="preserve">examination leave and sufficient paid leave to attend examinations where the examinations are part of the course of study for which leave has been approved under </w:t>
      </w:r>
      <w:r w:rsidRPr="001D4781">
        <w:rPr>
          <w:b/>
        </w:rPr>
        <w:t xml:space="preserve">clause </w:t>
      </w:r>
      <w:r w:rsidR="00CC3669">
        <w:rPr>
          <w:b/>
        </w:rPr>
        <w:fldChar w:fldCharType="begin"/>
      </w:r>
      <w:r w:rsidR="00CC3669">
        <w:rPr>
          <w:b/>
        </w:rPr>
        <w:instrText xml:space="preserve"> REF _Ref301961297 \w \h </w:instrText>
      </w:r>
      <w:r w:rsidR="00CC3669">
        <w:rPr>
          <w:b/>
        </w:rPr>
      </w:r>
      <w:r w:rsidR="00CC3669">
        <w:rPr>
          <w:b/>
        </w:rPr>
        <w:fldChar w:fldCharType="separate"/>
      </w:r>
      <w:r w:rsidR="008011DE">
        <w:rPr>
          <w:b/>
        </w:rPr>
        <w:t>62.1</w:t>
      </w:r>
      <w:r w:rsidR="00CC3669">
        <w:rPr>
          <w:b/>
        </w:rPr>
        <w:fldChar w:fldCharType="end"/>
      </w:r>
      <w:r w:rsidRPr="00663F7D">
        <w:t>.</w:t>
      </w:r>
    </w:p>
    <w:p w:rsidR="001D4781" w:rsidRDefault="001D4781">
      <w:pPr>
        <w:pStyle w:val="Level2"/>
      </w:pPr>
      <w:r w:rsidRPr="001D4781">
        <w:t>An Employee completing an accredited course through the submission of major project work may be entitled to five days leave per annum for the purposes of finalising such project work.</w:t>
      </w:r>
    </w:p>
    <w:p w:rsidR="001D4781" w:rsidRDefault="001D4781" w:rsidP="001D4781">
      <w:pPr>
        <w:pStyle w:val="Level1"/>
        <w:rPr>
          <w:lang w:val="en-GB"/>
        </w:rPr>
      </w:pPr>
      <w:bookmarkStart w:id="298" w:name="_Toc450301568"/>
      <w:r w:rsidRPr="001D4781">
        <w:rPr>
          <w:lang w:val="en-GB"/>
        </w:rPr>
        <w:t>Leave Without Pay</w:t>
      </w:r>
      <w:bookmarkEnd w:id="298"/>
    </w:p>
    <w:p w:rsidR="001D4781" w:rsidRPr="001D4781" w:rsidRDefault="001D4781" w:rsidP="001538FA">
      <w:pPr>
        <w:pStyle w:val="Level2"/>
      </w:pPr>
      <w:r w:rsidRPr="001D4781">
        <w:t>An Employee may be granted leave without pay by the Employer for any purpose.</w:t>
      </w:r>
    </w:p>
    <w:p w:rsidR="001D4781" w:rsidRDefault="001D4781">
      <w:pPr>
        <w:pStyle w:val="Level2"/>
      </w:pPr>
      <w:r w:rsidRPr="001D4781">
        <w:t xml:space="preserve">Unless otherwise provided for in this </w:t>
      </w:r>
      <w:r w:rsidR="00BC09C1">
        <w:t>Agreement</w:t>
      </w:r>
      <w:r w:rsidRPr="001D4781">
        <w:t>, leave without pay shall not break the Employee’s continuity of employment but leave without pay will not count as service for leave accrual or other purposes.</w:t>
      </w:r>
    </w:p>
    <w:p w:rsidR="00544AB9" w:rsidRDefault="00544AB9">
      <w:pPr>
        <w:spacing w:before="240" w:after="60"/>
        <w:jc w:val="left"/>
        <w:rPr>
          <w:b/>
          <w:sz w:val="32"/>
          <w:lang w:val="en-GB"/>
        </w:rPr>
      </w:pPr>
      <w:r>
        <w:rPr>
          <w:lang w:val="en-GB"/>
        </w:rPr>
        <w:br w:type="page"/>
      </w:r>
    </w:p>
    <w:p w:rsidR="001D4781" w:rsidRDefault="00EA292D" w:rsidP="00CD173A">
      <w:pPr>
        <w:pStyle w:val="Partheading"/>
      </w:pPr>
      <w:bookmarkStart w:id="299" w:name="_Toc443562777"/>
      <w:bookmarkStart w:id="300" w:name="_Toc450301569"/>
      <w:r>
        <w:lastRenderedPageBreak/>
        <w:t>Occupational Health a</w:t>
      </w:r>
      <w:r w:rsidR="001D4781" w:rsidRPr="001D4781">
        <w:t>nd Safety</w:t>
      </w:r>
      <w:bookmarkEnd w:id="299"/>
      <w:bookmarkEnd w:id="300"/>
    </w:p>
    <w:p w:rsidR="001D4781" w:rsidRDefault="0095289B" w:rsidP="0095289B">
      <w:pPr>
        <w:pStyle w:val="Level1"/>
        <w:rPr>
          <w:lang w:val="en-GB"/>
        </w:rPr>
      </w:pPr>
      <w:bookmarkStart w:id="301" w:name="_Toc450301570"/>
      <w:r w:rsidRPr="0095289B">
        <w:rPr>
          <w:lang w:val="en-GB"/>
        </w:rPr>
        <w:t>Accident Make</w:t>
      </w:r>
      <w:r w:rsidRPr="0095289B">
        <w:rPr>
          <w:lang w:val="en-GB"/>
        </w:rPr>
        <w:noBreakHyphen/>
        <w:t>Up Pay</w:t>
      </w:r>
      <w:bookmarkEnd w:id="301"/>
    </w:p>
    <w:p w:rsidR="001D4781" w:rsidRDefault="0095289B">
      <w:pPr>
        <w:pStyle w:val="Level2"/>
      </w:pPr>
      <w:bookmarkStart w:id="302" w:name="_Ref301961368"/>
      <w:r w:rsidRPr="0095289B">
        <w:t xml:space="preserve">Where an Employee is absent from duty as a result of sustaining an injury in respect of which the Employee is entitled to weekly payments of compensation under the </w:t>
      </w:r>
      <w:r w:rsidR="00B15EB2">
        <w:rPr>
          <w:i/>
        </w:rPr>
        <w:t>Workplace Injury Rehabilitation and Compensation Act 2013</w:t>
      </w:r>
      <w:r w:rsidRPr="0095289B">
        <w:t>, the Employee will, except where otherwise provided in</w:t>
      </w:r>
      <w:r w:rsidRPr="0095289B">
        <w:rPr>
          <w:b/>
        </w:rPr>
        <w:t xml:space="preserve"> </w:t>
      </w:r>
      <w:r w:rsidRPr="006B1613">
        <w:rPr>
          <w:b/>
        </w:rPr>
        <w:t xml:space="preserve">clause </w:t>
      </w:r>
      <w:r w:rsidR="00F270A7">
        <w:rPr>
          <w:b/>
        </w:rPr>
        <w:fldChar w:fldCharType="begin"/>
      </w:r>
      <w:r w:rsidR="00F270A7">
        <w:rPr>
          <w:b/>
        </w:rPr>
        <w:instrText xml:space="preserve"> REF _Ref442426352 \w \h </w:instrText>
      </w:r>
      <w:r w:rsidR="00F270A7">
        <w:rPr>
          <w:b/>
        </w:rPr>
      </w:r>
      <w:r w:rsidR="00F270A7">
        <w:rPr>
          <w:b/>
        </w:rPr>
        <w:fldChar w:fldCharType="separate"/>
      </w:r>
      <w:r w:rsidR="008011DE">
        <w:rPr>
          <w:b/>
        </w:rPr>
        <w:t>64.2</w:t>
      </w:r>
      <w:r w:rsidR="00F270A7">
        <w:rPr>
          <w:b/>
        </w:rPr>
        <w:fldChar w:fldCharType="end"/>
      </w:r>
      <w:r w:rsidRPr="0095289B">
        <w:t xml:space="preserve"> below, be entitled to accident make</w:t>
      </w:r>
      <w:r w:rsidRPr="0095289B">
        <w:noBreakHyphen/>
        <w:t>up pay equivalent to his or her normal salary less the amount of weekly compensation payments.</w:t>
      </w:r>
      <w:bookmarkEnd w:id="302"/>
    </w:p>
    <w:p w:rsidR="0095289B" w:rsidRPr="0095289B" w:rsidRDefault="00651FF9">
      <w:pPr>
        <w:pStyle w:val="Level2"/>
      </w:pPr>
      <w:bookmarkStart w:id="303" w:name="_Ref442426352"/>
      <w:r w:rsidRPr="00651FF9">
        <w:t xml:space="preserve">An exception to </w:t>
      </w:r>
      <w:r w:rsidRPr="00651FF9">
        <w:rPr>
          <w:b/>
        </w:rPr>
        <w:t xml:space="preserve">clause </w:t>
      </w:r>
      <w:r w:rsidR="00F270A7">
        <w:rPr>
          <w:b/>
        </w:rPr>
        <w:fldChar w:fldCharType="begin"/>
      </w:r>
      <w:r w:rsidR="00F270A7">
        <w:rPr>
          <w:b/>
        </w:rPr>
        <w:instrText xml:space="preserve"> REF _Ref301961368 \w \h </w:instrText>
      </w:r>
      <w:r w:rsidR="00F270A7">
        <w:rPr>
          <w:b/>
        </w:rPr>
      </w:r>
      <w:r w:rsidR="00F270A7">
        <w:rPr>
          <w:b/>
        </w:rPr>
        <w:fldChar w:fldCharType="separate"/>
      </w:r>
      <w:r w:rsidR="008011DE">
        <w:rPr>
          <w:b/>
        </w:rPr>
        <w:t>64.1</w:t>
      </w:r>
      <w:r w:rsidR="00F270A7">
        <w:rPr>
          <w:b/>
        </w:rPr>
        <w:fldChar w:fldCharType="end"/>
      </w:r>
      <w:r w:rsidR="00B15EB2">
        <w:t xml:space="preserve"> </w:t>
      </w:r>
      <w:r w:rsidRPr="00651FF9">
        <w:t>is an employee classified as a Ministerial Chauffeur who will be entitled to accident make</w:t>
      </w:r>
      <w:r w:rsidRPr="00651FF9">
        <w:noBreakHyphen/>
        <w:t>up pay equivalent to his or her normal salary and the commuted overtime allowance, less the amount of weekly compensation payments.</w:t>
      </w:r>
      <w:bookmarkEnd w:id="303"/>
    </w:p>
    <w:p w:rsidR="00C7003D" w:rsidRDefault="00651FF9" w:rsidP="00BA12A2">
      <w:pPr>
        <w:pStyle w:val="Level2Bold"/>
      </w:pPr>
      <w:bookmarkStart w:id="304" w:name="_Ref301961366"/>
      <w:r w:rsidRPr="00651FF9">
        <w:t>Payment – maximum entitlement</w:t>
      </w:r>
      <w:bookmarkEnd w:id="304"/>
    </w:p>
    <w:p w:rsidR="00651FF9" w:rsidRPr="00651FF9" w:rsidRDefault="00651FF9" w:rsidP="00651FF9">
      <w:pPr>
        <w:pStyle w:val="Level3"/>
        <w:rPr>
          <w:lang w:val="en-GB"/>
        </w:rPr>
      </w:pPr>
      <w:r w:rsidRPr="00651FF9">
        <w:rPr>
          <w:lang w:val="en-GB"/>
        </w:rPr>
        <w:t>The Employer will continue to provide accident make</w:t>
      </w:r>
      <w:r w:rsidRPr="00651FF9">
        <w:rPr>
          <w:lang w:val="en-GB"/>
        </w:rPr>
        <w:noBreakHyphen/>
        <w:t>up pay to the Employee for a period of 52 weeks, or an aggregate of 261 working days, or an aggregate of 1984 hours (2088 hours for Employees whose ordinary hours of duty average 80 hours per fortnight), unless employment ceases.</w:t>
      </w:r>
    </w:p>
    <w:p w:rsidR="00651FF9" w:rsidRPr="00651FF9" w:rsidRDefault="00651FF9" w:rsidP="00651FF9">
      <w:pPr>
        <w:pStyle w:val="Level3"/>
        <w:rPr>
          <w:lang w:val="en-GB"/>
        </w:rPr>
      </w:pPr>
      <w:r w:rsidRPr="00651FF9">
        <w:rPr>
          <w:lang w:val="en-GB"/>
        </w:rPr>
        <w:t>An entitlement to accident make</w:t>
      </w:r>
      <w:r w:rsidRPr="00651FF9">
        <w:rPr>
          <w:lang w:val="en-GB"/>
        </w:rPr>
        <w:noBreakHyphen/>
        <w:t xml:space="preserve">up pay will cease at the end of a period of 52 weeks, or an aggregate of 261 working days, or an aggregate of 1984 hours (2088 hours for Employees whose ordinary hours of duty average 80 hours per fortnight) or when employment ceases or when the benefits payable under the </w:t>
      </w:r>
      <w:r w:rsidR="00B15EB2">
        <w:rPr>
          <w:i/>
          <w:lang w:val="en-GB"/>
        </w:rPr>
        <w:t>Workplace Injury Rehabilitation and Compensation Act 2013</w:t>
      </w:r>
      <w:r w:rsidRPr="00651FF9">
        <w:rPr>
          <w:i/>
          <w:lang w:val="en-GB"/>
        </w:rPr>
        <w:t xml:space="preserve"> </w:t>
      </w:r>
      <w:r w:rsidRPr="00651FF9">
        <w:rPr>
          <w:lang w:val="en-GB"/>
        </w:rPr>
        <w:t>cease.</w:t>
      </w:r>
    </w:p>
    <w:p w:rsidR="00651FF9" w:rsidRDefault="00651FF9" w:rsidP="00651FF9">
      <w:pPr>
        <w:pStyle w:val="Level3"/>
        <w:rPr>
          <w:lang w:val="en-GB"/>
        </w:rPr>
      </w:pPr>
      <w:r w:rsidRPr="00651FF9">
        <w:rPr>
          <w:lang w:val="en-GB"/>
        </w:rPr>
        <w:t>The Employer may grant the Employee leave without pay where an entitlement to accident make</w:t>
      </w:r>
      <w:r w:rsidRPr="00651FF9">
        <w:rPr>
          <w:lang w:val="en-GB"/>
        </w:rPr>
        <w:noBreakHyphen/>
        <w:t>up pay has ended.</w:t>
      </w:r>
    </w:p>
    <w:p w:rsidR="00651FF9" w:rsidRDefault="00651FF9" w:rsidP="001538FA">
      <w:pPr>
        <w:pStyle w:val="Level2"/>
      </w:pPr>
      <w:r w:rsidRPr="00651FF9">
        <w:t xml:space="preserve">For the avoidance of doubt, an Employee may, with the Employer’s consent, take annual leave, long service leave or substituted leave (in accordance with </w:t>
      </w:r>
      <w:r w:rsidRPr="00651FF9">
        <w:rPr>
          <w:b/>
        </w:rPr>
        <w:t xml:space="preserve">clause </w:t>
      </w:r>
      <w:r w:rsidR="00F270A7">
        <w:rPr>
          <w:b/>
        </w:rPr>
        <w:fldChar w:fldCharType="begin"/>
      </w:r>
      <w:r w:rsidR="00F270A7">
        <w:rPr>
          <w:b/>
        </w:rPr>
        <w:instrText xml:space="preserve"> REF _Ref301958193 \w \h </w:instrText>
      </w:r>
      <w:r w:rsidR="00F270A7">
        <w:rPr>
          <w:b/>
        </w:rPr>
      </w:r>
      <w:r w:rsidR="00F270A7">
        <w:rPr>
          <w:b/>
        </w:rPr>
        <w:fldChar w:fldCharType="separate"/>
      </w:r>
      <w:r w:rsidR="008011DE">
        <w:rPr>
          <w:b/>
        </w:rPr>
        <w:t>35.4</w:t>
      </w:r>
      <w:r w:rsidR="00F270A7">
        <w:rPr>
          <w:b/>
        </w:rPr>
        <w:fldChar w:fldCharType="end"/>
      </w:r>
      <w:r w:rsidRPr="00651FF9">
        <w:t>) whilst receiving accident make up pay.</w:t>
      </w:r>
    </w:p>
    <w:p w:rsidR="00B15EB2" w:rsidRPr="00B15EB2" w:rsidRDefault="00B15EB2" w:rsidP="0018739B">
      <w:pPr>
        <w:pStyle w:val="Level2"/>
      </w:pPr>
      <w:r>
        <w:t xml:space="preserve">For an injury prior to the proclamation of the </w:t>
      </w:r>
      <w:r w:rsidRPr="007F2E2D">
        <w:rPr>
          <w:i/>
        </w:rPr>
        <w:t>Workplace Injury Rehabilitation and Compensation Act 2013</w:t>
      </w:r>
      <w:r>
        <w:t xml:space="preserve">, </w:t>
      </w:r>
      <w:r w:rsidR="003D4B13">
        <w:t xml:space="preserve">a </w:t>
      </w:r>
      <w:r>
        <w:t xml:space="preserve">reference to that Act shall be deemed to be </w:t>
      </w:r>
      <w:r w:rsidR="003D4B13">
        <w:t xml:space="preserve">a </w:t>
      </w:r>
      <w:r>
        <w:t xml:space="preserve">reference to the </w:t>
      </w:r>
      <w:r w:rsidRPr="007F2E2D">
        <w:rPr>
          <w:i/>
        </w:rPr>
        <w:t>Accident Compensation Act 1985</w:t>
      </w:r>
      <w:r>
        <w:t xml:space="preserve"> (Vic).</w:t>
      </w:r>
    </w:p>
    <w:p w:rsidR="00651FF9" w:rsidRDefault="00651FF9" w:rsidP="00651FF9">
      <w:pPr>
        <w:pStyle w:val="Level1"/>
        <w:rPr>
          <w:lang w:val="en-GB"/>
        </w:rPr>
      </w:pPr>
      <w:bookmarkStart w:id="305" w:name="_Toc450301571"/>
      <w:r>
        <w:rPr>
          <w:lang w:val="en-GB"/>
        </w:rPr>
        <w:t>Occupational Health and Safety a</w:t>
      </w:r>
      <w:r w:rsidRPr="00651FF9">
        <w:rPr>
          <w:lang w:val="en-GB"/>
        </w:rPr>
        <w:t>nd Rehabilitation</w:t>
      </w:r>
      <w:bookmarkEnd w:id="305"/>
    </w:p>
    <w:p w:rsidR="00651FF9" w:rsidRDefault="00651FF9">
      <w:pPr>
        <w:pStyle w:val="Level2Bold"/>
      </w:pPr>
      <w:r w:rsidRPr="00651FF9">
        <w:t>Objectives</w:t>
      </w:r>
    </w:p>
    <w:p w:rsidR="00651FF9" w:rsidRPr="00651FF9" w:rsidRDefault="00651FF9" w:rsidP="00651FF9">
      <w:pPr>
        <w:pStyle w:val="Level3"/>
        <w:rPr>
          <w:lang w:val="en-GB"/>
        </w:rPr>
      </w:pPr>
      <w:r w:rsidRPr="00651FF9">
        <w:rPr>
          <w:lang w:val="en-GB"/>
        </w:rPr>
        <w:t xml:space="preserve">This </w:t>
      </w:r>
      <w:r w:rsidR="00BC09C1">
        <w:rPr>
          <w:lang w:val="en-GB"/>
        </w:rPr>
        <w:t>Agreement</w:t>
      </w:r>
      <w:r w:rsidRPr="00651FF9">
        <w:rPr>
          <w:lang w:val="en-GB"/>
        </w:rPr>
        <w:t xml:space="preserve"> acknowledges and supports the rights of Employees to work in an environment, which is, so far as is practicable, safe and without risks to health. The Parties are committed to the promotion of a joint and united approach to consultation and resolution of Occupational Health and Safety (OH&amp;S) issues.</w:t>
      </w:r>
    </w:p>
    <w:p w:rsidR="00651FF9" w:rsidRDefault="00651FF9" w:rsidP="00651FF9">
      <w:pPr>
        <w:pStyle w:val="Level3"/>
        <w:rPr>
          <w:lang w:val="en-GB"/>
        </w:rPr>
      </w:pPr>
      <w:r w:rsidRPr="00651FF9">
        <w:rPr>
          <w:lang w:val="en-GB"/>
        </w:rPr>
        <w:t xml:space="preserve">The </w:t>
      </w:r>
      <w:r w:rsidR="00BC09C1">
        <w:rPr>
          <w:lang w:val="en-GB"/>
        </w:rPr>
        <w:t>Agreement</w:t>
      </w:r>
      <w:r w:rsidRPr="00651FF9">
        <w:rPr>
          <w:lang w:val="en-GB"/>
        </w:rPr>
        <w:t xml:space="preserve"> commits the Parties to improving health and safety with a view to improving workplace efficiency and productivity. This will be accomplished through the ongoing development, in consultation with Employees and their </w:t>
      </w:r>
      <w:r w:rsidRPr="00651FF9">
        <w:rPr>
          <w:lang w:val="en-GB"/>
        </w:rPr>
        <w:lastRenderedPageBreak/>
        <w:t>health and safety representatives, of management systems and procedures designed to, so far as is practicable to:</w:t>
      </w:r>
    </w:p>
    <w:p w:rsidR="00651FF9" w:rsidRPr="00651FF9" w:rsidRDefault="00651FF9" w:rsidP="00651FF9">
      <w:pPr>
        <w:pStyle w:val="Level4"/>
        <w:rPr>
          <w:lang w:val="en-GB"/>
        </w:rPr>
      </w:pPr>
      <w:r w:rsidRPr="00651FF9">
        <w:rPr>
          <w:lang w:val="en-GB"/>
        </w:rPr>
        <w:t>identify, assess and control workplace hazards;</w:t>
      </w:r>
    </w:p>
    <w:p w:rsidR="00651FF9" w:rsidRPr="00651FF9" w:rsidRDefault="00651FF9" w:rsidP="00651FF9">
      <w:pPr>
        <w:pStyle w:val="Level4"/>
        <w:rPr>
          <w:lang w:val="en-GB"/>
        </w:rPr>
      </w:pPr>
      <w:r w:rsidRPr="00651FF9">
        <w:rPr>
          <w:lang w:val="en-GB"/>
        </w:rPr>
        <w:t>reduce the incidence and cost of occupational injury and illness;</w:t>
      </w:r>
    </w:p>
    <w:p w:rsidR="007A7C0B" w:rsidRDefault="007A7C0B" w:rsidP="00651FF9">
      <w:pPr>
        <w:pStyle w:val="Level4"/>
        <w:rPr>
          <w:lang w:val="en-GB"/>
        </w:rPr>
      </w:pPr>
      <w:r>
        <w:rPr>
          <w:lang w:val="en-GB"/>
        </w:rPr>
        <w:t>i</w:t>
      </w:r>
      <w:r w:rsidRPr="007A7C0B">
        <w:rPr>
          <w:lang w:val="en-GB"/>
        </w:rPr>
        <w:t>dentify and appropriately manage work and work practices which impact on OH&amp;S</w:t>
      </w:r>
      <w:r>
        <w:rPr>
          <w:lang w:val="en-GB"/>
        </w:rPr>
        <w:t>;</w:t>
      </w:r>
    </w:p>
    <w:p w:rsidR="007A7C0B" w:rsidRDefault="00651FF9" w:rsidP="00651FF9">
      <w:pPr>
        <w:pStyle w:val="Level4"/>
        <w:rPr>
          <w:lang w:val="en-GB"/>
        </w:rPr>
      </w:pPr>
      <w:r w:rsidRPr="00651FF9">
        <w:rPr>
          <w:lang w:val="en-GB"/>
        </w:rPr>
        <w:t>provide a rehabilitation system for Employees affected by occupational injury or illness</w:t>
      </w:r>
      <w:r w:rsidR="007A7C0B">
        <w:rPr>
          <w:lang w:val="en-GB"/>
        </w:rPr>
        <w:t>; and</w:t>
      </w:r>
    </w:p>
    <w:p w:rsidR="00651FF9" w:rsidRPr="00600B0A" w:rsidRDefault="007A7C0B" w:rsidP="000E4B15">
      <w:pPr>
        <w:pStyle w:val="Level4"/>
        <w:rPr>
          <w:lang w:val="en-GB"/>
        </w:rPr>
      </w:pPr>
      <w:r w:rsidRPr="00016481">
        <w:rPr>
          <w:lang w:val="en-GB"/>
        </w:rPr>
        <w:t>consider the impact of changes to work practices and staffing on occupational health and safety</w:t>
      </w:r>
    </w:p>
    <w:p w:rsidR="00651FF9" w:rsidRPr="000E4B15" w:rsidRDefault="00651FF9" w:rsidP="000E4B15">
      <w:pPr>
        <w:pStyle w:val="Level3"/>
        <w:rPr>
          <w:lang w:val="en-GB"/>
        </w:rPr>
      </w:pPr>
      <w:r w:rsidRPr="000E4B15">
        <w:rPr>
          <w:lang w:val="en-GB"/>
        </w:rPr>
        <w:t>OH&amp;S statutory requirements, including regulations and codes of practice</w:t>
      </w:r>
      <w:r w:rsidR="001529AE">
        <w:rPr>
          <w:lang w:val="en-GB"/>
        </w:rPr>
        <w:t>/</w:t>
      </w:r>
      <w:r w:rsidRPr="000E4B15">
        <w:rPr>
          <w:lang w:val="en-GB"/>
        </w:rPr>
        <w:t xml:space="preserve"> </w:t>
      </w:r>
      <w:r w:rsidR="007A7C0B" w:rsidRPr="000E4B15">
        <w:rPr>
          <w:lang w:val="en-GB"/>
        </w:rPr>
        <w:t xml:space="preserve">compliance codes </w:t>
      </w:r>
      <w:r w:rsidRPr="000E4B15">
        <w:rPr>
          <w:lang w:val="en-GB"/>
        </w:rPr>
        <w:t>are minimum standards and will be improved upon where practicable.</w:t>
      </w:r>
    </w:p>
    <w:p w:rsidR="00651FF9" w:rsidRPr="00DD6C73" w:rsidRDefault="00651FF9" w:rsidP="001538FA">
      <w:pPr>
        <w:pStyle w:val="Level2Bold"/>
      </w:pPr>
      <w:r w:rsidRPr="00DD6C73">
        <w:t>OH&amp;S consultation</w:t>
      </w:r>
    </w:p>
    <w:p w:rsidR="00651FF9" w:rsidRDefault="00651FF9">
      <w:pPr>
        <w:pStyle w:val="Level3"/>
        <w:rPr>
          <w:lang w:val="en-GB"/>
        </w:rPr>
      </w:pPr>
      <w:r w:rsidRPr="006A3558">
        <w:rPr>
          <w:lang w:val="en-GB"/>
        </w:rPr>
        <w:t>Consultative mechanisms appropriate to each Agency will be established</w:t>
      </w:r>
      <w:r w:rsidRPr="00651FF9">
        <w:rPr>
          <w:lang w:val="en-GB"/>
        </w:rPr>
        <w:t xml:space="preserve"> to address OH&amp;S issues. Such mechanisms will be:</w:t>
      </w:r>
    </w:p>
    <w:p w:rsidR="00651FF9" w:rsidRPr="00651FF9" w:rsidRDefault="00651FF9" w:rsidP="00651FF9">
      <w:pPr>
        <w:pStyle w:val="Level4"/>
        <w:rPr>
          <w:lang w:val="en-GB"/>
        </w:rPr>
      </w:pPr>
      <w:r w:rsidRPr="00651FF9">
        <w:rPr>
          <w:lang w:val="en-GB"/>
        </w:rPr>
        <w:t xml:space="preserve">in accordance with the Victorian </w:t>
      </w:r>
      <w:r w:rsidRPr="00651FF9">
        <w:rPr>
          <w:i/>
          <w:lang w:val="en-GB"/>
        </w:rPr>
        <w:t xml:space="preserve">Occupational Health and Safety Act </w:t>
      </w:r>
      <w:r w:rsidRPr="00F66EF3">
        <w:rPr>
          <w:i/>
          <w:lang w:val="en-GB"/>
        </w:rPr>
        <w:t>2004</w:t>
      </w:r>
      <w:r w:rsidRPr="00651FF9">
        <w:rPr>
          <w:lang w:val="en-GB"/>
        </w:rPr>
        <w:t>;</w:t>
      </w:r>
    </w:p>
    <w:p w:rsidR="00651FF9" w:rsidRPr="00651FF9" w:rsidRDefault="00651FF9" w:rsidP="00651FF9">
      <w:pPr>
        <w:pStyle w:val="Level4"/>
        <w:rPr>
          <w:lang w:val="en-GB"/>
        </w:rPr>
      </w:pPr>
      <w:r w:rsidRPr="00651FF9">
        <w:rPr>
          <w:lang w:val="en-GB"/>
        </w:rPr>
        <w:t>established in consultation with Employees and their health and safety representatives; and</w:t>
      </w:r>
    </w:p>
    <w:p w:rsidR="00651FF9" w:rsidRDefault="00651FF9" w:rsidP="00651FF9">
      <w:pPr>
        <w:pStyle w:val="Level4"/>
        <w:rPr>
          <w:lang w:val="en-GB"/>
        </w:rPr>
      </w:pPr>
      <w:r w:rsidRPr="00651FF9">
        <w:rPr>
          <w:lang w:val="en-GB"/>
        </w:rPr>
        <w:t xml:space="preserve">consistent with the Employer’s agreed issue resolution procedures and the rights and functions of health and safety representatives, consistent with the </w:t>
      </w:r>
      <w:r w:rsidRPr="00651FF9">
        <w:rPr>
          <w:i/>
          <w:lang w:val="en-GB"/>
        </w:rPr>
        <w:t xml:space="preserve">Occupational Health and Safety Act </w:t>
      </w:r>
      <w:r w:rsidRPr="00F66EF3">
        <w:rPr>
          <w:i/>
          <w:lang w:val="en-GB"/>
        </w:rPr>
        <w:t>2004</w:t>
      </w:r>
      <w:r w:rsidR="00D7686D">
        <w:rPr>
          <w:i/>
          <w:lang w:val="en-GB"/>
        </w:rPr>
        <w:t xml:space="preserve"> </w:t>
      </w:r>
      <w:r w:rsidRPr="00651FF9">
        <w:rPr>
          <w:lang w:val="en-GB"/>
        </w:rPr>
        <w:t>(Vic).</w:t>
      </w:r>
    </w:p>
    <w:p w:rsidR="00651FF9" w:rsidRPr="00651FF9" w:rsidRDefault="00651FF9" w:rsidP="00651FF9">
      <w:pPr>
        <w:pStyle w:val="Level3"/>
        <w:rPr>
          <w:lang w:val="en-GB"/>
        </w:rPr>
      </w:pPr>
      <w:r w:rsidRPr="00651FF9">
        <w:rPr>
          <w:lang w:val="en-GB"/>
        </w:rPr>
        <w:t>Where an OH&amp;S committee is established at least half the members shall be Employees, including health and safety representatives.</w:t>
      </w:r>
    </w:p>
    <w:p w:rsidR="00651FF9" w:rsidRDefault="00651FF9" w:rsidP="00651FF9">
      <w:pPr>
        <w:pStyle w:val="Level3"/>
        <w:rPr>
          <w:lang w:val="en-GB"/>
        </w:rPr>
      </w:pPr>
      <w:r w:rsidRPr="00651FF9">
        <w:rPr>
          <w:lang w:val="en-GB"/>
        </w:rPr>
        <w:t xml:space="preserve">The OH&amp;S committee must operate within the requirements of the </w:t>
      </w:r>
      <w:r w:rsidRPr="00651FF9">
        <w:rPr>
          <w:i/>
          <w:lang w:val="en-GB"/>
        </w:rPr>
        <w:t xml:space="preserve">Occupational Health and Safety Act </w:t>
      </w:r>
      <w:r w:rsidRPr="00F66EF3">
        <w:rPr>
          <w:i/>
          <w:lang w:val="en-GB"/>
        </w:rPr>
        <w:t>2004</w:t>
      </w:r>
      <w:r w:rsidRPr="00651FF9">
        <w:rPr>
          <w:lang w:val="en-GB"/>
        </w:rPr>
        <w:t xml:space="preserve"> (Vic).</w:t>
      </w:r>
    </w:p>
    <w:p w:rsidR="00E32483" w:rsidRPr="00E32483" w:rsidRDefault="00E32483" w:rsidP="00DD6C73">
      <w:pPr>
        <w:pStyle w:val="Level3"/>
        <w:rPr>
          <w:lang w:val="en-GB"/>
        </w:rPr>
      </w:pPr>
      <w:r>
        <w:rPr>
          <w:lang w:val="en-GB"/>
        </w:rPr>
        <w:t xml:space="preserve">A </w:t>
      </w:r>
      <w:r w:rsidRPr="00E32483">
        <w:rPr>
          <w:lang w:val="en-GB"/>
        </w:rPr>
        <w:t>CPSU Workplace representative</w:t>
      </w:r>
      <w:r>
        <w:rPr>
          <w:lang w:val="en-GB"/>
        </w:rPr>
        <w:t xml:space="preserve"> may</w:t>
      </w:r>
      <w:r w:rsidRPr="00E32483">
        <w:rPr>
          <w:lang w:val="en-GB"/>
        </w:rPr>
        <w:t xml:space="preserve"> attend local OH&amp;S committee meetings (by giving notice) from time to time</w:t>
      </w:r>
      <w:r>
        <w:rPr>
          <w:lang w:val="en-GB"/>
        </w:rPr>
        <w:t>.</w:t>
      </w:r>
    </w:p>
    <w:p w:rsidR="00651FF9" w:rsidRDefault="00651FF9" w:rsidP="001538FA">
      <w:pPr>
        <w:pStyle w:val="Level2Bold"/>
      </w:pPr>
      <w:r w:rsidRPr="00651FF9">
        <w:t>OH&amp;S training</w:t>
      </w:r>
    </w:p>
    <w:p w:rsidR="00651FF9" w:rsidRPr="00651FF9" w:rsidRDefault="00651FF9" w:rsidP="00651FF9">
      <w:pPr>
        <w:pStyle w:val="Level3"/>
        <w:rPr>
          <w:lang w:val="en-GB"/>
        </w:rPr>
      </w:pPr>
      <w:r w:rsidRPr="00651FF9">
        <w:rPr>
          <w:lang w:val="en-GB"/>
        </w:rPr>
        <w:t>Workplace training programs, including induction and on</w:t>
      </w:r>
      <w:r w:rsidRPr="00651FF9">
        <w:rPr>
          <w:lang w:val="en-GB"/>
        </w:rPr>
        <w:noBreakHyphen/>
        <w:t>the</w:t>
      </w:r>
      <w:r w:rsidRPr="00651FF9">
        <w:rPr>
          <w:lang w:val="en-GB"/>
        </w:rPr>
        <w:noBreakHyphen/>
        <w:t>job training will outline relevant details of OH&amp;S policies and procedures.</w:t>
      </w:r>
    </w:p>
    <w:p w:rsidR="00651FF9" w:rsidRDefault="00651FF9" w:rsidP="00651FF9">
      <w:pPr>
        <w:pStyle w:val="Level3"/>
        <w:rPr>
          <w:lang w:val="en-GB"/>
        </w:rPr>
      </w:pPr>
      <w:r w:rsidRPr="00651FF9">
        <w:rPr>
          <w:lang w:val="en-GB"/>
        </w:rPr>
        <w:t>The contents of OH&amp;S training programs will outline the OH&amp;S roles and responsibilities of Employees, managers and supervisors, OH&amp;S policies and procedures, particular hazards associated with their workplaces, control measures applicable to each hazard, and how to utilise OH&amp;S systems to identify hazards and instigate preventative action.</w:t>
      </w:r>
    </w:p>
    <w:p w:rsidR="00651FF9" w:rsidRPr="00651FF9" w:rsidRDefault="00651FF9" w:rsidP="001538FA">
      <w:pPr>
        <w:pStyle w:val="Level2Bold"/>
      </w:pPr>
      <w:r w:rsidRPr="00651FF9">
        <w:lastRenderedPageBreak/>
        <w:t>Designated Work Groups</w:t>
      </w:r>
    </w:p>
    <w:p w:rsidR="00651FF9" w:rsidRPr="00651FF9" w:rsidRDefault="00651FF9" w:rsidP="00651FF9">
      <w:pPr>
        <w:pStyle w:val="Level3"/>
        <w:rPr>
          <w:lang w:val="en-GB"/>
        </w:rPr>
      </w:pPr>
      <w:r w:rsidRPr="00651FF9">
        <w:rPr>
          <w:lang w:val="en-GB"/>
        </w:rPr>
        <w:t>In each Agency the parties at the local level will review the Designated Work Groups (DWGs), and negotiate revised DWGs where appropriate through workplace Union/management consultative structures.</w:t>
      </w:r>
    </w:p>
    <w:p w:rsidR="00651FF9" w:rsidRPr="00651FF9" w:rsidRDefault="00651FF9" w:rsidP="00651FF9">
      <w:pPr>
        <w:pStyle w:val="Level3"/>
        <w:rPr>
          <w:lang w:val="en-GB"/>
        </w:rPr>
      </w:pPr>
      <w:r w:rsidRPr="00651FF9">
        <w:rPr>
          <w:lang w:val="en-GB"/>
        </w:rPr>
        <w:t>The parties at the central level will establish instructions for the conduct of the reviews of DWGs at the local level.</w:t>
      </w:r>
    </w:p>
    <w:p w:rsidR="00651FF9" w:rsidRPr="00651FF9" w:rsidRDefault="00651FF9" w:rsidP="00651FF9">
      <w:pPr>
        <w:pStyle w:val="Level3"/>
        <w:rPr>
          <w:lang w:val="en-GB"/>
        </w:rPr>
      </w:pPr>
      <w:r w:rsidRPr="00651FF9">
        <w:rPr>
          <w:lang w:val="en-GB"/>
        </w:rPr>
        <w:t>Unions will be notified of vacancies for health and safety representatives in DWGs where the majority of DWG Employees are eligible to be members of a Union.</w:t>
      </w:r>
    </w:p>
    <w:p w:rsidR="00651FF9" w:rsidRPr="00651FF9" w:rsidRDefault="00651FF9" w:rsidP="00651FF9">
      <w:pPr>
        <w:pStyle w:val="Level3"/>
        <w:rPr>
          <w:lang w:val="en-GB"/>
        </w:rPr>
      </w:pPr>
      <w:r w:rsidRPr="00651FF9">
        <w:rPr>
          <w:lang w:val="en-GB"/>
        </w:rPr>
        <w:t>Each elected health and safety representative will be provided with reasonable access to facilities such as email, telephone, fax, office and computer access, where available. An Employee will be granted reasonable time release or paid time (including time in lieu) to attend to their functions as a health and safety representative, including but not limited to regularly inspecting workplaces (as defined by their DWG), consulting with Employees in their DWGs, OH&amp;S representatives and other persons involved in the organising of Employees’ health, safety and welfare.</w:t>
      </w:r>
    </w:p>
    <w:p w:rsidR="00651FF9" w:rsidRPr="00651FF9" w:rsidRDefault="00651FF9" w:rsidP="00651FF9">
      <w:pPr>
        <w:pStyle w:val="Level3"/>
        <w:rPr>
          <w:lang w:val="en-GB"/>
        </w:rPr>
      </w:pPr>
      <w:r w:rsidRPr="00651FF9">
        <w:rPr>
          <w:lang w:val="en-GB"/>
        </w:rPr>
        <w:t>The Employer will post and maintain current in each workplace the names and relevant contact details, including email where available, of elected health and safety representatives for identified DWGs. Such circular shall be required to be posted on a notice board for the regular attention of all Employees working in the workplace.</w:t>
      </w:r>
    </w:p>
    <w:p w:rsidR="00651FF9" w:rsidRPr="00651FF9" w:rsidRDefault="00651FF9" w:rsidP="00651FF9">
      <w:pPr>
        <w:pStyle w:val="Level3"/>
        <w:rPr>
          <w:lang w:val="en-GB"/>
        </w:rPr>
      </w:pPr>
      <w:r w:rsidRPr="00651FF9">
        <w:rPr>
          <w:lang w:val="en-GB"/>
        </w:rPr>
        <w:t>To monitor the maintenance of effective OH&amp;S structures and training delivery the parties will jointly establish a central register or local registers of DWG’s and their health and safety representatives. The register will be maintained by the Employer from information provided on a quarterly basis from each region/workplace.</w:t>
      </w:r>
    </w:p>
    <w:p w:rsidR="00651FF9" w:rsidRDefault="00651FF9" w:rsidP="00651FF9">
      <w:pPr>
        <w:pStyle w:val="Level3"/>
        <w:rPr>
          <w:lang w:val="en-GB"/>
        </w:rPr>
      </w:pPr>
      <w:r w:rsidRPr="00651FF9">
        <w:rPr>
          <w:lang w:val="en-GB"/>
        </w:rPr>
        <w:t xml:space="preserve">Information from the updated register(s) will be provided periodically (quarterly) in electronic format to a Union. The information provided will be in accordance with the </w:t>
      </w:r>
      <w:r w:rsidR="00900516">
        <w:rPr>
          <w:i/>
          <w:lang w:val="en-GB"/>
        </w:rPr>
        <w:t>Privacy an</w:t>
      </w:r>
      <w:r w:rsidR="004E3C28">
        <w:rPr>
          <w:i/>
          <w:lang w:val="en-GB"/>
        </w:rPr>
        <w:t>d</w:t>
      </w:r>
      <w:r w:rsidR="00900516">
        <w:rPr>
          <w:i/>
          <w:lang w:val="en-GB"/>
        </w:rPr>
        <w:t xml:space="preserve"> Data Protection Act 2014</w:t>
      </w:r>
      <w:r w:rsidRPr="00651FF9">
        <w:rPr>
          <w:lang w:val="en-GB"/>
        </w:rPr>
        <w:t xml:space="preserve"> (Vic)</w:t>
      </w:r>
      <w:r w:rsidRPr="00651FF9">
        <w:rPr>
          <w:i/>
          <w:lang w:val="en-GB"/>
        </w:rPr>
        <w:t>.</w:t>
      </w:r>
      <w:r w:rsidRPr="00651FF9">
        <w:rPr>
          <w:lang w:val="en-GB"/>
        </w:rPr>
        <w:t xml:space="preserve"> Where possible, this information will include:</w:t>
      </w:r>
    </w:p>
    <w:p w:rsidR="00B04472" w:rsidRPr="00B04472" w:rsidRDefault="00B04472" w:rsidP="00B04472">
      <w:pPr>
        <w:pStyle w:val="Level4"/>
        <w:rPr>
          <w:lang w:val="en-GB"/>
        </w:rPr>
      </w:pPr>
      <w:r w:rsidRPr="00B04472">
        <w:rPr>
          <w:lang w:val="en-GB"/>
        </w:rPr>
        <w:t>a description, including the location, of each DWG within each Agency;</w:t>
      </w:r>
    </w:p>
    <w:p w:rsidR="00B04472" w:rsidRPr="00B04472" w:rsidRDefault="00B04472" w:rsidP="00B04472">
      <w:pPr>
        <w:pStyle w:val="Level4"/>
        <w:rPr>
          <w:lang w:val="en-GB"/>
        </w:rPr>
      </w:pPr>
      <w:r w:rsidRPr="00B04472">
        <w:rPr>
          <w:lang w:val="en-GB"/>
        </w:rPr>
        <w:t>the name of each elected health and safety representative, their workplace contact details and email address;</w:t>
      </w:r>
    </w:p>
    <w:p w:rsidR="00B04472" w:rsidRPr="00B04472" w:rsidRDefault="00B04472" w:rsidP="00B04472">
      <w:pPr>
        <w:pStyle w:val="Level4"/>
        <w:rPr>
          <w:lang w:val="en-GB"/>
        </w:rPr>
      </w:pPr>
      <w:r w:rsidRPr="00B04472">
        <w:rPr>
          <w:lang w:val="en-GB"/>
        </w:rPr>
        <w:t>the date the health and safety representative was elected;</w:t>
      </w:r>
    </w:p>
    <w:p w:rsidR="00B04472" w:rsidRPr="00B04472" w:rsidRDefault="00B04472" w:rsidP="00B04472">
      <w:pPr>
        <w:pStyle w:val="Level4"/>
        <w:rPr>
          <w:lang w:val="en-GB"/>
        </w:rPr>
      </w:pPr>
      <w:r w:rsidRPr="00B04472">
        <w:rPr>
          <w:lang w:val="en-GB"/>
        </w:rPr>
        <w:t>a description of the training the health and safety representative has attended and the date of attendance;</w:t>
      </w:r>
    </w:p>
    <w:p w:rsidR="00B04472" w:rsidRPr="00B04472" w:rsidRDefault="00B04472" w:rsidP="00B04472">
      <w:pPr>
        <w:pStyle w:val="Level4"/>
        <w:rPr>
          <w:lang w:val="en-GB"/>
        </w:rPr>
      </w:pPr>
      <w:r w:rsidRPr="00B04472">
        <w:rPr>
          <w:lang w:val="en-GB"/>
        </w:rPr>
        <w:t>the name and contact details of the nominated management representative responsible for each DWG;</w:t>
      </w:r>
    </w:p>
    <w:p w:rsidR="00651FF9" w:rsidRDefault="00B04472" w:rsidP="00B04472">
      <w:pPr>
        <w:pStyle w:val="Level4"/>
        <w:rPr>
          <w:lang w:val="en-GB"/>
        </w:rPr>
      </w:pPr>
      <w:r w:rsidRPr="00B04472">
        <w:rPr>
          <w:lang w:val="en-GB"/>
        </w:rPr>
        <w:t>details of the structure of OH&amp;S committees, their meeting frequency and the name and contact details of the committee convener.</w:t>
      </w:r>
    </w:p>
    <w:p w:rsidR="00651FF9" w:rsidRDefault="00B04472">
      <w:pPr>
        <w:pStyle w:val="Level2Bold"/>
      </w:pPr>
      <w:r w:rsidRPr="00B04472">
        <w:lastRenderedPageBreak/>
        <w:t>Bullying and violence at work</w:t>
      </w:r>
    </w:p>
    <w:p w:rsidR="00651FF9" w:rsidRDefault="00B04472" w:rsidP="00B04472">
      <w:pPr>
        <w:pStyle w:val="Block1"/>
        <w:rPr>
          <w:lang w:val="en-GB"/>
        </w:rPr>
      </w:pPr>
      <w:r w:rsidRPr="00B04472">
        <w:rPr>
          <w:lang w:val="en-GB"/>
        </w:rPr>
        <w:t xml:space="preserve">The Parties to this </w:t>
      </w:r>
      <w:r w:rsidR="00BC09C1">
        <w:rPr>
          <w:lang w:val="en-GB"/>
        </w:rPr>
        <w:t>Agreement</w:t>
      </w:r>
      <w:r w:rsidRPr="00B04472">
        <w:rPr>
          <w:lang w:val="en-GB"/>
        </w:rPr>
        <w:t xml:space="preserve"> are committed to working together to reduce bullying and occupational assault so far as is practicable in the workplace.</w:t>
      </w:r>
    </w:p>
    <w:p w:rsidR="00651FF9" w:rsidRDefault="00B04472" w:rsidP="001538FA">
      <w:pPr>
        <w:pStyle w:val="Level2Bold"/>
      </w:pPr>
      <w:r w:rsidRPr="00B04472">
        <w:t xml:space="preserve">Employee support </w:t>
      </w:r>
      <w:r w:rsidR="00162652">
        <w:t>and</w:t>
      </w:r>
      <w:r w:rsidRPr="00B04472">
        <w:t xml:space="preserve"> debriefing</w:t>
      </w:r>
    </w:p>
    <w:p w:rsidR="00B04472" w:rsidRPr="00B04472" w:rsidRDefault="00B04472" w:rsidP="00B04472">
      <w:pPr>
        <w:pStyle w:val="Level3"/>
        <w:rPr>
          <w:lang w:val="en-GB"/>
        </w:rPr>
      </w:pPr>
      <w:r w:rsidRPr="00B04472">
        <w:rPr>
          <w:lang w:val="en-GB"/>
        </w:rPr>
        <w:t>The Employer will provide support and debriefing to Employees who have experienced a “critical incident” during the course of the work that results in personal distress. The Employer is committed to assisting the recovery of Employees experiencing normal distress following a critical incident with the aim of returning Employees to their pre</w:t>
      </w:r>
      <w:r w:rsidRPr="00B04472">
        <w:rPr>
          <w:lang w:val="en-GB"/>
        </w:rPr>
        <w:noBreakHyphen/>
        <w:t>incident level of functioning as soon as possible.</w:t>
      </w:r>
    </w:p>
    <w:p w:rsidR="00B04472" w:rsidRPr="00B04472" w:rsidRDefault="00B04472" w:rsidP="00B04472">
      <w:pPr>
        <w:pStyle w:val="Level3"/>
        <w:rPr>
          <w:lang w:val="en-GB"/>
        </w:rPr>
      </w:pPr>
      <w:r w:rsidRPr="00B04472">
        <w:rPr>
          <w:lang w:val="en-GB"/>
        </w:rPr>
        <w:t>A critical incident is defined as an event outside the range of usual human experience which has the potential to easily overcome a person's normal ability to cope with stress. It may produce a negative psychological response in an Employee who was involved in or witnessed such an incident.</w:t>
      </w:r>
    </w:p>
    <w:p w:rsidR="00651FF9" w:rsidRDefault="00B04472" w:rsidP="00B04472">
      <w:pPr>
        <w:pStyle w:val="Level3"/>
        <w:rPr>
          <w:lang w:val="en-GB"/>
        </w:rPr>
      </w:pPr>
      <w:r w:rsidRPr="00B04472">
        <w:rPr>
          <w:lang w:val="en-GB"/>
        </w:rPr>
        <w:t>Critical incidents in the workplace environment include, but are not limited to:</w:t>
      </w:r>
    </w:p>
    <w:p w:rsidR="00B04472" w:rsidRPr="00B04472" w:rsidRDefault="00B04472" w:rsidP="00B04472">
      <w:pPr>
        <w:pStyle w:val="Level4"/>
        <w:rPr>
          <w:lang w:val="en-GB"/>
        </w:rPr>
      </w:pPr>
      <w:r w:rsidRPr="00B04472">
        <w:rPr>
          <w:lang w:val="en-GB"/>
        </w:rPr>
        <w:t>aggravated assaults;</w:t>
      </w:r>
    </w:p>
    <w:p w:rsidR="00B04472" w:rsidRPr="00B04472" w:rsidRDefault="00B04472" w:rsidP="00B04472">
      <w:pPr>
        <w:pStyle w:val="Level4"/>
        <w:rPr>
          <w:lang w:val="en-GB"/>
        </w:rPr>
      </w:pPr>
      <w:r w:rsidRPr="00B04472">
        <w:rPr>
          <w:lang w:val="en-GB"/>
        </w:rPr>
        <w:t>robbery;</w:t>
      </w:r>
    </w:p>
    <w:p w:rsidR="00B04472" w:rsidRPr="00B04472" w:rsidRDefault="00B04472" w:rsidP="00B04472">
      <w:pPr>
        <w:pStyle w:val="Level4"/>
        <w:rPr>
          <w:lang w:val="en-GB"/>
        </w:rPr>
      </w:pPr>
      <w:r w:rsidRPr="00B04472">
        <w:rPr>
          <w:lang w:val="en-GB"/>
        </w:rPr>
        <w:t>suicide or attempted suicide;</w:t>
      </w:r>
    </w:p>
    <w:p w:rsidR="00B04472" w:rsidRPr="00B04472" w:rsidRDefault="00B04472" w:rsidP="00B04472">
      <w:pPr>
        <w:pStyle w:val="Level4"/>
        <w:rPr>
          <w:lang w:val="en-GB"/>
        </w:rPr>
      </w:pPr>
      <w:r w:rsidRPr="00B04472">
        <w:rPr>
          <w:lang w:val="en-GB"/>
        </w:rPr>
        <w:t>murder;</w:t>
      </w:r>
    </w:p>
    <w:p w:rsidR="00B04472" w:rsidRPr="00B04472" w:rsidRDefault="00B04472" w:rsidP="00B04472">
      <w:pPr>
        <w:pStyle w:val="Level4"/>
        <w:rPr>
          <w:lang w:val="en-GB"/>
        </w:rPr>
      </w:pPr>
      <w:r w:rsidRPr="00B04472">
        <w:rPr>
          <w:lang w:val="en-GB"/>
        </w:rPr>
        <w:t>sudden or unexpected death;</w:t>
      </w:r>
    </w:p>
    <w:p w:rsidR="00B04472" w:rsidRPr="00B04472" w:rsidRDefault="00B04472" w:rsidP="00B04472">
      <w:pPr>
        <w:pStyle w:val="Level4"/>
        <w:rPr>
          <w:lang w:val="en-GB"/>
        </w:rPr>
      </w:pPr>
      <w:r w:rsidRPr="00B04472">
        <w:rPr>
          <w:lang w:val="en-GB"/>
        </w:rPr>
        <w:t>hostage or siege situations;</w:t>
      </w:r>
    </w:p>
    <w:p w:rsidR="00B04472" w:rsidRPr="00B04472" w:rsidRDefault="00B04472" w:rsidP="00B04472">
      <w:pPr>
        <w:pStyle w:val="Level4"/>
        <w:rPr>
          <w:lang w:val="en-GB"/>
        </w:rPr>
      </w:pPr>
      <w:r w:rsidRPr="00B04472">
        <w:rPr>
          <w:lang w:val="en-GB"/>
        </w:rPr>
        <w:t>discharge of firearms;</w:t>
      </w:r>
    </w:p>
    <w:p w:rsidR="00B04472" w:rsidRPr="00B04472" w:rsidRDefault="00B04472" w:rsidP="00B04472">
      <w:pPr>
        <w:pStyle w:val="Level4"/>
        <w:rPr>
          <w:lang w:val="en-GB"/>
        </w:rPr>
      </w:pPr>
      <w:r w:rsidRPr="00B04472">
        <w:rPr>
          <w:lang w:val="en-GB"/>
        </w:rPr>
        <w:t>vehicle accidents involving injury and/or substantial property damage;</w:t>
      </w:r>
    </w:p>
    <w:p w:rsidR="00B04472" w:rsidRPr="00B04472" w:rsidRDefault="00B04472" w:rsidP="00B04472">
      <w:pPr>
        <w:pStyle w:val="Level4"/>
        <w:rPr>
          <w:lang w:val="en-GB"/>
        </w:rPr>
      </w:pPr>
      <w:r w:rsidRPr="00B04472">
        <w:rPr>
          <w:lang w:val="en-GB"/>
        </w:rPr>
        <w:t xml:space="preserve">acts of </w:t>
      </w:r>
      <w:r w:rsidR="001529AE" w:rsidRPr="00B04472">
        <w:rPr>
          <w:lang w:val="en-GB"/>
        </w:rPr>
        <w:t>self-harm</w:t>
      </w:r>
      <w:r w:rsidRPr="00B04472">
        <w:rPr>
          <w:lang w:val="en-GB"/>
        </w:rPr>
        <w:t xml:space="preserve"> by persons in the care of others;</w:t>
      </w:r>
    </w:p>
    <w:p w:rsidR="00B04472" w:rsidRPr="00B04472" w:rsidRDefault="00B04472" w:rsidP="00B04472">
      <w:pPr>
        <w:pStyle w:val="Level4"/>
        <w:rPr>
          <w:lang w:val="en-GB"/>
        </w:rPr>
      </w:pPr>
      <w:r w:rsidRPr="00B04472">
        <w:rPr>
          <w:lang w:val="en-GB"/>
        </w:rPr>
        <w:t>industrial accidents involving serious injury or fatality; and</w:t>
      </w:r>
    </w:p>
    <w:p w:rsidR="00B04472" w:rsidRPr="00B04472" w:rsidRDefault="00B04472" w:rsidP="00B04472">
      <w:pPr>
        <w:pStyle w:val="Level4"/>
        <w:rPr>
          <w:lang w:val="en-GB"/>
        </w:rPr>
      </w:pPr>
      <w:r w:rsidRPr="00B04472">
        <w:rPr>
          <w:lang w:val="en-GB"/>
        </w:rPr>
        <w:t>any other serious accidents or incidents.</w:t>
      </w:r>
    </w:p>
    <w:p w:rsidR="00651FF9" w:rsidRDefault="00B04472" w:rsidP="00B04472">
      <w:pPr>
        <w:pStyle w:val="Level1"/>
        <w:rPr>
          <w:lang w:val="en-GB"/>
        </w:rPr>
      </w:pPr>
      <w:bookmarkStart w:id="306" w:name="_Toc450301572"/>
      <w:r>
        <w:rPr>
          <w:lang w:val="en-GB"/>
        </w:rPr>
        <w:t>I</w:t>
      </w:r>
      <w:r w:rsidRPr="00B04472">
        <w:rPr>
          <w:lang w:val="en-GB"/>
        </w:rPr>
        <w:t xml:space="preserve">ndustrial Relations/Occupational Health </w:t>
      </w:r>
      <w:r w:rsidR="003D4B13">
        <w:rPr>
          <w:lang w:val="en-GB"/>
        </w:rPr>
        <w:t>a</w:t>
      </w:r>
      <w:r w:rsidR="003D4B13" w:rsidRPr="00B04472">
        <w:rPr>
          <w:lang w:val="en-GB"/>
        </w:rPr>
        <w:t xml:space="preserve">nd </w:t>
      </w:r>
      <w:r w:rsidRPr="00B04472">
        <w:rPr>
          <w:lang w:val="en-GB"/>
        </w:rPr>
        <w:t>Safety Training</w:t>
      </w:r>
      <w:bookmarkEnd w:id="306"/>
    </w:p>
    <w:p w:rsidR="00B04472" w:rsidRPr="00B04472" w:rsidRDefault="00B04472" w:rsidP="00BA12A2">
      <w:pPr>
        <w:pStyle w:val="Level2"/>
      </w:pPr>
      <w:bookmarkStart w:id="307" w:name="_Ref301961451"/>
      <w:r w:rsidRPr="00B04472">
        <w:t>In order to encourage co</w:t>
      </w:r>
      <w:r w:rsidRPr="00B04472">
        <w:noBreakHyphen/>
        <w:t xml:space="preserve">operative workplace relations and facilitate the operation of this </w:t>
      </w:r>
      <w:r w:rsidR="00BC09C1">
        <w:t>Agreement</w:t>
      </w:r>
      <w:r w:rsidRPr="00B04472">
        <w:t>, an Employee who has been nominated by a Union and has been accepted by a training provider to attend a designated trade union training course may be granted up to five days leave on full pay in any one calendar year, so long as the granting of such leave does not unduly effect the operations of the Agency in which the Employee is employed.</w:t>
      </w:r>
      <w:bookmarkEnd w:id="307"/>
    </w:p>
    <w:p w:rsidR="00B04472" w:rsidRPr="00B04472" w:rsidRDefault="00B04472">
      <w:pPr>
        <w:pStyle w:val="Level2"/>
      </w:pPr>
      <w:r w:rsidRPr="00B04472">
        <w:t xml:space="preserve">The Employee may be granted the leave specified in </w:t>
      </w:r>
      <w:r w:rsidRPr="00B04472">
        <w:rPr>
          <w:b/>
        </w:rPr>
        <w:t xml:space="preserve">clause </w:t>
      </w:r>
      <w:r w:rsidR="00662620">
        <w:rPr>
          <w:b/>
        </w:rPr>
        <w:fldChar w:fldCharType="begin"/>
      </w:r>
      <w:r w:rsidR="00662620">
        <w:rPr>
          <w:b/>
        </w:rPr>
        <w:instrText xml:space="preserve"> REF _Ref301961451 \w \h </w:instrText>
      </w:r>
      <w:r w:rsidR="00662620">
        <w:rPr>
          <w:b/>
        </w:rPr>
      </w:r>
      <w:r w:rsidR="00662620">
        <w:rPr>
          <w:b/>
        </w:rPr>
        <w:fldChar w:fldCharType="separate"/>
      </w:r>
      <w:r w:rsidR="008011DE">
        <w:rPr>
          <w:b/>
        </w:rPr>
        <w:t>66.1</w:t>
      </w:r>
      <w:r w:rsidR="00662620">
        <w:rPr>
          <w:b/>
        </w:rPr>
        <w:fldChar w:fldCharType="end"/>
      </w:r>
      <w:r w:rsidRPr="00B04472">
        <w:t xml:space="preserve"> where the Employer is satisfied that the course of training is likely to contribute to a better understanding of industrial relations, occupational health and safety, safe work practices, </w:t>
      </w:r>
      <w:r w:rsidRPr="00B04472">
        <w:lastRenderedPageBreak/>
        <w:t>knowledge of award and other industrial entitlements and the upgrading of Employee skills in all aspects of trade union functions.</w:t>
      </w:r>
    </w:p>
    <w:p w:rsidR="00B04472" w:rsidRPr="00B04472" w:rsidRDefault="00B04472">
      <w:pPr>
        <w:pStyle w:val="Level2"/>
      </w:pPr>
      <w:r w:rsidRPr="00B04472">
        <w:t>An Employee may be granted paid leave under this clause in excess of five days and up to ten days in any one calendar year subject to the total leave taken in that year and in the subsequent year not exceeding ten days.</w:t>
      </w:r>
    </w:p>
    <w:p w:rsidR="00B04472" w:rsidRPr="00B04472" w:rsidRDefault="00B04472">
      <w:pPr>
        <w:pStyle w:val="Level2"/>
      </w:pPr>
      <w:bookmarkStart w:id="308" w:name="_Ref301961454"/>
      <w:r w:rsidRPr="00B04472">
        <w:t xml:space="preserve">An Employee, upon election as a health and safety representative, shall be granted up to five days’ paid leave, as soon as practicable after election, to undertake an appropriate introductory health and safety representative’s course from a training organisation of his or her choice that is approved by the Victorian WorkCover Authority, having regard to course places and the Employer's operations. The Employer shall meet any reasonable costs incurred. Leave under this </w:t>
      </w:r>
      <w:r w:rsidRPr="00B04472">
        <w:rPr>
          <w:b/>
        </w:rPr>
        <w:t xml:space="preserve">clause </w:t>
      </w:r>
      <w:r w:rsidR="00662620">
        <w:rPr>
          <w:b/>
        </w:rPr>
        <w:fldChar w:fldCharType="begin"/>
      </w:r>
      <w:r w:rsidR="00662620">
        <w:rPr>
          <w:b/>
        </w:rPr>
        <w:instrText xml:space="preserve"> REF _Ref301961454 \w \h </w:instrText>
      </w:r>
      <w:r w:rsidR="00662620">
        <w:rPr>
          <w:b/>
        </w:rPr>
      </w:r>
      <w:r w:rsidR="00662620">
        <w:rPr>
          <w:b/>
        </w:rPr>
        <w:fldChar w:fldCharType="separate"/>
      </w:r>
      <w:r w:rsidR="008011DE">
        <w:rPr>
          <w:b/>
        </w:rPr>
        <w:t>66.4</w:t>
      </w:r>
      <w:r w:rsidR="00662620">
        <w:rPr>
          <w:b/>
        </w:rPr>
        <w:fldChar w:fldCharType="end"/>
      </w:r>
      <w:r w:rsidRPr="00B04472">
        <w:t xml:space="preserve"> must only be granted to an Employee on one occasion and is additional to any other leave granted under this clause.</w:t>
      </w:r>
      <w:bookmarkEnd w:id="308"/>
    </w:p>
    <w:p w:rsidR="00B04472" w:rsidRDefault="00B04472">
      <w:pPr>
        <w:pStyle w:val="Level2"/>
      </w:pPr>
      <w:r w:rsidRPr="00B04472">
        <w:t xml:space="preserve">Additional paid leave may be approved for health and safety representatives to attend training approved by the Victorian WorkCover Authority under the </w:t>
      </w:r>
      <w:r w:rsidRPr="00B04472">
        <w:rPr>
          <w:i/>
        </w:rPr>
        <w:t>Occupational Health and Safety Act</w:t>
      </w:r>
      <w:r w:rsidRPr="00B04472">
        <w:t xml:space="preserve"> </w:t>
      </w:r>
      <w:r w:rsidRPr="00F66EF3">
        <w:rPr>
          <w:i/>
        </w:rPr>
        <w:t>2004</w:t>
      </w:r>
      <w:r w:rsidR="004E3C28">
        <w:rPr>
          <w:i/>
        </w:rPr>
        <w:t xml:space="preserve"> </w:t>
      </w:r>
      <w:r w:rsidRPr="00B04472">
        <w:t>(Vic), which is relevant to the functions of the DWG.</w:t>
      </w:r>
    </w:p>
    <w:p w:rsidR="00B04472" w:rsidRDefault="00B04472" w:rsidP="00B04472">
      <w:pPr>
        <w:pStyle w:val="Level1"/>
        <w:rPr>
          <w:lang w:val="en-GB"/>
        </w:rPr>
      </w:pPr>
      <w:bookmarkStart w:id="309" w:name="_Toc450301573"/>
      <w:r>
        <w:rPr>
          <w:lang w:val="en-GB"/>
        </w:rPr>
        <w:t>Facilities, Equipment a</w:t>
      </w:r>
      <w:r w:rsidRPr="00B04472">
        <w:rPr>
          <w:lang w:val="en-GB"/>
        </w:rPr>
        <w:t>nd Accommodation – General</w:t>
      </w:r>
      <w:bookmarkEnd w:id="309"/>
    </w:p>
    <w:p w:rsidR="00B04472" w:rsidRPr="00B04472" w:rsidRDefault="00B04472">
      <w:pPr>
        <w:pStyle w:val="Level2"/>
      </w:pPr>
      <w:r w:rsidRPr="00B04472">
        <w:t xml:space="preserve">The Employer shall provide Employees with all such instruments, equipment, tools, stationery and furniture as may be reasonably necessary for carrying out their work except as otherwise agreed between the Parties to this </w:t>
      </w:r>
      <w:r w:rsidR="00BC09C1">
        <w:t>Agreement</w:t>
      </w:r>
      <w:r w:rsidRPr="00B04472">
        <w:t>.</w:t>
      </w:r>
    </w:p>
    <w:p w:rsidR="00B04472" w:rsidRPr="00B04472" w:rsidRDefault="00B04472">
      <w:pPr>
        <w:pStyle w:val="Level2"/>
      </w:pPr>
      <w:r w:rsidRPr="00B04472">
        <w:t>The Employer shall provide, in readily accessible locations, first aid equipment adequate for the nature of the Employee’s duties.</w:t>
      </w:r>
    </w:p>
    <w:p w:rsidR="00B04472" w:rsidRDefault="00BC09C1" w:rsidP="00B04472">
      <w:pPr>
        <w:pStyle w:val="Level1"/>
        <w:rPr>
          <w:lang w:val="en-GB"/>
        </w:rPr>
      </w:pPr>
      <w:bookmarkStart w:id="310" w:name="_Toc437874168"/>
      <w:bookmarkStart w:id="311" w:name="_Toc450301574"/>
      <w:bookmarkEnd w:id="310"/>
      <w:r>
        <w:rPr>
          <w:lang w:val="en-GB"/>
        </w:rPr>
        <w:t>Agreement</w:t>
      </w:r>
      <w:r w:rsidR="00B04472">
        <w:rPr>
          <w:lang w:val="en-GB"/>
        </w:rPr>
        <w:t xml:space="preserve"> Compliance a</w:t>
      </w:r>
      <w:r w:rsidR="00B04472" w:rsidRPr="00B04472">
        <w:rPr>
          <w:lang w:val="en-GB"/>
        </w:rPr>
        <w:t>nd Union Related Matters</w:t>
      </w:r>
      <w:bookmarkEnd w:id="311"/>
    </w:p>
    <w:p w:rsidR="00B04472" w:rsidRDefault="00B04472" w:rsidP="00BA12A2">
      <w:pPr>
        <w:pStyle w:val="Level2Bold"/>
      </w:pPr>
      <w:r w:rsidRPr="00B04472">
        <w:t>Protection</w:t>
      </w:r>
    </w:p>
    <w:p w:rsidR="00B04472" w:rsidRPr="00B04472" w:rsidRDefault="00B04472" w:rsidP="00B04472">
      <w:pPr>
        <w:pStyle w:val="Level3"/>
        <w:rPr>
          <w:lang w:val="en-GB"/>
        </w:rPr>
      </w:pPr>
      <w:r w:rsidRPr="00B04472">
        <w:rPr>
          <w:lang w:val="en-GB"/>
        </w:rPr>
        <w:t>An Employee shall not be dismissed or injured in his or her employment or have his or her employment altered to his or her prejudice, or be threatened with prejudicial or injurious treatment or with dismissal by reason of his or her status as an Accredited Representative of a Union, engagement in lawful activities as an authorised representative of a Union or on the basis of his or her membership of a Union or participation in lawful Union activities, provided that where any such activities are undertaken during working hours, the Employee’s release has been approved. Approval will not be unreasonably withheld.</w:t>
      </w:r>
    </w:p>
    <w:p w:rsidR="00B04472" w:rsidRDefault="00FC1B75" w:rsidP="00B04472">
      <w:pPr>
        <w:pStyle w:val="Level3"/>
        <w:rPr>
          <w:lang w:val="en-GB"/>
        </w:rPr>
      </w:pPr>
      <w:r>
        <w:rPr>
          <w:lang w:val="en-GB"/>
        </w:rPr>
        <w:t>The</w:t>
      </w:r>
      <w:r w:rsidRPr="00B04472">
        <w:rPr>
          <w:lang w:val="en-GB"/>
        </w:rPr>
        <w:t xml:space="preserve"> </w:t>
      </w:r>
      <w:r w:rsidR="00B04472" w:rsidRPr="00B04472">
        <w:rPr>
          <w:lang w:val="en-GB"/>
        </w:rPr>
        <w:t>Employer shall not injure a person in his or her employment, or alter the terms or conditions of employment of a person to his or her prejudice on the basis of his or her membership of or participation in the lawful activities of a Union, provided that where any such activities are undertaken during working hours, the Employee’s release has been approved. Approval will not be unreasonably withheld.</w:t>
      </w:r>
    </w:p>
    <w:p w:rsidR="00B04472" w:rsidRDefault="00B04472">
      <w:pPr>
        <w:pStyle w:val="Level2Bold"/>
      </w:pPr>
      <w:r w:rsidRPr="00B04472">
        <w:lastRenderedPageBreak/>
        <w:t>Facilities</w:t>
      </w:r>
    </w:p>
    <w:p w:rsidR="00B04472" w:rsidRPr="00B04472" w:rsidRDefault="00B04472" w:rsidP="00B04472">
      <w:pPr>
        <w:pStyle w:val="Level3"/>
        <w:rPr>
          <w:lang w:val="en-GB"/>
        </w:rPr>
      </w:pPr>
      <w:r w:rsidRPr="00B04472">
        <w:rPr>
          <w:lang w:val="en-GB"/>
        </w:rPr>
        <w:t xml:space="preserve">An Accredited Representative of a Union shall be released by </w:t>
      </w:r>
      <w:r w:rsidR="00FC1B75">
        <w:rPr>
          <w:lang w:val="en-GB"/>
        </w:rPr>
        <w:t>the</w:t>
      </w:r>
      <w:r w:rsidRPr="00B04472">
        <w:rPr>
          <w:lang w:val="en-GB"/>
        </w:rPr>
        <w:t xml:space="preserve"> Employer from normal duties for such periods of time as may be reasonably necessary to enable him or her to carry out his or her representative functions including, but not limited to, investigating any alleged breach of this </w:t>
      </w:r>
      <w:r w:rsidR="00BC09C1">
        <w:rPr>
          <w:lang w:val="en-GB"/>
        </w:rPr>
        <w:t>Agreement</w:t>
      </w:r>
      <w:r w:rsidRPr="00B04472">
        <w:rPr>
          <w:lang w:val="en-GB"/>
        </w:rPr>
        <w:t xml:space="preserve">, endeavouring to resolve any dispute arising out of the operation of this </w:t>
      </w:r>
      <w:r w:rsidR="00BC09C1">
        <w:rPr>
          <w:lang w:val="en-GB"/>
        </w:rPr>
        <w:t>Agreement</w:t>
      </w:r>
      <w:r w:rsidRPr="00B04472">
        <w:rPr>
          <w:lang w:val="en-GB"/>
        </w:rPr>
        <w:t>, participating in any bargaining, conciliation or arbitration process conducted under the provisions of the FW Act. Such release must not unduly affect the operations of the Agency in which the Employee is employed.</w:t>
      </w:r>
    </w:p>
    <w:p w:rsidR="00B04472" w:rsidRPr="00B04472" w:rsidRDefault="00B04472" w:rsidP="00B04472">
      <w:pPr>
        <w:pStyle w:val="Level3"/>
        <w:rPr>
          <w:lang w:val="en-GB"/>
        </w:rPr>
      </w:pPr>
      <w:r w:rsidRPr="00B04472">
        <w:rPr>
          <w:lang w:val="en-GB"/>
        </w:rPr>
        <w:t>Members of a Union shall be permitted by the Employer to post written material authorised by a Union in a place within the workplace to which members of that Union have convenient access, and to distribute such written material by appropriate means to Union members.</w:t>
      </w:r>
    </w:p>
    <w:p w:rsidR="00B04472" w:rsidRDefault="00B04472" w:rsidP="00B04472">
      <w:pPr>
        <w:pStyle w:val="Level3"/>
        <w:rPr>
          <w:lang w:val="en-GB"/>
        </w:rPr>
      </w:pPr>
      <w:r w:rsidRPr="00B04472">
        <w:rPr>
          <w:lang w:val="en-GB"/>
        </w:rPr>
        <w:t>Employees will be allowed reasonable access to electronic communication devices to facilitate communication between Employees and/or the Union, provided that such communication is not offensive or improper.</w:t>
      </w:r>
    </w:p>
    <w:p w:rsidR="00B04472" w:rsidRDefault="00B04472" w:rsidP="001538FA">
      <w:pPr>
        <w:pStyle w:val="Level2Bold"/>
      </w:pPr>
      <w:r w:rsidRPr="00B04472">
        <w:t>Employee Representation on CPSU SPSF Victorian Branch Council</w:t>
      </w:r>
    </w:p>
    <w:p w:rsidR="00B04472" w:rsidRPr="00B04472" w:rsidRDefault="00B04472" w:rsidP="00B04472">
      <w:pPr>
        <w:pStyle w:val="Level3"/>
        <w:rPr>
          <w:lang w:val="en-GB"/>
        </w:rPr>
      </w:pPr>
      <w:r w:rsidRPr="00B04472">
        <w:rPr>
          <w:lang w:val="en-GB"/>
        </w:rPr>
        <w:t>Employees who are CPSU SPSF Victorian Branch Council members nominated by the Branch Secretary of the CPSU will be entitled to a half day per month to attend Branch Council meetings. Time release will include reasonable time to travel to the meetings.</w:t>
      </w:r>
    </w:p>
    <w:p w:rsidR="00B04472" w:rsidRDefault="00B04472" w:rsidP="00B04472">
      <w:pPr>
        <w:pStyle w:val="Level3"/>
        <w:rPr>
          <w:lang w:val="en-GB"/>
        </w:rPr>
      </w:pPr>
      <w:r w:rsidRPr="00B04472">
        <w:rPr>
          <w:lang w:val="en-GB"/>
        </w:rPr>
        <w:t>Additional paid leave will be granted to employees who are CPSU SPSF Victorian Branch Council members nominated by the Branch Secretary to attend:</w:t>
      </w:r>
    </w:p>
    <w:p w:rsidR="00B04472" w:rsidRPr="00B04472" w:rsidRDefault="00B04472" w:rsidP="00B04472">
      <w:pPr>
        <w:pStyle w:val="Level4"/>
        <w:rPr>
          <w:lang w:val="en-GB"/>
        </w:rPr>
      </w:pPr>
      <w:r w:rsidRPr="00B04472">
        <w:rPr>
          <w:lang w:val="en-GB"/>
        </w:rPr>
        <w:t>Federal Executive and Federal Council meetings of the CPSU; and</w:t>
      </w:r>
    </w:p>
    <w:p w:rsidR="00B04472" w:rsidRDefault="00B04472" w:rsidP="00B04472">
      <w:pPr>
        <w:pStyle w:val="Level4"/>
        <w:rPr>
          <w:lang w:val="en-GB"/>
        </w:rPr>
      </w:pPr>
      <w:r w:rsidRPr="00B04472">
        <w:rPr>
          <w:lang w:val="en-GB"/>
        </w:rPr>
        <w:t>the Australian Council of Trade Unions’ triennial conference.</w:t>
      </w:r>
    </w:p>
    <w:p w:rsidR="00B04472" w:rsidRDefault="00B04472" w:rsidP="00B04472">
      <w:pPr>
        <w:pStyle w:val="Level3"/>
        <w:rPr>
          <w:lang w:val="en-GB"/>
        </w:rPr>
      </w:pPr>
      <w:r w:rsidRPr="00B04472">
        <w:rPr>
          <w:lang w:val="en-GB"/>
        </w:rPr>
        <w:t>On application, the Employer shall grant leave without pay to an Employee for the purposes of secondment to work for a Union.</w:t>
      </w:r>
    </w:p>
    <w:p w:rsidR="00B04472" w:rsidRDefault="00B04472" w:rsidP="00B04472">
      <w:pPr>
        <w:pStyle w:val="Level1"/>
        <w:rPr>
          <w:lang w:val="en-GB"/>
        </w:rPr>
      </w:pPr>
      <w:bookmarkStart w:id="312" w:name="_Toc450301575"/>
      <w:r w:rsidRPr="00B04472">
        <w:rPr>
          <w:lang w:val="en-GB"/>
        </w:rPr>
        <w:t xml:space="preserve">Right </w:t>
      </w:r>
      <w:r>
        <w:rPr>
          <w:lang w:val="en-GB"/>
        </w:rPr>
        <w:t>o</w:t>
      </w:r>
      <w:r w:rsidRPr="00B04472">
        <w:rPr>
          <w:lang w:val="en-GB"/>
        </w:rPr>
        <w:t>f Entry</w:t>
      </w:r>
      <w:bookmarkEnd w:id="312"/>
    </w:p>
    <w:p w:rsidR="00B04472" w:rsidRPr="00B04472" w:rsidRDefault="00B04472" w:rsidP="00BA12A2">
      <w:pPr>
        <w:pStyle w:val="Level2"/>
      </w:pPr>
      <w:bookmarkStart w:id="313" w:name="_Ref301961506"/>
      <w:r w:rsidRPr="00B04472">
        <w:t xml:space="preserve">For the purposes of ensuring compliance with this </w:t>
      </w:r>
      <w:r w:rsidR="00BC09C1">
        <w:t>Agreement</w:t>
      </w:r>
      <w:r w:rsidRPr="00B04472">
        <w:t xml:space="preserve"> and the FW Act, an official of a Union who has been issued with an entry permit by </w:t>
      </w:r>
      <w:r w:rsidR="00BC09C1">
        <w:rPr>
          <w:lang w:eastAsia="en-US"/>
        </w:rPr>
        <w:t>the FWC</w:t>
      </w:r>
      <w:r w:rsidR="00BC09C1" w:rsidRPr="00B04472" w:rsidDel="00BC09C1">
        <w:t xml:space="preserve"> </w:t>
      </w:r>
      <w:r w:rsidRPr="00B04472">
        <w:t>pursuant to section 512 of the FW Act will be permitted access to the workplace provided he/she complies with the provisions set out in Part 3</w:t>
      </w:r>
      <w:r w:rsidRPr="00B04472">
        <w:noBreakHyphen/>
        <w:t>4 of the FW Act.</w:t>
      </w:r>
      <w:bookmarkEnd w:id="313"/>
    </w:p>
    <w:p w:rsidR="00E04B87" w:rsidRDefault="00B04472">
      <w:pPr>
        <w:pStyle w:val="Level2"/>
      </w:pPr>
      <w:bookmarkStart w:id="314" w:name="_Ref301961509"/>
      <w:r w:rsidRPr="00B04472">
        <w:t>A permit holder may only enter the workplace for the purposes permitted by and in compliance with the provisions of Part 3</w:t>
      </w:r>
      <w:r w:rsidRPr="00B04472">
        <w:noBreakHyphen/>
        <w:t>4 of the FW Act.</w:t>
      </w:r>
      <w:bookmarkEnd w:id="314"/>
    </w:p>
    <w:p w:rsidR="00E20DD5" w:rsidRDefault="00B04472" w:rsidP="00E20DD5">
      <w:pPr>
        <w:pStyle w:val="Level2"/>
      </w:pPr>
      <w:r w:rsidRPr="00862592">
        <w:t xml:space="preserve">Subject to </w:t>
      </w:r>
      <w:r w:rsidRPr="00862592">
        <w:rPr>
          <w:b/>
        </w:rPr>
        <w:t xml:space="preserve">clauses </w:t>
      </w:r>
      <w:r w:rsidR="00D829BA">
        <w:rPr>
          <w:b/>
        </w:rPr>
        <w:fldChar w:fldCharType="begin"/>
      </w:r>
      <w:r w:rsidR="00D829BA">
        <w:rPr>
          <w:b/>
        </w:rPr>
        <w:instrText xml:space="preserve"> REF _Ref301961506 \w \h </w:instrText>
      </w:r>
      <w:r w:rsidR="00D829BA">
        <w:rPr>
          <w:b/>
        </w:rPr>
      </w:r>
      <w:r w:rsidR="00D829BA">
        <w:rPr>
          <w:b/>
        </w:rPr>
        <w:fldChar w:fldCharType="separate"/>
      </w:r>
      <w:r w:rsidR="008011DE">
        <w:rPr>
          <w:b/>
        </w:rPr>
        <w:t>69.1</w:t>
      </w:r>
      <w:r w:rsidR="00D829BA">
        <w:rPr>
          <w:b/>
        </w:rPr>
        <w:fldChar w:fldCharType="end"/>
      </w:r>
      <w:r w:rsidRPr="00862592">
        <w:t xml:space="preserve"> and </w:t>
      </w:r>
      <w:r w:rsidR="00D829BA" w:rsidRPr="00D829BA">
        <w:rPr>
          <w:b/>
        </w:rPr>
        <w:fldChar w:fldCharType="begin"/>
      </w:r>
      <w:r w:rsidR="00D829BA" w:rsidRPr="00D829BA">
        <w:rPr>
          <w:b/>
        </w:rPr>
        <w:instrText xml:space="preserve"> REF _Ref301961509 \w \h  \* MERGEFORMAT </w:instrText>
      </w:r>
      <w:r w:rsidR="00D829BA" w:rsidRPr="00D829BA">
        <w:rPr>
          <w:b/>
        </w:rPr>
      </w:r>
      <w:r w:rsidR="00D829BA" w:rsidRPr="00D829BA">
        <w:rPr>
          <w:b/>
        </w:rPr>
        <w:fldChar w:fldCharType="separate"/>
      </w:r>
      <w:r w:rsidR="008011DE">
        <w:rPr>
          <w:b/>
        </w:rPr>
        <w:t>69.2</w:t>
      </w:r>
      <w:r w:rsidR="00D829BA" w:rsidRPr="00D829BA">
        <w:rPr>
          <w:b/>
        </w:rPr>
        <w:fldChar w:fldCharType="end"/>
      </w:r>
      <w:r w:rsidRPr="00D829BA">
        <w:rPr>
          <w:b/>
        </w:rPr>
        <w:t xml:space="preserve"> </w:t>
      </w:r>
      <w:r w:rsidRPr="00862592">
        <w:t>a permit holder may enter the premises and shall adhere to the principles that he/she must not intentionally hinder or obstruct any person, or otherwise act in an improper manner.</w:t>
      </w:r>
    </w:p>
    <w:p w:rsidR="003D4B13" w:rsidRDefault="003D4B13">
      <w:pPr>
        <w:spacing w:before="240" w:after="60"/>
        <w:jc w:val="left"/>
        <w:rPr>
          <w:lang w:val="en-GB"/>
        </w:rPr>
        <w:sectPr w:rsidR="003D4B13" w:rsidSect="00651A7B">
          <w:headerReference w:type="even" r:id="rId18"/>
          <w:headerReference w:type="default" r:id="rId19"/>
          <w:pgSz w:w="11906" w:h="16838" w:code="9"/>
          <w:pgMar w:top="992" w:right="1134" w:bottom="992" w:left="1134" w:header="709" w:footer="709" w:gutter="567"/>
          <w:cols w:space="708"/>
          <w:docGrid w:linePitch="360"/>
        </w:sectPr>
      </w:pPr>
    </w:p>
    <w:p w:rsidR="00E20DD5" w:rsidRDefault="00E20DD5" w:rsidP="00445057">
      <w:pPr>
        <w:pStyle w:val="Scheduleheading"/>
      </w:pPr>
      <w:bookmarkStart w:id="315" w:name="_Toc443058548"/>
      <w:bookmarkStart w:id="316" w:name="_Toc443058661"/>
      <w:bookmarkStart w:id="317" w:name="_Toc443308718"/>
      <w:bookmarkStart w:id="318" w:name="_Ref442431430"/>
      <w:bookmarkStart w:id="319" w:name="_Ref443311144"/>
      <w:bookmarkStart w:id="320" w:name="_Toc443562778"/>
      <w:bookmarkStart w:id="321" w:name="_Toc450301576"/>
      <w:bookmarkEnd w:id="315"/>
      <w:bookmarkEnd w:id="316"/>
      <w:bookmarkEnd w:id="317"/>
      <w:r w:rsidRPr="008656AC">
        <w:lastRenderedPageBreak/>
        <w:t>Redeployment</w:t>
      </w:r>
      <w:bookmarkEnd w:id="318"/>
      <w:bookmarkEnd w:id="319"/>
      <w:bookmarkEnd w:id="320"/>
      <w:bookmarkEnd w:id="321"/>
    </w:p>
    <w:p w:rsidR="00E20DD5" w:rsidRPr="008656AC" w:rsidRDefault="00E20DD5" w:rsidP="00E20DD5">
      <w:pPr>
        <w:rPr>
          <w:lang w:val="en-GB"/>
        </w:rPr>
      </w:pPr>
      <w:r w:rsidRPr="008656AC">
        <w:rPr>
          <w:lang w:val="en-GB"/>
        </w:rPr>
        <w:t>The redeployment policy will be based on the following principles:</w:t>
      </w:r>
    </w:p>
    <w:p w:rsidR="00E20DD5" w:rsidRPr="008656AC" w:rsidRDefault="00E20DD5" w:rsidP="00C376FC">
      <w:pPr>
        <w:numPr>
          <w:ilvl w:val="0"/>
          <w:numId w:val="24"/>
        </w:numPr>
        <w:rPr>
          <w:lang w:val="en-GB"/>
        </w:rPr>
      </w:pPr>
      <w:r w:rsidRPr="008656AC">
        <w:rPr>
          <w:lang w:val="en-GB"/>
        </w:rPr>
        <w:t>The redeployment of surplus Employees wherever practical and consistent with the application of merit;</w:t>
      </w:r>
    </w:p>
    <w:p w:rsidR="00E20DD5" w:rsidRPr="008656AC" w:rsidRDefault="00E20DD5" w:rsidP="00C376FC">
      <w:pPr>
        <w:numPr>
          <w:ilvl w:val="0"/>
          <w:numId w:val="24"/>
        </w:numPr>
        <w:rPr>
          <w:lang w:val="en-GB"/>
        </w:rPr>
      </w:pPr>
      <w:r w:rsidRPr="008656AC">
        <w:rPr>
          <w:lang w:val="en-GB"/>
        </w:rPr>
        <w:t>Surplus Employees have priority to be placed in vacancies that occur within the VPS, unless the surplus Employee is determined to be unsuitable for appointment to that vacancy by the prospective employing Agency;</w:t>
      </w:r>
    </w:p>
    <w:p w:rsidR="00E20DD5" w:rsidRPr="008656AC" w:rsidRDefault="00E20DD5" w:rsidP="00C376FC">
      <w:pPr>
        <w:numPr>
          <w:ilvl w:val="0"/>
          <w:numId w:val="24"/>
        </w:numPr>
        <w:rPr>
          <w:lang w:val="en-GB"/>
        </w:rPr>
      </w:pPr>
      <w:r w:rsidRPr="008656AC">
        <w:rPr>
          <w:lang w:val="en-GB"/>
        </w:rPr>
        <w:t>The placement of surplus Employees be managed at Agency level, the redeploying Agency to provide individualised case management and support, including counselling, provision of job search skills, liaison and retraining to assist in achieving placements;</w:t>
      </w:r>
    </w:p>
    <w:p w:rsidR="00E20DD5" w:rsidRPr="008656AC" w:rsidRDefault="00E20DD5" w:rsidP="00C376FC">
      <w:pPr>
        <w:numPr>
          <w:ilvl w:val="0"/>
          <w:numId w:val="24"/>
        </w:numPr>
        <w:rPr>
          <w:lang w:val="en-GB"/>
        </w:rPr>
      </w:pPr>
      <w:r w:rsidRPr="008656AC">
        <w:rPr>
          <w:lang w:val="en-GB"/>
        </w:rPr>
        <w:t>Processes to be consistent with the application of the principles of fair and reasonable treatment and merit selection;</w:t>
      </w:r>
    </w:p>
    <w:p w:rsidR="00E20DD5" w:rsidRPr="008656AC" w:rsidRDefault="00E20DD5" w:rsidP="00C376FC">
      <w:pPr>
        <w:numPr>
          <w:ilvl w:val="0"/>
          <w:numId w:val="24"/>
        </w:numPr>
        <w:rPr>
          <w:lang w:val="en-GB"/>
        </w:rPr>
      </w:pPr>
      <w:r w:rsidRPr="008656AC">
        <w:rPr>
          <w:lang w:val="en-GB"/>
        </w:rPr>
        <w:t>Unplaced surplus Employees to have access to departure packages only after a reasonable period;</w:t>
      </w:r>
    </w:p>
    <w:p w:rsidR="00E20DD5" w:rsidRPr="008656AC" w:rsidRDefault="00E20DD5" w:rsidP="00C376FC">
      <w:pPr>
        <w:numPr>
          <w:ilvl w:val="0"/>
          <w:numId w:val="24"/>
        </w:numPr>
        <w:rPr>
          <w:lang w:val="en-GB"/>
        </w:rPr>
      </w:pPr>
      <w:r w:rsidRPr="008656AC">
        <w:rPr>
          <w:lang w:val="en-GB"/>
        </w:rPr>
        <w:t>Retrenchment and payment of a separation package to be used as an action of last resort where redeployment within a reasonable period does not appear likely;</w:t>
      </w:r>
    </w:p>
    <w:p w:rsidR="00E20DD5" w:rsidRPr="008656AC" w:rsidRDefault="00E20DD5" w:rsidP="00C376FC">
      <w:pPr>
        <w:numPr>
          <w:ilvl w:val="0"/>
          <w:numId w:val="24"/>
        </w:numPr>
        <w:rPr>
          <w:lang w:val="en-GB"/>
        </w:rPr>
      </w:pPr>
      <w:r w:rsidRPr="008656AC">
        <w:rPr>
          <w:lang w:val="en-GB"/>
        </w:rPr>
        <w:t>Where a vacancy exists for which a redeployee is suitable and is the only candidate or the best candidate amongst redeployees, a valid offer will be made. A valid offer involves an offer of duties to a suitably qualified Employee (which may be at the same or different level or status or the same or different general location as the Employee’s previous employment);</w:t>
      </w:r>
    </w:p>
    <w:p w:rsidR="00E20DD5" w:rsidRDefault="00E20DD5" w:rsidP="00C376FC">
      <w:pPr>
        <w:numPr>
          <w:ilvl w:val="0"/>
          <w:numId w:val="24"/>
        </w:numPr>
        <w:rPr>
          <w:lang w:val="en-GB"/>
        </w:rPr>
      </w:pPr>
      <w:r w:rsidRPr="008656AC">
        <w:rPr>
          <w:lang w:val="en-GB"/>
        </w:rPr>
        <w:t xml:space="preserve">Redeployees will have priority access to vacancies both at the Employee’s classification level and below their classification level and, where appropriate, will be provided with salary maintenance; </w:t>
      </w:r>
    </w:p>
    <w:p w:rsidR="00E20DD5" w:rsidRPr="008656AC" w:rsidRDefault="00E20DD5" w:rsidP="00C376FC">
      <w:pPr>
        <w:numPr>
          <w:ilvl w:val="0"/>
          <w:numId w:val="24"/>
        </w:numPr>
        <w:rPr>
          <w:lang w:val="en-GB"/>
        </w:rPr>
      </w:pPr>
      <w:r w:rsidRPr="00263829">
        <w:rPr>
          <w:lang w:val="en-GB"/>
        </w:rPr>
        <w:t>Relinquishing Agencies will provide support to redeployees being placed in alternative positions utilising high quality and professional expertise; and</w:t>
      </w:r>
    </w:p>
    <w:p w:rsidR="00F2154D" w:rsidRPr="00263829" w:rsidRDefault="00E20DD5" w:rsidP="00C376FC">
      <w:pPr>
        <w:numPr>
          <w:ilvl w:val="0"/>
          <w:numId w:val="24"/>
        </w:numPr>
        <w:rPr>
          <w:lang w:val="en-GB"/>
        </w:rPr>
      </w:pPr>
      <w:r w:rsidRPr="00263829">
        <w:rPr>
          <w:lang w:val="en-GB"/>
        </w:rPr>
        <w:t>Redeployees will actively engage in the redeployment process.</w:t>
      </w:r>
    </w:p>
    <w:p w:rsidR="00F2154D" w:rsidRPr="00F2154D" w:rsidRDefault="00F2154D" w:rsidP="00C376FC">
      <w:pPr>
        <w:numPr>
          <w:ilvl w:val="0"/>
          <w:numId w:val="24"/>
        </w:numPr>
        <w:rPr>
          <w:lang w:val="en-GB"/>
        </w:rPr>
        <w:sectPr w:rsidR="00F2154D" w:rsidRPr="00F2154D" w:rsidSect="00BD0DAD">
          <w:headerReference w:type="even" r:id="rId20"/>
          <w:headerReference w:type="default" r:id="rId21"/>
          <w:pgSz w:w="11906" w:h="16838" w:code="9"/>
          <w:pgMar w:top="992" w:right="1134" w:bottom="992" w:left="1134" w:header="709" w:footer="709" w:gutter="567"/>
          <w:cols w:space="708"/>
          <w:docGrid w:linePitch="360"/>
        </w:sectPr>
      </w:pPr>
    </w:p>
    <w:p w:rsidR="003D16FB" w:rsidRDefault="003D16FB" w:rsidP="00445057">
      <w:pPr>
        <w:pStyle w:val="Scheduleheading"/>
      </w:pPr>
      <w:bookmarkStart w:id="322" w:name="_Ref442431496"/>
      <w:bookmarkStart w:id="323" w:name="_Ref442431515"/>
      <w:bookmarkStart w:id="324" w:name="_Toc443562779"/>
      <w:bookmarkStart w:id="325" w:name="_Toc450301577"/>
      <w:r>
        <w:lastRenderedPageBreak/>
        <w:t>Salaries - VPS</w:t>
      </w:r>
      <w:bookmarkEnd w:id="322"/>
      <w:bookmarkEnd w:id="323"/>
      <w:bookmarkEnd w:id="324"/>
      <w:bookmarkEnd w:id="325"/>
    </w:p>
    <w:p w:rsidR="00E20DD5" w:rsidRPr="00D92333" w:rsidRDefault="00D92333" w:rsidP="00500CC7">
      <w:pPr>
        <w:spacing w:after="120"/>
        <w:jc w:val="center"/>
        <w:rPr>
          <w:b/>
          <w:lang w:val="en-GB"/>
        </w:rPr>
      </w:pPr>
      <w:r w:rsidRPr="00D92333">
        <w:rPr>
          <w:b/>
          <w:lang w:val="en-GB"/>
        </w:rPr>
        <w:t>Effective 1 January 2016</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640"/>
        <w:gridCol w:w="1240"/>
        <w:gridCol w:w="1240"/>
        <w:gridCol w:w="1240"/>
        <w:gridCol w:w="959"/>
        <w:gridCol w:w="1521"/>
      </w:tblGrid>
      <w:tr w:rsidR="0040071A" w:rsidRPr="0040071A" w:rsidTr="0040071A">
        <w:trPr>
          <w:trHeight w:hRule="exact" w:val="284"/>
        </w:trPr>
        <w:tc>
          <w:tcPr>
            <w:tcW w:w="1357" w:type="dxa"/>
            <w:vMerge w:val="restart"/>
            <w:shd w:val="clear" w:color="auto" w:fill="auto"/>
            <w:noWrap/>
            <w:vAlign w:val="bottom"/>
            <w:hideMark/>
          </w:tcPr>
          <w:p w:rsidR="0040071A" w:rsidRPr="0040071A" w:rsidRDefault="0040071A" w:rsidP="0040071A">
            <w:pPr>
              <w:spacing w:before="0"/>
              <w:jc w:val="center"/>
              <w:rPr>
                <w:color w:val="000000"/>
                <w:sz w:val="20"/>
                <w:szCs w:val="20"/>
              </w:rPr>
            </w:pPr>
            <w:r w:rsidRPr="0040071A">
              <w:rPr>
                <w:color w:val="000000"/>
                <w:sz w:val="20"/>
                <w:szCs w:val="20"/>
              </w:rPr>
              <w:t> </w:t>
            </w:r>
          </w:p>
        </w:tc>
        <w:tc>
          <w:tcPr>
            <w:tcW w:w="1640" w:type="dxa"/>
            <w:vMerge w:val="restart"/>
            <w:shd w:val="clear" w:color="auto" w:fill="auto"/>
            <w:noWrap/>
            <w:vAlign w:val="center"/>
            <w:hideMark/>
          </w:tcPr>
          <w:p w:rsidR="0040071A" w:rsidRPr="0040071A" w:rsidRDefault="0040071A" w:rsidP="0040071A">
            <w:pPr>
              <w:spacing w:before="0"/>
              <w:jc w:val="center"/>
              <w:rPr>
                <w:b/>
                <w:bCs/>
                <w:color w:val="000000"/>
                <w:sz w:val="20"/>
                <w:szCs w:val="20"/>
              </w:rPr>
            </w:pPr>
            <w:r w:rsidRPr="0040071A">
              <w:rPr>
                <w:b/>
                <w:bCs/>
                <w:color w:val="000000"/>
                <w:sz w:val="20"/>
                <w:szCs w:val="20"/>
              </w:rPr>
              <w:t>Grade</w:t>
            </w:r>
          </w:p>
        </w:tc>
        <w:tc>
          <w:tcPr>
            <w:tcW w:w="1240" w:type="dxa"/>
            <w:vMerge w:val="restart"/>
            <w:shd w:val="clear" w:color="auto" w:fill="auto"/>
            <w:vAlign w:val="center"/>
            <w:hideMark/>
          </w:tcPr>
          <w:p w:rsidR="0040071A" w:rsidRPr="0040071A" w:rsidRDefault="0040071A" w:rsidP="0040071A">
            <w:pPr>
              <w:spacing w:before="0"/>
              <w:jc w:val="center"/>
              <w:rPr>
                <w:b/>
                <w:bCs/>
                <w:color w:val="000000"/>
                <w:sz w:val="20"/>
                <w:szCs w:val="20"/>
              </w:rPr>
            </w:pPr>
            <w:r w:rsidRPr="0040071A">
              <w:rPr>
                <w:b/>
                <w:bCs/>
                <w:color w:val="000000"/>
                <w:sz w:val="20"/>
                <w:szCs w:val="20"/>
              </w:rPr>
              <w:t>Value Range</w:t>
            </w:r>
          </w:p>
        </w:tc>
        <w:tc>
          <w:tcPr>
            <w:tcW w:w="2480" w:type="dxa"/>
            <w:gridSpan w:val="2"/>
            <w:shd w:val="clear" w:color="auto" w:fill="auto"/>
            <w:noWrap/>
            <w:vAlign w:val="center"/>
            <w:hideMark/>
          </w:tcPr>
          <w:p w:rsidR="0040071A" w:rsidRPr="0040071A" w:rsidRDefault="0040071A" w:rsidP="0040071A">
            <w:pPr>
              <w:spacing w:before="0"/>
              <w:jc w:val="center"/>
              <w:rPr>
                <w:b/>
                <w:bCs/>
                <w:color w:val="000000"/>
                <w:sz w:val="20"/>
                <w:szCs w:val="20"/>
              </w:rPr>
            </w:pPr>
            <w:r w:rsidRPr="0040071A">
              <w:rPr>
                <w:b/>
                <w:bCs/>
                <w:color w:val="000000"/>
                <w:sz w:val="20"/>
                <w:szCs w:val="20"/>
              </w:rPr>
              <w:t>Salary Ranges</w:t>
            </w:r>
          </w:p>
        </w:tc>
        <w:tc>
          <w:tcPr>
            <w:tcW w:w="2480" w:type="dxa"/>
            <w:gridSpan w:val="2"/>
            <w:vMerge w:val="restart"/>
            <w:shd w:val="clear" w:color="auto" w:fill="auto"/>
            <w:noWrap/>
            <w:vAlign w:val="center"/>
            <w:hideMark/>
          </w:tcPr>
          <w:p w:rsidR="0040071A" w:rsidRPr="0040071A" w:rsidRDefault="0040071A" w:rsidP="0040071A">
            <w:pPr>
              <w:spacing w:before="0"/>
              <w:jc w:val="center"/>
              <w:rPr>
                <w:b/>
                <w:bCs/>
                <w:color w:val="000000"/>
                <w:sz w:val="20"/>
                <w:szCs w:val="20"/>
              </w:rPr>
            </w:pPr>
            <w:r w:rsidRPr="0040071A">
              <w:rPr>
                <w:b/>
                <w:bCs/>
                <w:color w:val="000000"/>
                <w:sz w:val="20"/>
                <w:szCs w:val="20"/>
              </w:rPr>
              <w:t>Progression amounts</w:t>
            </w:r>
          </w:p>
        </w:tc>
      </w:tr>
      <w:tr w:rsidR="0040071A" w:rsidRPr="0040071A" w:rsidTr="0040071A">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left"/>
              <w:rPr>
                <w:b/>
                <w:bCs/>
                <w:color w:val="000000"/>
                <w:sz w:val="20"/>
                <w:szCs w:val="20"/>
              </w:rPr>
            </w:pPr>
          </w:p>
        </w:tc>
        <w:tc>
          <w:tcPr>
            <w:tcW w:w="1240" w:type="dxa"/>
            <w:vMerge/>
            <w:vAlign w:val="center"/>
            <w:hideMark/>
          </w:tcPr>
          <w:p w:rsidR="0040071A" w:rsidRPr="0040071A" w:rsidRDefault="0040071A" w:rsidP="0040071A">
            <w:pPr>
              <w:spacing w:before="0"/>
              <w:jc w:val="left"/>
              <w:rPr>
                <w:b/>
                <w:bCs/>
                <w:color w:val="000000"/>
                <w:sz w:val="20"/>
                <w:szCs w:val="20"/>
              </w:rPr>
            </w:pPr>
          </w:p>
        </w:tc>
        <w:tc>
          <w:tcPr>
            <w:tcW w:w="1240" w:type="dxa"/>
            <w:shd w:val="clear" w:color="auto" w:fill="auto"/>
            <w:noWrap/>
            <w:vAlign w:val="bottom"/>
            <w:hideMark/>
          </w:tcPr>
          <w:p w:rsidR="0040071A" w:rsidRPr="0040071A" w:rsidRDefault="0040071A" w:rsidP="0040071A">
            <w:pPr>
              <w:spacing w:before="0"/>
              <w:jc w:val="center"/>
              <w:rPr>
                <w:b/>
                <w:bCs/>
                <w:color w:val="000000"/>
                <w:sz w:val="20"/>
                <w:szCs w:val="20"/>
              </w:rPr>
            </w:pPr>
            <w:r w:rsidRPr="0040071A">
              <w:rPr>
                <w:b/>
                <w:bCs/>
                <w:color w:val="000000"/>
                <w:sz w:val="20"/>
                <w:szCs w:val="20"/>
              </w:rPr>
              <w:t>Min.</w:t>
            </w:r>
          </w:p>
        </w:tc>
        <w:tc>
          <w:tcPr>
            <w:tcW w:w="1240" w:type="dxa"/>
            <w:shd w:val="clear" w:color="auto" w:fill="auto"/>
            <w:noWrap/>
            <w:vAlign w:val="bottom"/>
            <w:hideMark/>
          </w:tcPr>
          <w:p w:rsidR="0040071A" w:rsidRPr="0040071A" w:rsidRDefault="0040071A" w:rsidP="0040071A">
            <w:pPr>
              <w:spacing w:before="0"/>
              <w:jc w:val="center"/>
              <w:rPr>
                <w:b/>
                <w:bCs/>
                <w:color w:val="000000"/>
                <w:sz w:val="20"/>
                <w:szCs w:val="20"/>
              </w:rPr>
            </w:pPr>
            <w:r w:rsidRPr="0040071A">
              <w:rPr>
                <w:b/>
                <w:bCs/>
                <w:color w:val="000000"/>
                <w:sz w:val="20"/>
                <w:szCs w:val="20"/>
              </w:rPr>
              <w:t>Max.</w:t>
            </w:r>
          </w:p>
        </w:tc>
        <w:tc>
          <w:tcPr>
            <w:tcW w:w="2480" w:type="dxa"/>
            <w:gridSpan w:val="2"/>
            <w:vMerge/>
            <w:vAlign w:val="center"/>
            <w:hideMark/>
          </w:tcPr>
          <w:p w:rsidR="0040071A" w:rsidRPr="0040071A" w:rsidRDefault="0040071A" w:rsidP="0040071A">
            <w:pPr>
              <w:spacing w:before="0"/>
              <w:jc w:val="left"/>
              <w:rPr>
                <w:b/>
                <w:bCs/>
                <w:color w:val="000000"/>
                <w:sz w:val="20"/>
                <w:szCs w:val="20"/>
              </w:rPr>
            </w:pPr>
          </w:p>
        </w:tc>
      </w:tr>
      <w:tr w:rsidR="0040071A" w:rsidRPr="0040071A" w:rsidTr="005836ED">
        <w:trPr>
          <w:trHeight w:hRule="exact" w:val="284"/>
        </w:trPr>
        <w:tc>
          <w:tcPr>
            <w:tcW w:w="1357" w:type="dxa"/>
            <w:vMerge w:val="restart"/>
            <w:shd w:val="clear" w:color="auto" w:fill="auto"/>
            <w:noWrap/>
            <w:textDirection w:val="btLr"/>
            <w:vAlign w:val="center"/>
            <w:hideMark/>
          </w:tcPr>
          <w:p w:rsidR="0040071A" w:rsidRPr="0040071A" w:rsidRDefault="0040071A" w:rsidP="0040071A">
            <w:pPr>
              <w:spacing w:before="0"/>
              <w:jc w:val="center"/>
              <w:rPr>
                <w:color w:val="000000"/>
                <w:sz w:val="20"/>
                <w:szCs w:val="20"/>
              </w:rPr>
            </w:pPr>
            <w:r w:rsidRPr="0040071A">
              <w:rPr>
                <w:color w:val="000000"/>
                <w:sz w:val="20"/>
                <w:szCs w:val="20"/>
              </w:rPr>
              <w:t>VPS Officer</w:t>
            </w: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1</w:t>
            </w:r>
          </w:p>
        </w:tc>
        <w:tc>
          <w:tcPr>
            <w:tcW w:w="12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1.1</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$42,845</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$45,482</w:t>
            </w: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1.1.1</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$42,845</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1.1.2</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$43,724</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1.1.3</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$44,603</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1.1.4</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$45,482</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2</w:t>
            </w:r>
          </w:p>
        </w:tc>
        <w:tc>
          <w:tcPr>
            <w:tcW w:w="12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2.1</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$46,951</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$53,621</w:t>
            </w: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2.1.1</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$46,951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2.1.2</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$47,902</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2.1.3</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$48,855</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2.1.4</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$49,810</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2.1.5</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$50,761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2.1.6</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$51,715</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2.1.7</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$52,668</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2.1.8</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$53,621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2.2</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$54,573</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$60,292</w:t>
            </w: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2.2.1</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$54,573</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2.2.2</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$55,527</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2.2.3</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$56,479</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2.2.4</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$57,433</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2.2.5</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$58,384</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2.2.6</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$59,340</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2.2.7</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$60,292</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3</w:t>
            </w:r>
          </w:p>
        </w:tc>
        <w:tc>
          <w:tcPr>
            <w:tcW w:w="12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3.1</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$61,611</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$68,210</w:t>
            </w: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3.1.1</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$61,611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3.1.2</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$62,931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3.1.3</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$64,251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3.1.4</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$65,570</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3.1.5</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$66,889</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3.1.6</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$68,210</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3.2</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$69,529</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$74,808</w:t>
            </w: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3.2.1</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$69,529</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3.2.2</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$70,849</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3.2.3</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$72,169</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3.2.4</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$73,488</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3.2.5</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$74,808</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4</w:t>
            </w:r>
          </w:p>
        </w:tc>
        <w:tc>
          <w:tcPr>
            <w:tcW w:w="12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4.1</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$76,274</w:t>
            </w:r>
          </w:p>
        </w:tc>
        <w:tc>
          <w:tcPr>
            <w:tcW w:w="1240"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$86,540</w:t>
            </w: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4.1.1</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$76,274</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4.1.2</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$77,986</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4.1.3</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$79,696</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4.1.4</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$81,406</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4.1.5</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$83,119</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4.1.6</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$84,830</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40071A">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1240" w:type="dxa"/>
            <w:vMerge/>
            <w:vAlign w:val="center"/>
            <w:hideMark/>
          </w:tcPr>
          <w:p w:rsidR="0040071A" w:rsidRPr="0040071A" w:rsidRDefault="0040071A" w:rsidP="005836ED">
            <w:pPr>
              <w:spacing w:before="0"/>
              <w:jc w:val="center"/>
              <w:rPr>
                <w:color w:val="000000"/>
                <w:sz w:val="20"/>
                <w:szCs w:val="20"/>
              </w:rPr>
            </w:pPr>
          </w:p>
        </w:tc>
        <w:tc>
          <w:tcPr>
            <w:tcW w:w="959"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4.1.7</w:t>
            </w:r>
          </w:p>
        </w:tc>
        <w:tc>
          <w:tcPr>
            <w:tcW w:w="1521"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$86,540</w:t>
            </w:r>
          </w:p>
        </w:tc>
      </w:tr>
      <w:tr w:rsidR="0040071A" w:rsidRPr="0040071A" w:rsidTr="005836ED">
        <w:trPr>
          <w:trHeight w:hRule="exact" w:val="284"/>
        </w:trPr>
        <w:tc>
          <w:tcPr>
            <w:tcW w:w="1357" w:type="dxa"/>
            <w:vMerge w:val="restart"/>
            <w:shd w:val="clear" w:color="auto" w:fill="auto"/>
            <w:noWrap/>
            <w:textDirection w:val="btLr"/>
            <w:vAlign w:val="center"/>
            <w:hideMark/>
          </w:tcPr>
          <w:p w:rsidR="0040071A" w:rsidRPr="0040071A" w:rsidRDefault="0040071A" w:rsidP="0040071A">
            <w:pPr>
              <w:spacing w:before="0"/>
              <w:jc w:val="center"/>
              <w:rPr>
                <w:color w:val="000000"/>
                <w:sz w:val="20"/>
                <w:szCs w:val="20"/>
              </w:rPr>
            </w:pPr>
            <w:r w:rsidRPr="0040071A">
              <w:rPr>
                <w:color w:val="000000"/>
                <w:sz w:val="20"/>
                <w:szCs w:val="20"/>
              </w:rPr>
              <w:t>Senior Officer</w:t>
            </w: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5</w:t>
            </w: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5.1</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$88,007</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$97,243</w:t>
            </w:r>
          </w:p>
        </w:tc>
        <w:tc>
          <w:tcPr>
            <w:tcW w:w="959" w:type="dxa"/>
            <w:vMerge w:val="restart"/>
            <w:shd w:val="clear" w:color="auto" w:fill="auto"/>
            <w:noWrap/>
            <w:vAlign w:val="center"/>
            <w:hideMark/>
          </w:tcPr>
          <w:p w:rsidR="0040071A" w:rsidRPr="0040071A" w:rsidRDefault="0040071A" w:rsidP="005836ED">
            <w:pPr>
              <w:spacing w:before="0"/>
              <w:jc w:val="center"/>
              <w:rPr>
                <w:color w:val="000000"/>
                <w:sz w:val="20"/>
                <w:szCs w:val="20"/>
              </w:rPr>
            </w:pPr>
          </w:p>
        </w:tc>
        <w:tc>
          <w:tcPr>
            <w:tcW w:w="1521"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$2,638</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5.2</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$97,245</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$106,481</w:t>
            </w:r>
          </w:p>
        </w:tc>
        <w:tc>
          <w:tcPr>
            <w:tcW w:w="959" w:type="dxa"/>
            <w:vMerge/>
            <w:vAlign w:val="center"/>
            <w:hideMark/>
          </w:tcPr>
          <w:p w:rsidR="0040071A" w:rsidRPr="0040071A" w:rsidRDefault="0040071A" w:rsidP="005836ED">
            <w:pPr>
              <w:spacing w:before="0"/>
              <w:jc w:val="center"/>
              <w:rPr>
                <w:color w:val="000000"/>
                <w:sz w:val="20"/>
                <w:szCs w:val="20"/>
              </w:rPr>
            </w:pPr>
          </w:p>
        </w:tc>
        <w:tc>
          <w:tcPr>
            <w:tcW w:w="1521" w:type="dxa"/>
            <w:vMerge/>
            <w:vAlign w:val="center"/>
            <w:hideMark/>
          </w:tcPr>
          <w:p w:rsidR="0040071A" w:rsidRPr="0040071A" w:rsidRDefault="0040071A" w:rsidP="005836ED">
            <w:pPr>
              <w:spacing w:before="0"/>
              <w:jc w:val="center"/>
              <w:rPr>
                <w:color w:val="000000"/>
                <w:sz w:val="20"/>
                <w:szCs w:val="20"/>
              </w:rPr>
            </w:pP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6</w:t>
            </w: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6.1</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$107,948</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$126,202</w:t>
            </w:r>
          </w:p>
        </w:tc>
        <w:tc>
          <w:tcPr>
            <w:tcW w:w="959" w:type="dxa"/>
            <w:vMerge w:val="restart"/>
            <w:shd w:val="clear" w:color="auto" w:fill="auto"/>
            <w:noWrap/>
            <w:vAlign w:val="center"/>
            <w:hideMark/>
          </w:tcPr>
          <w:p w:rsidR="0040071A" w:rsidRPr="0040071A" w:rsidRDefault="0040071A" w:rsidP="005836ED">
            <w:pPr>
              <w:spacing w:before="0"/>
              <w:jc w:val="center"/>
              <w:rPr>
                <w:color w:val="000000"/>
                <w:sz w:val="20"/>
                <w:szCs w:val="20"/>
              </w:rPr>
            </w:pPr>
          </w:p>
        </w:tc>
        <w:tc>
          <w:tcPr>
            <w:tcW w:w="1521"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$3,331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center"/>
              <w:rPr>
                <w:color w:val="000000"/>
                <w:sz w:val="20"/>
                <w:szCs w:val="20"/>
              </w:rPr>
            </w:pP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6.2</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$126,203</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$144,455</w:t>
            </w:r>
          </w:p>
        </w:tc>
        <w:tc>
          <w:tcPr>
            <w:tcW w:w="959" w:type="dxa"/>
            <w:vMerge/>
            <w:vAlign w:val="center"/>
            <w:hideMark/>
          </w:tcPr>
          <w:p w:rsidR="0040071A" w:rsidRPr="0040071A" w:rsidRDefault="0040071A" w:rsidP="005836ED">
            <w:pPr>
              <w:spacing w:before="0"/>
              <w:jc w:val="center"/>
              <w:rPr>
                <w:color w:val="000000"/>
                <w:sz w:val="20"/>
                <w:szCs w:val="20"/>
              </w:rPr>
            </w:pPr>
          </w:p>
        </w:tc>
        <w:tc>
          <w:tcPr>
            <w:tcW w:w="1521" w:type="dxa"/>
            <w:vMerge/>
            <w:vAlign w:val="center"/>
            <w:hideMark/>
          </w:tcPr>
          <w:p w:rsidR="0040071A" w:rsidRPr="0040071A" w:rsidRDefault="0040071A" w:rsidP="005836ED">
            <w:pPr>
              <w:spacing w:before="0"/>
              <w:jc w:val="center"/>
              <w:rPr>
                <w:color w:val="000000"/>
                <w:sz w:val="20"/>
                <w:szCs w:val="20"/>
              </w:rPr>
            </w:pPr>
          </w:p>
        </w:tc>
      </w:tr>
      <w:tr w:rsidR="0040071A" w:rsidRPr="0040071A" w:rsidTr="005836ED">
        <w:trPr>
          <w:trHeight w:hRule="exact" w:val="284"/>
        </w:trPr>
        <w:tc>
          <w:tcPr>
            <w:tcW w:w="1357" w:type="dxa"/>
            <w:vMerge w:val="restart"/>
            <w:shd w:val="clear" w:color="auto" w:fill="auto"/>
            <w:textDirection w:val="btLr"/>
            <w:vAlign w:val="center"/>
            <w:hideMark/>
          </w:tcPr>
          <w:p w:rsidR="0040071A" w:rsidRPr="0040071A" w:rsidRDefault="0040071A" w:rsidP="0040071A">
            <w:pPr>
              <w:spacing w:before="0"/>
              <w:jc w:val="center"/>
              <w:rPr>
                <w:color w:val="000000"/>
                <w:sz w:val="20"/>
                <w:szCs w:val="20"/>
              </w:rPr>
            </w:pPr>
            <w:r w:rsidRPr="0040071A">
              <w:rPr>
                <w:color w:val="000000"/>
                <w:sz w:val="20"/>
                <w:szCs w:val="20"/>
              </w:rPr>
              <w:t>Senior Technical Specialist</w:t>
            </w:r>
          </w:p>
        </w:tc>
        <w:tc>
          <w:tcPr>
            <w:tcW w:w="1640" w:type="dxa"/>
            <w:vMerge w:val="restart"/>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7</w:t>
            </w: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7.1</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$146,620</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$164,214</w:t>
            </w:r>
          </w:p>
        </w:tc>
        <w:tc>
          <w:tcPr>
            <w:tcW w:w="959" w:type="dxa"/>
            <w:vMerge w:val="restart"/>
            <w:shd w:val="clear" w:color="auto" w:fill="auto"/>
            <w:noWrap/>
            <w:vAlign w:val="center"/>
            <w:hideMark/>
          </w:tcPr>
          <w:p w:rsidR="0040071A" w:rsidRPr="0040071A" w:rsidRDefault="0040071A" w:rsidP="005836ED">
            <w:pPr>
              <w:spacing w:before="0"/>
              <w:jc w:val="center"/>
              <w:rPr>
                <w:color w:val="000000"/>
                <w:sz w:val="20"/>
                <w:szCs w:val="20"/>
              </w:rPr>
            </w:pPr>
          </w:p>
        </w:tc>
        <w:tc>
          <w:tcPr>
            <w:tcW w:w="1521" w:type="dxa"/>
            <w:vMerge w:val="restart"/>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$5,471</w:t>
            </w: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left"/>
              <w:rPr>
                <w:color w:val="000000"/>
                <w:sz w:val="20"/>
                <w:szCs w:val="20"/>
              </w:rPr>
            </w:pP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7.2</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$164,218</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$181,811</w:t>
            </w:r>
          </w:p>
        </w:tc>
        <w:tc>
          <w:tcPr>
            <w:tcW w:w="959" w:type="dxa"/>
            <w:vMerge/>
            <w:vAlign w:val="center"/>
            <w:hideMark/>
          </w:tcPr>
          <w:p w:rsidR="0040071A" w:rsidRPr="0040071A" w:rsidRDefault="0040071A" w:rsidP="0040071A">
            <w:pPr>
              <w:spacing w:before="0"/>
              <w:jc w:val="left"/>
              <w:rPr>
                <w:color w:val="000000"/>
                <w:sz w:val="20"/>
                <w:szCs w:val="20"/>
              </w:rPr>
            </w:pPr>
          </w:p>
        </w:tc>
        <w:tc>
          <w:tcPr>
            <w:tcW w:w="1521" w:type="dxa"/>
            <w:vMerge/>
            <w:vAlign w:val="center"/>
            <w:hideMark/>
          </w:tcPr>
          <w:p w:rsidR="0040071A" w:rsidRPr="0040071A" w:rsidRDefault="0040071A" w:rsidP="0040071A">
            <w:pPr>
              <w:spacing w:before="0"/>
              <w:jc w:val="left"/>
              <w:rPr>
                <w:color w:val="000000"/>
                <w:sz w:val="20"/>
                <w:szCs w:val="20"/>
              </w:rPr>
            </w:pPr>
          </w:p>
        </w:tc>
      </w:tr>
      <w:tr w:rsidR="0040071A" w:rsidRPr="0040071A" w:rsidTr="005836ED">
        <w:trPr>
          <w:trHeight w:hRule="exact" w:val="284"/>
        </w:trPr>
        <w:tc>
          <w:tcPr>
            <w:tcW w:w="1357" w:type="dxa"/>
            <w:vMerge/>
            <w:vAlign w:val="center"/>
            <w:hideMark/>
          </w:tcPr>
          <w:p w:rsidR="0040071A" w:rsidRPr="0040071A" w:rsidRDefault="0040071A" w:rsidP="0040071A">
            <w:pPr>
              <w:spacing w:before="0"/>
              <w:jc w:val="left"/>
              <w:rPr>
                <w:color w:val="000000"/>
                <w:sz w:val="20"/>
                <w:szCs w:val="20"/>
              </w:rPr>
            </w:pPr>
          </w:p>
        </w:tc>
        <w:tc>
          <w:tcPr>
            <w:tcW w:w="1640" w:type="dxa"/>
            <w:vMerge/>
            <w:vAlign w:val="center"/>
            <w:hideMark/>
          </w:tcPr>
          <w:p w:rsidR="0040071A" w:rsidRPr="0040071A" w:rsidRDefault="0040071A" w:rsidP="0040071A">
            <w:pPr>
              <w:spacing w:before="0"/>
              <w:jc w:val="left"/>
              <w:rPr>
                <w:color w:val="000000"/>
                <w:sz w:val="20"/>
                <w:szCs w:val="20"/>
              </w:rPr>
            </w:pPr>
          </w:p>
        </w:tc>
        <w:tc>
          <w:tcPr>
            <w:tcW w:w="1240" w:type="dxa"/>
            <w:shd w:val="clear" w:color="auto" w:fill="auto"/>
            <w:noWrap/>
            <w:vAlign w:val="center"/>
            <w:hideMark/>
          </w:tcPr>
          <w:p w:rsidR="0040071A" w:rsidRPr="0040071A" w:rsidRDefault="0040071A" w:rsidP="0040071A">
            <w:pPr>
              <w:spacing w:before="0"/>
              <w:jc w:val="center"/>
              <w:rPr>
                <w:color w:val="000000"/>
                <w:sz w:val="20"/>
                <w:szCs w:val="20"/>
              </w:rPr>
            </w:pPr>
            <w:r w:rsidRPr="0040071A">
              <w:rPr>
                <w:color w:val="000000"/>
                <w:sz w:val="20"/>
                <w:szCs w:val="20"/>
              </w:rPr>
              <w:t>7.3</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$181,811</w:t>
            </w:r>
          </w:p>
        </w:tc>
        <w:tc>
          <w:tcPr>
            <w:tcW w:w="1240" w:type="dxa"/>
            <w:shd w:val="clear" w:color="auto" w:fill="auto"/>
            <w:noWrap/>
            <w:vAlign w:val="center"/>
            <w:hideMark/>
          </w:tcPr>
          <w:p w:rsidR="0040071A" w:rsidRPr="0040071A" w:rsidRDefault="0040071A" w:rsidP="005836ED">
            <w:pPr>
              <w:spacing w:before="0"/>
              <w:jc w:val="center"/>
              <w:rPr>
                <w:color w:val="000000"/>
                <w:sz w:val="20"/>
                <w:szCs w:val="20"/>
              </w:rPr>
            </w:pPr>
            <w:r w:rsidRPr="0040071A">
              <w:rPr>
                <w:color w:val="000000"/>
                <w:sz w:val="20"/>
                <w:szCs w:val="20"/>
              </w:rPr>
              <w:t>$199,405</w:t>
            </w:r>
          </w:p>
        </w:tc>
        <w:tc>
          <w:tcPr>
            <w:tcW w:w="959" w:type="dxa"/>
            <w:vMerge/>
            <w:vAlign w:val="center"/>
            <w:hideMark/>
          </w:tcPr>
          <w:p w:rsidR="0040071A" w:rsidRPr="0040071A" w:rsidRDefault="0040071A" w:rsidP="0040071A">
            <w:pPr>
              <w:spacing w:before="0"/>
              <w:jc w:val="left"/>
              <w:rPr>
                <w:color w:val="000000"/>
                <w:sz w:val="20"/>
                <w:szCs w:val="20"/>
              </w:rPr>
            </w:pPr>
          </w:p>
        </w:tc>
        <w:tc>
          <w:tcPr>
            <w:tcW w:w="1521" w:type="dxa"/>
            <w:vMerge/>
            <w:vAlign w:val="center"/>
            <w:hideMark/>
          </w:tcPr>
          <w:p w:rsidR="0040071A" w:rsidRPr="0040071A" w:rsidRDefault="0040071A" w:rsidP="0040071A">
            <w:pPr>
              <w:spacing w:before="0"/>
              <w:jc w:val="left"/>
              <w:rPr>
                <w:color w:val="000000"/>
                <w:sz w:val="20"/>
                <w:szCs w:val="20"/>
              </w:rPr>
            </w:pPr>
          </w:p>
        </w:tc>
      </w:tr>
    </w:tbl>
    <w:p w:rsidR="00D92333" w:rsidRPr="00D92333" w:rsidRDefault="00D92333" w:rsidP="00D538D2">
      <w:pPr>
        <w:spacing w:before="0" w:after="120"/>
        <w:jc w:val="center"/>
        <w:rPr>
          <w:b/>
          <w:lang w:val="en-GB"/>
        </w:rPr>
      </w:pPr>
      <w:r>
        <w:rPr>
          <w:lang w:val="en-GB"/>
        </w:rPr>
        <w:br w:type="page"/>
      </w:r>
      <w:r w:rsidRPr="00D92333">
        <w:rPr>
          <w:b/>
          <w:lang w:val="en-GB"/>
        </w:rPr>
        <w:lastRenderedPageBreak/>
        <w:t>Effective 1 J</w:t>
      </w:r>
      <w:r>
        <w:rPr>
          <w:b/>
          <w:lang w:val="en-GB"/>
        </w:rPr>
        <w:t>ul</w:t>
      </w:r>
      <w:r w:rsidRPr="00D92333">
        <w:rPr>
          <w:b/>
          <w:lang w:val="en-GB"/>
        </w:rPr>
        <w:t>y 2016</w:t>
      </w:r>
    </w:p>
    <w:tbl>
      <w:tblPr>
        <w:tblW w:w="90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0"/>
        <w:gridCol w:w="1240"/>
        <w:gridCol w:w="1240"/>
        <w:gridCol w:w="1240"/>
        <w:gridCol w:w="959"/>
        <w:gridCol w:w="1521"/>
      </w:tblGrid>
      <w:tr w:rsidR="00D538D2" w:rsidRPr="00D538D2" w:rsidTr="00D538D2">
        <w:trPr>
          <w:trHeight w:val="600"/>
        </w:trPr>
        <w:tc>
          <w:tcPr>
            <w:tcW w:w="1220"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Grade</w:t>
            </w:r>
          </w:p>
        </w:tc>
        <w:tc>
          <w:tcPr>
            <w:tcW w:w="1240" w:type="dxa"/>
            <w:vMerge w:val="restart"/>
            <w:shd w:val="clear" w:color="auto" w:fill="auto"/>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Value Range</w:t>
            </w:r>
          </w:p>
        </w:tc>
        <w:tc>
          <w:tcPr>
            <w:tcW w:w="2480" w:type="dxa"/>
            <w:gridSpan w:val="2"/>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Salary Ranges</w:t>
            </w:r>
          </w:p>
        </w:tc>
        <w:tc>
          <w:tcPr>
            <w:tcW w:w="2480" w:type="dxa"/>
            <w:gridSpan w:val="2"/>
            <w:vMerge w:val="restart"/>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Progression amounts</w:t>
            </w:r>
          </w:p>
        </w:tc>
      </w:tr>
      <w:tr w:rsidR="00D538D2" w:rsidRPr="00D538D2" w:rsidTr="00D538D2">
        <w:trPr>
          <w:trHeight w:val="330"/>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b/>
                <w:bCs/>
                <w:color w:val="000000"/>
                <w:sz w:val="20"/>
                <w:szCs w:val="20"/>
              </w:rPr>
            </w:pPr>
          </w:p>
        </w:tc>
        <w:tc>
          <w:tcPr>
            <w:tcW w:w="1240" w:type="dxa"/>
            <w:vMerge/>
            <w:vAlign w:val="center"/>
            <w:hideMark/>
          </w:tcPr>
          <w:p w:rsidR="00D538D2" w:rsidRPr="00D538D2" w:rsidRDefault="00D538D2" w:rsidP="00D538D2">
            <w:pPr>
              <w:spacing w:before="0"/>
              <w:jc w:val="center"/>
              <w:rPr>
                <w:b/>
                <w:bCs/>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Min.</w:t>
            </w:r>
          </w:p>
        </w:tc>
        <w:tc>
          <w:tcPr>
            <w:tcW w:w="1240" w:type="dxa"/>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Max.</w:t>
            </w:r>
          </w:p>
        </w:tc>
        <w:tc>
          <w:tcPr>
            <w:tcW w:w="2480" w:type="dxa"/>
            <w:gridSpan w:val="2"/>
            <w:vMerge/>
            <w:vAlign w:val="center"/>
            <w:hideMark/>
          </w:tcPr>
          <w:p w:rsidR="00D538D2" w:rsidRPr="00D538D2" w:rsidRDefault="00D538D2" w:rsidP="00D538D2">
            <w:pPr>
              <w:spacing w:before="0"/>
              <w:jc w:val="center"/>
              <w:rPr>
                <w:b/>
                <w:bCs/>
                <w:color w:val="000000"/>
                <w:sz w:val="20"/>
                <w:szCs w:val="20"/>
              </w:rPr>
            </w:pPr>
          </w:p>
        </w:tc>
      </w:tr>
      <w:tr w:rsidR="00D538D2" w:rsidRPr="00D538D2" w:rsidTr="00D538D2">
        <w:trPr>
          <w:trHeight w:hRule="exact" w:val="284"/>
        </w:trPr>
        <w:tc>
          <w:tcPr>
            <w:tcW w:w="1220" w:type="dxa"/>
            <w:vMerge w:val="restart"/>
            <w:shd w:val="clear" w:color="auto" w:fill="auto"/>
            <w:noWrap/>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VPS Officer</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$43,488</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$46,164</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$43,488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$44,380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$45,272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$46,164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$47,655</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$54,425</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$47,655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$48,621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$49,588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$50,557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$51,522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$52,491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$53,458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2.1.8</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$54,425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$55,392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$61,196</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$55,392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$56,360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$57,326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$58,294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$59,260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$60,230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$61,196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$62,535</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$69,233</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$62,535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$63,875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$65,215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$66,554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$67,892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$69,233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$70,572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$75,930</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$70,572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$71,912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$73,252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$74,590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$75,930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$77,418</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$87,838</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$77,418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$79,156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$80,891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$82,627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$84,366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$86,102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$87,838</w:t>
            </w:r>
          </w:p>
        </w:tc>
      </w:tr>
      <w:tr w:rsidR="00D538D2" w:rsidRPr="00D538D2" w:rsidTr="00D538D2">
        <w:trPr>
          <w:trHeight w:hRule="exact" w:val="284"/>
        </w:trPr>
        <w:tc>
          <w:tcPr>
            <w:tcW w:w="1220" w:type="dxa"/>
            <w:vMerge w:val="restart"/>
            <w:shd w:val="clear" w:color="auto" w:fill="auto"/>
            <w:noWrap/>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Senior Officer</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$89,327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$98,702</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$2,678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$98,704</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$108,078</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$109,567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$128,095</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$3,381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$128,096</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$146,622</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restart"/>
            <w:shd w:val="clear" w:color="auto" w:fill="auto"/>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Senior Technical Specialist</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$148,819</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$166,677</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$5,553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$166,681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$184,538</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7.3</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$184,538</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$202,396</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bl>
    <w:p w:rsidR="00D92333" w:rsidRDefault="00D538D2" w:rsidP="009A6D77">
      <w:pPr>
        <w:spacing w:before="0" w:after="120"/>
        <w:jc w:val="center"/>
        <w:rPr>
          <w:b/>
          <w:lang w:val="en-GB"/>
        </w:rPr>
      </w:pPr>
      <w:r>
        <w:rPr>
          <w:b/>
          <w:lang w:val="en-GB"/>
        </w:rPr>
        <w:br w:type="page"/>
      </w:r>
      <w:r w:rsidR="00D92333" w:rsidRPr="00D92333">
        <w:rPr>
          <w:b/>
          <w:lang w:val="en-GB"/>
        </w:rPr>
        <w:lastRenderedPageBreak/>
        <w:t>Effective 1 January 201</w:t>
      </w:r>
      <w:r w:rsidR="00D92333">
        <w:rPr>
          <w:b/>
          <w:lang w:val="en-GB"/>
        </w:rPr>
        <w:t>7</w:t>
      </w:r>
    </w:p>
    <w:tbl>
      <w:tblPr>
        <w:tblW w:w="90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0"/>
        <w:gridCol w:w="1240"/>
        <w:gridCol w:w="1240"/>
        <w:gridCol w:w="1240"/>
        <w:gridCol w:w="959"/>
        <w:gridCol w:w="1521"/>
      </w:tblGrid>
      <w:tr w:rsidR="00D538D2" w:rsidRPr="00D538D2" w:rsidTr="00D538D2">
        <w:trPr>
          <w:trHeight w:val="600"/>
        </w:trPr>
        <w:tc>
          <w:tcPr>
            <w:tcW w:w="1220"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Grade</w:t>
            </w:r>
          </w:p>
        </w:tc>
        <w:tc>
          <w:tcPr>
            <w:tcW w:w="1240" w:type="dxa"/>
            <w:vMerge w:val="restart"/>
            <w:shd w:val="clear" w:color="auto" w:fill="auto"/>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Value Range</w:t>
            </w:r>
          </w:p>
        </w:tc>
        <w:tc>
          <w:tcPr>
            <w:tcW w:w="2480" w:type="dxa"/>
            <w:gridSpan w:val="2"/>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Salary Ranges</w:t>
            </w:r>
          </w:p>
        </w:tc>
        <w:tc>
          <w:tcPr>
            <w:tcW w:w="2480" w:type="dxa"/>
            <w:gridSpan w:val="2"/>
            <w:vMerge w:val="restart"/>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Progression amounts</w:t>
            </w:r>
          </w:p>
        </w:tc>
      </w:tr>
      <w:tr w:rsidR="00D538D2" w:rsidRPr="00D538D2" w:rsidTr="00D538D2">
        <w:trPr>
          <w:trHeight w:val="330"/>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b/>
                <w:bCs/>
                <w:color w:val="000000"/>
                <w:sz w:val="20"/>
                <w:szCs w:val="20"/>
              </w:rPr>
            </w:pPr>
          </w:p>
        </w:tc>
        <w:tc>
          <w:tcPr>
            <w:tcW w:w="1240" w:type="dxa"/>
            <w:vMerge/>
            <w:vAlign w:val="center"/>
            <w:hideMark/>
          </w:tcPr>
          <w:p w:rsidR="00D538D2" w:rsidRPr="00D538D2" w:rsidRDefault="00D538D2" w:rsidP="00D538D2">
            <w:pPr>
              <w:spacing w:before="0"/>
              <w:jc w:val="center"/>
              <w:rPr>
                <w:b/>
                <w:bCs/>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Min.</w:t>
            </w:r>
          </w:p>
        </w:tc>
        <w:tc>
          <w:tcPr>
            <w:tcW w:w="1240" w:type="dxa"/>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Max.</w:t>
            </w:r>
          </w:p>
        </w:tc>
        <w:tc>
          <w:tcPr>
            <w:tcW w:w="2480" w:type="dxa"/>
            <w:gridSpan w:val="2"/>
            <w:vMerge/>
            <w:vAlign w:val="center"/>
            <w:hideMark/>
          </w:tcPr>
          <w:p w:rsidR="00D538D2" w:rsidRPr="00D538D2" w:rsidRDefault="00D538D2" w:rsidP="00D538D2">
            <w:pPr>
              <w:spacing w:before="0"/>
              <w:jc w:val="center"/>
              <w:rPr>
                <w:b/>
                <w:bCs/>
                <w:color w:val="000000"/>
                <w:sz w:val="20"/>
                <w:szCs w:val="20"/>
              </w:rPr>
            </w:pPr>
          </w:p>
        </w:tc>
      </w:tr>
      <w:tr w:rsidR="00D538D2" w:rsidRPr="00D538D2" w:rsidTr="00D538D2">
        <w:trPr>
          <w:trHeight w:hRule="exact" w:val="284"/>
        </w:trPr>
        <w:tc>
          <w:tcPr>
            <w:tcW w:w="1220" w:type="dxa"/>
            <w:vMerge w:val="restart"/>
            <w:shd w:val="clear" w:color="auto" w:fill="auto"/>
            <w:noWrap/>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VPS Officer</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$44,249</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$46,972</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$44,249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$45,157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$46,064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$46,972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$48,489</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$55,377</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$48,489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$49,472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$50,456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$51,442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$52,424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$53,410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$54,394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2.1.8</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$55,377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$56,361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$62,267</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$56,361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$57,346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$58,329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$59,314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$60,297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$61,284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$62,267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$63,629</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$70,445</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$63,629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$64,993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$66,356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$67,719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$69,080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$70,445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$71,807</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$77,259</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$71,807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$73,170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$74,534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$75,895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$77,259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$78,773</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$89,375</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$78,773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$80,541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$82,307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$84,073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$85,842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$87,609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$89,375</w:t>
            </w:r>
          </w:p>
        </w:tc>
      </w:tr>
      <w:tr w:rsidR="00D538D2" w:rsidRPr="00D538D2" w:rsidTr="00D538D2">
        <w:trPr>
          <w:trHeight w:hRule="exact" w:val="284"/>
        </w:trPr>
        <w:tc>
          <w:tcPr>
            <w:tcW w:w="1220" w:type="dxa"/>
            <w:vMerge w:val="restart"/>
            <w:shd w:val="clear" w:color="auto" w:fill="auto"/>
            <w:noWrap/>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Senior Officer</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$90,890</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$100,429</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$2,725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$100,431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$109,969</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$111,484</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$130,337</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$3,440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$130,338</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$149,188</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restart"/>
            <w:shd w:val="clear" w:color="auto" w:fill="auto"/>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Senior Technical Specialist</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$151,423</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$169,594</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$5,650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$169,598</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$187,767</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7.3</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$187,767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$205,938</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bl>
    <w:p w:rsidR="00D92333" w:rsidRPr="00D92333" w:rsidRDefault="00D92333" w:rsidP="00D538D2">
      <w:pPr>
        <w:spacing w:before="0" w:after="120"/>
        <w:jc w:val="center"/>
        <w:rPr>
          <w:b/>
          <w:lang w:val="en-GB"/>
        </w:rPr>
      </w:pPr>
      <w:r>
        <w:rPr>
          <w:b/>
          <w:lang w:val="en-GB"/>
        </w:rPr>
        <w:br w:type="page"/>
      </w:r>
      <w:r w:rsidRPr="00D92333">
        <w:rPr>
          <w:b/>
          <w:lang w:val="en-GB"/>
        </w:rPr>
        <w:lastRenderedPageBreak/>
        <w:t>Effective 1 J</w:t>
      </w:r>
      <w:r>
        <w:rPr>
          <w:b/>
          <w:lang w:val="en-GB"/>
        </w:rPr>
        <w:t>ul</w:t>
      </w:r>
      <w:r w:rsidRPr="00D92333">
        <w:rPr>
          <w:b/>
          <w:lang w:val="en-GB"/>
        </w:rPr>
        <w:t>y 201</w:t>
      </w:r>
      <w:r>
        <w:rPr>
          <w:b/>
          <w:lang w:val="en-GB"/>
        </w:rPr>
        <w:t>7</w:t>
      </w:r>
    </w:p>
    <w:tbl>
      <w:tblPr>
        <w:tblStyle w:val="TableGrid1"/>
        <w:tblW w:w="0" w:type="auto"/>
        <w:tblLook w:val="04A0" w:firstRow="1" w:lastRow="0" w:firstColumn="1" w:lastColumn="0" w:noHBand="0" w:noVBand="1"/>
        <w:tblCaption w:val="VPS Salaries"/>
        <w:tblDescription w:val="Effective 1 July 2017"/>
      </w:tblPr>
      <w:tblGrid>
        <w:gridCol w:w="1220"/>
        <w:gridCol w:w="1640"/>
        <w:gridCol w:w="1240"/>
        <w:gridCol w:w="1240"/>
        <w:gridCol w:w="1240"/>
        <w:gridCol w:w="959"/>
        <w:gridCol w:w="1521"/>
      </w:tblGrid>
      <w:tr w:rsidR="00D538D2" w:rsidRPr="00D538D2" w:rsidTr="00E06A12">
        <w:trPr>
          <w:trHeight w:val="600"/>
          <w:tblHeader/>
        </w:trPr>
        <w:tc>
          <w:tcPr>
            <w:tcW w:w="122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restart"/>
            <w:noWrap/>
            <w:vAlign w:val="center"/>
            <w:hideMark/>
          </w:tcPr>
          <w:p w:rsidR="00D538D2" w:rsidRPr="00D538D2" w:rsidRDefault="00D538D2" w:rsidP="00D538D2">
            <w:pPr>
              <w:spacing w:before="0"/>
              <w:jc w:val="center"/>
              <w:rPr>
                <w:rFonts w:ascii="Times New Roman" w:hAnsi="Times New Roman"/>
                <w:b/>
                <w:sz w:val="20"/>
                <w:szCs w:val="20"/>
                <w:lang w:eastAsia="en-US"/>
              </w:rPr>
            </w:pPr>
            <w:r w:rsidRPr="00D538D2">
              <w:rPr>
                <w:rFonts w:ascii="Times New Roman" w:hAnsi="Times New Roman"/>
                <w:b/>
                <w:sz w:val="20"/>
                <w:szCs w:val="20"/>
                <w:lang w:eastAsia="en-US"/>
              </w:rPr>
              <w:t>Grade</w:t>
            </w:r>
          </w:p>
        </w:tc>
        <w:tc>
          <w:tcPr>
            <w:tcW w:w="1240" w:type="dxa"/>
            <w:vMerge w:val="restart"/>
            <w:vAlign w:val="center"/>
            <w:hideMark/>
          </w:tcPr>
          <w:p w:rsidR="00D538D2" w:rsidRPr="00D538D2" w:rsidRDefault="00D538D2" w:rsidP="00D538D2">
            <w:pPr>
              <w:spacing w:before="0"/>
              <w:jc w:val="center"/>
              <w:rPr>
                <w:rFonts w:ascii="Times New Roman" w:hAnsi="Times New Roman"/>
                <w:b/>
                <w:sz w:val="20"/>
                <w:szCs w:val="20"/>
                <w:lang w:eastAsia="en-US"/>
              </w:rPr>
            </w:pPr>
            <w:r w:rsidRPr="00D538D2">
              <w:rPr>
                <w:rFonts w:ascii="Times New Roman" w:hAnsi="Times New Roman"/>
                <w:b/>
                <w:sz w:val="20"/>
                <w:szCs w:val="20"/>
                <w:lang w:eastAsia="en-US"/>
              </w:rPr>
              <w:t>Value Range</w:t>
            </w:r>
          </w:p>
        </w:tc>
        <w:tc>
          <w:tcPr>
            <w:tcW w:w="2480" w:type="dxa"/>
            <w:gridSpan w:val="2"/>
            <w:noWrap/>
            <w:vAlign w:val="center"/>
            <w:hideMark/>
          </w:tcPr>
          <w:p w:rsidR="00D538D2" w:rsidRPr="00D538D2" w:rsidRDefault="00D538D2" w:rsidP="00D538D2">
            <w:pPr>
              <w:spacing w:before="0"/>
              <w:jc w:val="center"/>
              <w:rPr>
                <w:rFonts w:ascii="Times New Roman" w:hAnsi="Times New Roman"/>
                <w:b/>
                <w:sz w:val="20"/>
                <w:szCs w:val="20"/>
                <w:lang w:eastAsia="en-US"/>
              </w:rPr>
            </w:pPr>
            <w:r w:rsidRPr="00D538D2">
              <w:rPr>
                <w:rFonts w:ascii="Times New Roman" w:hAnsi="Times New Roman"/>
                <w:b/>
                <w:sz w:val="20"/>
                <w:szCs w:val="20"/>
                <w:lang w:eastAsia="en-US"/>
              </w:rPr>
              <w:t>Salary Ranges</w:t>
            </w:r>
          </w:p>
        </w:tc>
        <w:tc>
          <w:tcPr>
            <w:tcW w:w="2480" w:type="dxa"/>
            <w:gridSpan w:val="2"/>
            <w:vMerge w:val="restart"/>
            <w:noWrap/>
            <w:vAlign w:val="center"/>
            <w:hideMark/>
          </w:tcPr>
          <w:p w:rsidR="00D538D2" w:rsidRPr="00D538D2" w:rsidRDefault="00D538D2" w:rsidP="00D538D2">
            <w:pPr>
              <w:spacing w:before="0"/>
              <w:jc w:val="center"/>
              <w:rPr>
                <w:rFonts w:ascii="Times New Roman" w:hAnsi="Times New Roman"/>
                <w:b/>
                <w:sz w:val="20"/>
                <w:szCs w:val="20"/>
                <w:lang w:eastAsia="en-US"/>
              </w:rPr>
            </w:pPr>
            <w:r w:rsidRPr="00D538D2">
              <w:rPr>
                <w:rFonts w:ascii="Times New Roman" w:hAnsi="Times New Roman"/>
                <w:b/>
                <w:sz w:val="20"/>
                <w:szCs w:val="20"/>
                <w:lang w:eastAsia="en-US"/>
              </w:rPr>
              <w:t>Progression amounts</w:t>
            </w:r>
          </w:p>
        </w:tc>
      </w:tr>
      <w:tr w:rsidR="00D538D2" w:rsidRPr="00D538D2" w:rsidTr="00E06A12">
        <w:trPr>
          <w:trHeight w:val="330"/>
          <w:tblHeader/>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noWrap/>
            <w:vAlign w:val="center"/>
            <w:hideMark/>
          </w:tcPr>
          <w:p w:rsidR="00D538D2" w:rsidRPr="00D538D2" w:rsidRDefault="00D538D2" w:rsidP="00D538D2">
            <w:pPr>
              <w:spacing w:before="0"/>
              <w:jc w:val="center"/>
              <w:rPr>
                <w:rFonts w:ascii="Times New Roman" w:hAnsi="Times New Roman"/>
                <w:b/>
                <w:sz w:val="20"/>
                <w:szCs w:val="20"/>
                <w:lang w:eastAsia="en-US"/>
              </w:rPr>
            </w:pPr>
            <w:r w:rsidRPr="00D538D2">
              <w:rPr>
                <w:rFonts w:ascii="Times New Roman" w:hAnsi="Times New Roman"/>
                <w:b/>
                <w:sz w:val="20"/>
                <w:szCs w:val="20"/>
                <w:lang w:eastAsia="en-US"/>
              </w:rPr>
              <w:t>Min.</w:t>
            </w:r>
          </w:p>
        </w:tc>
        <w:tc>
          <w:tcPr>
            <w:tcW w:w="1240" w:type="dxa"/>
            <w:noWrap/>
            <w:vAlign w:val="center"/>
            <w:hideMark/>
          </w:tcPr>
          <w:p w:rsidR="00D538D2" w:rsidRPr="00D538D2" w:rsidRDefault="00D538D2" w:rsidP="00D538D2">
            <w:pPr>
              <w:spacing w:before="0"/>
              <w:jc w:val="center"/>
              <w:rPr>
                <w:rFonts w:ascii="Times New Roman" w:hAnsi="Times New Roman"/>
                <w:b/>
                <w:sz w:val="20"/>
                <w:szCs w:val="20"/>
                <w:lang w:eastAsia="en-US"/>
              </w:rPr>
            </w:pPr>
            <w:r w:rsidRPr="00D538D2">
              <w:rPr>
                <w:rFonts w:ascii="Times New Roman" w:hAnsi="Times New Roman"/>
                <w:b/>
                <w:sz w:val="20"/>
                <w:szCs w:val="20"/>
                <w:lang w:eastAsia="en-US"/>
              </w:rPr>
              <w:t>Max.</w:t>
            </w:r>
          </w:p>
        </w:tc>
        <w:tc>
          <w:tcPr>
            <w:tcW w:w="2480" w:type="dxa"/>
            <w:gridSpan w:val="2"/>
            <w:vMerge/>
            <w:vAlign w:val="center"/>
            <w:hideMark/>
          </w:tcPr>
          <w:p w:rsidR="00D538D2" w:rsidRPr="00D538D2" w:rsidRDefault="00D538D2" w:rsidP="00D538D2">
            <w:pPr>
              <w:spacing w:before="0"/>
              <w:jc w:val="center"/>
              <w:rPr>
                <w:rFonts w:ascii="Times New Roman" w:hAnsi="Times New Roman"/>
                <w:sz w:val="20"/>
                <w:szCs w:val="20"/>
                <w:lang w:eastAsia="en-US"/>
              </w:rPr>
            </w:pPr>
          </w:p>
        </w:tc>
      </w:tr>
      <w:tr w:rsidR="00D538D2" w:rsidRPr="00D538D2" w:rsidTr="00D538D2">
        <w:trPr>
          <w:trHeight w:hRule="exact" w:val="284"/>
        </w:trPr>
        <w:tc>
          <w:tcPr>
            <w:tcW w:w="1220" w:type="dxa"/>
            <w:vMerge w:val="restart"/>
            <w:noWrap/>
            <w:textDirection w:val="btLr"/>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VPS Officer</w:t>
            </w: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$44,913</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$47,677</w:t>
            </w: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1.1.1</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$44,913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1.1.2</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$45,834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1.1.3</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$46,755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1.1.4</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$47,677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$49,216</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$56,208</w:t>
            </w: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2.1.1</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$49,216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2.1.2</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$50,214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2.1.3</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$51,213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2.1.4</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$52,214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2.1.5</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$53,210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2.1.6</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$54,211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2.1.7</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$55,210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2.1.8</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$56,208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$57,206</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$63,201</w:t>
            </w: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2.2.1</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$57,206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2.2.2</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$58,206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2.2.3</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$59,204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2.2.4</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$60,204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2.2.5</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$61,201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2.2.6</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$62,203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2.2.7</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$63,201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$64,583</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$71,502</w:t>
            </w: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3.1.1</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$64,583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3.1.2</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$65,968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3.1.3</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$67,351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3.1.4</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$68,735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3.1.5</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$70,116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3.1.6</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$71,502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3.2</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$72,884</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$78,418</w:t>
            </w: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3.2.1</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$72,884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3.2.2</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$74,268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3.2.3</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$75,652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3.2.4</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$77,033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3.2.5</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$78,418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$79,955</w:t>
            </w:r>
          </w:p>
        </w:tc>
        <w:tc>
          <w:tcPr>
            <w:tcW w:w="12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$90,716</w:t>
            </w: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4.1.1</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$79,955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4.1.2</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$81,749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4.1.3</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$83,542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4.1.4</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$85,334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4.1.5</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$87,130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4.1.6</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$88,923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959"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4.1.7</w:t>
            </w:r>
          </w:p>
        </w:tc>
        <w:tc>
          <w:tcPr>
            <w:tcW w:w="1521"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$90,716</w:t>
            </w:r>
          </w:p>
        </w:tc>
      </w:tr>
      <w:tr w:rsidR="00D538D2" w:rsidRPr="00D538D2" w:rsidTr="00D538D2">
        <w:trPr>
          <w:trHeight w:hRule="exact" w:val="284"/>
        </w:trPr>
        <w:tc>
          <w:tcPr>
            <w:tcW w:w="1220" w:type="dxa"/>
            <w:vMerge w:val="restart"/>
            <w:noWrap/>
            <w:textDirection w:val="btLr"/>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Senior Officer</w:t>
            </w: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5.1</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$92,253</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$101,935</w:t>
            </w:r>
          </w:p>
        </w:tc>
        <w:tc>
          <w:tcPr>
            <w:tcW w:w="959"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$2,766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5.2</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$101,937</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$111,619</w:t>
            </w:r>
          </w:p>
        </w:tc>
        <w:tc>
          <w:tcPr>
            <w:tcW w:w="959"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6.1</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$113,156</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$132,292</w:t>
            </w:r>
          </w:p>
        </w:tc>
        <w:tc>
          <w:tcPr>
            <w:tcW w:w="959"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$3,492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6.2</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$132,293</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$151,426</w:t>
            </w:r>
          </w:p>
        </w:tc>
        <w:tc>
          <w:tcPr>
            <w:tcW w:w="959"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r>
      <w:tr w:rsidR="00D538D2" w:rsidRPr="00D538D2" w:rsidTr="00D538D2">
        <w:trPr>
          <w:trHeight w:hRule="exact" w:val="284"/>
        </w:trPr>
        <w:tc>
          <w:tcPr>
            <w:tcW w:w="1220" w:type="dxa"/>
            <w:vMerge w:val="restart"/>
            <w:textDirection w:val="btLr"/>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Senior Technical Specialist</w:t>
            </w:r>
          </w:p>
        </w:tc>
        <w:tc>
          <w:tcPr>
            <w:tcW w:w="1640"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7.1</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$153,694</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$172,138</w:t>
            </w:r>
          </w:p>
        </w:tc>
        <w:tc>
          <w:tcPr>
            <w:tcW w:w="959"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restart"/>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$5,735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7.2</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$172,142</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$190,584</w:t>
            </w:r>
          </w:p>
        </w:tc>
        <w:tc>
          <w:tcPr>
            <w:tcW w:w="959"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640"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7.3</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$190,584</w:t>
            </w:r>
          </w:p>
        </w:tc>
        <w:tc>
          <w:tcPr>
            <w:tcW w:w="1240" w:type="dxa"/>
            <w:noWrap/>
            <w:vAlign w:val="center"/>
            <w:hideMark/>
          </w:tcPr>
          <w:p w:rsidR="00D538D2" w:rsidRPr="00D538D2" w:rsidRDefault="00D538D2" w:rsidP="00D538D2">
            <w:pPr>
              <w:spacing w:before="0"/>
              <w:jc w:val="center"/>
              <w:rPr>
                <w:rFonts w:ascii="Times New Roman" w:hAnsi="Times New Roman"/>
                <w:sz w:val="20"/>
                <w:szCs w:val="20"/>
                <w:lang w:eastAsia="en-US"/>
              </w:rPr>
            </w:pPr>
            <w:r w:rsidRPr="00D538D2">
              <w:rPr>
                <w:rFonts w:ascii="Times New Roman" w:hAnsi="Times New Roman"/>
                <w:sz w:val="20"/>
                <w:szCs w:val="20"/>
                <w:lang w:eastAsia="en-US"/>
              </w:rPr>
              <w:t>$209,027</w:t>
            </w:r>
          </w:p>
        </w:tc>
        <w:tc>
          <w:tcPr>
            <w:tcW w:w="959"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c>
          <w:tcPr>
            <w:tcW w:w="1521" w:type="dxa"/>
            <w:vMerge/>
            <w:vAlign w:val="center"/>
            <w:hideMark/>
          </w:tcPr>
          <w:p w:rsidR="00D538D2" w:rsidRPr="00D538D2" w:rsidRDefault="00D538D2" w:rsidP="00D538D2">
            <w:pPr>
              <w:spacing w:before="0"/>
              <w:jc w:val="center"/>
              <w:rPr>
                <w:rFonts w:ascii="Times New Roman" w:hAnsi="Times New Roman"/>
                <w:sz w:val="20"/>
                <w:szCs w:val="20"/>
                <w:lang w:eastAsia="en-US"/>
              </w:rPr>
            </w:pPr>
          </w:p>
        </w:tc>
      </w:tr>
    </w:tbl>
    <w:p w:rsidR="00D92333" w:rsidRPr="00D92333" w:rsidRDefault="00D92333" w:rsidP="00D538D2">
      <w:pPr>
        <w:spacing w:before="0" w:after="120"/>
        <w:jc w:val="center"/>
        <w:rPr>
          <w:b/>
          <w:lang w:val="en-GB"/>
        </w:rPr>
      </w:pPr>
      <w:r>
        <w:rPr>
          <w:b/>
          <w:lang w:val="en-GB"/>
        </w:rPr>
        <w:br w:type="page"/>
      </w:r>
      <w:r w:rsidRPr="00D92333">
        <w:rPr>
          <w:b/>
          <w:lang w:val="en-GB"/>
        </w:rPr>
        <w:lastRenderedPageBreak/>
        <w:t>Effective 1 January 201</w:t>
      </w:r>
      <w:r>
        <w:rPr>
          <w:b/>
          <w:lang w:val="en-GB"/>
        </w:rPr>
        <w:t>8</w:t>
      </w:r>
    </w:p>
    <w:tbl>
      <w:tblPr>
        <w:tblW w:w="90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0"/>
        <w:gridCol w:w="1240"/>
        <w:gridCol w:w="1240"/>
        <w:gridCol w:w="1240"/>
        <w:gridCol w:w="959"/>
        <w:gridCol w:w="1521"/>
      </w:tblGrid>
      <w:tr w:rsidR="00D538D2" w:rsidRPr="00D538D2" w:rsidTr="00D538D2">
        <w:trPr>
          <w:trHeight w:val="600"/>
        </w:trPr>
        <w:tc>
          <w:tcPr>
            <w:tcW w:w="1220"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Grade</w:t>
            </w:r>
          </w:p>
        </w:tc>
        <w:tc>
          <w:tcPr>
            <w:tcW w:w="1240" w:type="dxa"/>
            <w:vMerge w:val="restart"/>
            <w:shd w:val="clear" w:color="auto" w:fill="auto"/>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Value Range</w:t>
            </w:r>
          </w:p>
        </w:tc>
        <w:tc>
          <w:tcPr>
            <w:tcW w:w="2480" w:type="dxa"/>
            <w:gridSpan w:val="2"/>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Salary Ranges</w:t>
            </w:r>
          </w:p>
        </w:tc>
        <w:tc>
          <w:tcPr>
            <w:tcW w:w="2480" w:type="dxa"/>
            <w:gridSpan w:val="2"/>
            <w:vMerge w:val="restart"/>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Progression amounts</w:t>
            </w:r>
          </w:p>
        </w:tc>
      </w:tr>
      <w:tr w:rsidR="00D538D2" w:rsidRPr="00D538D2" w:rsidTr="00D538D2">
        <w:trPr>
          <w:trHeight w:val="330"/>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b/>
                <w:bCs/>
                <w:color w:val="000000"/>
                <w:sz w:val="20"/>
                <w:szCs w:val="20"/>
              </w:rPr>
            </w:pPr>
          </w:p>
        </w:tc>
        <w:tc>
          <w:tcPr>
            <w:tcW w:w="1240" w:type="dxa"/>
            <w:vMerge/>
            <w:vAlign w:val="center"/>
            <w:hideMark/>
          </w:tcPr>
          <w:p w:rsidR="00D538D2" w:rsidRPr="00D538D2" w:rsidRDefault="00D538D2" w:rsidP="00D538D2">
            <w:pPr>
              <w:spacing w:before="0"/>
              <w:jc w:val="center"/>
              <w:rPr>
                <w:b/>
                <w:bCs/>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Min.</w:t>
            </w:r>
          </w:p>
        </w:tc>
        <w:tc>
          <w:tcPr>
            <w:tcW w:w="1240" w:type="dxa"/>
            <w:shd w:val="clear" w:color="auto" w:fill="auto"/>
            <w:noWrap/>
            <w:vAlign w:val="center"/>
            <w:hideMark/>
          </w:tcPr>
          <w:p w:rsidR="00D538D2" w:rsidRPr="00D538D2" w:rsidRDefault="00D538D2" w:rsidP="00D538D2">
            <w:pPr>
              <w:spacing w:before="0"/>
              <w:jc w:val="center"/>
              <w:rPr>
                <w:b/>
                <w:bCs/>
                <w:color w:val="000000"/>
                <w:sz w:val="20"/>
                <w:szCs w:val="20"/>
              </w:rPr>
            </w:pPr>
            <w:r w:rsidRPr="00D538D2">
              <w:rPr>
                <w:b/>
                <w:bCs/>
                <w:color w:val="000000"/>
                <w:sz w:val="20"/>
                <w:szCs w:val="20"/>
              </w:rPr>
              <w:t>Max.</w:t>
            </w:r>
          </w:p>
        </w:tc>
        <w:tc>
          <w:tcPr>
            <w:tcW w:w="2480" w:type="dxa"/>
            <w:gridSpan w:val="2"/>
            <w:vMerge/>
            <w:vAlign w:val="center"/>
            <w:hideMark/>
          </w:tcPr>
          <w:p w:rsidR="00D538D2" w:rsidRPr="00D538D2" w:rsidRDefault="00D538D2" w:rsidP="00D538D2">
            <w:pPr>
              <w:spacing w:before="0"/>
              <w:jc w:val="center"/>
              <w:rPr>
                <w:b/>
                <w:bCs/>
                <w:color w:val="000000"/>
                <w:sz w:val="20"/>
                <w:szCs w:val="20"/>
              </w:rPr>
            </w:pPr>
          </w:p>
        </w:tc>
      </w:tr>
      <w:tr w:rsidR="00D538D2" w:rsidRPr="00D538D2" w:rsidTr="00D538D2">
        <w:trPr>
          <w:trHeight w:hRule="exact" w:val="284"/>
        </w:trPr>
        <w:tc>
          <w:tcPr>
            <w:tcW w:w="1220" w:type="dxa"/>
            <w:vMerge w:val="restart"/>
            <w:shd w:val="clear" w:color="auto" w:fill="auto"/>
            <w:noWrap/>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VPS Officer</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$45,699</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$48,511</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$45,699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$46,636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$47,573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$48,511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$50,077</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$57,192</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$50,077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$51,093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$52,109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$53,128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$54,141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$55,160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$56,176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2.1.8</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$57,192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$58,207</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$64,307</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$58,207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$59,225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$60,240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$61,258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$62,272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$63,292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2.2.7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$64,307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$65,713</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$72,753</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$65,713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$67,122</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$68,530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$69,938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$71,343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$72,753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$74,159</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$79,790</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$74,159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$75,568</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$76,976</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$78,381</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3.2.5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$79,790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$81,354</w:t>
            </w:r>
          </w:p>
        </w:tc>
        <w:tc>
          <w:tcPr>
            <w:tcW w:w="12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$92,304</w:t>
            </w: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4.1.1</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$81,354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4.1.2</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$83,180</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4.1.3</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$85,004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4.1.4</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$86,827</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4.1.5</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$88,655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4.1.6</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$90,479</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1240" w:type="dxa"/>
            <w:vMerge/>
            <w:vAlign w:val="center"/>
            <w:hideMark/>
          </w:tcPr>
          <w:p w:rsidR="00D538D2" w:rsidRPr="00D538D2" w:rsidRDefault="00D538D2" w:rsidP="00D538D2">
            <w:pPr>
              <w:spacing w:before="0"/>
              <w:jc w:val="center"/>
              <w:rPr>
                <w:color w:val="000000"/>
                <w:sz w:val="20"/>
                <w:szCs w:val="20"/>
              </w:rPr>
            </w:pPr>
          </w:p>
        </w:tc>
        <w:tc>
          <w:tcPr>
            <w:tcW w:w="959"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4.1.7</w:t>
            </w:r>
          </w:p>
        </w:tc>
        <w:tc>
          <w:tcPr>
            <w:tcW w:w="1521"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$92,304</w:t>
            </w:r>
          </w:p>
        </w:tc>
      </w:tr>
      <w:tr w:rsidR="00D538D2" w:rsidRPr="00D538D2" w:rsidTr="00D538D2">
        <w:trPr>
          <w:trHeight w:hRule="exact" w:val="284"/>
        </w:trPr>
        <w:tc>
          <w:tcPr>
            <w:tcW w:w="1220" w:type="dxa"/>
            <w:vMerge w:val="restart"/>
            <w:shd w:val="clear" w:color="auto" w:fill="auto"/>
            <w:noWrap/>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Senior Officer</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$93,867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$103,719</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$2,814</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$103,721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$113,572</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$115,136</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$134,607</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$3,553</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6.2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$134,608</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$154,076</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restart"/>
            <w:shd w:val="clear" w:color="auto" w:fill="auto"/>
            <w:textDirection w:val="btLr"/>
            <w:vAlign w:val="center"/>
            <w:hideMark/>
          </w:tcPr>
          <w:p w:rsidR="00D538D2" w:rsidRPr="00D538D2" w:rsidRDefault="00D538D2" w:rsidP="00D538D2">
            <w:pPr>
              <w:spacing w:before="0"/>
              <w:jc w:val="center"/>
              <w:rPr>
                <w:color w:val="000000"/>
                <w:sz w:val="20"/>
                <w:szCs w:val="20"/>
              </w:rPr>
            </w:pPr>
            <w:r w:rsidRPr="00D538D2">
              <w:rPr>
                <w:color w:val="000000"/>
                <w:sz w:val="20"/>
                <w:szCs w:val="20"/>
              </w:rPr>
              <w:t>Senior Technical Specialist</w:t>
            </w:r>
          </w:p>
        </w:tc>
        <w:tc>
          <w:tcPr>
            <w:tcW w:w="1640"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7.1</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$156,384</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$175,150</w:t>
            </w:r>
          </w:p>
        </w:tc>
        <w:tc>
          <w:tcPr>
            <w:tcW w:w="959" w:type="dxa"/>
            <w:vMerge w:val="restart"/>
            <w:shd w:val="clear" w:color="auto" w:fill="auto"/>
            <w:noWrap/>
            <w:vAlign w:val="center"/>
            <w:hideMark/>
          </w:tcPr>
          <w:p w:rsidR="00D538D2" w:rsidRPr="00D538D2" w:rsidRDefault="00D538D2" w:rsidP="00D538D2">
            <w:pPr>
              <w:spacing w:before="0"/>
              <w:jc w:val="center"/>
              <w:rPr>
                <w:color w:val="000000"/>
                <w:sz w:val="20"/>
                <w:szCs w:val="20"/>
              </w:rPr>
            </w:pPr>
          </w:p>
        </w:tc>
        <w:tc>
          <w:tcPr>
            <w:tcW w:w="1521" w:type="dxa"/>
            <w:vMerge w:val="restart"/>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$5,835</w:t>
            </w: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7.2</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$175,154</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$193,919</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r w:rsidR="00D538D2" w:rsidRPr="00D538D2" w:rsidTr="00D538D2">
        <w:trPr>
          <w:trHeight w:hRule="exact" w:val="284"/>
        </w:trPr>
        <w:tc>
          <w:tcPr>
            <w:tcW w:w="1220" w:type="dxa"/>
            <w:vMerge/>
            <w:vAlign w:val="center"/>
            <w:hideMark/>
          </w:tcPr>
          <w:p w:rsidR="00D538D2" w:rsidRPr="00D538D2" w:rsidRDefault="00D538D2" w:rsidP="00D538D2">
            <w:pPr>
              <w:spacing w:before="0"/>
              <w:jc w:val="center"/>
              <w:rPr>
                <w:color w:val="000000"/>
                <w:sz w:val="20"/>
                <w:szCs w:val="20"/>
              </w:rPr>
            </w:pPr>
          </w:p>
        </w:tc>
        <w:tc>
          <w:tcPr>
            <w:tcW w:w="1640" w:type="dxa"/>
            <w:vMerge/>
            <w:vAlign w:val="center"/>
            <w:hideMark/>
          </w:tcPr>
          <w:p w:rsidR="00D538D2" w:rsidRPr="00D538D2" w:rsidRDefault="00D538D2" w:rsidP="00D538D2">
            <w:pPr>
              <w:spacing w:before="0"/>
              <w:jc w:val="center"/>
              <w:rPr>
                <w:color w:val="000000"/>
                <w:sz w:val="20"/>
                <w:szCs w:val="20"/>
              </w:rPr>
            </w:pP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7.3</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$193,919</w:t>
            </w:r>
          </w:p>
        </w:tc>
        <w:tc>
          <w:tcPr>
            <w:tcW w:w="1240" w:type="dxa"/>
            <w:shd w:val="clear" w:color="auto" w:fill="auto"/>
            <w:noWrap/>
            <w:vAlign w:val="center"/>
            <w:hideMark/>
          </w:tcPr>
          <w:p w:rsidR="00D538D2" w:rsidRPr="00D538D2" w:rsidRDefault="00D538D2" w:rsidP="00D538D2">
            <w:pPr>
              <w:spacing w:before="0"/>
              <w:jc w:val="center"/>
              <w:rPr>
                <w:color w:val="000000"/>
                <w:sz w:val="20"/>
                <w:szCs w:val="20"/>
              </w:rPr>
            </w:pPr>
            <w:r w:rsidRPr="00D538D2">
              <w:rPr>
                <w:color w:val="000000"/>
                <w:sz w:val="20"/>
                <w:szCs w:val="20"/>
              </w:rPr>
              <w:t>$212,685</w:t>
            </w:r>
          </w:p>
        </w:tc>
        <w:tc>
          <w:tcPr>
            <w:tcW w:w="959" w:type="dxa"/>
            <w:vMerge/>
            <w:vAlign w:val="center"/>
            <w:hideMark/>
          </w:tcPr>
          <w:p w:rsidR="00D538D2" w:rsidRPr="00D538D2" w:rsidRDefault="00D538D2" w:rsidP="00D538D2">
            <w:pPr>
              <w:spacing w:before="0"/>
              <w:jc w:val="center"/>
              <w:rPr>
                <w:color w:val="000000"/>
                <w:sz w:val="20"/>
                <w:szCs w:val="20"/>
              </w:rPr>
            </w:pPr>
          </w:p>
        </w:tc>
        <w:tc>
          <w:tcPr>
            <w:tcW w:w="1521" w:type="dxa"/>
            <w:vMerge/>
            <w:vAlign w:val="center"/>
            <w:hideMark/>
          </w:tcPr>
          <w:p w:rsidR="00D538D2" w:rsidRPr="00D538D2" w:rsidRDefault="00D538D2" w:rsidP="00D538D2">
            <w:pPr>
              <w:spacing w:before="0"/>
              <w:jc w:val="center"/>
              <w:rPr>
                <w:color w:val="000000"/>
                <w:sz w:val="20"/>
                <w:szCs w:val="20"/>
              </w:rPr>
            </w:pPr>
          </w:p>
        </w:tc>
      </w:tr>
    </w:tbl>
    <w:p w:rsidR="00D92333" w:rsidRPr="00D92333" w:rsidRDefault="00EF2614" w:rsidP="00E5783D">
      <w:pPr>
        <w:spacing w:before="0" w:after="120"/>
        <w:jc w:val="center"/>
        <w:rPr>
          <w:b/>
          <w:lang w:val="en-GB"/>
        </w:rPr>
      </w:pPr>
      <w:r>
        <w:rPr>
          <w:b/>
          <w:lang w:val="en-GB"/>
        </w:rPr>
        <w:br w:type="page"/>
      </w:r>
      <w:r w:rsidR="00D92333" w:rsidRPr="00D92333">
        <w:rPr>
          <w:b/>
          <w:lang w:val="en-GB"/>
        </w:rPr>
        <w:lastRenderedPageBreak/>
        <w:t>Effective 1 J</w:t>
      </w:r>
      <w:r w:rsidR="00D92333">
        <w:rPr>
          <w:b/>
          <w:lang w:val="en-GB"/>
        </w:rPr>
        <w:t>ul</w:t>
      </w:r>
      <w:r w:rsidR="00D92333" w:rsidRPr="00D92333">
        <w:rPr>
          <w:b/>
          <w:lang w:val="en-GB"/>
        </w:rPr>
        <w:t>y 201</w:t>
      </w:r>
      <w:r w:rsidR="00D92333">
        <w:rPr>
          <w:b/>
          <w:lang w:val="en-GB"/>
        </w:rPr>
        <w:t>8</w:t>
      </w:r>
    </w:p>
    <w:tbl>
      <w:tblPr>
        <w:tblW w:w="90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0"/>
        <w:gridCol w:w="1240"/>
        <w:gridCol w:w="1240"/>
        <w:gridCol w:w="1240"/>
        <w:gridCol w:w="959"/>
        <w:gridCol w:w="1521"/>
      </w:tblGrid>
      <w:tr w:rsidR="009A6D77" w:rsidRPr="009A6D77" w:rsidTr="0004478F">
        <w:trPr>
          <w:trHeight w:val="600"/>
        </w:trPr>
        <w:tc>
          <w:tcPr>
            <w:tcW w:w="1220" w:type="dxa"/>
            <w:vMerge w:val="restart"/>
            <w:shd w:val="clear" w:color="auto" w:fill="auto"/>
            <w:noWrap/>
            <w:vAlign w:val="center"/>
            <w:hideMark/>
          </w:tcPr>
          <w:p w:rsidR="009A6D77" w:rsidRPr="009A6D77" w:rsidRDefault="00D92333" w:rsidP="009A6D77">
            <w:pPr>
              <w:spacing w:before="0"/>
              <w:jc w:val="center"/>
              <w:rPr>
                <w:color w:val="000000"/>
                <w:sz w:val="20"/>
                <w:szCs w:val="20"/>
              </w:rPr>
            </w:pPr>
            <w:r>
              <w:rPr>
                <w:b/>
                <w:lang w:val="en-GB"/>
              </w:rPr>
              <w:br w:type="page"/>
            </w:r>
          </w:p>
        </w:tc>
        <w:tc>
          <w:tcPr>
            <w:tcW w:w="1640" w:type="dxa"/>
            <w:vMerge w:val="restart"/>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Grade</w:t>
            </w:r>
          </w:p>
        </w:tc>
        <w:tc>
          <w:tcPr>
            <w:tcW w:w="1240" w:type="dxa"/>
            <w:vMerge w:val="restart"/>
            <w:shd w:val="clear" w:color="auto" w:fill="auto"/>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Value Range</w:t>
            </w:r>
          </w:p>
        </w:tc>
        <w:tc>
          <w:tcPr>
            <w:tcW w:w="2480" w:type="dxa"/>
            <w:gridSpan w:val="2"/>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Salary Ranges</w:t>
            </w:r>
          </w:p>
        </w:tc>
        <w:tc>
          <w:tcPr>
            <w:tcW w:w="2480" w:type="dxa"/>
            <w:gridSpan w:val="2"/>
            <w:vMerge w:val="restart"/>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Progression amounts</w:t>
            </w:r>
          </w:p>
        </w:tc>
      </w:tr>
      <w:tr w:rsidR="009A6D77" w:rsidRPr="009A6D77" w:rsidTr="0004478F">
        <w:trPr>
          <w:trHeight w:val="330"/>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b/>
                <w:bCs/>
                <w:color w:val="000000"/>
                <w:sz w:val="20"/>
                <w:szCs w:val="20"/>
              </w:rPr>
            </w:pPr>
          </w:p>
        </w:tc>
        <w:tc>
          <w:tcPr>
            <w:tcW w:w="1240" w:type="dxa"/>
            <w:vMerge/>
            <w:vAlign w:val="center"/>
            <w:hideMark/>
          </w:tcPr>
          <w:p w:rsidR="009A6D77" w:rsidRPr="009A6D77" w:rsidRDefault="009A6D77" w:rsidP="009A6D77">
            <w:pPr>
              <w:spacing w:before="0"/>
              <w:jc w:val="center"/>
              <w:rPr>
                <w:b/>
                <w:bCs/>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Min.</w:t>
            </w:r>
          </w:p>
        </w:tc>
        <w:tc>
          <w:tcPr>
            <w:tcW w:w="1240" w:type="dxa"/>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Max.</w:t>
            </w:r>
          </w:p>
        </w:tc>
        <w:tc>
          <w:tcPr>
            <w:tcW w:w="2480" w:type="dxa"/>
            <w:gridSpan w:val="2"/>
            <w:vMerge/>
            <w:vAlign w:val="center"/>
            <w:hideMark/>
          </w:tcPr>
          <w:p w:rsidR="009A6D77" w:rsidRPr="009A6D77" w:rsidRDefault="009A6D77" w:rsidP="009A6D77">
            <w:pPr>
              <w:spacing w:before="0"/>
              <w:jc w:val="center"/>
              <w:rPr>
                <w:b/>
                <w:bCs/>
                <w:color w:val="000000"/>
                <w:sz w:val="20"/>
                <w:szCs w:val="20"/>
              </w:rPr>
            </w:pPr>
          </w:p>
        </w:tc>
      </w:tr>
      <w:tr w:rsidR="009A6D77" w:rsidRPr="009A6D77" w:rsidTr="0004478F">
        <w:trPr>
          <w:trHeight w:hRule="exact" w:val="284"/>
        </w:trPr>
        <w:tc>
          <w:tcPr>
            <w:tcW w:w="1220" w:type="dxa"/>
            <w:vMerge w:val="restart"/>
            <w:shd w:val="clear" w:color="auto" w:fill="auto"/>
            <w:noWrap/>
            <w:textDirection w:val="btLr"/>
            <w:vAlign w:val="center"/>
            <w:hideMark/>
          </w:tcPr>
          <w:p w:rsidR="009A6D77" w:rsidRPr="009A6D77" w:rsidRDefault="009A6D77" w:rsidP="009A6D77">
            <w:pPr>
              <w:spacing w:before="0"/>
              <w:jc w:val="center"/>
              <w:rPr>
                <w:color w:val="000000"/>
                <w:sz w:val="20"/>
                <w:szCs w:val="20"/>
              </w:rPr>
            </w:pPr>
            <w:r w:rsidRPr="009A6D77">
              <w:rPr>
                <w:color w:val="000000"/>
                <w:sz w:val="20"/>
                <w:szCs w:val="20"/>
              </w:rPr>
              <w:t>VPS Officer</w:t>
            </w: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$46,384</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$49,239</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$46,384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$47,336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$48,287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$49,239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$50,828</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$58,050</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$50,828</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$51,859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$52,891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$53,925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$54,953</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$55,987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2.1.7</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$57,019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2.1.8</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$58,050</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$59,080</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$65,272</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$59,080</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$60,113</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$61,144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$62,177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$63,206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$64,241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2.2.7</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$65,272</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$66,699</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$73,844</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$66,699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$68,129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$69,558</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$70,987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$72,413</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$73,844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$75,271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$80,987</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$75,271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$76,702</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$78,131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$79,557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$80,987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$82,574</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$93,689</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$82,574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$84,428</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$86,279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$88,129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$89,985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$91,836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4.1.7</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$93,689</w:t>
            </w:r>
          </w:p>
        </w:tc>
      </w:tr>
      <w:tr w:rsidR="009A6D77" w:rsidRPr="009A6D77" w:rsidTr="0004478F">
        <w:trPr>
          <w:trHeight w:hRule="exact" w:val="284"/>
        </w:trPr>
        <w:tc>
          <w:tcPr>
            <w:tcW w:w="1220" w:type="dxa"/>
            <w:vMerge w:val="restart"/>
            <w:shd w:val="clear" w:color="auto" w:fill="auto"/>
            <w:noWrap/>
            <w:textDirection w:val="btLr"/>
            <w:vAlign w:val="center"/>
            <w:hideMark/>
          </w:tcPr>
          <w:p w:rsidR="009A6D77" w:rsidRPr="009A6D77" w:rsidRDefault="009A6D77" w:rsidP="009A6D77">
            <w:pPr>
              <w:spacing w:before="0"/>
              <w:jc w:val="center"/>
              <w:rPr>
                <w:color w:val="000000"/>
                <w:sz w:val="20"/>
                <w:szCs w:val="20"/>
              </w:rPr>
            </w:pPr>
            <w:r w:rsidRPr="009A6D77">
              <w:rPr>
                <w:color w:val="000000"/>
                <w:sz w:val="20"/>
                <w:szCs w:val="20"/>
              </w:rPr>
              <w:t>Senior Officer</w:t>
            </w: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$95,275</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$105,275</w:t>
            </w:r>
          </w:p>
        </w:tc>
        <w:tc>
          <w:tcPr>
            <w:tcW w:w="959" w:type="dxa"/>
            <w:vMerge w:val="restart"/>
            <w:shd w:val="clear" w:color="auto" w:fill="auto"/>
            <w:noWrap/>
            <w:vAlign w:val="center"/>
            <w:hideMark/>
          </w:tcPr>
          <w:p w:rsidR="009A6D77" w:rsidRPr="009A6D77" w:rsidRDefault="009A6D77" w:rsidP="009A6D77">
            <w:pPr>
              <w:spacing w:before="0"/>
              <w:jc w:val="center"/>
              <w:rPr>
                <w:color w:val="000000"/>
                <w:sz w:val="20"/>
                <w:szCs w:val="20"/>
              </w:rPr>
            </w:pPr>
          </w:p>
        </w:tc>
        <w:tc>
          <w:tcPr>
            <w:tcW w:w="1521"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$2,856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$105,277</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$115,276</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$116,863</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$136,626</w:t>
            </w:r>
          </w:p>
        </w:tc>
        <w:tc>
          <w:tcPr>
            <w:tcW w:w="959" w:type="dxa"/>
            <w:vMerge w:val="restart"/>
            <w:shd w:val="clear" w:color="auto" w:fill="auto"/>
            <w:noWrap/>
            <w:vAlign w:val="center"/>
            <w:hideMark/>
          </w:tcPr>
          <w:p w:rsidR="009A6D77" w:rsidRPr="009A6D77" w:rsidRDefault="009A6D77" w:rsidP="009A6D77">
            <w:pPr>
              <w:spacing w:before="0"/>
              <w:jc w:val="center"/>
              <w:rPr>
                <w:color w:val="000000"/>
                <w:sz w:val="20"/>
                <w:szCs w:val="20"/>
              </w:rPr>
            </w:pPr>
          </w:p>
        </w:tc>
        <w:tc>
          <w:tcPr>
            <w:tcW w:w="1521"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$3,606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$136,627</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$156,387</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r w:rsidR="009A6D77" w:rsidRPr="009A6D77" w:rsidTr="0004478F">
        <w:trPr>
          <w:trHeight w:hRule="exact" w:val="284"/>
        </w:trPr>
        <w:tc>
          <w:tcPr>
            <w:tcW w:w="1220" w:type="dxa"/>
            <w:vMerge w:val="restart"/>
            <w:shd w:val="clear" w:color="auto" w:fill="auto"/>
            <w:textDirection w:val="btLr"/>
            <w:vAlign w:val="center"/>
            <w:hideMark/>
          </w:tcPr>
          <w:p w:rsidR="009A6D77" w:rsidRPr="009A6D77" w:rsidRDefault="009A6D77" w:rsidP="009A6D77">
            <w:pPr>
              <w:spacing w:before="0"/>
              <w:jc w:val="center"/>
              <w:rPr>
                <w:color w:val="000000"/>
                <w:sz w:val="20"/>
                <w:szCs w:val="20"/>
              </w:rPr>
            </w:pPr>
            <w:r w:rsidRPr="009A6D77">
              <w:rPr>
                <w:color w:val="000000"/>
                <w:sz w:val="20"/>
                <w:szCs w:val="20"/>
              </w:rPr>
              <w:t>Senior Technical Specialist</w:t>
            </w: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$158,730</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$177,777</w:t>
            </w:r>
          </w:p>
        </w:tc>
        <w:tc>
          <w:tcPr>
            <w:tcW w:w="959" w:type="dxa"/>
            <w:vMerge w:val="restart"/>
            <w:shd w:val="clear" w:color="auto" w:fill="auto"/>
            <w:noWrap/>
            <w:vAlign w:val="center"/>
            <w:hideMark/>
          </w:tcPr>
          <w:p w:rsidR="009A6D77" w:rsidRPr="009A6D77" w:rsidRDefault="009A6D77" w:rsidP="009A6D77">
            <w:pPr>
              <w:spacing w:before="0"/>
              <w:jc w:val="center"/>
              <w:rPr>
                <w:color w:val="000000"/>
                <w:sz w:val="20"/>
                <w:szCs w:val="20"/>
              </w:rPr>
            </w:pPr>
          </w:p>
        </w:tc>
        <w:tc>
          <w:tcPr>
            <w:tcW w:w="1521"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$5,923</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$177,781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$196,828</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7.3</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$196,828</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$215,875</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bl>
    <w:p w:rsidR="00D92333" w:rsidRPr="00D92333" w:rsidRDefault="001323D7" w:rsidP="00E5783D">
      <w:pPr>
        <w:spacing w:before="0" w:after="120"/>
        <w:jc w:val="center"/>
        <w:rPr>
          <w:b/>
          <w:lang w:val="en-GB"/>
        </w:rPr>
      </w:pPr>
      <w:r>
        <w:rPr>
          <w:b/>
          <w:lang w:val="en-GB"/>
        </w:rPr>
        <w:br w:type="page"/>
      </w:r>
      <w:r w:rsidR="00D92333" w:rsidRPr="00D92333">
        <w:rPr>
          <w:b/>
          <w:lang w:val="en-GB"/>
        </w:rPr>
        <w:lastRenderedPageBreak/>
        <w:t>Effective 1 January 201</w:t>
      </w:r>
      <w:r w:rsidR="00D92333">
        <w:rPr>
          <w:b/>
          <w:lang w:val="en-GB"/>
        </w:rPr>
        <w:t>9</w:t>
      </w:r>
    </w:p>
    <w:tbl>
      <w:tblPr>
        <w:tblW w:w="90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0"/>
        <w:gridCol w:w="1240"/>
        <w:gridCol w:w="1240"/>
        <w:gridCol w:w="1240"/>
        <w:gridCol w:w="959"/>
        <w:gridCol w:w="1521"/>
      </w:tblGrid>
      <w:tr w:rsidR="009A6D77" w:rsidRPr="009A6D77" w:rsidTr="0004478F">
        <w:trPr>
          <w:trHeight w:val="600"/>
        </w:trPr>
        <w:tc>
          <w:tcPr>
            <w:tcW w:w="1220" w:type="dxa"/>
            <w:vMerge w:val="restart"/>
            <w:shd w:val="clear" w:color="auto" w:fill="auto"/>
            <w:noWrap/>
            <w:vAlign w:val="center"/>
            <w:hideMark/>
          </w:tcPr>
          <w:p w:rsidR="009A6D77" w:rsidRPr="009A6D77" w:rsidRDefault="00D92333" w:rsidP="009A6D77">
            <w:pPr>
              <w:spacing w:before="0"/>
              <w:jc w:val="center"/>
              <w:rPr>
                <w:color w:val="000000"/>
                <w:sz w:val="20"/>
                <w:szCs w:val="20"/>
              </w:rPr>
            </w:pPr>
            <w:r>
              <w:rPr>
                <w:lang w:val="en-GB"/>
              </w:rPr>
              <w:br w:type="page"/>
            </w:r>
          </w:p>
        </w:tc>
        <w:tc>
          <w:tcPr>
            <w:tcW w:w="1640" w:type="dxa"/>
            <w:vMerge w:val="restart"/>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Grade</w:t>
            </w:r>
          </w:p>
        </w:tc>
        <w:tc>
          <w:tcPr>
            <w:tcW w:w="1240" w:type="dxa"/>
            <w:vMerge w:val="restart"/>
            <w:shd w:val="clear" w:color="auto" w:fill="auto"/>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Value Range</w:t>
            </w:r>
          </w:p>
        </w:tc>
        <w:tc>
          <w:tcPr>
            <w:tcW w:w="2480" w:type="dxa"/>
            <w:gridSpan w:val="2"/>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Salary Ranges</w:t>
            </w:r>
          </w:p>
        </w:tc>
        <w:tc>
          <w:tcPr>
            <w:tcW w:w="2480" w:type="dxa"/>
            <w:gridSpan w:val="2"/>
            <w:vMerge w:val="restart"/>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Progression amounts</w:t>
            </w:r>
          </w:p>
        </w:tc>
      </w:tr>
      <w:tr w:rsidR="009A6D77" w:rsidRPr="009A6D77" w:rsidTr="0004478F">
        <w:trPr>
          <w:trHeight w:val="330"/>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b/>
                <w:bCs/>
                <w:color w:val="000000"/>
                <w:sz w:val="20"/>
                <w:szCs w:val="20"/>
              </w:rPr>
            </w:pPr>
          </w:p>
        </w:tc>
        <w:tc>
          <w:tcPr>
            <w:tcW w:w="1240" w:type="dxa"/>
            <w:vMerge/>
            <w:vAlign w:val="center"/>
            <w:hideMark/>
          </w:tcPr>
          <w:p w:rsidR="009A6D77" w:rsidRPr="009A6D77" w:rsidRDefault="009A6D77" w:rsidP="009A6D77">
            <w:pPr>
              <w:spacing w:before="0"/>
              <w:jc w:val="center"/>
              <w:rPr>
                <w:b/>
                <w:bCs/>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Min.</w:t>
            </w:r>
          </w:p>
        </w:tc>
        <w:tc>
          <w:tcPr>
            <w:tcW w:w="1240" w:type="dxa"/>
            <w:shd w:val="clear" w:color="auto" w:fill="auto"/>
            <w:noWrap/>
            <w:vAlign w:val="center"/>
            <w:hideMark/>
          </w:tcPr>
          <w:p w:rsidR="009A6D77" w:rsidRPr="009A6D77" w:rsidRDefault="009A6D77" w:rsidP="009A6D77">
            <w:pPr>
              <w:spacing w:before="0"/>
              <w:jc w:val="center"/>
              <w:rPr>
                <w:b/>
                <w:bCs/>
                <w:color w:val="000000"/>
                <w:sz w:val="20"/>
                <w:szCs w:val="20"/>
              </w:rPr>
            </w:pPr>
            <w:r w:rsidRPr="009A6D77">
              <w:rPr>
                <w:b/>
                <w:bCs/>
                <w:color w:val="000000"/>
                <w:sz w:val="20"/>
                <w:szCs w:val="20"/>
              </w:rPr>
              <w:t>Max.</w:t>
            </w:r>
          </w:p>
        </w:tc>
        <w:tc>
          <w:tcPr>
            <w:tcW w:w="2480" w:type="dxa"/>
            <w:gridSpan w:val="2"/>
            <w:vMerge/>
            <w:vAlign w:val="center"/>
            <w:hideMark/>
          </w:tcPr>
          <w:p w:rsidR="009A6D77" w:rsidRPr="009A6D77" w:rsidRDefault="009A6D77" w:rsidP="009A6D77">
            <w:pPr>
              <w:spacing w:before="0"/>
              <w:jc w:val="center"/>
              <w:rPr>
                <w:b/>
                <w:bCs/>
                <w:color w:val="000000"/>
                <w:sz w:val="20"/>
                <w:szCs w:val="20"/>
              </w:rPr>
            </w:pPr>
          </w:p>
        </w:tc>
      </w:tr>
      <w:tr w:rsidR="009A6D77" w:rsidRPr="009A6D77" w:rsidTr="0004478F">
        <w:trPr>
          <w:trHeight w:hRule="exact" w:val="284"/>
        </w:trPr>
        <w:tc>
          <w:tcPr>
            <w:tcW w:w="1220" w:type="dxa"/>
            <w:vMerge w:val="restart"/>
            <w:shd w:val="clear" w:color="auto" w:fill="auto"/>
            <w:noWrap/>
            <w:textDirection w:val="btLr"/>
            <w:vAlign w:val="center"/>
            <w:hideMark/>
          </w:tcPr>
          <w:p w:rsidR="009A6D77" w:rsidRPr="009A6D77" w:rsidRDefault="009A6D77" w:rsidP="009A6D77">
            <w:pPr>
              <w:spacing w:before="0"/>
              <w:jc w:val="center"/>
              <w:rPr>
                <w:color w:val="000000"/>
                <w:sz w:val="20"/>
                <w:szCs w:val="20"/>
              </w:rPr>
            </w:pPr>
            <w:r w:rsidRPr="009A6D77">
              <w:rPr>
                <w:color w:val="000000"/>
                <w:sz w:val="20"/>
                <w:szCs w:val="20"/>
              </w:rPr>
              <w:t>VPS Officer</w:t>
            </w: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$47,196</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$50,101</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$47,196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$48,164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$49,132</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$50,101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$51,717</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$59,066</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$51,717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$52,767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$53,817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$54,869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$55,915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$56,967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2.1.7</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$58,017</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2.1.8</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$59,066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$60,114</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$66,414</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$60,114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$61,165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$62,214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$63,265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$64,312</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$65,365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2.2.7</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$66,414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$67,866</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$75,136</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$67,866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$69,321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$70,775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$72,229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$73,680</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3.1.6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$75,136</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$76,588</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$82,404</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$76,588</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$78,044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$79,498</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$80,949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3.2.5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$82,404</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$84,019</w:t>
            </w:r>
          </w:p>
        </w:tc>
        <w:tc>
          <w:tcPr>
            <w:tcW w:w="12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$95,329</w:t>
            </w: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4.1.1</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$84,019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4.1.2</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$85,905</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4.1.3</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$87,789</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4.1.4</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$89,671</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4.1.5</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$91,560</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4.1.6</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$93,443</w:t>
            </w:r>
          </w:p>
        </w:tc>
      </w:tr>
      <w:tr w:rsidR="009A6D77" w:rsidRPr="009A6D77" w:rsidTr="0004478F">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1240" w:type="dxa"/>
            <w:vMerge/>
            <w:vAlign w:val="center"/>
            <w:hideMark/>
          </w:tcPr>
          <w:p w:rsidR="009A6D77" w:rsidRPr="009A6D77" w:rsidRDefault="009A6D77" w:rsidP="009A6D77">
            <w:pPr>
              <w:spacing w:before="0"/>
              <w:jc w:val="center"/>
              <w:rPr>
                <w:color w:val="000000"/>
                <w:sz w:val="20"/>
                <w:szCs w:val="20"/>
              </w:rPr>
            </w:pPr>
          </w:p>
        </w:tc>
        <w:tc>
          <w:tcPr>
            <w:tcW w:w="959"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4.1.7</w:t>
            </w:r>
          </w:p>
        </w:tc>
        <w:tc>
          <w:tcPr>
            <w:tcW w:w="1521"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$95,329</w:t>
            </w:r>
          </w:p>
        </w:tc>
      </w:tr>
      <w:tr w:rsidR="009A6D77" w:rsidRPr="009A6D77" w:rsidTr="00285714">
        <w:trPr>
          <w:trHeight w:hRule="exact" w:val="284"/>
        </w:trPr>
        <w:tc>
          <w:tcPr>
            <w:tcW w:w="1220" w:type="dxa"/>
            <w:vMerge w:val="restart"/>
            <w:shd w:val="clear" w:color="auto" w:fill="auto"/>
            <w:noWrap/>
            <w:textDirection w:val="btLr"/>
            <w:vAlign w:val="center"/>
            <w:hideMark/>
          </w:tcPr>
          <w:p w:rsidR="009A6D77" w:rsidRPr="009A6D77" w:rsidRDefault="009A6D77" w:rsidP="009A6D77">
            <w:pPr>
              <w:spacing w:before="0"/>
              <w:jc w:val="center"/>
              <w:rPr>
                <w:color w:val="000000"/>
                <w:sz w:val="20"/>
                <w:szCs w:val="20"/>
              </w:rPr>
            </w:pPr>
            <w:r w:rsidRPr="009A6D77">
              <w:rPr>
                <w:color w:val="000000"/>
                <w:sz w:val="20"/>
                <w:szCs w:val="20"/>
              </w:rPr>
              <w:t>Senior Officer</w:t>
            </w: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$96,942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$107,117</w:t>
            </w:r>
          </w:p>
        </w:tc>
        <w:tc>
          <w:tcPr>
            <w:tcW w:w="959" w:type="dxa"/>
            <w:vMerge w:val="restart"/>
            <w:shd w:val="clear" w:color="auto" w:fill="auto"/>
            <w:noWrap/>
            <w:vAlign w:val="center"/>
            <w:hideMark/>
          </w:tcPr>
          <w:p w:rsidR="009A6D77" w:rsidRPr="009A6D77" w:rsidRDefault="009A6D77" w:rsidP="009A6D77">
            <w:pPr>
              <w:spacing w:before="0"/>
              <w:jc w:val="center"/>
              <w:rPr>
                <w:color w:val="000000"/>
                <w:sz w:val="20"/>
                <w:szCs w:val="20"/>
              </w:rPr>
            </w:pPr>
          </w:p>
        </w:tc>
        <w:tc>
          <w:tcPr>
            <w:tcW w:w="1521"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$2,906</w:t>
            </w:r>
          </w:p>
        </w:tc>
      </w:tr>
      <w:tr w:rsidR="009A6D77" w:rsidRPr="009A6D77" w:rsidTr="00285714">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5.2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$107,119</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$117,293</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r w:rsidR="009A6D77" w:rsidRPr="009A6D77" w:rsidTr="00285714">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$118,908</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$139,017</w:t>
            </w:r>
          </w:p>
        </w:tc>
        <w:tc>
          <w:tcPr>
            <w:tcW w:w="959" w:type="dxa"/>
            <w:vMerge w:val="restart"/>
            <w:shd w:val="clear" w:color="auto" w:fill="auto"/>
            <w:noWrap/>
            <w:vAlign w:val="center"/>
            <w:hideMark/>
          </w:tcPr>
          <w:p w:rsidR="009A6D77" w:rsidRPr="009A6D77" w:rsidRDefault="009A6D77" w:rsidP="009A6D77">
            <w:pPr>
              <w:spacing w:before="0"/>
              <w:jc w:val="center"/>
              <w:rPr>
                <w:color w:val="000000"/>
                <w:sz w:val="20"/>
                <w:szCs w:val="20"/>
              </w:rPr>
            </w:pPr>
          </w:p>
        </w:tc>
        <w:tc>
          <w:tcPr>
            <w:tcW w:w="1521"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$3,669</w:t>
            </w:r>
          </w:p>
        </w:tc>
      </w:tr>
      <w:tr w:rsidR="009A6D77" w:rsidRPr="009A6D77" w:rsidTr="00285714">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$139,018</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$159,124</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r w:rsidR="009A6D77" w:rsidRPr="009A6D77" w:rsidTr="00285714">
        <w:trPr>
          <w:trHeight w:hRule="exact" w:val="284"/>
        </w:trPr>
        <w:tc>
          <w:tcPr>
            <w:tcW w:w="1220" w:type="dxa"/>
            <w:vMerge w:val="restart"/>
            <w:shd w:val="clear" w:color="auto" w:fill="auto"/>
            <w:textDirection w:val="btLr"/>
            <w:vAlign w:val="center"/>
            <w:hideMark/>
          </w:tcPr>
          <w:p w:rsidR="009A6D77" w:rsidRPr="009A6D77" w:rsidRDefault="009A6D77" w:rsidP="009A6D77">
            <w:pPr>
              <w:spacing w:before="0"/>
              <w:jc w:val="center"/>
              <w:rPr>
                <w:color w:val="000000"/>
                <w:sz w:val="20"/>
                <w:szCs w:val="20"/>
              </w:rPr>
            </w:pPr>
            <w:r w:rsidRPr="009A6D77">
              <w:rPr>
                <w:color w:val="000000"/>
                <w:sz w:val="20"/>
                <w:szCs w:val="20"/>
              </w:rPr>
              <w:t>Senior Technical Specialist</w:t>
            </w:r>
          </w:p>
        </w:tc>
        <w:tc>
          <w:tcPr>
            <w:tcW w:w="1640"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7.1</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$161,508</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$180,888</w:t>
            </w:r>
          </w:p>
        </w:tc>
        <w:tc>
          <w:tcPr>
            <w:tcW w:w="959" w:type="dxa"/>
            <w:vMerge w:val="restart"/>
            <w:shd w:val="clear" w:color="auto" w:fill="auto"/>
            <w:noWrap/>
            <w:vAlign w:val="center"/>
            <w:hideMark/>
          </w:tcPr>
          <w:p w:rsidR="009A6D77" w:rsidRPr="009A6D77" w:rsidRDefault="009A6D77" w:rsidP="009A6D77">
            <w:pPr>
              <w:spacing w:before="0"/>
              <w:jc w:val="center"/>
              <w:rPr>
                <w:color w:val="000000"/>
                <w:sz w:val="20"/>
                <w:szCs w:val="20"/>
              </w:rPr>
            </w:pPr>
          </w:p>
        </w:tc>
        <w:tc>
          <w:tcPr>
            <w:tcW w:w="1521" w:type="dxa"/>
            <w:vMerge w:val="restart"/>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$6,027</w:t>
            </w:r>
          </w:p>
        </w:tc>
      </w:tr>
      <w:tr w:rsidR="009A6D77" w:rsidRPr="009A6D77" w:rsidTr="00285714">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$180,892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$200,272</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r w:rsidR="009A6D77" w:rsidRPr="009A6D77" w:rsidTr="00285714">
        <w:trPr>
          <w:trHeight w:hRule="exact" w:val="284"/>
        </w:trPr>
        <w:tc>
          <w:tcPr>
            <w:tcW w:w="1220" w:type="dxa"/>
            <w:vMerge/>
            <w:vAlign w:val="center"/>
            <w:hideMark/>
          </w:tcPr>
          <w:p w:rsidR="009A6D77" w:rsidRPr="009A6D77" w:rsidRDefault="009A6D77" w:rsidP="009A6D77">
            <w:pPr>
              <w:spacing w:before="0"/>
              <w:jc w:val="center"/>
              <w:rPr>
                <w:color w:val="000000"/>
                <w:sz w:val="20"/>
                <w:szCs w:val="20"/>
              </w:rPr>
            </w:pPr>
          </w:p>
        </w:tc>
        <w:tc>
          <w:tcPr>
            <w:tcW w:w="1640" w:type="dxa"/>
            <w:vMerge/>
            <w:vAlign w:val="center"/>
            <w:hideMark/>
          </w:tcPr>
          <w:p w:rsidR="009A6D77" w:rsidRPr="009A6D77" w:rsidRDefault="009A6D77" w:rsidP="009A6D77">
            <w:pPr>
              <w:spacing w:before="0"/>
              <w:jc w:val="center"/>
              <w:rPr>
                <w:color w:val="000000"/>
                <w:sz w:val="20"/>
                <w:szCs w:val="20"/>
              </w:rPr>
            </w:pP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7.3</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$200,272</w:t>
            </w:r>
          </w:p>
        </w:tc>
        <w:tc>
          <w:tcPr>
            <w:tcW w:w="1240" w:type="dxa"/>
            <w:shd w:val="clear" w:color="auto" w:fill="auto"/>
            <w:noWrap/>
            <w:vAlign w:val="center"/>
            <w:hideMark/>
          </w:tcPr>
          <w:p w:rsidR="009A6D77" w:rsidRPr="009A6D77" w:rsidRDefault="009A6D77" w:rsidP="009A6D77">
            <w:pPr>
              <w:spacing w:before="0"/>
              <w:jc w:val="center"/>
              <w:rPr>
                <w:color w:val="000000"/>
                <w:sz w:val="20"/>
                <w:szCs w:val="20"/>
              </w:rPr>
            </w:pPr>
            <w:r w:rsidRPr="009A6D77">
              <w:rPr>
                <w:color w:val="000000"/>
                <w:sz w:val="20"/>
                <w:szCs w:val="20"/>
              </w:rPr>
              <w:t>$219,653</w:t>
            </w:r>
          </w:p>
        </w:tc>
        <w:tc>
          <w:tcPr>
            <w:tcW w:w="959" w:type="dxa"/>
            <w:vMerge/>
            <w:vAlign w:val="center"/>
            <w:hideMark/>
          </w:tcPr>
          <w:p w:rsidR="009A6D77" w:rsidRPr="009A6D77" w:rsidRDefault="009A6D77" w:rsidP="009A6D77">
            <w:pPr>
              <w:spacing w:before="0"/>
              <w:jc w:val="center"/>
              <w:rPr>
                <w:color w:val="000000"/>
                <w:sz w:val="20"/>
                <w:szCs w:val="20"/>
              </w:rPr>
            </w:pPr>
          </w:p>
        </w:tc>
        <w:tc>
          <w:tcPr>
            <w:tcW w:w="1521" w:type="dxa"/>
            <w:vMerge/>
            <w:vAlign w:val="center"/>
            <w:hideMark/>
          </w:tcPr>
          <w:p w:rsidR="009A6D77" w:rsidRPr="009A6D77" w:rsidRDefault="009A6D77" w:rsidP="009A6D77">
            <w:pPr>
              <w:spacing w:before="0"/>
              <w:jc w:val="center"/>
              <w:rPr>
                <w:color w:val="000000"/>
                <w:sz w:val="20"/>
                <w:szCs w:val="20"/>
              </w:rPr>
            </w:pPr>
          </w:p>
        </w:tc>
      </w:tr>
    </w:tbl>
    <w:p w:rsidR="00D92333" w:rsidRPr="00D92333" w:rsidRDefault="00D92333" w:rsidP="00285714">
      <w:pPr>
        <w:keepNext/>
        <w:spacing w:before="0" w:after="120"/>
        <w:jc w:val="center"/>
        <w:rPr>
          <w:b/>
          <w:lang w:val="en-GB"/>
        </w:rPr>
      </w:pPr>
      <w:r w:rsidRPr="00D92333">
        <w:rPr>
          <w:b/>
          <w:lang w:val="en-GB"/>
        </w:rPr>
        <w:lastRenderedPageBreak/>
        <w:t>Effective 1 J</w:t>
      </w:r>
      <w:r>
        <w:rPr>
          <w:b/>
          <w:lang w:val="en-GB"/>
        </w:rPr>
        <w:t>ul</w:t>
      </w:r>
      <w:r w:rsidRPr="00D92333">
        <w:rPr>
          <w:b/>
          <w:lang w:val="en-GB"/>
        </w:rPr>
        <w:t>y 201</w:t>
      </w:r>
      <w:r>
        <w:rPr>
          <w:b/>
          <w:lang w:val="en-GB"/>
        </w:rPr>
        <w:t>9</w:t>
      </w:r>
    </w:p>
    <w:tbl>
      <w:tblPr>
        <w:tblW w:w="90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40"/>
        <w:gridCol w:w="1240"/>
        <w:gridCol w:w="1240"/>
        <w:gridCol w:w="1240"/>
        <w:gridCol w:w="959"/>
        <w:gridCol w:w="1521"/>
      </w:tblGrid>
      <w:tr w:rsidR="003E743B" w:rsidRPr="003E743B" w:rsidTr="0004478F">
        <w:trPr>
          <w:trHeight w:val="600"/>
        </w:trPr>
        <w:tc>
          <w:tcPr>
            <w:tcW w:w="1220" w:type="dxa"/>
            <w:vMerge w:val="restart"/>
            <w:shd w:val="clear" w:color="auto" w:fill="auto"/>
            <w:noWrap/>
            <w:vAlign w:val="center"/>
            <w:hideMark/>
          </w:tcPr>
          <w:p w:rsidR="003E743B" w:rsidRPr="003E743B" w:rsidRDefault="003E743B" w:rsidP="003E743B">
            <w:pPr>
              <w:spacing w:before="0"/>
              <w:jc w:val="center"/>
              <w:rPr>
                <w:color w:val="000000"/>
                <w:sz w:val="20"/>
                <w:szCs w:val="20"/>
              </w:rPr>
            </w:pPr>
          </w:p>
        </w:tc>
        <w:tc>
          <w:tcPr>
            <w:tcW w:w="1640" w:type="dxa"/>
            <w:vMerge w:val="restart"/>
            <w:shd w:val="clear" w:color="auto" w:fill="auto"/>
            <w:noWrap/>
            <w:vAlign w:val="center"/>
            <w:hideMark/>
          </w:tcPr>
          <w:p w:rsidR="003E743B" w:rsidRPr="003E743B" w:rsidRDefault="003E743B" w:rsidP="003E743B">
            <w:pPr>
              <w:spacing w:before="0"/>
              <w:jc w:val="center"/>
              <w:rPr>
                <w:b/>
                <w:bCs/>
                <w:color w:val="000000"/>
                <w:sz w:val="20"/>
                <w:szCs w:val="20"/>
              </w:rPr>
            </w:pPr>
            <w:r w:rsidRPr="003E743B">
              <w:rPr>
                <w:b/>
                <w:bCs/>
                <w:color w:val="000000"/>
                <w:sz w:val="20"/>
                <w:szCs w:val="20"/>
              </w:rPr>
              <w:t>Grade</w:t>
            </w:r>
          </w:p>
        </w:tc>
        <w:tc>
          <w:tcPr>
            <w:tcW w:w="1240" w:type="dxa"/>
            <w:vMerge w:val="restart"/>
            <w:shd w:val="clear" w:color="auto" w:fill="auto"/>
            <w:vAlign w:val="center"/>
            <w:hideMark/>
          </w:tcPr>
          <w:p w:rsidR="003E743B" w:rsidRPr="003E743B" w:rsidRDefault="003E743B" w:rsidP="003E743B">
            <w:pPr>
              <w:spacing w:before="0"/>
              <w:jc w:val="center"/>
              <w:rPr>
                <w:b/>
                <w:bCs/>
                <w:color w:val="000000"/>
                <w:sz w:val="20"/>
                <w:szCs w:val="20"/>
              </w:rPr>
            </w:pPr>
            <w:r w:rsidRPr="003E743B">
              <w:rPr>
                <w:b/>
                <w:bCs/>
                <w:color w:val="000000"/>
                <w:sz w:val="20"/>
                <w:szCs w:val="20"/>
              </w:rPr>
              <w:t>Value Range</w:t>
            </w:r>
          </w:p>
        </w:tc>
        <w:tc>
          <w:tcPr>
            <w:tcW w:w="2480" w:type="dxa"/>
            <w:gridSpan w:val="2"/>
            <w:shd w:val="clear" w:color="auto" w:fill="auto"/>
            <w:noWrap/>
            <w:vAlign w:val="center"/>
            <w:hideMark/>
          </w:tcPr>
          <w:p w:rsidR="003E743B" w:rsidRPr="003E743B" w:rsidRDefault="003E743B" w:rsidP="003E743B">
            <w:pPr>
              <w:spacing w:before="0"/>
              <w:jc w:val="center"/>
              <w:rPr>
                <w:b/>
                <w:bCs/>
                <w:color w:val="000000"/>
                <w:sz w:val="20"/>
                <w:szCs w:val="20"/>
              </w:rPr>
            </w:pPr>
            <w:r w:rsidRPr="003E743B">
              <w:rPr>
                <w:b/>
                <w:bCs/>
                <w:color w:val="000000"/>
                <w:sz w:val="20"/>
                <w:szCs w:val="20"/>
              </w:rPr>
              <w:t>Salary Ranges</w:t>
            </w:r>
          </w:p>
        </w:tc>
        <w:tc>
          <w:tcPr>
            <w:tcW w:w="2480" w:type="dxa"/>
            <w:gridSpan w:val="2"/>
            <w:vMerge w:val="restart"/>
            <w:shd w:val="clear" w:color="auto" w:fill="auto"/>
            <w:noWrap/>
            <w:vAlign w:val="center"/>
            <w:hideMark/>
          </w:tcPr>
          <w:p w:rsidR="003E743B" w:rsidRPr="003E743B" w:rsidRDefault="003E743B" w:rsidP="003E743B">
            <w:pPr>
              <w:spacing w:before="0"/>
              <w:jc w:val="center"/>
              <w:rPr>
                <w:b/>
                <w:bCs/>
                <w:color w:val="000000"/>
                <w:sz w:val="20"/>
                <w:szCs w:val="20"/>
              </w:rPr>
            </w:pPr>
            <w:r w:rsidRPr="003E743B">
              <w:rPr>
                <w:b/>
                <w:bCs/>
                <w:color w:val="000000"/>
                <w:sz w:val="20"/>
                <w:szCs w:val="20"/>
              </w:rPr>
              <w:t>Progression amounts</w:t>
            </w:r>
          </w:p>
        </w:tc>
      </w:tr>
      <w:tr w:rsidR="003E743B" w:rsidRPr="003E743B" w:rsidTr="0004478F">
        <w:trPr>
          <w:trHeight w:val="330"/>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b/>
                <w:bCs/>
                <w:color w:val="000000"/>
                <w:sz w:val="20"/>
                <w:szCs w:val="20"/>
              </w:rPr>
            </w:pPr>
          </w:p>
        </w:tc>
        <w:tc>
          <w:tcPr>
            <w:tcW w:w="1240" w:type="dxa"/>
            <w:vMerge/>
            <w:vAlign w:val="center"/>
            <w:hideMark/>
          </w:tcPr>
          <w:p w:rsidR="003E743B" w:rsidRPr="003E743B" w:rsidRDefault="003E743B" w:rsidP="003E743B">
            <w:pPr>
              <w:spacing w:before="0"/>
              <w:jc w:val="center"/>
              <w:rPr>
                <w:b/>
                <w:bCs/>
                <w:color w:val="000000"/>
                <w:sz w:val="20"/>
                <w:szCs w:val="20"/>
              </w:rPr>
            </w:pPr>
          </w:p>
        </w:tc>
        <w:tc>
          <w:tcPr>
            <w:tcW w:w="1240" w:type="dxa"/>
            <w:shd w:val="clear" w:color="auto" w:fill="auto"/>
            <w:noWrap/>
            <w:vAlign w:val="center"/>
            <w:hideMark/>
          </w:tcPr>
          <w:p w:rsidR="003E743B" w:rsidRPr="003E743B" w:rsidRDefault="003E743B" w:rsidP="003E743B">
            <w:pPr>
              <w:spacing w:before="0"/>
              <w:jc w:val="center"/>
              <w:rPr>
                <w:b/>
                <w:bCs/>
                <w:color w:val="000000"/>
                <w:sz w:val="20"/>
                <w:szCs w:val="20"/>
              </w:rPr>
            </w:pPr>
            <w:r w:rsidRPr="003E743B">
              <w:rPr>
                <w:b/>
                <w:bCs/>
                <w:color w:val="000000"/>
                <w:sz w:val="20"/>
                <w:szCs w:val="20"/>
              </w:rPr>
              <w:t>Min.</w:t>
            </w:r>
          </w:p>
        </w:tc>
        <w:tc>
          <w:tcPr>
            <w:tcW w:w="1240" w:type="dxa"/>
            <w:shd w:val="clear" w:color="auto" w:fill="auto"/>
            <w:noWrap/>
            <w:vAlign w:val="center"/>
            <w:hideMark/>
          </w:tcPr>
          <w:p w:rsidR="003E743B" w:rsidRPr="003E743B" w:rsidRDefault="003E743B" w:rsidP="003E743B">
            <w:pPr>
              <w:spacing w:before="0"/>
              <w:jc w:val="center"/>
              <w:rPr>
                <w:b/>
                <w:bCs/>
                <w:color w:val="000000"/>
                <w:sz w:val="20"/>
                <w:szCs w:val="20"/>
              </w:rPr>
            </w:pPr>
            <w:r w:rsidRPr="003E743B">
              <w:rPr>
                <w:b/>
                <w:bCs/>
                <w:color w:val="000000"/>
                <w:sz w:val="20"/>
                <w:szCs w:val="20"/>
              </w:rPr>
              <w:t>Max.</w:t>
            </w:r>
          </w:p>
        </w:tc>
        <w:tc>
          <w:tcPr>
            <w:tcW w:w="2480" w:type="dxa"/>
            <w:gridSpan w:val="2"/>
            <w:vMerge/>
            <w:vAlign w:val="center"/>
            <w:hideMark/>
          </w:tcPr>
          <w:p w:rsidR="003E743B" w:rsidRPr="003E743B" w:rsidRDefault="003E743B" w:rsidP="003E743B">
            <w:pPr>
              <w:spacing w:before="0"/>
              <w:jc w:val="center"/>
              <w:rPr>
                <w:b/>
                <w:bCs/>
                <w:color w:val="000000"/>
                <w:sz w:val="20"/>
                <w:szCs w:val="20"/>
              </w:rPr>
            </w:pPr>
          </w:p>
        </w:tc>
      </w:tr>
      <w:tr w:rsidR="003E743B" w:rsidRPr="003E743B" w:rsidTr="0004478F">
        <w:trPr>
          <w:trHeight w:hRule="exact" w:val="284"/>
        </w:trPr>
        <w:tc>
          <w:tcPr>
            <w:tcW w:w="1220" w:type="dxa"/>
            <w:vMerge w:val="restart"/>
            <w:shd w:val="clear" w:color="auto" w:fill="auto"/>
            <w:noWrap/>
            <w:textDirection w:val="btLr"/>
            <w:vAlign w:val="center"/>
            <w:hideMark/>
          </w:tcPr>
          <w:p w:rsidR="003E743B" w:rsidRPr="003E743B" w:rsidRDefault="003E743B" w:rsidP="003E743B">
            <w:pPr>
              <w:spacing w:before="0"/>
              <w:jc w:val="center"/>
              <w:rPr>
                <w:color w:val="000000"/>
                <w:sz w:val="20"/>
                <w:szCs w:val="20"/>
              </w:rPr>
            </w:pPr>
            <w:r w:rsidRPr="003E743B">
              <w:rPr>
                <w:color w:val="000000"/>
                <w:sz w:val="20"/>
                <w:szCs w:val="20"/>
              </w:rPr>
              <w:t>VPS Officer</w:t>
            </w: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1.1</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$47,904</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$50,853</w:t>
            </w: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1.1.1</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$47,904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1.1.2</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$48,886</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1.1.3</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$49,869</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1.1.4</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$50,853</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$52,493</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$59,952</w:t>
            </w: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2.1.1</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$52,493</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2.1.2</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$53,559</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2.1.3</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$54,624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2.1.4</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$55,692</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2.1.5</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$56,754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2.1.6</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$57,822</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2.1.7</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$58,887</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2.1.8</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$59,952</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$61,016</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$67,410</w:t>
            </w: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2.2.1</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$61,016</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2.2.2</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$62,082</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2.2.3</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$63,147</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2.2.4</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$64,214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2.2.5</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$65,277</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2.2.6</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$66,345</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2.2.7</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$67,410</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$68,884</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$76,263</w:t>
            </w: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3.1.1</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$68,884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3.1.2</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$70,361</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3.1.3</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$71,837</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3.1.4</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$73,312</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3.1.5</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$74,785</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3.1.6</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$76,263</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3.2</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$77,737</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$83,640</w:t>
            </w: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3.2.1</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$77,737</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3.2.2</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$79,215</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3.2.3</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$80,690</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3.2.4</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$82,163</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3.2.5</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$83,640</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$85,279</w:t>
            </w:r>
          </w:p>
        </w:tc>
        <w:tc>
          <w:tcPr>
            <w:tcW w:w="12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$96,759</w:t>
            </w: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4.1.1</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$85,279</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4.1.2</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$87,194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4.1.3</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$89,106</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4.1.4</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$91,016</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4.1.5</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$92,933</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4.1.6</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$94,845</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1240" w:type="dxa"/>
            <w:vMerge/>
            <w:vAlign w:val="center"/>
            <w:hideMark/>
          </w:tcPr>
          <w:p w:rsidR="003E743B" w:rsidRPr="003E743B" w:rsidRDefault="003E743B" w:rsidP="003E743B">
            <w:pPr>
              <w:spacing w:before="0"/>
              <w:jc w:val="center"/>
              <w:rPr>
                <w:color w:val="000000"/>
                <w:sz w:val="20"/>
                <w:szCs w:val="20"/>
              </w:rPr>
            </w:pPr>
          </w:p>
        </w:tc>
        <w:tc>
          <w:tcPr>
            <w:tcW w:w="959"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4.1.7</w:t>
            </w:r>
          </w:p>
        </w:tc>
        <w:tc>
          <w:tcPr>
            <w:tcW w:w="1521"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$96,759</w:t>
            </w:r>
          </w:p>
        </w:tc>
      </w:tr>
      <w:tr w:rsidR="003E743B" w:rsidRPr="003E743B" w:rsidTr="0004478F">
        <w:trPr>
          <w:trHeight w:hRule="exact" w:val="284"/>
        </w:trPr>
        <w:tc>
          <w:tcPr>
            <w:tcW w:w="1220" w:type="dxa"/>
            <w:vMerge w:val="restart"/>
            <w:shd w:val="clear" w:color="auto" w:fill="auto"/>
            <w:noWrap/>
            <w:textDirection w:val="btLr"/>
            <w:vAlign w:val="center"/>
            <w:hideMark/>
          </w:tcPr>
          <w:p w:rsidR="003E743B" w:rsidRPr="003E743B" w:rsidRDefault="003E743B" w:rsidP="003E743B">
            <w:pPr>
              <w:spacing w:before="0"/>
              <w:jc w:val="center"/>
              <w:rPr>
                <w:color w:val="000000"/>
                <w:sz w:val="20"/>
                <w:szCs w:val="20"/>
              </w:rPr>
            </w:pPr>
            <w:r w:rsidRPr="003E743B">
              <w:rPr>
                <w:color w:val="000000"/>
                <w:sz w:val="20"/>
                <w:szCs w:val="20"/>
              </w:rPr>
              <w:t>Senior Officer</w:t>
            </w: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5.1</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$98,396</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$108,724</w:t>
            </w:r>
          </w:p>
        </w:tc>
        <w:tc>
          <w:tcPr>
            <w:tcW w:w="959" w:type="dxa"/>
            <w:vMerge w:val="restart"/>
            <w:shd w:val="clear" w:color="auto" w:fill="auto"/>
            <w:noWrap/>
            <w:vAlign w:val="center"/>
            <w:hideMark/>
          </w:tcPr>
          <w:p w:rsidR="003E743B" w:rsidRPr="003E743B" w:rsidRDefault="003E743B" w:rsidP="003E743B">
            <w:pPr>
              <w:spacing w:before="0"/>
              <w:jc w:val="center"/>
              <w:rPr>
                <w:color w:val="000000"/>
                <w:sz w:val="20"/>
                <w:szCs w:val="20"/>
              </w:rPr>
            </w:pPr>
          </w:p>
        </w:tc>
        <w:tc>
          <w:tcPr>
            <w:tcW w:w="1521"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$2,950</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5.2</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$108,726</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$119,052</w:t>
            </w:r>
          </w:p>
        </w:tc>
        <w:tc>
          <w:tcPr>
            <w:tcW w:w="959" w:type="dxa"/>
            <w:vMerge/>
            <w:vAlign w:val="center"/>
            <w:hideMark/>
          </w:tcPr>
          <w:p w:rsidR="003E743B" w:rsidRPr="003E743B" w:rsidRDefault="003E743B" w:rsidP="003E743B">
            <w:pPr>
              <w:spacing w:before="0"/>
              <w:jc w:val="center"/>
              <w:rPr>
                <w:color w:val="000000"/>
                <w:sz w:val="20"/>
                <w:szCs w:val="20"/>
              </w:rPr>
            </w:pPr>
          </w:p>
        </w:tc>
        <w:tc>
          <w:tcPr>
            <w:tcW w:w="1521" w:type="dxa"/>
            <w:vMerge/>
            <w:vAlign w:val="center"/>
            <w:hideMark/>
          </w:tcPr>
          <w:p w:rsidR="003E743B" w:rsidRPr="003E743B" w:rsidRDefault="003E743B" w:rsidP="003E743B">
            <w:pPr>
              <w:spacing w:before="0"/>
              <w:jc w:val="center"/>
              <w:rPr>
                <w:color w:val="000000"/>
                <w:sz w:val="20"/>
                <w:szCs w:val="20"/>
              </w:rPr>
            </w:pP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6.1</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$120,692</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$141,102</w:t>
            </w:r>
          </w:p>
        </w:tc>
        <w:tc>
          <w:tcPr>
            <w:tcW w:w="959" w:type="dxa"/>
            <w:vMerge w:val="restart"/>
            <w:shd w:val="clear" w:color="auto" w:fill="auto"/>
            <w:noWrap/>
            <w:vAlign w:val="center"/>
            <w:hideMark/>
          </w:tcPr>
          <w:p w:rsidR="003E743B" w:rsidRPr="003E743B" w:rsidRDefault="003E743B" w:rsidP="003E743B">
            <w:pPr>
              <w:spacing w:before="0"/>
              <w:jc w:val="center"/>
              <w:rPr>
                <w:color w:val="000000"/>
                <w:sz w:val="20"/>
                <w:szCs w:val="20"/>
              </w:rPr>
            </w:pPr>
          </w:p>
        </w:tc>
        <w:tc>
          <w:tcPr>
            <w:tcW w:w="1521"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$3,724</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6.2</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$141,103</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$161,511</w:t>
            </w:r>
          </w:p>
        </w:tc>
        <w:tc>
          <w:tcPr>
            <w:tcW w:w="959" w:type="dxa"/>
            <w:vMerge/>
            <w:vAlign w:val="center"/>
            <w:hideMark/>
          </w:tcPr>
          <w:p w:rsidR="003E743B" w:rsidRPr="003E743B" w:rsidRDefault="003E743B" w:rsidP="003E743B">
            <w:pPr>
              <w:spacing w:before="0"/>
              <w:jc w:val="center"/>
              <w:rPr>
                <w:color w:val="000000"/>
                <w:sz w:val="20"/>
                <w:szCs w:val="20"/>
              </w:rPr>
            </w:pPr>
          </w:p>
        </w:tc>
        <w:tc>
          <w:tcPr>
            <w:tcW w:w="1521" w:type="dxa"/>
            <w:vMerge/>
            <w:vAlign w:val="center"/>
            <w:hideMark/>
          </w:tcPr>
          <w:p w:rsidR="003E743B" w:rsidRPr="003E743B" w:rsidRDefault="003E743B" w:rsidP="003E743B">
            <w:pPr>
              <w:spacing w:before="0"/>
              <w:jc w:val="center"/>
              <w:rPr>
                <w:color w:val="000000"/>
                <w:sz w:val="20"/>
                <w:szCs w:val="20"/>
              </w:rPr>
            </w:pPr>
          </w:p>
        </w:tc>
      </w:tr>
      <w:tr w:rsidR="003E743B" w:rsidRPr="003E743B" w:rsidTr="0004478F">
        <w:trPr>
          <w:trHeight w:hRule="exact" w:val="284"/>
        </w:trPr>
        <w:tc>
          <w:tcPr>
            <w:tcW w:w="1220" w:type="dxa"/>
            <w:vMerge w:val="restart"/>
            <w:shd w:val="clear" w:color="auto" w:fill="auto"/>
            <w:textDirection w:val="btLr"/>
            <w:vAlign w:val="center"/>
            <w:hideMark/>
          </w:tcPr>
          <w:p w:rsidR="003E743B" w:rsidRPr="003E743B" w:rsidRDefault="003E743B" w:rsidP="003E743B">
            <w:pPr>
              <w:spacing w:before="0"/>
              <w:jc w:val="center"/>
              <w:rPr>
                <w:color w:val="000000"/>
                <w:sz w:val="20"/>
                <w:szCs w:val="20"/>
              </w:rPr>
            </w:pPr>
            <w:r w:rsidRPr="003E743B">
              <w:rPr>
                <w:color w:val="000000"/>
                <w:sz w:val="20"/>
                <w:szCs w:val="20"/>
              </w:rPr>
              <w:t>Senior Technical Specialist</w:t>
            </w:r>
          </w:p>
        </w:tc>
        <w:tc>
          <w:tcPr>
            <w:tcW w:w="1640"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7.1</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$163,931</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$183,601</w:t>
            </w:r>
          </w:p>
        </w:tc>
        <w:tc>
          <w:tcPr>
            <w:tcW w:w="959" w:type="dxa"/>
            <w:vMerge w:val="restart"/>
            <w:shd w:val="clear" w:color="auto" w:fill="auto"/>
            <w:noWrap/>
            <w:vAlign w:val="center"/>
            <w:hideMark/>
          </w:tcPr>
          <w:p w:rsidR="003E743B" w:rsidRPr="003E743B" w:rsidRDefault="003E743B" w:rsidP="003E743B">
            <w:pPr>
              <w:spacing w:before="0"/>
              <w:jc w:val="center"/>
              <w:rPr>
                <w:color w:val="000000"/>
                <w:sz w:val="20"/>
                <w:szCs w:val="20"/>
              </w:rPr>
            </w:pPr>
          </w:p>
        </w:tc>
        <w:tc>
          <w:tcPr>
            <w:tcW w:w="1521" w:type="dxa"/>
            <w:vMerge w:val="restart"/>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$6,117</w:t>
            </w: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7.2</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$183,605</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$203,276</w:t>
            </w:r>
          </w:p>
        </w:tc>
        <w:tc>
          <w:tcPr>
            <w:tcW w:w="959" w:type="dxa"/>
            <w:vMerge/>
            <w:vAlign w:val="center"/>
            <w:hideMark/>
          </w:tcPr>
          <w:p w:rsidR="003E743B" w:rsidRPr="003E743B" w:rsidRDefault="003E743B" w:rsidP="003E743B">
            <w:pPr>
              <w:spacing w:before="0"/>
              <w:jc w:val="center"/>
              <w:rPr>
                <w:color w:val="000000"/>
                <w:sz w:val="20"/>
                <w:szCs w:val="20"/>
              </w:rPr>
            </w:pPr>
          </w:p>
        </w:tc>
        <w:tc>
          <w:tcPr>
            <w:tcW w:w="1521" w:type="dxa"/>
            <w:vMerge/>
            <w:vAlign w:val="center"/>
            <w:hideMark/>
          </w:tcPr>
          <w:p w:rsidR="003E743B" w:rsidRPr="003E743B" w:rsidRDefault="003E743B" w:rsidP="003E743B">
            <w:pPr>
              <w:spacing w:before="0"/>
              <w:jc w:val="center"/>
              <w:rPr>
                <w:color w:val="000000"/>
                <w:sz w:val="20"/>
                <w:szCs w:val="20"/>
              </w:rPr>
            </w:pPr>
          </w:p>
        </w:tc>
      </w:tr>
      <w:tr w:rsidR="003E743B" w:rsidRPr="003E743B" w:rsidTr="0004478F">
        <w:trPr>
          <w:trHeight w:hRule="exact" w:val="284"/>
        </w:trPr>
        <w:tc>
          <w:tcPr>
            <w:tcW w:w="1220" w:type="dxa"/>
            <w:vMerge/>
            <w:vAlign w:val="center"/>
            <w:hideMark/>
          </w:tcPr>
          <w:p w:rsidR="003E743B" w:rsidRPr="003E743B" w:rsidRDefault="003E743B" w:rsidP="003E743B">
            <w:pPr>
              <w:spacing w:before="0"/>
              <w:jc w:val="center"/>
              <w:rPr>
                <w:color w:val="000000"/>
                <w:sz w:val="20"/>
                <w:szCs w:val="20"/>
              </w:rPr>
            </w:pPr>
          </w:p>
        </w:tc>
        <w:tc>
          <w:tcPr>
            <w:tcW w:w="1640" w:type="dxa"/>
            <w:vMerge/>
            <w:vAlign w:val="center"/>
            <w:hideMark/>
          </w:tcPr>
          <w:p w:rsidR="003E743B" w:rsidRPr="003E743B" w:rsidRDefault="003E743B" w:rsidP="003E743B">
            <w:pPr>
              <w:spacing w:before="0"/>
              <w:jc w:val="center"/>
              <w:rPr>
                <w:color w:val="000000"/>
                <w:sz w:val="20"/>
                <w:szCs w:val="20"/>
              </w:rPr>
            </w:pP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7.3</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$203,276</w:t>
            </w:r>
          </w:p>
        </w:tc>
        <w:tc>
          <w:tcPr>
            <w:tcW w:w="1240" w:type="dxa"/>
            <w:shd w:val="clear" w:color="auto" w:fill="auto"/>
            <w:noWrap/>
            <w:vAlign w:val="center"/>
            <w:hideMark/>
          </w:tcPr>
          <w:p w:rsidR="003E743B" w:rsidRPr="003E743B" w:rsidRDefault="003E743B" w:rsidP="003E743B">
            <w:pPr>
              <w:spacing w:before="0"/>
              <w:jc w:val="center"/>
              <w:rPr>
                <w:color w:val="000000"/>
                <w:sz w:val="20"/>
                <w:szCs w:val="20"/>
              </w:rPr>
            </w:pPr>
            <w:r w:rsidRPr="003E743B">
              <w:rPr>
                <w:color w:val="000000"/>
                <w:sz w:val="20"/>
                <w:szCs w:val="20"/>
              </w:rPr>
              <w:t>$222,948</w:t>
            </w:r>
          </w:p>
        </w:tc>
        <w:tc>
          <w:tcPr>
            <w:tcW w:w="959" w:type="dxa"/>
            <w:vMerge/>
            <w:vAlign w:val="center"/>
            <w:hideMark/>
          </w:tcPr>
          <w:p w:rsidR="003E743B" w:rsidRPr="003E743B" w:rsidRDefault="003E743B" w:rsidP="003E743B">
            <w:pPr>
              <w:spacing w:before="0"/>
              <w:jc w:val="center"/>
              <w:rPr>
                <w:color w:val="000000"/>
                <w:sz w:val="20"/>
                <w:szCs w:val="20"/>
              </w:rPr>
            </w:pPr>
          </w:p>
        </w:tc>
        <w:tc>
          <w:tcPr>
            <w:tcW w:w="1521" w:type="dxa"/>
            <w:vMerge/>
            <w:vAlign w:val="center"/>
            <w:hideMark/>
          </w:tcPr>
          <w:p w:rsidR="003E743B" w:rsidRPr="003E743B" w:rsidRDefault="003E743B" w:rsidP="003E743B">
            <w:pPr>
              <w:spacing w:before="0"/>
              <w:jc w:val="center"/>
              <w:rPr>
                <w:color w:val="000000"/>
                <w:sz w:val="20"/>
                <w:szCs w:val="20"/>
              </w:rPr>
            </w:pPr>
          </w:p>
        </w:tc>
      </w:tr>
    </w:tbl>
    <w:p w:rsidR="00F2154D" w:rsidRDefault="00F2154D" w:rsidP="00445057">
      <w:pPr>
        <w:pStyle w:val="Scheduleheading"/>
        <w:sectPr w:rsidR="00F2154D" w:rsidSect="00BD0DAD">
          <w:headerReference w:type="even" r:id="rId22"/>
          <w:headerReference w:type="default" r:id="rId23"/>
          <w:pgSz w:w="11906" w:h="16838" w:code="9"/>
          <w:pgMar w:top="992" w:right="1134" w:bottom="992" w:left="1134" w:header="709" w:footer="709" w:gutter="567"/>
          <w:cols w:space="708"/>
          <w:docGrid w:linePitch="360"/>
        </w:sectPr>
      </w:pPr>
    </w:p>
    <w:p w:rsidR="00D92333" w:rsidRDefault="00D92333" w:rsidP="00445057">
      <w:pPr>
        <w:pStyle w:val="Scheduleheading"/>
      </w:pPr>
      <w:bookmarkStart w:id="326" w:name="_Ref443316209"/>
      <w:bookmarkStart w:id="327" w:name="_Toc443562780"/>
      <w:bookmarkStart w:id="328" w:name="_Toc450301578"/>
      <w:r>
        <w:lastRenderedPageBreak/>
        <w:t>VPS Aligned Adaptive Structures</w:t>
      </w:r>
      <w:bookmarkEnd w:id="326"/>
      <w:bookmarkEnd w:id="327"/>
      <w:bookmarkEnd w:id="328"/>
    </w:p>
    <w:p w:rsidR="00445685" w:rsidRPr="005C27DD" w:rsidRDefault="00445685" w:rsidP="00C376FC">
      <w:pPr>
        <w:pStyle w:val="Level1"/>
        <w:numPr>
          <w:ilvl w:val="0"/>
          <w:numId w:val="26"/>
        </w:numPr>
        <w:rPr>
          <w:lang w:val="en-GB"/>
        </w:rPr>
      </w:pPr>
      <w:bookmarkStart w:id="329" w:name="_Toc450301579"/>
      <w:r w:rsidRPr="005C27DD">
        <w:t>Adaptive</w:t>
      </w:r>
      <w:r w:rsidRPr="005C27DD">
        <w:rPr>
          <w:lang w:val="en-GB"/>
        </w:rPr>
        <w:t xml:space="preserve"> Classification Structures</w:t>
      </w:r>
      <w:bookmarkEnd w:id="329"/>
    </w:p>
    <w:p w:rsidR="00445685" w:rsidRDefault="00445685" w:rsidP="005C27DD">
      <w:pPr>
        <w:pStyle w:val="Block1"/>
        <w:rPr>
          <w:lang w:val="en-GB"/>
        </w:rPr>
      </w:pPr>
      <w:r w:rsidRPr="00445685">
        <w:rPr>
          <w:lang w:val="en-GB"/>
        </w:rPr>
        <w:t xml:space="preserve">Where the nature and characteristics of the work meets the definition of an occupational category as set out in </w:t>
      </w:r>
      <w:r w:rsidR="00FF57DF">
        <w:rPr>
          <w:b/>
          <w:lang w:val="en-GB"/>
        </w:rPr>
        <w:fldChar w:fldCharType="begin"/>
      </w:r>
      <w:r w:rsidR="00FF57DF">
        <w:rPr>
          <w:b/>
          <w:lang w:val="en-GB"/>
        </w:rPr>
        <w:instrText xml:space="preserve"> REF _Ref443296430 \h </w:instrText>
      </w:r>
      <w:r w:rsidR="00FF57DF">
        <w:rPr>
          <w:b/>
          <w:lang w:val="en-GB"/>
        </w:rPr>
      </w:r>
      <w:r w:rsidR="00FF57DF">
        <w:rPr>
          <w:b/>
          <w:lang w:val="en-GB"/>
        </w:rPr>
        <w:fldChar w:fldCharType="separate"/>
      </w:r>
      <w:r w:rsidR="008011DE" w:rsidRPr="00401C5B">
        <w:rPr>
          <w:b/>
          <w:lang w:val="en-US"/>
        </w:rPr>
        <w:t xml:space="preserve">Table </w:t>
      </w:r>
      <w:r w:rsidR="008011DE">
        <w:rPr>
          <w:b/>
          <w:noProof/>
          <w:lang w:val="en-US"/>
        </w:rPr>
        <w:t>1</w:t>
      </w:r>
      <w:r w:rsidR="00FF57DF">
        <w:rPr>
          <w:b/>
          <w:lang w:val="en-GB"/>
        </w:rPr>
        <w:fldChar w:fldCharType="end"/>
      </w:r>
      <w:r w:rsidRPr="0073581B">
        <w:rPr>
          <w:b/>
          <w:lang w:val="en-GB"/>
        </w:rPr>
        <w:t xml:space="preserve"> </w:t>
      </w:r>
      <w:r w:rsidRPr="00FF57DF">
        <w:rPr>
          <w:lang w:val="en-GB"/>
        </w:rPr>
        <w:t>to</w:t>
      </w:r>
      <w:r w:rsidRPr="0073581B">
        <w:rPr>
          <w:b/>
          <w:lang w:val="en-GB"/>
        </w:rPr>
        <w:t xml:space="preserve"> </w:t>
      </w:r>
      <w:r w:rsidR="00FF57DF">
        <w:rPr>
          <w:b/>
          <w:lang w:val="en-GB"/>
        </w:rPr>
        <w:fldChar w:fldCharType="begin"/>
      </w:r>
      <w:r w:rsidR="00FF57DF">
        <w:rPr>
          <w:b/>
          <w:lang w:val="en-GB"/>
        </w:rPr>
        <w:instrText xml:space="preserve"> REF _Ref443559862 \h </w:instrText>
      </w:r>
      <w:r w:rsidR="00FF57DF">
        <w:rPr>
          <w:b/>
          <w:lang w:val="en-GB"/>
        </w:rPr>
      </w:r>
      <w:r w:rsidR="00FF57DF">
        <w:rPr>
          <w:b/>
          <w:lang w:val="en-GB"/>
        </w:rPr>
        <w:fldChar w:fldCharType="separate"/>
      </w:r>
      <w:r w:rsidR="008011DE" w:rsidRPr="004C4D30">
        <w:rPr>
          <w:b/>
          <w:lang w:val="en-US"/>
        </w:rPr>
        <w:t xml:space="preserve">Table </w:t>
      </w:r>
      <w:r w:rsidR="008011DE">
        <w:rPr>
          <w:b/>
          <w:noProof/>
          <w:lang w:val="en-US"/>
        </w:rPr>
        <w:t>14</w:t>
      </w:r>
      <w:r w:rsidR="00FF57DF">
        <w:rPr>
          <w:b/>
          <w:lang w:val="en-GB"/>
        </w:rPr>
        <w:fldChar w:fldCharType="end"/>
      </w:r>
      <w:r w:rsidR="00B717ED">
        <w:rPr>
          <w:b/>
          <w:lang w:val="en-GB"/>
        </w:rPr>
        <w:t xml:space="preserve"> </w:t>
      </w:r>
      <w:r w:rsidR="00C24AE9" w:rsidRPr="00C24AE9">
        <w:rPr>
          <w:lang w:val="en-GB"/>
        </w:rPr>
        <w:t>of</w:t>
      </w:r>
      <w:r w:rsidR="00C24AE9">
        <w:rPr>
          <w:b/>
          <w:lang w:val="en-GB"/>
        </w:rPr>
        <w:t xml:space="preserve"> </w:t>
      </w:r>
      <w:r w:rsidR="00C24AE9">
        <w:rPr>
          <w:b/>
          <w:lang w:val="en-GB"/>
        </w:rPr>
        <w:fldChar w:fldCharType="begin"/>
      </w:r>
      <w:r w:rsidR="00C24AE9">
        <w:rPr>
          <w:b/>
          <w:lang w:val="en-GB"/>
        </w:rPr>
        <w:instrText xml:space="preserve"> REF _Ref443316209 \w \h </w:instrText>
      </w:r>
      <w:r w:rsidR="00C24AE9">
        <w:rPr>
          <w:b/>
          <w:lang w:val="en-GB"/>
        </w:rPr>
      </w:r>
      <w:r w:rsidR="00C24AE9">
        <w:rPr>
          <w:b/>
          <w:lang w:val="en-GB"/>
        </w:rPr>
        <w:fldChar w:fldCharType="separate"/>
      </w:r>
      <w:r w:rsidR="008011DE">
        <w:rPr>
          <w:b/>
          <w:lang w:val="en-GB"/>
        </w:rPr>
        <w:t>Schedule C</w:t>
      </w:r>
      <w:r w:rsidR="00C24AE9">
        <w:rPr>
          <w:b/>
          <w:lang w:val="en-GB"/>
        </w:rPr>
        <w:fldChar w:fldCharType="end"/>
      </w:r>
      <w:r w:rsidRPr="00445685">
        <w:rPr>
          <w:lang w:val="en-GB"/>
        </w:rPr>
        <w:t xml:space="preserve">, the positions and Employees will be classified in accordance with the </w:t>
      </w:r>
      <w:r w:rsidRPr="005C27DD">
        <w:t>work</w:t>
      </w:r>
      <w:r w:rsidRPr="00445685">
        <w:rPr>
          <w:lang w:val="en-GB"/>
        </w:rPr>
        <w:t xml:space="preserve"> value descriptors of that category.</w:t>
      </w:r>
    </w:p>
    <w:p w:rsidR="00445685" w:rsidRPr="006216B4" w:rsidRDefault="007963C0" w:rsidP="00C376FC">
      <w:pPr>
        <w:pStyle w:val="Level1"/>
        <w:numPr>
          <w:ilvl w:val="0"/>
          <w:numId w:val="26"/>
        </w:numPr>
        <w:rPr>
          <w:lang w:val="en-GB"/>
        </w:rPr>
      </w:pPr>
      <w:bookmarkStart w:id="330" w:name="_Ref443297317"/>
      <w:bookmarkStart w:id="331" w:name="_Toc450301580"/>
      <w:r w:rsidRPr="006216B4">
        <w:rPr>
          <w:lang w:val="en-GB"/>
        </w:rPr>
        <w:t>Legal Officer Adaptive Structure</w:t>
      </w:r>
      <w:bookmarkEnd w:id="330"/>
      <w:bookmarkEnd w:id="331"/>
    </w:p>
    <w:p w:rsidR="007963C0" w:rsidRDefault="007963C0" w:rsidP="007963C0">
      <w:pPr>
        <w:pStyle w:val="Block1"/>
        <w:rPr>
          <w:lang w:val="en-GB"/>
        </w:rPr>
      </w:pPr>
      <w:r w:rsidRPr="005255CF">
        <w:rPr>
          <w:lang w:val="en-GB"/>
        </w:rPr>
        <w:t xml:space="preserve">The Legal Officer Adaptive Structure is set out in the table below. The salary minimums referred to in this table are referenced against the VPS Structure set out in </w:t>
      </w:r>
      <w:r w:rsidR="0073581B" w:rsidRPr="0073581B">
        <w:rPr>
          <w:b/>
          <w:lang w:val="en-GB"/>
        </w:rPr>
        <w:fldChar w:fldCharType="begin"/>
      </w:r>
      <w:r w:rsidR="0073581B" w:rsidRPr="0073581B">
        <w:rPr>
          <w:b/>
          <w:lang w:val="en-GB"/>
        </w:rPr>
        <w:instrText xml:space="preserve"> REF _Ref442431496 \r \h  \* MERGEFORMAT </w:instrText>
      </w:r>
      <w:r w:rsidR="0073581B" w:rsidRPr="0073581B">
        <w:rPr>
          <w:b/>
          <w:lang w:val="en-GB"/>
        </w:rPr>
      </w:r>
      <w:r w:rsidR="0073581B" w:rsidRPr="0073581B">
        <w:rPr>
          <w:b/>
          <w:lang w:val="en-GB"/>
        </w:rPr>
        <w:fldChar w:fldCharType="separate"/>
      </w:r>
      <w:r w:rsidR="008011DE">
        <w:rPr>
          <w:b/>
          <w:lang w:val="en-GB"/>
        </w:rPr>
        <w:t>Schedule B</w:t>
      </w:r>
      <w:r w:rsidR="0073581B" w:rsidRPr="0073581B">
        <w:rPr>
          <w:b/>
          <w:lang w:val="en-GB"/>
        </w:rPr>
        <w:fldChar w:fldCharType="end"/>
      </w:r>
      <w:r w:rsidRPr="005255CF">
        <w:rPr>
          <w:lang w:val="en-GB"/>
        </w:rPr>
        <w:t xml:space="preserve">. The Legal Grade and Value Range </w:t>
      </w:r>
      <w:r w:rsidR="00B06562" w:rsidRPr="005255CF">
        <w:rPr>
          <w:lang w:val="en-GB"/>
        </w:rPr>
        <w:t>Descript</w:t>
      </w:r>
      <w:r w:rsidR="00B06562">
        <w:rPr>
          <w:lang w:val="en-GB"/>
        </w:rPr>
        <w:t>ors</w:t>
      </w:r>
      <w:r w:rsidR="00B06562" w:rsidRPr="005255CF">
        <w:rPr>
          <w:lang w:val="en-GB"/>
        </w:rPr>
        <w:t xml:space="preserve"> </w:t>
      </w:r>
      <w:r w:rsidRPr="005255CF">
        <w:rPr>
          <w:lang w:val="en-GB"/>
        </w:rPr>
        <w:t xml:space="preserve">set out </w:t>
      </w:r>
      <w:r w:rsidR="00B1360C">
        <w:rPr>
          <w:lang w:val="en-GB"/>
        </w:rPr>
        <w:t xml:space="preserve">at </w:t>
      </w:r>
      <w:r w:rsidR="00B1360C" w:rsidRPr="00B1360C">
        <w:rPr>
          <w:b/>
          <w:lang w:val="en-GB"/>
        </w:rPr>
        <w:t xml:space="preserve">clause </w:t>
      </w:r>
      <w:r w:rsidR="00B1360C">
        <w:rPr>
          <w:b/>
          <w:lang w:val="en-GB"/>
        </w:rPr>
        <w:fldChar w:fldCharType="begin"/>
      </w:r>
      <w:r w:rsidR="00B1360C">
        <w:rPr>
          <w:b/>
          <w:lang w:val="en-GB"/>
        </w:rPr>
        <w:instrText xml:space="preserve"> REF _Ref443297532 \w \h </w:instrText>
      </w:r>
      <w:r w:rsidR="00B1360C">
        <w:rPr>
          <w:b/>
          <w:lang w:val="en-GB"/>
        </w:rPr>
      </w:r>
      <w:r w:rsidR="00B1360C">
        <w:rPr>
          <w:b/>
          <w:lang w:val="en-GB"/>
        </w:rPr>
        <w:fldChar w:fldCharType="separate"/>
      </w:r>
      <w:r w:rsidR="008011DE">
        <w:rPr>
          <w:b/>
          <w:lang w:val="en-GB"/>
        </w:rPr>
        <w:t>2</w:t>
      </w:r>
      <w:r w:rsidR="00B1360C">
        <w:rPr>
          <w:b/>
          <w:lang w:val="en-GB"/>
        </w:rPr>
        <w:fldChar w:fldCharType="end"/>
      </w:r>
      <w:r w:rsidR="00B1360C" w:rsidRPr="005255CF">
        <w:rPr>
          <w:lang w:val="en-GB"/>
        </w:rPr>
        <w:t xml:space="preserve"> </w:t>
      </w:r>
      <w:r w:rsidRPr="005255CF">
        <w:rPr>
          <w:lang w:val="en-GB"/>
        </w:rPr>
        <w:t xml:space="preserve">of </w:t>
      </w:r>
      <w:r w:rsidR="0073581B">
        <w:rPr>
          <w:b/>
          <w:lang w:val="en-GB"/>
        </w:rPr>
        <w:fldChar w:fldCharType="begin"/>
      </w:r>
      <w:r w:rsidR="0073581B">
        <w:rPr>
          <w:lang w:val="en-GB"/>
        </w:rPr>
        <w:instrText xml:space="preserve"> REF _Ref442450989 \r \h </w:instrText>
      </w:r>
      <w:r w:rsidR="0073581B">
        <w:rPr>
          <w:b/>
          <w:lang w:val="en-GB"/>
        </w:rPr>
        <w:instrText xml:space="preserve"> \* MERGEFORMAT </w:instrText>
      </w:r>
      <w:r w:rsidR="0073581B">
        <w:rPr>
          <w:b/>
          <w:lang w:val="en-GB"/>
        </w:rPr>
      </w:r>
      <w:r w:rsidR="0073581B">
        <w:rPr>
          <w:b/>
          <w:lang w:val="en-GB"/>
        </w:rPr>
        <w:fldChar w:fldCharType="separate"/>
      </w:r>
      <w:r w:rsidR="008011DE" w:rsidRPr="008011DE">
        <w:rPr>
          <w:b/>
          <w:lang w:val="en-GB"/>
        </w:rPr>
        <w:t>Schedule E</w:t>
      </w:r>
      <w:r w:rsidR="0073581B">
        <w:rPr>
          <w:b/>
          <w:lang w:val="en-GB"/>
        </w:rPr>
        <w:fldChar w:fldCharType="end"/>
      </w:r>
      <w:r w:rsidRPr="005255CF">
        <w:rPr>
          <w:lang w:val="en-GB"/>
        </w:rPr>
        <w:t xml:space="preserve"> apply.</w:t>
      </w:r>
    </w:p>
    <w:p w:rsidR="007963C0" w:rsidRPr="00401C5B" w:rsidRDefault="007963C0" w:rsidP="007963C0">
      <w:pPr>
        <w:pStyle w:val="Block1"/>
        <w:spacing w:after="120"/>
        <w:rPr>
          <w:b/>
          <w:lang w:val="en-US"/>
        </w:rPr>
      </w:pPr>
      <w:bookmarkStart w:id="332" w:name="_Ref443296430"/>
      <w:bookmarkStart w:id="333" w:name="_Ref443296413"/>
      <w:r w:rsidRPr="00401C5B">
        <w:rPr>
          <w:b/>
          <w:lang w:val="en-US"/>
        </w:rPr>
        <w:t xml:space="preserve">Table </w:t>
      </w:r>
      <w:r w:rsidRPr="00401C5B">
        <w:rPr>
          <w:b/>
          <w:lang w:val="en-US"/>
        </w:rPr>
        <w:fldChar w:fldCharType="begin"/>
      </w:r>
      <w:r w:rsidRPr="00401C5B">
        <w:rPr>
          <w:b/>
          <w:lang w:val="en-US"/>
        </w:rPr>
        <w:instrText xml:space="preserve"> SEQ Table \* ARABIC </w:instrText>
      </w:r>
      <w:r w:rsidRPr="00401C5B">
        <w:rPr>
          <w:b/>
          <w:lang w:val="en-US"/>
        </w:rPr>
        <w:fldChar w:fldCharType="separate"/>
      </w:r>
      <w:r w:rsidR="008011DE">
        <w:rPr>
          <w:b/>
          <w:noProof/>
          <w:lang w:val="en-US"/>
        </w:rPr>
        <w:t>1</w:t>
      </w:r>
      <w:r w:rsidRPr="00401C5B">
        <w:rPr>
          <w:b/>
          <w:lang w:val="en-GB"/>
        </w:rPr>
        <w:fldChar w:fldCharType="end"/>
      </w:r>
      <w:bookmarkEnd w:id="332"/>
      <w:r w:rsidRPr="00401C5B">
        <w:rPr>
          <w:b/>
          <w:lang w:val="en-US"/>
        </w:rPr>
        <w:t>: Legal Officer Adaptive Structure</w:t>
      </w:r>
      <w:bookmarkEnd w:id="333"/>
    </w:p>
    <w:tbl>
      <w:tblPr>
        <w:tblW w:w="455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76"/>
        <w:gridCol w:w="6103"/>
      </w:tblGrid>
      <w:tr w:rsidR="007963C0" w:rsidRPr="00401C5B" w:rsidTr="00C3283F">
        <w:trPr>
          <w:cantSplit/>
        </w:trPr>
        <w:tc>
          <w:tcPr>
            <w:tcW w:w="1401" w:type="pct"/>
            <w:vAlign w:val="center"/>
          </w:tcPr>
          <w:p w:rsidR="007963C0" w:rsidRPr="00401C5B" w:rsidRDefault="00485495" w:rsidP="00C3283F">
            <w:pPr>
              <w:spacing w:before="120" w:after="60"/>
              <w:jc w:val="center"/>
              <w:rPr>
                <w:b/>
                <w:lang w:val="en-GB"/>
              </w:rPr>
            </w:pPr>
            <w:r w:rsidRPr="00401C5B">
              <w:rPr>
                <w:b/>
                <w:lang w:val="en-GB"/>
              </w:rPr>
              <w:t>Legal Officer Adaptive Structure</w:t>
            </w:r>
          </w:p>
        </w:tc>
        <w:tc>
          <w:tcPr>
            <w:tcW w:w="3599" w:type="pct"/>
            <w:vAlign w:val="center"/>
          </w:tcPr>
          <w:p w:rsidR="007963C0" w:rsidRPr="00401C5B" w:rsidRDefault="00485495" w:rsidP="00C3283F">
            <w:pPr>
              <w:spacing w:before="120" w:after="60"/>
              <w:jc w:val="center"/>
              <w:rPr>
                <w:b/>
                <w:lang w:val="en-GB"/>
              </w:rPr>
            </w:pPr>
            <w:r w:rsidRPr="00401C5B">
              <w:rPr>
                <w:b/>
                <w:lang w:val="en-GB"/>
              </w:rPr>
              <w:t>VPS Grade Alignment</w:t>
            </w:r>
          </w:p>
        </w:tc>
      </w:tr>
      <w:tr w:rsidR="007963C0" w:rsidRPr="00401C5B" w:rsidTr="00C3283F">
        <w:trPr>
          <w:cantSplit/>
        </w:trPr>
        <w:tc>
          <w:tcPr>
            <w:tcW w:w="1401" w:type="pct"/>
            <w:vAlign w:val="center"/>
          </w:tcPr>
          <w:p w:rsidR="007963C0" w:rsidRPr="00401C5B" w:rsidRDefault="007963C0" w:rsidP="00C3283F">
            <w:pPr>
              <w:spacing w:before="120" w:after="120"/>
              <w:jc w:val="left"/>
              <w:rPr>
                <w:b/>
                <w:lang w:val="en-GB"/>
              </w:rPr>
            </w:pPr>
            <w:r w:rsidRPr="00401C5B">
              <w:rPr>
                <w:b/>
                <w:lang w:val="en-GB"/>
              </w:rPr>
              <w:t>Articled Clerk</w:t>
            </w:r>
          </w:p>
        </w:tc>
        <w:tc>
          <w:tcPr>
            <w:tcW w:w="3599" w:type="pct"/>
            <w:vAlign w:val="center"/>
          </w:tcPr>
          <w:p w:rsidR="007963C0" w:rsidRPr="00401C5B" w:rsidRDefault="007963C0" w:rsidP="00C3283F">
            <w:pPr>
              <w:spacing w:before="120" w:after="120"/>
              <w:jc w:val="left"/>
              <w:rPr>
                <w:lang w:val="en-GB"/>
              </w:rPr>
            </w:pPr>
            <w:r w:rsidRPr="00401C5B">
              <w:rPr>
                <w:lang w:val="en-GB"/>
              </w:rPr>
              <w:t>Commences on VPS salary point 2.1.5.</w:t>
            </w:r>
          </w:p>
        </w:tc>
      </w:tr>
      <w:tr w:rsidR="007963C0" w:rsidRPr="00401C5B" w:rsidTr="00C3283F">
        <w:trPr>
          <w:cantSplit/>
        </w:trPr>
        <w:tc>
          <w:tcPr>
            <w:tcW w:w="1401" w:type="pct"/>
            <w:tcBorders>
              <w:bottom w:val="dashed" w:sz="4" w:space="0" w:color="auto"/>
            </w:tcBorders>
            <w:vAlign w:val="center"/>
          </w:tcPr>
          <w:p w:rsidR="007963C0" w:rsidRPr="00401C5B" w:rsidRDefault="007963C0" w:rsidP="00C3283F">
            <w:pPr>
              <w:spacing w:before="120" w:after="120"/>
              <w:jc w:val="left"/>
              <w:rPr>
                <w:b/>
                <w:lang w:val="en-GB"/>
              </w:rPr>
            </w:pPr>
            <w:r w:rsidRPr="00401C5B">
              <w:rPr>
                <w:b/>
                <w:lang w:val="en-GB"/>
              </w:rPr>
              <w:t>Solicitor 1</w:t>
            </w:r>
          </w:p>
        </w:tc>
        <w:tc>
          <w:tcPr>
            <w:tcW w:w="3599" w:type="pct"/>
            <w:tcBorders>
              <w:bottom w:val="dashed" w:sz="4" w:space="0" w:color="auto"/>
            </w:tcBorders>
            <w:vAlign w:val="center"/>
          </w:tcPr>
          <w:p w:rsidR="007963C0" w:rsidRPr="00401C5B" w:rsidRDefault="007963C0" w:rsidP="00C3283F">
            <w:pPr>
              <w:spacing w:before="120" w:after="120"/>
              <w:jc w:val="left"/>
              <w:rPr>
                <w:lang w:val="en-GB"/>
              </w:rPr>
            </w:pPr>
            <w:r w:rsidRPr="00401C5B">
              <w:rPr>
                <w:lang w:val="en-GB"/>
              </w:rPr>
              <w:t>Minimum salary for a qualified admitted solicitor is VPS salary point 2.2.4.</w:t>
            </w:r>
          </w:p>
          <w:p w:rsidR="007963C0" w:rsidRPr="00401C5B" w:rsidRDefault="007963C0" w:rsidP="00C3283F">
            <w:pPr>
              <w:spacing w:before="120" w:after="120"/>
              <w:jc w:val="left"/>
              <w:rPr>
                <w:lang w:val="en-GB"/>
              </w:rPr>
            </w:pPr>
            <w:r w:rsidRPr="00401C5B">
              <w:rPr>
                <w:lang w:val="en-GB"/>
              </w:rPr>
              <w:t>Solicitor 1 advances to Solicitor 2 after 12 months or sooner if performing work at the higher level subject to meeting agency performance standards.</w:t>
            </w:r>
          </w:p>
        </w:tc>
      </w:tr>
      <w:tr w:rsidR="007963C0" w:rsidRPr="00401C5B" w:rsidTr="00C3283F">
        <w:trPr>
          <w:cantSplit/>
        </w:trPr>
        <w:tc>
          <w:tcPr>
            <w:tcW w:w="1401" w:type="pct"/>
            <w:tcBorders>
              <w:top w:val="dashed" w:sz="4" w:space="0" w:color="auto"/>
              <w:bottom w:val="dashed" w:sz="4" w:space="0" w:color="auto"/>
            </w:tcBorders>
            <w:vAlign w:val="center"/>
          </w:tcPr>
          <w:p w:rsidR="007963C0" w:rsidRPr="00401C5B" w:rsidRDefault="007963C0" w:rsidP="00C3283F">
            <w:pPr>
              <w:spacing w:before="120" w:after="120"/>
              <w:jc w:val="left"/>
              <w:rPr>
                <w:lang w:val="en-GB"/>
              </w:rPr>
            </w:pPr>
            <w:r w:rsidRPr="00401C5B">
              <w:rPr>
                <w:b/>
                <w:lang w:val="en-GB"/>
              </w:rPr>
              <w:t>Solicitor 2</w:t>
            </w:r>
            <w:r w:rsidRPr="00401C5B">
              <w:rPr>
                <w:lang w:val="en-GB"/>
              </w:rPr>
              <w:br/>
              <w:t>Value Range 1</w:t>
            </w:r>
          </w:p>
        </w:tc>
        <w:tc>
          <w:tcPr>
            <w:tcW w:w="3599" w:type="pct"/>
            <w:tcBorders>
              <w:top w:val="dashed" w:sz="4" w:space="0" w:color="auto"/>
              <w:bottom w:val="dashed" w:sz="4" w:space="0" w:color="auto"/>
            </w:tcBorders>
            <w:vAlign w:val="center"/>
          </w:tcPr>
          <w:p w:rsidR="007963C0" w:rsidRPr="00401C5B" w:rsidRDefault="007963C0" w:rsidP="00C3283F">
            <w:pPr>
              <w:spacing w:before="120" w:after="120"/>
              <w:jc w:val="left"/>
              <w:rPr>
                <w:lang w:val="en-GB"/>
              </w:rPr>
            </w:pPr>
            <w:r w:rsidRPr="00401C5B">
              <w:rPr>
                <w:lang w:val="en-GB"/>
              </w:rPr>
              <w:t xml:space="preserve">VPS salary point 3.1.1 </w:t>
            </w:r>
          </w:p>
        </w:tc>
      </w:tr>
      <w:tr w:rsidR="007963C0" w:rsidRPr="00401C5B" w:rsidTr="00C3283F">
        <w:trPr>
          <w:cantSplit/>
        </w:trPr>
        <w:tc>
          <w:tcPr>
            <w:tcW w:w="1401" w:type="pct"/>
            <w:tcBorders>
              <w:top w:val="dashed" w:sz="4" w:space="0" w:color="auto"/>
            </w:tcBorders>
            <w:vAlign w:val="center"/>
          </w:tcPr>
          <w:p w:rsidR="007963C0" w:rsidRPr="00401C5B" w:rsidRDefault="007963C0" w:rsidP="00C3283F">
            <w:pPr>
              <w:spacing w:before="120" w:after="120"/>
              <w:jc w:val="left"/>
              <w:rPr>
                <w:lang w:val="en-GB"/>
              </w:rPr>
            </w:pPr>
            <w:r w:rsidRPr="00401C5B">
              <w:rPr>
                <w:b/>
                <w:lang w:val="en-GB"/>
              </w:rPr>
              <w:t>Solicitor 2</w:t>
            </w:r>
            <w:r w:rsidRPr="00401C5B">
              <w:rPr>
                <w:lang w:val="en-GB"/>
              </w:rPr>
              <w:br/>
              <w:t>Value Range 2</w:t>
            </w:r>
          </w:p>
        </w:tc>
        <w:tc>
          <w:tcPr>
            <w:tcW w:w="3599" w:type="pct"/>
            <w:tcBorders>
              <w:top w:val="dashed" w:sz="4" w:space="0" w:color="auto"/>
            </w:tcBorders>
            <w:vAlign w:val="center"/>
          </w:tcPr>
          <w:p w:rsidR="007963C0" w:rsidRPr="00401C5B" w:rsidRDefault="007963C0" w:rsidP="00C3283F">
            <w:pPr>
              <w:spacing w:before="120" w:after="120"/>
              <w:jc w:val="left"/>
              <w:rPr>
                <w:lang w:val="en-GB"/>
              </w:rPr>
            </w:pPr>
            <w:r w:rsidRPr="00401C5B">
              <w:rPr>
                <w:lang w:val="en-GB"/>
              </w:rPr>
              <w:t xml:space="preserve">VPS salary point 3.2.1 </w:t>
            </w:r>
          </w:p>
        </w:tc>
      </w:tr>
      <w:tr w:rsidR="007963C0" w:rsidRPr="00401C5B" w:rsidTr="00C3283F">
        <w:trPr>
          <w:cantSplit/>
        </w:trPr>
        <w:tc>
          <w:tcPr>
            <w:tcW w:w="1401" w:type="pct"/>
            <w:vAlign w:val="center"/>
          </w:tcPr>
          <w:p w:rsidR="007963C0" w:rsidRPr="00401C5B" w:rsidRDefault="007963C0" w:rsidP="00C3283F">
            <w:pPr>
              <w:spacing w:before="120" w:after="120"/>
              <w:jc w:val="left"/>
              <w:rPr>
                <w:b/>
                <w:lang w:val="en-GB"/>
              </w:rPr>
            </w:pPr>
            <w:r w:rsidRPr="00401C5B">
              <w:rPr>
                <w:b/>
                <w:lang w:val="en-GB"/>
              </w:rPr>
              <w:t>Solicitor 3</w:t>
            </w:r>
          </w:p>
        </w:tc>
        <w:tc>
          <w:tcPr>
            <w:tcW w:w="3599" w:type="pct"/>
            <w:vAlign w:val="center"/>
          </w:tcPr>
          <w:p w:rsidR="007963C0" w:rsidRPr="00401C5B" w:rsidRDefault="007963C0" w:rsidP="00C3283F">
            <w:pPr>
              <w:spacing w:before="120" w:after="120"/>
              <w:jc w:val="left"/>
              <w:rPr>
                <w:lang w:val="en-GB"/>
              </w:rPr>
            </w:pPr>
            <w:r w:rsidRPr="00401C5B">
              <w:rPr>
                <w:lang w:val="en-GB"/>
              </w:rPr>
              <w:t xml:space="preserve">VPS salary point 4.1.1 </w:t>
            </w:r>
          </w:p>
        </w:tc>
      </w:tr>
      <w:tr w:rsidR="007963C0" w:rsidRPr="00401C5B" w:rsidTr="00C3283F">
        <w:trPr>
          <w:cantSplit/>
        </w:trPr>
        <w:tc>
          <w:tcPr>
            <w:tcW w:w="1401" w:type="pct"/>
            <w:tcBorders>
              <w:bottom w:val="dashed" w:sz="4" w:space="0" w:color="auto"/>
            </w:tcBorders>
            <w:vAlign w:val="center"/>
          </w:tcPr>
          <w:p w:rsidR="007963C0" w:rsidRPr="00401C5B" w:rsidRDefault="007963C0" w:rsidP="00C3283F">
            <w:pPr>
              <w:spacing w:before="120" w:after="120"/>
              <w:jc w:val="left"/>
              <w:rPr>
                <w:b/>
                <w:lang w:val="en-GB"/>
              </w:rPr>
            </w:pPr>
            <w:r w:rsidRPr="00401C5B">
              <w:rPr>
                <w:b/>
                <w:lang w:val="en-GB"/>
              </w:rPr>
              <w:t>Senior Solicitor</w:t>
            </w:r>
            <w:r w:rsidRPr="00401C5B">
              <w:rPr>
                <w:lang w:val="en-GB"/>
              </w:rPr>
              <w:br/>
              <w:t>Value Range 1</w:t>
            </w:r>
          </w:p>
        </w:tc>
        <w:tc>
          <w:tcPr>
            <w:tcW w:w="3599" w:type="pct"/>
            <w:tcBorders>
              <w:bottom w:val="dashed" w:sz="4" w:space="0" w:color="auto"/>
            </w:tcBorders>
            <w:vAlign w:val="center"/>
          </w:tcPr>
          <w:p w:rsidR="007963C0" w:rsidRPr="00401C5B" w:rsidRDefault="007963C0" w:rsidP="00C3283F">
            <w:pPr>
              <w:spacing w:before="120" w:after="120"/>
              <w:jc w:val="left"/>
              <w:rPr>
                <w:lang w:val="en-GB"/>
              </w:rPr>
            </w:pPr>
            <w:r w:rsidRPr="00401C5B">
              <w:rPr>
                <w:lang w:val="en-GB"/>
              </w:rPr>
              <w:t xml:space="preserve">VPS salary point 5.1.1 </w:t>
            </w:r>
          </w:p>
        </w:tc>
      </w:tr>
      <w:tr w:rsidR="007963C0" w:rsidRPr="00401C5B" w:rsidTr="00C3283F">
        <w:trPr>
          <w:cantSplit/>
        </w:trPr>
        <w:tc>
          <w:tcPr>
            <w:tcW w:w="1401" w:type="pct"/>
            <w:tcBorders>
              <w:top w:val="dashed" w:sz="4" w:space="0" w:color="auto"/>
            </w:tcBorders>
            <w:vAlign w:val="center"/>
          </w:tcPr>
          <w:p w:rsidR="007963C0" w:rsidRPr="00401C5B" w:rsidRDefault="007963C0" w:rsidP="00C3283F">
            <w:pPr>
              <w:spacing w:before="120" w:after="120"/>
              <w:jc w:val="left"/>
              <w:rPr>
                <w:b/>
                <w:lang w:val="en-GB"/>
              </w:rPr>
            </w:pPr>
            <w:r w:rsidRPr="00401C5B">
              <w:rPr>
                <w:b/>
                <w:lang w:val="en-GB"/>
              </w:rPr>
              <w:t>Senior Solicitor</w:t>
            </w:r>
            <w:r w:rsidRPr="00401C5B">
              <w:rPr>
                <w:lang w:val="en-GB"/>
              </w:rPr>
              <w:br/>
              <w:t>Value Range 2</w:t>
            </w:r>
          </w:p>
        </w:tc>
        <w:tc>
          <w:tcPr>
            <w:tcW w:w="3599" w:type="pct"/>
            <w:tcBorders>
              <w:top w:val="dashed" w:sz="4" w:space="0" w:color="auto"/>
            </w:tcBorders>
            <w:vAlign w:val="center"/>
          </w:tcPr>
          <w:p w:rsidR="007963C0" w:rsidRPr="00401C5B" w:rsidRDefault="007963C0" w:rsidP="00C3283F">
            <w:pPr>
              <w:spacing w:before="120" w:after="120"/>
              <w:jc w:val="left"/>
              <w:rPr>
                <w:lang w:val="en-GB"/>
              </w:rPr>
            </w:pPr>
            <w:r w:rsidRPr="00401C5B">
              <w:rPr>
                <w:lang w:val="en-GB"/>
              </w:rPr>
              <w:t xml:space="preserve">VPS salary point 5.2.1 </w:t>
            </w:r>
          </w:p>
        </w:tc>
      </w:tr>
      <w:tr w:rsidR="007963C0" w:rsidRPr="00401C5B" w:rsidTr="00C3283F">
        <w:trPr>
          <w:cantSplit/>
        </w:trPr>
        <w:tc>
          <w:tcPr>
            <w:tcW w:w="1401" w:type="pct"/>
            <w:tcBorders>
              <w:bottom w:val="dashed" w:sz="4" w:space="0" w:color="auto"/>
            </w:tcBorders>
            <w:vAlign w:val="center"/>
          </w:tcPr>
          <w:p w:rsidR="007963C0" w:rsidRPr="00401C5B" w:rsidRDefault="007963C0" w:rsidP="00C3283F">
            <w:pPr>
              <w:spacing w:before="120" w:after="120"/>
              <w:jc w:val="left"/>
              <w:rPr>
                <w:b/>
                <w:lang w:val="en-GB"/>
              </w:rPr>
            </w:pPr>
            <w:r w:rsidRPr="00401C5B">
              <w:rPr>
                <w:b/>
                <w:lang w:val="en-GB"/>
              </w:rPr>
              <w:t>Principal Solicitor</w:t>
            </w:r>
            <w:r w:rsidRPr="00401C5B">
              <w:rPr>
                <w:lang w:val="en-GB"/>
              </w:rPr>
              <w:br/>
              <w:t>Value Range 1</w:t>
            </w:r>
          </w:p>
        </w:tc>
        <w:tc>
          <w:tcPr>
            <w:tcW w:w="3599" w:type="pct"/>
            <w:tcBorders>
              <w:bottom w:val="dashed" w:sz="4" w:space="0" w:color="auto"/>
            </w:tcBorders>
            <w:vAlign w:val="center"/>
          </w:tcPr>
          <w:p w:rsidR="007963C0" w:rsidRPr="00401C5B" w:rsidRDefault="007963C0" w:rsidP="00C3283F">
            <w:pPr>
              <w:spacing w:before="120" w:after="120"/>
              <w:jc w:val="left"/>
              <w:rPr>
                <w:lang w:val="en-GB"/>
              </w:rPr>
            </w:pPr>
            <w:r w:rsidRPr="00401C5B">
              <w:rPr>
                <w:lang w:val="en-GB"/>
              </w:rPr>
              <w:t xml:space="preserve">VPS salary point 6.1.1 </w:t>
            </w:r>
          </w:p>
        </w:tc>
      </w:tr>
      <w:tr w:rsidR="007963C0" w:rsidRPr="00401C5B" w:rsidTr="00C3283F">
        <w:trPr>
          <w:cantSplit/>
        </w:trPr>
        <w:tc>
          <w:tcPr>
            <w:tcW w:w="1401" w:type="pct"/>
            <w:tcBorders>
              <w:top w:val="dashed" w:sz="4" w:space="0" w:color="auto"/>
            </w:tcBorders>
            <w:vAlign w:val="center"/>
          </w:tcPr>
          <w:p w:rsidR="007963C0" w:rsidRPr="00401C5B" w:rsidRDefault="007963C0" w:rsidP="00C3283F">
            <w:pPr>
              <w:spacing w:before="120" w:after="120"/>
              <w:jc w:val="left"/>
              <w:rPr>
                <w:b/>
                <w:lang w:val="en-GB"/>
              </w:rPr>
            </w:pPr>
            <w:r w:rsidRPr="00401C5B">
              <w:rPr>
                <w:b/>
                <w:lang w:val="en-GB"/>
              </w:rPr>
              <w:t>Principal Solicitor</w:t>
            </w:r>
            <w:r w:rsidRPr="00401C5B">
              <w:rPr>
                <w:lang w:val="en-GB"/>
              </w:rPr>
              <w:br/>
              <w:t>Value Range 2</w:t>
            </w:r>
          </w:p>
        </w:tc>
        <w:tc>
          <w:tcPr>
            <w:tcW w:w="3599" w:type="pct"/>
            <w:tcBorders>
              <w:top w:val="dashed" w:sz="4" w:space="0" w:color="auto"/>
            </w:tcBorders>
            <w:vAlign w:val="center"/>
          </w:tcPr>
          <w:p w:rsidR="007963C0" w:rsidRPr="00401C5B" w:rsidRDefault="007963C0" w:rsidP="00C3283F">
            <w:pPr>
              <w:spacing w:before="120" w:after="120"/>
              <w:jc w:val="left"/>
              <w:rPr>
                <w:lang w:val="en-GB"/>
              </w:rPr>
            </w:pPr>
            <w:r w:rsidRPr="00401C5B">
              <w:rPr>
                <w:lang w:val="en-GB"/>
              </w:rPr>
              <w:t xml:space="preserve">VPS salary point 6.2.1 </w:t>
            </w:r>
          </w:p>
        </w:tc>
      </w:tr>
      <w:tr w:rsidR="007963C0" w:rsidRPr="00401C5B" w:rsidTr="00C3283F">
        <w:trPr>
          <w:cantSplit/>
        </w:trPr>
        <w:tc>
          <w:tcPr>
            <w:tcW w:w="1401" w:type="pct"/>
            <w:vAlign w:val="center"/>
          </w:tcPr>
          <w:p w:rsidR="007963C0" w:rsidRPr="00401C5B" w:rsidRDefault="007963C0" w:rsidP="00C3283F">
            <w:pPr>
              <w:spacing w:before="120" w:after="120"/>
              <w:jc w:val="left"/>
              <w:rPr>
                <w:b/>
                <w:lang w:val="en-GB"/>
              </w:rPr>
            </w:pPr>
            <w:r w:rsidRPr="00401C5B">
              <w:rPr>
                <w:b/>
                <w:lang w:val="en-GB"/>
              </w:rPr>
              <w:t>VPS Senior Technical Specialist</w:t>
            </w:r>
          </w:p>
        </w:tc>
        <w:tc>
          <w:tcPr>
            <w:tcW w:w="3599" w:type="pct"/>
            <w:vAlign w:val="center"/>
          </w:tcPr>
          <w:p w:rsidR="007963C0" w:rsidRPr="00401C5B" w:rsidRDefault="007963C0" w:rsidP="00C3283F">
            <w:pPr>
              <w:spacing w:before="120" w:after="120"/>
              <w:jc w:val="left"/>
              <w:rPr>
                <w:lang w:val="en-GB"/>
              </w:rPr>
            </w:pPr>
            <w:r w:rsidRPr="00401C5B">
              <w:rPr>
                <w:lang w:val="en-GB"/>
              </w:rPr>
              <w:t>VPS Senior Technical Specialist applies</w:t>
            </w:r>
          </w:p>
        </w:tc>
      </w:tr>
    </w:tbl>
    <w:p w:rsidR="00CB1F39" w:rsidRDefault="00CB1F39" w:rsidP="006216B4">
      <w:pPr>
        <w:pStyle w:val="Level1"/>
        <w:rPr>
          <w:lang w:val="en-GB"/>
        </w:rPr>
      </w:pPr>
      <w:bookmarkStart w:id="334" w:name="_Toc450301581"/>
      <w:r>
        <w:rPr>
          <w:lang w:val="en-GB"/>
        </w:rPr>
        <w:lastRenderedPageBreak/>
        <w:t>Allied Health</w:t>
      </w:r>
      <w:r w:rsidRPr="007963C0">
        <w:rPr>
          <w:lang w:val="en-GB"/>
        </w:rPr>
        <w:t xml:space="preserve"> Adaptive Structure</w:t>
      </w:r>
      <w:bookmarkEnd w:id="334"/>
    </w:p>
    <w:p w:rsidR="00CB1F39" w:rsidRPr="00CB1F39" w:rsidRDefault="00CB1F39" w:rsidP="00CB1F39">
      <w:pPr>
        <w:pStyle w:val="Block1"/>
        <w:rPr>
          <w:lang w:val="en-GB"/>
        </w:rPr>
      </w:pPr>
      <w:r w:rsidRPr="00CB1F39">
        <w:rPr>
          <w:lang w:val="en-GB"/>
        </w:rPr>
        <w:t xml:space="preserve">The Allied Health adaptive structure is set out in the table below. The salary minimums referred to in this table are referenced against the VPS Structure set out in </w:t>
      </w:r>
      <w:r w:rsidR="00B3065E">
        <w:rPr>
          <w:b/>
          <w:highlight w:val="yellow"/>
          <w:lang w:val="en-GB"/>
        </w:rPr>
        <w:fldChar w:fldCharType="begin"/>
      </w:r>
      <w:r w:rsidR="00B3065E">
        <w:rPr>
          <w:lang w:val="en-GB"/>
        </w:rPr>
        <w:instrText xml:space="preserve"> REF _Ref442431496 \r \h </w:instrText>
      </w:r>
      <w:r w:rsidR="00B3065E">
        <w:rPr>
          <w:b/>
          <w:highlight w:val="yellow"/>
          <w:lang w:val="en-GB"/>
        </w:rPr>
        <w:instrText xml:space="preserve"> \* MERGEFORMAT </w:instrText>
      </w:r>
      <w:r w:rsidR="00B3065E">
        <w:rPr>
          <w:b/>
          <w:highlight w:val="yellow"/>
          <w:lang w:val="en-GB"/>
        </w:rPr>
      </w:r>
      <w:r w:rsidR="00B3065E">
        <w:rPr>
          <w:b/>
          <w:highlight w:val="yellow"/>
          <w:lang w:val="en-GB"/>
        </w:rPr>
        <w:fldChar w:fldCharType="separate"/>
      </w:r>
      <w:r w:rsidR="008011DE" w:rsidRPr="008011DE">
        <w:rPr>
          <w:b/>
          <w:lang w:val="en-GB"/>
        </w:rPr>
        <w:t>Schedule B</w:t>
      </w:r>
      <w:r w:rsidR="00B3065E">
        <w:rPr>
          <w:b/>
          <w:highlight w:val="yellow"/>
          <w:lang w:val="en-GB"/>
        </w:rPr>
        <w:fldChar w:fldCharType="end"/>
      </w:r>
      <w:r w:rsidRPr="00CB1F39">
        <w:rPr>
          <w:lang w:val="en-GB"/>
        </w:rPr>
        <w:t xml:space="preserve">. The Speech Therapists, Social Workers, Psychologists/Guidance Officers and Related Professions (Allied health) Grade and Value Range Descriptors set out </w:t>
      </w:r>
      <w:r w:rsidR="00D821E3">
        <w:rPr>
          <w:lang w:val="en-GB"/>
        </w:rPr>
        <w:t xml:space="preserve">at </w:t>
      </w:r>
      <w:r w:rsidR="00D821E3" w:rsidRPr="00D821E3">
        <w:rPr>
          <w:b/>
          <w:lang w:val="en-GB"/>
        </w:rPr>
        <w:t xml:space="preserve">clause </w:t>
      </w:r>
      <w:r w:rsidR="00D821E3" w:rsidRPr="00D821E3">
        <w:rPr>
          <w:b/>
          <w:lang w:val="en-GB"/>
        </w:rPr>
        <w:fldChar w:fldCharType="begin"/>
      </w:r>
      <w:r w:rsidR="00D821E3" w:rsidRPr="00D821E3">
        <w:rPr>
          <w:b/>
          <w:lang w:val="en-GB"/>
        </w:rPr>
        <w:instrText xml:space="preserve"> REF _Ref389660828 \r \h </w:instrText>
      </w:r>
      <w:r w:rsidR="00D821E3">
        <w:rPr>
          <w:b/>
          <w:lang w:val="en-GB"/>
        </w:rPr>
        <w:instrText xml:space="preserve"> \* MERGEFORMAT </w:instrText>
      </w:r>
      <w:r w:rsidR="00D821E3" w:rsidRPr="00D821E3">
        <w:rPr>
          <w:b/>
          <w:lang w:val="en-GB"/>
        </w:rPr>
      </w:r>
      <w:r w:rsidR="00D821E3" w:rsidRPr="00D821E3">
        <w:rPr>
          <w:b/>
          <w:lang w:val="en-GB"/>
        </w:rPr>
        <w:fldChar w:fldCharType="separate"/>
      </w:r>
      <w:r w:rsidR="008011DE">
        <w:rPr>
          <w:b/>
          <w:lang w:val="en-GB"/>
        </w:rPr>
        <w:t>3</w:t>
      </w:r>
      <w:r w:rsidR="00D821E3" w:rsidRPr="00D821E3">
        <w:rPr>
          <w:b/>
          <w:lang w:val="en-GB"/>
        </w:rPr>
        <w:fldChar w:fldCharType="end"/>
      </w:r>
      <w:r w:rsidR="00D821E3" w:rsidRPr="00CB1F39">
        <w:rPr>
          <w:lang w:val="en-GB"/>
        </w:rPr>
        <w:t xml:space="preserve"> </w:t>
      </w:r>
      <w:r w:rsidR="00D821E3">
        <w:rPr>
          <w:lang w:val="en-GB"/>
        </w:rPr>
        <w:t xml:space="preserve">of </w:t>
      </w:r>
      <w:r w:rsidR="0073581B">
        <w:rPr>
          <w:b/>
          <w:highlight w:val="yellow"/>
          <w:lang w:val="en-GB"/>
        </w:rPr>
        <w:fldChar w:fldCharType="begin"/>
      </w:r>
      <w:r w:rsidR="0073581B">
        <w:rPr>
          <w:lang w:val="en-GB"/>
        </w:rPr>
        <w:instrText xml:space="preserve"> REF _Ref442451023 \r \h </w:instrText>
      </w:r>
      <w:r w:rsidR="0073581B">
        <w:rPr>
          <w:b/>
          <w:highlight w:val="yellow"/>
          <w:lang w:val="en-GB"/>
        </w:rPr>
        <w:instrText xml:space="preserve"> \* MERGEFORMAT </w:instrText>
      </w:r>
      <w:r w:rsidR="0073581B">
        <w:rPr>
          <w:b/>
          <w:highlight w:val="yellow"/>
          <w:lang w:val="en-GB"/>
        </w:rPr>
      </w:r>
      <w:r w:rsidR="0073581B">
        <w:rPr>
          <w:b/>
          <w:highlight w:val="yellow"/>
          <w:lang w:val="en-GB"/>
        </w:rPr>
        <w:fldChar w:fldCharType="separate"/>
      </w:r>
      <w:r w:rsidR="008011DE" w:rsidRPr="008011DE">
        <w:rPr>
          <w:b/>
          <w:lang w:val="en-GB"/>
        </w:rPr>
        <w:t>Schedule E</w:t>
      </w:r>
      <w:r w:rsidR="0073581B">
        <w:rPr>
          <w:b/>
          <w:highlight w:val="yellow"/>
          <w:lang w:val="en-GB"/>
        </w:rPr>
        <w:fldChar w:fldCharType="end"/>
      </w:r>
      <w:r w:rsidR="00D821E3">
        <w:rPr>
          <w:b/>
          <w:lang w:val="en-GB"/>
        </w:rPr>
        <w:t xml:space="preserve"> </w:t>
      </w:r>
      <w:r w:rsidRPr="00CB1F39">
        <w:rPr>
          <w:lang w:val="en-GB"/>
        </w:rPr>
        <w:t>apply.</w:t>
      </w:r>
    </w:p>
    <w:p w:rsidR="00CB1F39" w:rsidRPr="00CB1F39" w:rsidRDefault="00CB1F39" w:rsidP="00CB1F39">
      <w:pPr>
        <w:pStyle w:val="Block1"/>
        <w:spacing w:after="120"/>
        <w:rPr>
          <w:b/>
          <w:lang w:val="en-US"/>
        </w:rPr>
      </w:pPr>
      <w:r w:rsidRPr="00CB1F39">
        <w:rPr>
          <w:b/>
          <w:lang w:val="en-US"/>
        </w:rPr>
        <w:t xml:space="preserve">Table </w:t>
      </w:r>
      <w:r w:rsidRPr="00CB1F39">
        <w:rPr>
          <w:b/>
          <w:lang w:val="en-US"/>
        </w:rPr>
        <w:fldChar w:fldCharType="begin"/>
      </w:r>
      <w:r w:rsidRPr="00CB1F39">
        <w:rPr>
          <w:b/>
          <w:lang w:val="en-US"/>
        </w:rPr>
        <w:instrText xml:space="preserve"> SEQ Table \* ARABIC </w:instrText>
      </w:r>
      <w:r w:rsidRPr="00CB1F39">
        <w:rPr>
          <w:b/>
          <w:lang w:val="en-US"/>
        </w:rPr>
        <w:fldChar w:fldCharType="separate"/>
      </w:r>
      <w:r w:rsidR="008011DE">
        <w:rPr>
          <w:b/>
          <w:noProof/>
          <w:lang w:val="en-US"/>
        </w:rPr>
        <w:t>2</w:t>
      </w:r>
      <w:r w:rsidRPr="00CB1F39">
        <w:rPr>
          <w:b/>
          <w:lang w:val="en-US"/>
        </w:rPr>
        <w:fldChar w:fldCharType="end"/>
      </w:r>
      <w:r w:rsidRPr="00CB1F39">
        <w:rPr>
          <w:b/>
          <w:lang w:val="en-US"/>
        </w:rPr>
        <w:t>: Allied Health Adaptive Structure</w:t>
      </w:r>
    </w:p>
    <w:tbl>
      <w:tblPr>
        <w:tblW w:w="847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17"/>
        <w:gridCol w:w="4961"/>
      </w:tblGrid>
      <w:tr w:rsidR="00CB1F39" w:rsidRPr="00401C5B" w:rsidTr="00285714">
        <w:trPr>
          <w:cantSplit/>
        </w:trPr>
        <w:tc>
          <w:tcPr>
            <w:tcW w:w="3517" w:type="dxa"/>
          </w:tcPr>
          <w:p w:rsidR="00CB1F39" w:rsidRPr="00401C5B" w:rsidRDefault="00485495" w:rsidP="00485495">
            <w:pPr>
              <w:jc w:val="center"/>
              <w:rPr>
                <w:b/>
                <w:lang w:val="en-GB"/>
              </w:rPr>
            </w:pPr>
            <w:r w:rsidRPr="00401C5B">
              <w:rPr>
                <w:b/>
                <w:lang w:val="en-GB"/>
              </w:rPr>
              <w:t xml:space="preserve">Allied Health </w:t>
            </w:r>
            <w:r>
              <w:rPr>
                <w:b/>
                <w:lang w:val="en-GB"/>
              </w:rPr>
              <w:br/>
            </w:r>
            <w:r w:rsidRPr="00401C5B">
              <w:rPr>
                <w:b/>
                <w:lang w:val="en-GB"/>
              </w:rPr>
              <w:t>Adaptive Structure</w:t>
            </w:r>
          </w:p>
        </w:tc>
        <w:tc>
          <w:tcPr>
            <w:tcW w:w="4961" w:type="dxa"/>
          </w:tcPr>
          <w:p w:rsidR="00CB1F39" w:rsidRPr="00401C5B" w:rsidRDefault="00485495" w:rsidP="00485495">
            <w:pPr>
              <w:jc w:val="center"/>
              <w:rPr>
                <w:b/>
                <w:lang w:val="en-GB"/>
              </w:rPr>
            </w:pPr>
            <w:r w:rsidRPr="00401C5B">
              <w:rPr>
                <w:b/>
                <w:lang w:val="en-GB"/>
              </w:rPr>
              <w:t>VPS Grade Alignment</w:t>
            </w:r>
          </w:p>
        </w:tc>
      </w:tr>
      <w:tr w:rsidR="00CB1F39" w:rsidRPr="00401C5B" w:rsidTr="00285714">
        <w:trPr>
          <w:cantSplit/>
        </w:trPr>
        <w:tc>
          <w:tcPr>
            <w:tcW w:w="3517" w:type="dxa"/>
          </w:tcPr>
          <w:p w:rsidR="00CB1F39" w:rsidRPr="00401C5B" w:rsidRDefault="00CB1F39" w:rsidP="0004478F">
            <w:pPr>
              <w:jc w:val="left"/>
              <w:rPr>
                <w:lang w:val="en-GB"/>
              </w:rPr>
            </w:pPr>
            <w:r w:rsidRPr="00401C5B">
              <w:rPr>
                <w:b/>
                <w:lang w:val="en-GB"/>
              </w:rPr>
              <w:t>Allied Health 1</w:t>
            </w:r>
            <w:r w:rsidRPr="00401C5B">
              <w:rPr>
                <w:lang w:val="en-GB"/>
              </w:rPr>
              <w:br/>
              <w:t>|Local Title</w:t>
            </w:r>
          </w:p>
        </w:tc>
        <w:tc>
          <w:tcPr>
            <w:tcW w:w="4961" w:type="dxa"/>
          </w:tcPr>
          <w:p w:rsidR="00CB1F39" w:rsidRPr="00401C5B" w:rsidRDefault="00CB1F39" w:rsidP="00A77F58">
            <w:pPr>
              <w:rPr>
                <w:lang w:val="en-GB"/>
              </w:rPr>
            </w:pPr>
            <w:r w:rsidRPr="00401C5B">
              <w:rPr>
                <w:lang w:val="en-GB"/>
              </w:rPr>
              <w:t xml:space="preserve">VPS salary point 2.1.1 </w:t>
            </w:r>
          </w:p>
        </w:tc>
      </w:tr>
      <w:tr w:rsidR="00CB1F39" w:rsidRPr="00401C5B" w:rsidTr="00285714">
        <w:trPr>
          <w:cantSplit/>
        </w:trPr>
        <w:tc>
          <w:tcPr>
            <w:tcW w:w="3517" w:type="dxa"/>
            <w:tcBorders>
              <w:bottom w:val="dashed" w:sz="4" w:space="0" w:color="auto"/>
            </w:tcBorders>
          </w:tcPr>
          <w:p w:rsidR="00CB1F39" w:rsidRPr="00401C5B" w:rsidRDefault="00CB1F39" w:rsidP="0004478F">
            <w:pPr>
              <w:jc w:val="left"/>
              <w:rPr>
                <w:lang w:val="en-GB"/>
              </w:rPr>
            </w:pPr>
            <w:r w:rsidRPr="00401C5B">
              <w:rPr>
                <w:b/>
                <w:lang w:val="en-GB"/>
              </w:rPr>
              <w:t>Allied Health 2</w:t>
            </w:r>
            <w:r w:rsidRPr="00401C5B">
              <w:rPr>
                <w:lang w:val="en-GB"/>
              </w:rPr>
              <w:br/>
              <w:t>Local Title</w:t>
            </w:r>
            <w:r w:rsidRPr="00401C5B">
              <w:rPr>
                <w:lang w:val="en-GB"/>
              </w:rPr>
              <w:br/>
              <w:t>Value Range 1</w:t>
            </w:r>
          </w:p>
        </w:tc>
        <w:tc>
          <w:tcPr>
            <w:tcW w:w="4961" w:type="dxa"/>
            <w:tcBorders>
              <w:bottom w:val="dashed" w:sz="4" w:space="0" w:color="auto"/>
            </w:tcBorders>
          </w:tcPr>
          <w:p w:rsidR="00CB1F39" w:rsidRPr="00401C5B" w:rsidRDefault="00CB1F39" w:rsidP="00A77F58">
            <w:pPr>
              <w:rPr>
                <w:lang w:val="en-GB"/>
              </w:rPr>
            </w:pPr>
            <w:r w:rsidRPr="00401C5B">
              <w:rPr>
                <w:lang w:val="en-GB"/>
              </w:rPr>
              <w:t xml:space="preserve">VPS salary point 2.2.1. </w:t>
            </w:r>
          </w:p>
        </w:tc>
      </w:tr>
      <w:tr w:rsidR="00CB1F39" w:rsidRPr="00401C5B" w:rsidTr="00285714">
        <w:trPr>
          <w:cantSplit/>
        </w:trPr>
        <w:tc>
          <w:tcPr>
            <w:tcW w:w="3517" w:type="dxa"/>
            <w:tcBorders>
              <w:top w:val="dashed" w:sz="4" w:space="0" w:color="auto"/>
              <w:bottom w:val="dashed" w:sz="4" w:space="0" w:color="auto"/>
            </w:tcBorders>
          </w:tcPr>
          <w:p w:rsidR="00CB1F39" w:rsidRPr="00401C5B" w:rsidRDefault="00CB1F39" w:rsidP="0004478F">
            <w:pPr>
              <w:jc w:val="left"/>
              <w:rPr>
                <w:b/>
                <w:lang w:val="en-GB"/>
              </w:rPr>
            </w:pPr>
            <w:r w:rsidRPr="00401C5B">
              <w:rPr>
                <w:b/>
                <w:lang w:val="en-GB"/>
              </w:rPr>
              <w:t>Allied Health 2</w:t>
            </w:r>
            <w:r w:rsidRPr="00401C5B">
              <w:rPr>
                <w:lang w:val="en-GB"/>
              </w:rPr>
              <w:br/>
              <w:t>Local Title</w:t>
            </w:r>
            <w:r w:rsidRPr="00401C5B">
              <w:rPr>
                <w:lang w:val="en-GB"/>
              </w:rPr>
              <w:br/>
              <w:t>Value Range 2</w:t>
            </w:r>
          </w:p>
        </w:tc>
        <w:tc>
          <w:tcPr>
            <w:tcW w:w="4961" w:type="dxa"/>
            <w:tcBorders>
              <w:top w:val="dashed" w:sz="4" w:space="0" w:color="auto"/>
              <w:bottom w:val="dashed" w:sz="4" w:space="0" w:color="auto"/>
            </w:tcBorders>
          </w:tcPr>
          <w:p w:rsidR="00CB1F39" w:rsidRPr="00401C5B" w:rsidRDefault="00CB1F39" w:rsidP="00A77F58">
            <w:pPr>
              <w:rPr>
                <w:lang w:val="en-GB"/>
              </w:rPr>
            </w:pPr>
            <w:r w:rsidRPr="00401C5B">
              <w:rPr>
                <w:lang w:val="en-GB"/>
              </w:rPr>
              <w:t xml:space="preserve">VPS salary point 3.1.1 </w:t>
            </w:r>
          </w:p>
        </w:tc>
      </w:tr>
      <w:tr w:rsidR="00CB1F39" w:rsidRPr="00401C5B" w:rsidTr="00285714">
        <w:trPr>
          <w:cantSplit/>
        </w:trPr>
        <w:tc>
          <w:tcPr>
            <w:tcW w:w="3517" w:type="dxa"/>
            <w:tcBorders>
              <w:top w:val="dashed" w:sz="4" w:space="0" w:color="auto"/>
            </w:tcBorders>
          </w:tcPr>
          <w:p w:rsidR="00CB1F39" w:rsidRPr="00401C5B" w:rsidRDefault="00CB1F39" w:rsidP="0004478F">
            <w:pPr>
              <w:jc w:val="left"/>
              <w:rPr>
                <w:lang w:val="en-GB"/>
              </w:rPr>
            </w:pPr>
            <w:r w:rsidRPr="00401C5B">
              <w:rPr>
                <w:b/>
                <w:lang w:val="en-GB"/>
              </w:rPr>
              <w:t>Allied Health 2</w:t>
            </w:r>
            <w:r w:rsidRPr="00401C5B">
              <w:rPr>
                <w:lang w:val="en-GB"/>
              </w:rPr>
              <w:br/>
              <w:t>Local Title</w:t>
            </w:r>
            <w:r w:rsidRPr="00401C5B">
              <w:rPr>
                <w:lang w:val="en-GB"/>
              </w:rPr>
              <w:br/>
              <w:t>Value Range 3</w:t>
            </w:r>
          </w:p>
        </w:tc>
        <w:tc>
          <w:tcPr>
            <w:tcW w:w="4961" w:type="dxa"/>
            <w:tcBorders>
              <w:top w:val="dashed" w:sz="4" w:space="0" w:color="auto"/>
            </w:tcBorders>
          </w:tcPr>
          <w:p w:rsidR="00CB1F39" w:rsidRPr="00401C5B" w:rsidRDefault="00CB1F39" w:rsidP="00A77F58">
            <w:pPr>
              <w:rPr>
                <w:lang w:val="en-GB"/>
              </w:rPr>
            </w:pPr>
            <w:r w:rsidRPr="00401C5B">
              <w:rPr>
                <w:lang w:val="en-GB"/>
              </w:rPr>
              <w:t xml:space="preserve">VPS salary point 3.2.1 </w:t>
            </w:r>
          </w:p>
        </w:tc>
      </w:tr>
      <w:tr w:rsidR="00CB1F39" w:rsidRPr="00401C5B" w:rsidTr="00285714">
        <w:trPr>
          <w:cantSplit/>
        </w:trPr>
        <w:tc>
          <w:tcPr>
            <w:tcW w:w="3517" w:type="dxa"/>
          </w:tcPr>
          <w:p w:rsidR="00CB1F39" w:rsidRPr="00401C5B" w:rsidRDefault="00CB1F39" w:rsidP="0004478F">
            <w:pPr>
              <w:jc w:val="left"/>
              <w:rPr>
                <w:lang w:val="en-GB"/>
              </w:rPr>
            </w:pPr>
            <w:r w:rsidRPr="00401C5B">
              <w:rPr>
                <w:b/>
                <w:lang w:val="en-GB"/>
              </w:rPr>
              <w:t>Allied Health 3</w:t>
            </w:r>
            <w:r w:rsidRPr="00401C5B">
              <w:rPr>
                <w:lang w:val="en-GB"/>
              </w:rPr>
              <w:br/>
              <w:t xml:space="preserve">Local Title </w:t>
            </w:r>
          </w:p>
        </w:tc>
        <w:tc>
          <w:tcPr>
            <w:tcW w:w="4961" w:type="dxa"/>
          </w:tcPr>
          <w:p w:rsidR="00CB1F39" w:rsidRPr="00401C5B" w:rsidRDefault="00CB1F39" w:rsidP="00A77F58">
            <w:pPr>
              <w:rPr>
                <w:lang w:val="en-GB"/>
              </w:rPr>
            </w:pPr>
            <w:r w:rsidRPr="00401C5B">
              <w:rPr>
                <w:lang w:val="en-GB"/>
              </w:rPr>
              <w:t xml:space="preserve">VPS salary point 4.1 </w:t>
            </w:r>
          </w:p>
        </w:tc>
      </w:tr>
      <w:tr w:rsidR="00CB1F39" w:rsidRPr="00401C5B" w:rsidTr="00285714">
        <w:trPr>
          <w:cantSplit/>
        </w:trPr>
        <w:tc>
          <w:tcPr>
            <w:tcW w:w="3517" w:type="dxa"/>
            <w:tcBorders>
              <w:bottom w:val="dashed" w:sz="4" w:space="0" w:color="auto"/>
            </w:tcBorders>
          </w:tcPr>
          <w:p w:rsidR="00CB1F39" w:rsidRPr="00401C5B" w:rsidRDefault="00CB1F39" w:rsidP="0004478F">
            <w:pPr>
              <w:jc w:val="left"/>
              <w:rPr>
                <w:lang w:val="en-GB"/>
              </w:rPr>
            </w:pPr>
            <w:r w:rsidRPr="00401C5B">
              <w:rPr>
                <w:b/>
                <w:lang w:val="en-GB"/>
              </w:rPr>
              <w:t>Allied Health 4</w:t>
            </w:r>
            <w:r w:rsidRPr="00401C5B">
              <w:rPr>
                <w:lang w:val="en-GB"/>
              </w:rPr>
              <w:br/>
              <w:t>Local Title</w:t>
            </w:r>
            <w:r w:rsidRPr="00401C5B">
              <w:rPr>
                <w:lang w:val="en-GB"/>
              </w:rPr>
              <w:br/>
              <w:t>Value Range 1</w:t>
            </w:r>
          </w:p>
        </w:tc>
        <w:tc>
          <w:tcPr>
            <w:tcW w:w="4961" w:type="dxa"/>
            <w:tcBorders>
              <w:bottom w:val="dashed" w:sz="4" w:space="0" w:color="auto"/>
            </w:tcBorders>
          </w:tcPr>
          <w:p w:rsidR="00CB1F39" w:rsidRPr="00401C5B" w:rsidRDefault="00CB1F39" w:rsidP="00A77F58">
            <w:pPr>
              <w:rPr>
                <w:lang w:val="en-GB"/>
              </w:rPr>
            </w:pPr>
            <w:r w:rsidRPr="00401C5B">
              <w:rPr>
                <w:lang w:val="en-GB"/>
              </w:rPr>
              <w:t xml:space="preserve">VPS salary point 5.1.1 </w:t>
            </w:r>
          </w:p>
        </w:tc>
      </w:tr>
      <w:tr w:rsidR="00CB1F39" w:rsidRPr="00401C5B" w:rsidTr="00285714">
        <w:trPr>
          <w:cantSplit/>
        </w:trPr>
        <w:tc>
          <w:tcPr>
            <w:tcW w:w="3517" w:type="dxa"/>
            <w:tcBorders>
              <w:top w:val="dashed" w:sz="4" w:space="0" w:color="auto"/>
            </w:tcBorders>
          </w:tcPr>
          <w:p w:rsidR="00CB1F39" w:rsidRPr="00401C5B" w:rsidRDefault="00CB1F39" w:rsidP="0004478F">
            <w:pPr>
              <w:jc w:val="left"/>
              <w:rPr>
                <w:lang w:val="en-GB"/>
              </w:rPr>
            </w:pPr>
            <w:r w:rsidRPr="00401C5B">
              <w:rPr>
                <w:b/>
                <w:lang w:val="en-GB"/>
              </w:rPr>
              <w:t>Allied Health 4</w:t>
            </w:r>
            <w:r w:rsidRPr="00401C5B">
              <w:rPr>
                <w:lang w:val="en-GB"/>
              </w:rPr>
              <w:br/>
              <w:t>Local Title</w:t>
            </w:r>
            <w:r w:rsidRPr="00401C5B">
              <w:rPr>
                <w:lang w:val="en-GB"/>
              </w:rPr>
              <w:br/>
              <w:t>Value Range 2</w:t>
            </w:r>
          </w:p>
        </w:tc>
        <w:tc>
          <w:tcPr>
            <w:tcW w:w="4961" w:type="dxa"/>
            <w:tcBorders>
              <w:top w:val="dashed" w:sz="4" w:space="0" w:color="auto"/>
            </w:tcBorders>
          </w:tcPr>
          <w:p w:rsidR="00CB1F39" w:rsidRPr="00401C5B" w:rsidRDefault="00CB1F39" w:rsidP="00A77F58">
            <w:pPr>
              <w:rPr>
                <w:lang w:val="en-GB"/>
              </w:rPr>
            </w:pPr>
            <w:r w:rsidRPr="00401C5B">
              <w:rPr>
                <w:lang w:val="en-GB"/>
              </w:rPr>
              <w:t xml:space="preserve">VPS salary point 5.2.1 </w:t>
            </w:r>
          </w:p>
        </w:tc>
      </w:tr>
      <w:tr w:rsidR="00CB1F39" w:rsidRPr="00401C5B" w:rsidTr="00285714">
        <w:trPr>
          <w:cantSplit/>
        </w:trPr>
        <w:tc>
          <w:tcPr>
            <w:tcW w:w="3517" w:type="dxa"/>
          </w:tcPr>
          <w:p w:rsidR="00CB1F39" w:rsidRPr="00401C5B" w:rsidRDefault="00CB1F39" w:rsidP="0004478F">
            <w:pPr>
              <w:jc w:val="left"/>
              <w:rPr>
                <w:b/>
                <w:lang w:val="en-GB"/>
              </w:rPr>
            </w:pPr>
            <w:r w:rsidRPr="00401C5B">
              <w:rPr>
                <w:b/>
                <w:lang w:val="en-GB"/>
              </w:rPr>
              <w:t>VPS Grade 6</w:t>
            </w:r>
          </w:p>
        </w:tc>
        <w:tc>
          <w:tcPr>
            <w:tcW w:w="4961" w:type="dxa"/>
          </w:tcPr>
          <w:p w:rsidR="00CB1F39" w:rsidRPr="00401C5B" w:rsidRDefault="00CB1F39" w:rsidP="0004478F">
            <w:pPr>
              <w:rPr>
                <w:lang w:val="en-GB"/>
              </w:rPr>
            </w:pPr>
            <w:r w:rsidRPr="00401C5B">
              <w:rPr>
                <w:lang w:val="en-GB"/>
              </w:rPr>
              <w:t>VPS Grade 6 applies</w:t>
            </w:r>
          </w:p>
        </w:tc>
      </w:tr>
      <w:tr w:rsidR="00CB1F39" w:rsidRPr="00401C5B" w:rsidTr="00285714">
        <w:trPr>
          <w:cantSplit/>
        </w:trPr>
        <w:tc>
          <w:tcPr>
            <w:tcW w:w="3517" w:type="dxa"/>
          </w:tcPr>
          <w:p w:rsidR="00CB1F39" w:rsidRPr="00401C5B" w:rsidRDefault="00CB1F39" w:rsidP="0004478F">
            <w:pPr>
              <w:jc w:val="left"/>
              <w:rPr>
                <w:b/>
                <w:lang w:val="en-GB"/>
              </w:rPr>
            </w:pPr>
            <w:r w:rsidRPr="00401C5B">
              <w:rPr>
                <w:b/>
                <w:lang w:val="en-GB"/>
              </w:rPr>
              <w:t>VPS Senior Technical Specialist</w:t>
            </w:r>
          </w:p>
        </w:tc>
        <w:tc>
          <w:tcPr>
            <w:tcW w:w="4961" w:type="dxa"/>
          </w:tcPr>
          <w:p w:rsidR="00CB1F39" w:rsidRPr="00401C5B" w:rsidRDefault="00CB1F39" w:rsidP="00285714">
            <w:pPr>
              <w:spacing w:after="120"/>
              <w:rPr>
                <w:lang w:val="en-GB"/>
              </w:rPr>
            </w:pPr>
            <w:r w:rsidRPr="00401C5B">
              <w:rPr>
                <w:lang w:val="en-GB"/>
              </w:rPr>
              <w:t>VPS Senior Technical Specialist applies</w:t>
            </w:r>
          </w:p>
        </w:tc>
      </w:tr>
    </w:tbl>
    <w:p w:rsidR="00CB1F39" w:rsidRDefault="00CB1F39">
      <w:pPr>
        <w:spacing w:before="240" w:after="60"/>
        <w:jc w:val="left"/>
        <w:rPr>
          <w:b/>
          <w:sz w:val="28"/>
          <w:szCs w:val="28"/>
          <w:lang w:val="en-GB"/>
        </w:rPr>
      </w:pPr>
      <w:r>
        <w:rPr>
          <w:b/>
          <w:sz w:val="28"/>
          <w:szCs w:val="28"/>
          <w:lang w:val="en-GB"/>
        </w:rPr>
        <w:br w:type="page"/>
      </w:r>
    </w:p>
    <w:p w:rsidR="00CB1F39" w:rsidRDefault="00CB1F39" w:rsidP="006216B4">
      <w:pPr>
        <w:pStyle w:val="Level1"/>
        <w:rPr>
          <w:lang w:val="en-GB"/>
        </w:rPr>
      </w:pPr>
      <w:bookmarkStart w:id="335" w:name="_Toc450301582"/>
      <w:r>
        <w:rPr>
          <w:lang w:val="en-GB"/>
        </w:rPr>
        <w:lastRenderedPageBreak/>
        <w:t>Science</w:t>
      </w:r>
      <w:r w:rsidRPr="007963C0">
        <w:rPr>
          <w:lang w:val="en-GB"/>
        </w:rPr>
        <w:t xml:space="preserve"> Adaptive Structure</w:t>
      </w:r>
      <w:bookmarkEnd w:id="335"/>
    </w:p>
    <w:p w:rsidR="00CB1F39" w:rsidRPr="00CB1F39" w:rsidRDefault="00CB1F39" w:rsidP="00CB1F39">
      <w:pPr>
        <w:pStyle w:val="Block1"/>
        <w:rPr>
          <w:lang w:val="en-GB"/>
        </w:rPr>
      </w:pPr>
      <w:r w:rsidRPr="00CB1F39">
        <w:rPr>
          <w:lang w:val="en-GB"/>
        </w:rPr>
        <w:t xml:space="preserve">The Science Adaptive Structure is set out in the table below. The salary minimums referred to in this table are referenced against the VPS Structure set out in </w:t>
      </w:r>
      <w:r w:rsidR="00B3065E">
        <w:rPr>
          <w:b/>
          <w:highlight w:val="yellow"/>
          <w:lang w:val="en-GB"/>
        </w:rPr>
        <w:fldChar w:fldCharType="begin"/>
      </w:r>
      <w:r w:rsidR="00B3065E">
        <w:rPr>
          <w:lang w:val="en-GB"/>
        </w:rPr>
        <w:instrText xml:space="preserve"> REF _Ref442431496 \r \h </w:instrText>
      </w:r>
      <w:r w:rsidR="00B3065E">
        <w:rPr>
          <w:b/>
          <w:highlight w:val="yellow"/>
          <w:lang w:val="en-GB"/>
        </w:rPr>
        <w:instrText xml:space="preserve"> \* MERGEFORMAT </w:instrText>
      </w:r>
      <w:r w:rsidR="00B3065E">
        <w:rPr>
          <w:b/>
          <w:highlight w:val="yellow"/>
          <w:lang w:val="en-GB"/>
        </w:rPr>
      </w:r>
      <w:r w:rsidR="00B3065E">
        <w:rPr>
          <w:b/>
          <w:highlight w:val="yellow"/>
          <w:lang w:val="en-GB"/>
        </w:rPr>
        <w:fldChar w:fldCharType="separate"/>
      </w:r>
      <w:r w:rsidR="008011DE" w:rsidRPr="008011DE">
        <w:rPr>
          <w:b/>
          <w:lang w:val="en-GB"/>
        </w:rPr>
        <w:t>Schedule B</w:t>
      </w:r>
      <w:r w:rsidR="00B3065E">
        <w:rPr>
          <w:b/>
          <w:highlight w:val="yellow"/>
          <w:lang w:val="en-GB"/>
        </w:rPr>
        <w:fldChar w:fldCharType="end"/>
      </w:r>
      <w:r w:rsidRPr="00CB1F39">
        <w:rPr>
          <w:lang w:val="en-GB"/>
        </w:rPr>
        <w:t xml:space="preserve">. The Science Grade and Value Range Descriptors set out </w:t>
      </w:r>
      <w:r w:rsidR="00D821E3">
        <w:rPr>
          <w:lang w:val="en-GB"/>
        </w:rPr>
        <w:t xml:space="preserve">at </w:t>
      </w:r>
      <w:r w:rsidR="00D821E3" w:rsidRPr="00D821E3">
        <w:rPr>
          <w:b/>
          <w:lang w:val="en-GB"/>
        </w:rPr>
        <w:t xml:space="preserve">clause </w:t>
      </w:r>
      <w:r w:rsidR="00D821E3" w:rsidRPr="00D821E3">
        <w:rPr>
          <w:b/>
          <w:lang w:val="en-GB"/>
        </w:rPr>
        <w:fldChar w:fldCharType="begin"/>
      </w:r>
      <w:r w:rsidR="00D821E3" w:rsidRPr="00D821E3">
        <w:rPr>
          <w:b/>
          <w:lang w:val="en-GB"/>
        </w:rPr>
        <w:instrText xml:space="preserve"> REF _Ref443297766 \r \h </w:instrText>
      </w:r>
      <w:r w:rsidR="00D821E3">
        <w:rPr>
          <w:b/>
          <w:lang w:val="en-GB"/>
        </w:rPr>
        <w:instrText xml:space="preserve"> \* MERGEFORMAT </w:instrText>
      </w:r>
      <w:r w:rsidR="00D821E3" w:rsidRPr="00D821E3">
        <w:rPr>
          <w:b/>
          <w:lang w:val="en-GB"/>
        </w:rPr>
      </w:r>
      <w:r w:rsidR="00D821E3" w:rsidRPr="00D821E3">
        <w:rPr>
          <w:b/>
          <w:lang w:val="en-GB"/>
        </w:rPr>
        <w:fldChar w:fldCharType="separate"/>
      </w:r>
      <w:r w:rsidR="008011DE">
        <w:rPr>
          <w:b/>
          <w:lang w:val="en-GB"/>
        </w:rPr>
        <w:t>4</w:t>
      </w:r>
      <w:r w:rsidR="00D821E3" w:rsidRPr="00D821E3">
        <w:rPr>
          <w:b/>
          <w:lang w:val="en-GB"/>
        </w:rPr>
        <w:fldChar w:fldCharType="end"/>
      </w:r>
      <w:r w:rsidR="00D821E3" w:rsidRPr="00CB1F39">
        <w:rPr>
          <w:lang w:val="en-GB"/>
        </w:rPr>
        <w:t xml:space="preserve"> </w:t>
      </w:r>
      <w:r w:rsidRPr="00CB1F39">
        <w:rPr>
          <w:lang w:val="en-GB"/>
        </w:rPr>
        <w:t xml:space="preserve">of </w:t>
      </w:r>
      <w:r w:rsidR="0073581B">
        <w:rPr>
          <w:b/>
          <w:highlight w:val="yellow"/>
          <w:lang w:val="en-GB"/>
        </w:rPr>
        <w:fldChar w:fldCharType="begin"/>
      </w:r>
      <w:r w:rsidR="0073581B">
        <w:rPr>
          <w:lang w:val="en-GB"/>
        </w:rPr>
        <w:instrText xml:space="preserve"> REF _Ref442451033 \r \h </w:instrText>
      </w:r>
      <w:r w:rsidR="0073581B">
        <w:rPr>
          <w:b/>
          <w:highlight w:val="yellow"/>
          <w:lang w:val="en-GB"/>
        </w:rPr>
        <w:instrText xml:space="preserve"> \* MERGEFORMAT </w:instrText>
      </w:r>
      <w:r w:rsidR="0073581B">
        <w:rPr>
          <w:b/>
          <w:highlight w:val="yellow"/>
          <w:lang w:val="en-GB"/>
        </w:rPr>
      </w:r>
      <w:r w:rsidR="0073581B">
        <w:rPr>
          <w:b/>
          <w:highlight w:val="yellow"/>
          <w:lang w:val="en-GB"/>
        </w:rPr>
        <w:fldChar w:fldCharType="separate"/>
      </w:r>
      <w:r w:rsidR="008011DE" w:rsidRPr="008011DE">
        <w:rPr>
          <w:b/>
          <w:lang w:val="en-GB"/>
        </w:rPr>
        <w:t>Schedule E</w:t>
      </w:r>
      <w:r w:rsidR="0073581B">
        <w:rPr>
          <w:b/>
          <w:highlight w:val="yellow"/>
          <w:lang w:val="en-GB"/>
        </w:rPr>
        <w:fldChar w:fldCharType="end"/>
      </w:r>
      <w:r w:rsidRPr="00CB1F39">
        <w:rPr>
          <w:lang w:val="en-GB"/>
        </w:rPr>
        <w:t xml:space="preserve"> apply.</w:t>
      </w:r>
    </w:p>
    <w:p w:rsidR="00CB1F39" w:rsidRPr="00401C5B" w:rsidRDefault="00CB1F39" w:rsidP="00CB1F39">
      <w:pPr>
        <w:pStyle w:val="Block1"/>
        <w:spacing w:after="120"/>
        <w:rPr>
          <w:lang w:val="fr-FR"/>
        </w:rPr>
      </w:pPr>
      <w:r w:rsidRPr="00401C5B">
        <w:rPr>
          <w:b/>
          <w:lang w:val="en-GB"/>
        </w:rPr>
        <w:t xml:space="preserve">Table </w:t>
      </w:r>
      <w:r w:rsidRPr="00401C5B">
        <w:rPr>
          <w:b/>
          <w:lang w:val="en-GB"/>
        </w:rPr>
        <w:fldChar w:fldCharType="begin"/>
      </w:r>
      <w:r w:rsidRPr="00401C5B">
        <w:rPr>
          <w:b/>
          <w:lang w:val="en-GB"/>
        </w:rPr>
        <w:instrText xml:space="preserve"> SEQ Table \* ARABIC </w:instrText>
      </w:r>
      <w:r w:rsidRPr="00401C5B">
        <w:rPr>
          <w:b/>
          <w:lang w:val="en-GB"/>
        </w:rPr>
        <w:fldChar w:fldCharType="separate"/>
      </w:r>
      <w:r w:rsidR="008011DE">
        <w:rPr>
          <w:b/>
          <w:noProof/>
          <w:lang w:val="en-GB"/>
        </w:rPr>
        <w:t>3</w:t>
      </w:r>
      <w:r w:rsidRPr="00401C5B">
        <w:rPr>
          <w:lang w:val="en-GB"/>
        </w:rPr>
        <w:fldChar w:fldCharType="end"/>
      </w:r>
      <w:r w:rsidRPr="00401C5B">
        <w:rPr>
          <w:b/>
          <w:lang w:val="en-GB"/>
        </w:rPr>
        <w:t xml:space="preserve">: </w:t>
      </w:r>
      <w:r w:rsidRPr="00401C5B">
        <w:rPr>
          <w:b/>
          <w:lang w:val="fr-FR"/>
        </w:rPr>
        <w:t>Science Adaptive Structure</w:t>
      </w:r>
    </w:p>
    <w:tbl>
      <w:tblPr>
        <w:tblW w:w="8494"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3"/>
        <w:gridCol w:w="4961"/>
      </w:tblGrid>
      <w:tr w:rsidR="00CB1F39" w:rsidRPr="00401C5B" w:rsidTr="00E5783D">
        <w:tc>
          <w:tcPr>
            <w:tcW w:w="3533" w:type="dxa"/>
          </w:tcPr>
          <w:p w:rsidR="00CB1F39" w:rsidRPr="00401C5B" w:rsidRDefault="00485495" w:rsidP="00C3283F">
            <w:pPr>
              <w:spacing w:before="120" w:after="120"/>
              <w:jc w:val="center"/>
              <w:rPr>
                <w:b/>
                <w:bCs/>
                <w:lang w:val="en-GB"/>
              </w:rPr>
            </w:pPr>
            <w:r w:rsidRPr="00401C5B">
              <w:rPr>
                <w:b/>
                <w:bCs/>
                <w:lang w:val="en-GB"/>
              </w:rPr>
              <w:t>Science Adaptive Structure</w:t>
            </w:r>
          </w:p>
        </w:tc>
        <w:tc>
          <w:tcPr>
            <w:tcW w:w="4961" w:type="dxa"/>
          </w:tcPr>
          <w:p w:rsidR="00CB1F39" w:rsidRPr="00401C5B" w:rsidRDefault="00485495" w:rsidP="00C3283F">
            <w:pPr>
              <w:spacing w:before="120" w:after="120"/>
              <w:jc w:val="center"/>
              <w:rPr>
                <w:b/>
                <w:bCs/>
                <w:lang w:val="en-GB"/>
              </w:rPr>
            </w:pPr>
            <w:r w:rsidRPr="00401C5B">
              <w:rPr>
                <w:b/>
                <w:bCs/>
                <w:lang w:val="en-GB"/>
              </w:rPr>
              <w:t>VPS Grade Alignment</w:t>
            </w:r>
          </w:p>
        </w:tc>
      </w:tr>
      <w:tr w:rsidR="00CB1F39" w:rsidRPr="00401C5B" w:rsidTr="00C3283F">
        <w:tc>
          <w:tcPr>
            <w:tcW w:w="3533" w:type="dxa"/>
            <w:tcBorders>
              <w:bottom w:val="dashed" w:sz="4" w:space="0" w:color="auto"/>
            </w:tcBorders>
            <w:vAlign w:val="center"/>
          </w:tcPr>
          <w:p w:rsidR="00CB1F39" w:rsidRPr="00401C5B" w:rsidRDefault="00CB1F39" w:rsidP="00C3283F">
            <w:pPr>
              <w:spacing w:before="120" w:after="120"/>
              <w:jc w:val="left"/>
              <w:rPr>
                <w:lang w:val="en-GB"/>
              </w:rPr>
            </w:pPr>
            <w:r w:rsidRPr="00401C5B">
              <w:rPr>
                <w:b/>
                <w:lang w:val="en-GB"/>
              </w:rPr>
              <w:t>Science A</w:t>
            </w:r>
            <w:r w:rsidRPr="00401C5B">
              <w:rPr>
                <w:lang w:val="en-GB"/>
              </w:rPr>
              <w:br/>
              <w:t>Local Title</w:t>
            </w:r>
            <w:r w:rsidRPr="00401C5B">
              <w:rPr>
                <w:lang w:val="en-GB"/>
              </w:rPr>
              <w:br/>
              <w:t>Value Range 1</w:t>
            </w:r>
          </w:p>
        </w:tc>
        <w:tc>
          <w:tcPr>
            <w:tcW w:w="4961" w:type="dxa"/>
            <w:tcBorders>
              <w:bottom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2.2.1. </w:t>
            </w:r>
          </w:p>
        </w:tc>
      </w:tr>
      <w:tr w:rsidR="00CB1F39" w:rsidRPr="00401C5B" w:rsidTr="00C3283F">
        <w:tc>
          <w:tcPr>
            <w:tcW w:w="3533" w:type="dxa"/>
            <w:tcBorders>
              <w:top w:val="dashed" w:sz="4" w:space="0" w:color="auto"/>
              <w:bottom w:val="dashed" w:sz="4" w:space="0" w:color="auto"/>
            </w:tcBorders>
            <w:vAlign w:val="center"/>
          </w:tcPr>
          <w:p w:rsidR="00CB1F39" w:rsidRPr="00401C5B" w:rsidRDefault="00CB1F39" w:rsidP="00C3283F">
            <w:pPr>
              <w:spacing w:before="120" w:after="120"/>
              <w:jc w:val="left"/>
              <w:rPr>
                <w:lang w:val="en-GB"/>
              </w:rPr>
            </w:pPr>
            <w:r w:rsidRPr="00401C5B">
              <w:rPr>
                <w:b/>
                <w:lang w:val="en-GB"/>
              </w:rPr>
              <w:t>Science A</w:t>
            </w:r>
            <w:r w:rsidRPr="00401C5B">
              <w:rPr>
                <w:lang w:val="en-GB"/>
              </w:rPr>
              <w:br/>
              <w:t>Local Title</w:t>
            </w:r>
            <w:r w:rsidRPr="00401C5B">
              <w:rPr>
                <w:lang w:val="en-GB"/>
              </w:rPr>
              <w:br/>
              <w:t>Value Range 2</w:t>
            </w:r>
          </w:p>
        </w:tc>
        <w:tc>
          <w:tcPr>
            <w:tcW w:w="4961" w:type="dxa"/>
            <w:tcBorders>
              <w:top w:val="dashed" w:sz="4" w:space="0" w:color="auto"/>
              <w:bottom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3.1.1. </w:t>
            </w:r>
          </w:p>
        </w:tc>
      </w:tr>
      <w:tr w:rsidR="00CB1F39" w:rsidRPr="00401C5B" w:rsidTr="00C3283F">
        <w:tc>
          <w:tcPr>
            <w:tcW w:w="3533" w:type="dxa"/>
            <w:tcBorders>
              <w:top w:val="dashed" w:sz="4" w:space="0" w:color="auto"/>
            </w:tcBorders>
            <w:vAlign w:val="center"/>
          </w:tcPr>
          <w:p w:rsidR="00CB1F39" w:rsidRPr="00401C5B" w:rsidRDefault="00CB1F39" w:rsidP="00C3283F">
            <w:pPr>
              <w:spacing w:before="120" w:after="120"/>
              <w:jc w:val="left"/>
              <w:rPr>
                <w:b/>
                <w:lang w:val="en-GB"/>
              </w:rPr>
            </w:pPr>
            <w:r w:rsidRPr="00401C5B">
              <w:rPr>
                <w:b/>
                <w:lang w:val="en-GB"/>
              </w:rPr>
              <w:t>Science A</w:t>
            </w:r>
            <w:r w:rsidRPr="00401C5B">
              <w:rPr>
                <w:lang w:val="en-GB"/>
              </w:rPr>
              <w:br/>
              <w:t>Local Title</w:t>
            </w:r>
            <w:r w:rsidRPr="00401C5B">
              <w:rPr>
                <w:lang w:val="en-GB"/>
              </w:rPr>
              <w:br/>
              <w:t>Value Range 3</w:t>
            </w:r>
          </w:p>
        </w:tc>
        <w:tc>
          <w:tcPr>
            <w:tcW w:w="4961" w:type="dxa"/>
            <w:tcBorders>
              <w:top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3.2.1 </w:t>
            </w:r>
          </w:p>
        </w:tc>
      </w:tr>
      <w:tr w:rsidR="00CB1F39" w:rsidRPr="00401C5B" w:rsidTr="00C3283F">
        <w:tc>
          <w:tcPr>
            <w:tcW w:w="3533" w:type="dxa"/>
            <w:vAlign w:val="center"/>
          </w:tcPr>
          <w:p w:rsidR="00CB1F39" w:rsidRPr="00401C5B" w:rsidRDefault="00CB1F39" w:rsidP="00C3283F">
            <w:pPr>
              <w:spacing w:before="120" w:after="120"/>
              <w:jc w:val="left"/>
              <w:rPr>
                <w:lang w:val="en-GB"/>
              </w:rPr>
            </w:pPr>
            <w:r w:rsidRPr="00401C5B">
              <w:rPr>
                <w:b/>
                <w:lang w:val="en-GB"/>
              </w:rPr>
              <w:t>Science B</w:t>
            </w:r>
            <w:r w:rsidRPr="00401C5B">
              <w:rPr>
                <w:lang w:val="en-GB"/>
              </w:rPr>
              <w:br/>
              <w:t>Local Title</w:t>
            </w:r>
          </w:p>
        </w:tc>
        <w:tc>
          <w:tcPr>
            <w:tcW w:w="4961" w:type="dxa"/>
            <w:vAlign w:val="center"/>
          </w:tcPr>
          <w:p w:rsidR="00CB1F39" w:rsidRPr="00401C5B" w:rsidRDefault="00CB1F39" w:rsidP="00C3283F">
            <w:pPr>
              <w:spacing w:before="120" w:after="120"/>
              <w:jc w:val="left"/>
              <w:rPr>
                <w:lang w:val="en-GB"/>
              </w:rPr>
            </w:pPr>
            <w:r w:rsidRPr="00401C5B">
              <w:rPr>
                <w:lang w:val="en-GB"/>
              </w:rPr>
              <w:t xml:space="preserve">VPS salary point 4.1.1 </w:t>
            </w:r>
          </w:p>
        </w:tc>
      </w:tr>
      <w:tr w:rsidR="00CB1F39" w:rsidRPr="00401C5B" w:rsidTr="00C3283F">
        <w:tc>
          <w:tcPr>
            <w:tcW w:w="3533" w:type="dxa"/>
            <w:tcBorders>
              <w:bottom w:val="dashed" w:sz="4" w:space="0" w:color="auto"/>
            </w:tcBorders>
            <w:vAlign w:val="center"/>
          </w:tcPr>
          <w:p w:rsidR="00CB1F39" w:rsidRPr="00401C5B" w:rsidRDefault="00CB1F39" w:rsidP="00C3283F">
            <w:pPr>
              <w:spacing w:before="120" w:after="120"/>
              <w:jc w:val="left"/>
              <w:rPr>
                <w:lang w:val="en-GB"/>
              </w:rPr>
            </w:pPr>
            <w:r w:rsidRPr="00401C5B">
              <w:rPr>
                <w:b/>
                <w:lang w:val="en-GB"/>
              </w:rPr>
              <w:t>Science C</w:t>
            </w:r>
            <w:r w:rsidRPr="00401C5B">
              <w:rPr>
                <w:lang w:val="en-GB"/>
              </w:rPr>
              <w:br/>
              <w:t>Local Title</w:t>
            </w:r>
            <w:r w:rsidRPr="00401C5B">
              <w:rPr>
                <w:lang w:val="en-GB"/>
              </w:rPr>
              <w:br/>
              <w:t>Value Range 1</w:t>
            </w:r>
          </w:p>
        </w:tc>
        <w:tc>
          <w:tcPr>
            <w:tcW w:w="4961" w:type="dxa"/>
            <w:tcBorders>
              <w:bottom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5.1.1 </w:t>
            </w:r>
          </w:p>
        </w:tc>
      </w:tr>
      <w:tr w:rsidR="00CB1F39" w:rsidRPr="00401C5B" w:rsidTr="00C3283F">
        <w:tc>
          <w:tcPr>
            <w:tcW w:w="3533" w:type="dxa"/>
            <w:tcBorders>
              <w:top w:val="dashed" w:sz="4" w:space="0" w:color="auto"/>
            </w:tcBorders>
            <w:vAlign w:val="center"/>
          </w:tcPr>
          <w:p w:rsidR="00CB1F39" w:rsidRPr="00401C5B" w:rsidRDefault="00CB1F39" w:rsidP="00C3283F">
            <w:pPr>
              <w:spacing w:before="120" w:after="120"/>
              <w:jc w:val="left"/>
              <w:rPr>
                <w:lang w:val="en-GB"/>
              </w:rPr>
            </w:pPr>
            <w:r w:rsidRPr="00401C5B">
              <w:rPr>
                <w:b/>
                <w:lang w:val="en-GB"/>
              </w:rPr>
              <w:t>Science C</w:t>
            </w:r>
            <w:r w:rsidRPr="00401C5B">
              <w:rPr>
                <w:lang w:val="en-GB"/>
              </w:rPr>
              <w:br/>
              <w:t>Local Title</w:t>
            </w:r>
            <w:r w:rsidRPr="00401C5B">
              <w:rPr>
                <w:lang w:val="en-GB"/>
              </w:rPr>
              <w:br/>
              <w:t>Value Range 2</w:t>
            </w:r>
          </w:p>
        </w:tc>
        <w:tc>
          <w:tcPr>
            <w:tcW w:w="4961" w:type="dxa"/>
            <w:tcBorders>
              <w:top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5.2.1 </w:t>
            </w:r>
          </w:p>
        </w:tc>
      </w:tr>
      <w:tr w:rsidR="00CB1F39" w:rsidRPr="00401C5B" w:rsidTr="00C3283F">
        <w:tc>
          <w:tcPr>
            <w:tcW w:w="3533" w:type="dxa"/>
            <w:tcBorders>
              <w:bottom w:val="dashed" w:sz="4" w:space="0" w:color="auto"/>
            </w:tcBorders>
            <w:vAlign w:val="center"/>
          </w:tcPr>
          <w:p w:rsidR="00CB1F39" w:rsidRPr="00401C5B" w:rsidRDefault="00CB1F39" w:rsidP="00C3283F">
            <w:pPr>
              <w:spacing w:before="120" w:after="120"/>
              <w:jc w:val="left"/>
              <w:rPr>
                <w:lang w:val="en-GB"/>
              </w:rPr>
            </w:pPr>
            <w:r w:rsidRPr="00401C5B">
              <w:rPr>
                <w:b/>
                <w:lang w:val="en-GB"/>
              </w:rPr>
              <w:t>Science D</w:t>
            </w:r>
            <w:r w:rsidRPr="00401C5B">
              <w:rPr>
                <w:lang w:val="en-GB"/>
              </w:rPr>
              <w:br/>
              <w:t>Local Title</w:t>
            </w:r>
            <w:r w:rsidRPr="00401C5B">
              <w:rPr>
                <w:lang w:val="en-GB"/>
              </w:rPr>
              <w:br/>
              <w:t>Value Range 1</w:t>
            </w:r>
          </w:p>
        </w:tc>
        <w:tc>
          <w:tcPr>
            <w:tcW w:w="4961" w:type="dxa"/>
            <w:tcBorders>
              <w:bottom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6.1.1 </w:t>
            </w:r>
          </w:p>
        </w:tc>
      </w:tr>
      <w:tr w:rsidR="00CB1F39" w:rsidRPr="00401C5B" w:rsidTr="00C3283F">
        <w:tc>
          <w:tcPr>
            <w:tcW w:w="3533" w:type="dxa"/>
            <w:tcBorders>
              <w:top w:val="dashed" w:sz="4" w:space="0" w:color="auto"/>
            </w:tcBorders>
            <w:vAlign w:val="center"/>
          </w:tcPr>
          <w:p w:rsidR="00CB1F39" w:rsidRPr="00401C5B" w:rsidRDefault="00CB1F39" w:rsidP="00C3283F">
            <w:pPr>
              <w:spacing w:before="120" w:after="120"/>
              <w:jc w:val="left"/>
              <w:rPr>
                <w:lang w:val="en-GB"/>
              </w:rPr>
            </w:pPr>
            <w:r w:rsidRPr="00401C5B">
              <w:rPr>
                <w:b/>
                <w:lang w:val="en-GB"/>
              </w:rPr>
              <w:t>Science D</w:t>
            </w:r>
            <w:r w:rsidRPr="00401C5B">
              <w:rPr>
                <w:lang w:val="en-GB"/>
              </w:rPr>
              <w:br/>
              <w:t>Local Title</w:t>
            </w:r>
            <w:r w:rsidRPr="00401C5B">
              <w:rPr>
                <w:lang w:val="en-GB"/>
              </w:rPr>
              <w:br/>
              <w:t>Value Range 2</w:t>
            </w:r>
          </w:p>
        </w:tc>
        <w:tc>
          <w:tcPr>
            <w:tcW w:w="4961" w:type="dxa"/>
            <w:tcBorders>
              <w:top w:val="dashed" w:sz="4" w:space="0" w:color="auto"/>
            </w:tcBorders>
            <w:vAlign w:val="center"/>
          </w:tcPr>
          <w:p w:rsidR="00CB1F39" w:rsidRPr="00401C5B" w:rsidRDefault="00CB1F39" w:rsidP="00C3283F">
            <w:pPr>
              <w:spacing w:before="120" w:after="120"/>
              <w:jc w:val="left"/>
              <w:rPr>
                <w:lang w:val="en-GB"/>
              </w:rPr>
            </w:pPr>
            <w:r w:rsidRPr="00401C5B">
              <w:rPr>
                <w:lang w:val="en-GB"/>
              </w:rPr>
              <w:t xml:space="preserve">VPS salary point 6.2.1 </w:t>
            </w:r>
          </w:p>
        </w:tc>
      </w:tr>
      <w:tr w:rsidR="00CB1F39" w:rsidRPr="00401C5B" w:rsidTr="00C3283F">
        <w:tc>
          <w:tcPr>
            <w:tcW w:w="3533" w:type="dxa"/>
            <w:vAlign w:val="center"/>
          </w:tcPr>
          <w:p w:rsidR="00CB1F39" w:rsidRPr="00401C5B" w:rsidRDefault="00CB1F39" w:rsidP="00C3283F">
            <w:pPr>
              <w:spacing w:before="120" w:after="120"/>
              <w:jc w:val="left"/>
              <w:rPr>
                <w:b/>
                <w:lang w:val="en-GB"/>
              </w:rPr>
            </w:pPr>
            <w:r w:rsidRPr="00401C5B">
              <w:rPr>
                <w:b/>
                <w:lang w:val="en-GB"/>
              </w:rPr>
              <w:t>VPS Senior Technical Specialist</w:t>
            </w:r>
          </w:p>
        </w:tc>
        <w:tc>
          <w:tcPr>
            <w:tcW w:w="4961" w:type="dxa"/>
            <w:vAlign w:val="center"/>
          </w:tcPr>
          <w:p w:rsidR="00CB1F39" w:rsidRPr="00401C5B" w:rsidRDefault="00CB1F39" w:rsidP="00C3283F">
            <w:pPr>
              <w:spacing w:before="120" w:after="120"/>
              <w:jc w:val="left"/>
              <w:rPr>
                <w:lang w:val="en-GB"/>
              </w:rPr>
            </w:pPr>
            <w:r w:rsidRPr="00401C5B">
              <w:rPr>
                <w:lang w:val="en-GB"/>
              </w:rPr>
              <w:t>VPS Senior Technical Specialist applies</w:t>
            </w:r>
          </w:p>
        </w:tc>
      </w:tr>
    </w:tbl>
    <w:p w:rsidR="0004478F" w:rsidRDefault="0004478F">
      <w:pPr>
        <w:spacing w:before="240" w:after="60"/>
        <w:jc w:val="left"/>
        <w:rPr>
          <w:b/>
          <w:sz w:val="28"/>
          <w:szCs w:val="28"/>
          <w:lang w:val="en-GB"/>
        </w:rPr>
      </w:pPr>
      <w:r>
        <w:rPr>
          <w:b/>
          <w:sz w:val="28"/>
          <w:szCs w:val="28"/>
          <w:lang w:val="en-GB"/>
        </w:rPr>
        <w:br w:type="page"/>
      </w:r>
    </w:p>
    <w:p w:rsidR="004C4D30" w:rsidRPr="004C4D30" w:rsidRDefault="004C4D30" w:rsidP="004C4D30">
      <w:pPr>
        <w:pStyle w:val="Level1"/>
      </w:pPr>
      <w:bookmarkStart w:id="336" w:name="_Toc450301583"/>
      <w:r w:rsidRPr="004C4D30">
        <w:lastRenderedPageBreak/>
        <w:t>Department of Health and Human Serv</w:t>
      </w:r>
      <w:r w:rsidR="002E09FD">
        <w:t>ices – Housing Services Officer</w:t>
      </w:r>
      <w:r w:rsidRPr="004C4D30">
        <w:t xml:space="preserve"> and Housing Customer Services Officer Structures</w:t>
      </w:r>
      <w:bookmarkEnd w:id="336"/>
    </w:p>
    <w:p w:rsidR="004C4D30" w:rsidRPr="004C4D30" w:rsidRDefault="004C4D30" w:rsidP="004C4D30">
      <w:pPr>
        <w:pStyle w:val="Level2"/>
      </w:pPr>
      <w:r w:rsidRPr="004C4D30">
        <w:t>The Housing Services Officer Classification Structure, based on the VPS classification structure, provides for the following:</w:t>
      </w:r>
    </w:p>
    <w:p w:rsidR="004C4D30" w:rsidRPr="004C4D30" w:rsidRDefault="004C4D30" w:rsidP="004C4D30">
      <w:pPr>
        <w:pStyle w:val="Level3"/>
      </w:pPr>
      <w:r w:rsidRPr="004C4D30">
        <w:t>Alignment with VPS salary and progression steps/amounts;</w:t>
      </w:r>
    </w:p>
    <w:p w:rsidR="004C4D30" w:rsidRPr="004C4D30" w:rsidRDefault="004C4D30" w:rsidP="004C4D30">
      <w:pPr>
        <w:pStyle w:val="Level3"/>
      </w:pPr>
      <w:r w:rsidRPr="004C4D30">
        <w:t>Housing Services Officer and Housing Customer Services Officers work value descriptors (</w:t>
      </w:r>
      <w:r w:rsidR="00D821E3">
        <w:rPr>
          <w:b/>
        </w:rPr>
        <w:t xml:space="preserve">clause </w:t>
      </w:r>
      <w:r w:rsidR="00D821E3">
        <w:rPr>
          <w:b/>
        </w:rPr>
        <w:fldChar w:fldCharType="begin"/>
      </w:r>
      <w:r w:rsidR="00D821E3">
        <w:rPr>
          <w:b/>
        </w:rPr>
        <w:instrText xml:space="preserve"> REF _Ref389660993 \r \h </w:instrText>
      </w:r>
      <w:r w:rsidR="00D821E3">
        <w:rPr>
          <w:b/>
        </w:rPr>
      </w:r>
      <w:r w:rsidR="00D821E3">
        <w:rPr>
          <w:b/>
        </w:rPr>
        <w:fldChar w:fldCharType="separate"/>
      </w:r>
      <w:r w:rsidR="008011DE">
        <w:rPr>
          <w:b/>
        </w:rPr>
        <w:t>5</w:t>
      </w:r>
      <w:r w:rsidR="00D821E3">
        <w:rPr>
          <w:b/>
        </w:rPr>
        <w:fldChar w:fldCharType="end"/>
      </w:r>
      <w:r w:rsidRPr="004C4D30">
        <w:rPr>
          <w:b/>
        </w:rPr>
        <w:t xml:space="preserve"> </w:t>
      </w:r>
      <w:r w:rsidRPr="004C4D30">
        <w:t xml:space="preserve">of </w:t>
      </w:r>
      <w:r w:rsidR="00B3065E">
        <w:rPr>
          <w:b/>
        </w:rPr>
        <w:fldChar w:fldCharType="begin"/>
      </w:r>
      <w:r w:rsidR="00B3065E">
        <w:instrText xml:space="preserve"> REF _Ref442451085 \r \h </w:instrText>
      </w:r>
      <w:r w:rsidR="00B3065E">
        <w:rPr>
          <w:b/>
        </w:rPr>
        <w:instrText xml:space="preserve"> \* MERGEFORMAT </w:instrText>
      </w:r>
      <w:r w:rsidR="00B3065E">
        <w:rPr>
          <w:b/>
        </w:rPr>
      </w:r>
      <w:r w:rsidR="00B3065E">
        <w:rPr>
          <w:b/>
        </w:rPr>
        <w:fldChar w:fldCharType="separate"/>
      </w:r>
      <w:r w:rsidR="008011DE" w:rsidRPr="008011DE">
        <w:rPr>
          <w:b/>
        </w:rPr>
        <w:t>Schedule E</w:t>
      </w:r>
      <w:r w:rsidR="00B3065E">
        <w:rPr>
          <w:b/>
        </w:rPr>
        <w:fldChar w:fldCharType="end"/>
      </w:r>
      <w:r w:rsidRPr="004C4D30">
        <w:t>);</w:t>
      </w:r>
    </w:p>
    <w:p w:rsidR="004C4D30" w:rsidRPr="004C4D30" w:rsidRDefault="004C4D30" w:rsidP="004C4D30">
      <w:pPr>
        <w:pStyle w:val="Level3"/>
      </w:pPr>
      <w:r w:rsidRPr="004C4D30">
        <w:t>Continuation of the Housing Customer Services Officer classification for employees of the Office of Housing Maintenance Call Centre; and</w:t>
      </w:r>
    </w:p>
    <w:p w:rsidR="004C4D30" w:rsidRPr="004C4D30" w:rsidRDefault="004C4D30" w:rsidP="004C4D30">
      <w:pPr>
        <w:pStyle w:val="Level3"/>
      </w:pPr>
      <w:r w:rsidRPr="004C4D30">
        <w:t>Field Services Officers to be classified under the VPS classification structure.</w:t>
      </w:r>
    </w:p>
    <w:p w:rsidR="004C4D30" w:rsidRPr="004C4D30" w:rsidRDefault="004C4D30" w:rsidP="004C4D30">
      <w:pPr>
        <w:pStyle w:val="Level2"/>
      </w:pPr>
      <w:r w:rsidRPr="004C4D30">
        <w:t xml:space="preserve">Housing Customer Services Officers commence on the unqualified rate as set out in </w:t>
      </w:r>
      <w:r w:rsidR="00FF57DF">
        <w:fldChar w:fldCharType="begin"/>
      </w:r>
      <w:r w:rsidR="00FF57DF">
        <w:instrText xml:space="preserve"> REF _Ref443559953 \h </w:instrText>
      </w:r>
      <w:r w:rsidR="00FF57DF">
        <w:fldChar w:fldCharType="separate"/>
      </w:r>
      <w:r w:rsidR="008011DE" w:rsidRPr="00401C5B">
        <w:rPr>
          <w:b/>
          <w:lang w:val="en-US"/>
        </w:rPr>
        <w:t xml:space="preserve">Table </w:t>
      </w:r>
      <w:r w:rsidR="008011DE">
        <w:rPr>
          <w:b/>
          <w:noProof/>
          <w:lang w:val="en-US"/>
        </w:rPr>
        <w:t>4</w:t>
      </w:r>
      <w:r w:rsidR="00FF57DF">
        <w:fldChar w:fldCharType="end"/>
      </w:r>
      <w:r w:rsidRPr="004C4D30">
        <w:t xml:space="preserve"> below. Employees will be required to complete Certificate III in Customer Contact [Call Centre] or its agreed successor within 12 months of commencement with the Office of Housing to progress to the HCSO Qualified Level 1 rate.</w:t>
      </w:r>
    </w:p>
    <w:p w:rsidR="004C4D30" w:rsidRPr="004C4D30" w:rsidRDefault="004C4D30" w:rsidP="004C4D30">
      <w:pPr>
        <w:pStyle w:val="Level2"/>
      </w:pPr>
      <w:r w:rsidRPr="004C4D30">
        <w:t>It is a principle for Housing Customer Services Officer (HCSO) that the relevant Certificate IV qualifications will form part of the mandatory qualifications for entry into the HCSO Qualified Level 2. Existing Housing employees who desire to undertake this qualification will be provided with opportunity to obtain this qualification.</w:t>
      </w:r>
    </w:p>
    <w:p w:rsidR="004C4D30" w:rsidRPr="004C4D30" w:rsidRDefault="004C4D30" w:rsidP="004C4D30">
      <w:pPr>
        <w:pStyle w:val="Level2"/>
      </w:pPr>
      <w:r w:rsidRPr="004C4D30">
        <w:t xml:space="preserve">The Employer will provide Housing Services Officers (HSO) who possess a Certificate IV in social or public housing, or with a qualification recognised as an equivalent qualification by the department, with a minimum salary level, set at VPSG 2.1.7, as prescribed in </w:t>
      </w:r>
      <w:r w:rsidR="00377BEC">
        <w:rPr>
          <w:b/>
          <w:highlight w:val="yellow"/>
        </w:rPr>
        <w:fldChar w:fldCharType="begin"/>
      </w:r>
      <w:r w:rsidR="00377BEC">
        <w:instrText xml:space="preserve"> REF _Ref442431496 \r \h </w:instrText>
      </w:r>
      <w:r w:rsidR="00377BEC">
        <w:rPr>
          <w:b/>
          <w:highlight w:val="yellow"/>
        </w:rPr>
        <w:instrText xml:space="preserve"> \* MERGEFORMAT </w:instrText>
      </w:r>
      <w:r w:rsidR="00377BEC">
        <w:rPr>
          <w:b/>
          <w:highlight w:val="yellow"/>
        </w:rPr>
      </w:r>
      <w:r w:rsidR="00377BEC">
        <w:rPr>
          <w:b/>
          <w:highlight w:val="yellow"/>
        </w:rPr>
        <w:fldChar w:fldCharType="separate"/>
      </w:r>
      <w:r w:rsidR="008011DE" w:rsidRPr="008011DE">
        <w:rPr>
          <w:b/>
        </w:rPr>
        <w:t>Schedule B</w:t>
      </w:r>
      <w:r w:rsidR="00377BEC">
        <w:rPr>
          <w:b/>
          <w:highlight w:val="yellow"/>
        </w:rPr>
        <w:fldChar w:fldCharType="end"/>
      </w:r>
      <w:r w:rsidRPr="004C4D30">
        <w:t>.</w:t>
      </w:r>
    </w:p>
    <w:p w:rsidR="004C4D30" w:rsidRPr="004C4D30" w:rsidRDefault="004C4D30" w:rsidP="004C4D30">
      <w:pPr>
        <w:pStyle w:val="Level2"/>
      </w:pPr>
      <w:r w:rsidRPr="004C4D30">
        <w:t xml:space="preserve">The Housing Services Officer (HSO) and Housing Customer Services Officer (HCSO) Structures are set out in </w:t>
      </w:r>
      <w:r w:rsidR="00FF57DF">
        <w:fldChar w:fldCharType="begin"/>
      </w:r>
      <w:r w:rsidR="00FF57DF">
        <w:instrText xml:space="preserve"> REF _Ref443559953 \h </w:instrText>
      </w:r>
      <w:r w:rsidR="00FF57DF">
        <w:fldChar w:fldCharType="separate"/>
      </w:r>
      <w:r w:rsidR="008011DE" w:rsidRPr="00401C5B">
        <w:rPr>
          <w:b/>
          <w:lang w:val="en-US"/>
        </w:rPr>
        <w:t xml:space="preserve">Table </w:t>
      </w:r>
      <w:r w:rsidR="008011DE">
        <w:rPr>
          <w:b/>
          <w:noProof/>
          <w:lang w:val="en-US"/>
        </w:rPr>
        <w:t>4</w:t>
      </w:r>
      <w:r w:rsidR="00FF57DF">
        <w:fldChar w:fldCharType="end"/>
      </w:r>
      <w:r w:rsidR="00FF57DF">
        <w:t xml:space="preserve"> </w:t>
      </w:r>
      <w:r w:rsidRPr="004C4D30">
        <w:t xml:space="preserve">below. The salaries referred to in this table are referenced against the VPS Structure set out in </w:t>
      </w:r>
      <w:r w:rsidR="00377BEC">
        <w:rPr>
          <w:b/>
          <w:highlight w:val="yellow"/>
        </w:rPr>
        <w:fldChar w:fldCharType="begin"/>
      </w:r>
      <w:r w:rsidR="00377BEC">
        <w:instrText xml:space="preserve"> REF _Ref442431496 \r \h </w:instrText>
      </w:r>
      <w:r w:rsidR="00377BEC">
        <w:rPr>
          <w:b/>
          <w:highlight w:val="yellow"/>
        </w:rPr>
        <w:instrText xml:space="preserve"> \* MERGEFORMAT </w:instrText>
      </w:r>
      <w:r w:rsidR="00377BEC">
        <w:rPr>
          <w:b/>
          <w:highlight w:val="yellow"/>
        </w:rPr>
      </w:r>
      <w:r w:rsidR="00377BEC">
        <w:rPr>
          <w:b/>
          <w:highlight w:val="yellow"/>
        </w:rPr>
        <w:fldChar w:fldCharType="separate"/>
      </w:r>
      <w:r w:rsidR="008011DE" w:rsidRPr="008011DE">
        <w:rPr>
          <w:b/>
        </w:rPr>
        <w:t>Schedule B</w:t>
      </w:r>
      <w:r w:rsidR="00377BEC">
        <w:rPr>
          <w:b/>
          <w:highlight w:val="yellow"/>
        </w:rPr>
        <w:fldChar w:fldCharType="end"/>
      </w:r>
      <w:r w:rsidRPr="004C4D30">
        <w:t>.</w:t>
      </w:r>
    </w:p>
    <w:p w:rsidR="004C4D30" w:rsidRDefault="004C4D30">
      <w:pPr>
        <w:spacing w:before="240" w:after="60"/>
        <w:jc w:val="left"/>
        <w:rPr>
          <w:b/>
          <w:sz w:val="28"/>
          <w:szCs w:val="28"/>
          <w:lang w:val="en-GB"/>
        </w:rPr>
      </w:pPr>
      <w:r>
        <w:rPr>
          <w:b/>
          <w:sz w:val="28"/>
          <w:szCs w:val="28"/>
          <w:lang w:val="en-GB"/>
        </w:rPr>
        <w:br w:type="page"/>
      </w:r>
    </w:p>
    <w:p w:rsidR="004C4D30" w:rsidRPr="00401C5B" w:rsidRDefault="004C4D30" w:rsidP="004C4D30">
      <w:pPr>
        <w:pStyle w:val="Block1"/>
        <w:spacing w:after="120"/>
        <w:rPr>
          <w:b/>
          <w:lang w:val="en-US"/>
        </w:rPr>
      </w:pPr>
      <w:bookmarkStart w:id="337" w:name="_Ref443559953"/>
      <w:r w:rsidRPr="00401C5B">
        <w:rPr>
          <w:b/>
          <w:lang w:val="en-US"/>
        </w:rPr>
        <w:lastRenderedPageBreak/>
        <w:t xml:space="preserve">Table </w:t>
      </w:r>
      <w:r w:rsidRPr="00401C5B">
        <w:rPr>
          <w:b/>
          <w:lang w:val="en-US"/>
        </w:rPr>
        <w:fldChar w:fldCharType="begin"/>
      </w:r>
      <w:r w:rsidRPr="00401C5B">
        <w:rPr>
          <w:b/>
          <w:lang w:val="en-US"/>
        </w:rPr>
        <w:instrText xml:space="preserve"> SEQ Table \* ARABIC </w:instrText>
      </w:r>
      <w:r w:rsidRPr="00401C5B">
        <w:rPr>
          <w:b/>
          <w:lang w:val="en-US"/>
        </w:rPr>
        <w:fldChar w:fldCharType="separate"/>
      </w:r>
      <w:r w:rsidR="008011DE">
        <w:rPr>
          <w:b/>
          <w:noProof/>
          <w:lang w:val="en-US"/>
        </w:rPr>
        <w:t>4</w:t>
      </w:r>
      <w:r w:rsidRPr="00401C5B">
        <w:rPr>
          <w:b/>
          <w:lang w:val="en-GB"/>
        </w:rPr>
        <w:fldChar w:fldCharType="end"/>
      </w:r>
      <w:bookmarkEnd w:id="337"/>
      <w:r w:rsidRPr="00401C5B">
        <w:rPr>
          <w:b/>
          <w:lang w:val="en-US"/>
        </w:rPr>
        <w:t>: Housing Services Officer and Housing Customer Services Officer Structure</w:t>
      </w:r>
    </w:p>
    <w:tbl>
      <w:tblPr>
        <w:tblW w:w="453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50"/>
        <w:gridCol w:w="5277"/>
      </w:tblGrid>
      <w:tr w:rsidR="004C4D30" w:rsidRPr="00401C5B" w:rsidTr="00485495">
        <w:trPr>
          <w:cantSplit/>
          <w:tblHeader/>
        </w:trPr>
        <w:tc>
          <w:tcPr>
            <w:tcW w:w="1869" w:type="pct"/>
          </w:tcPr>
          <w:p w:rsidR="004C4D30" w:rsidRPr="00401C5B" w:rsidRDefault="00485495" w:rsidP="00C3283F">
            <w:pPr>
              <w:spacing w:before="120" w:after="120"/>
              <w:jc w:val="center"/>
              <w:rPr>
                <w:b/>
                <w:lang w:val="en-GB"/>
              </w:rPr>
            </w:pPr>
            <w:r w:rsidRPr="00401C5B">
              <w:rPr>
                <w:b/>
                <w:lang w:val="en-GB"/>
              </w:rPr>
              <w:t>Housing Services Structure</w:t>
            </w:r>
          </w:p>
        </w:tc>
        <w:tc>
          <w:tcPr>
            <w:tcW w:w="3131" w:type="pct"/>
          </w:tcPr>
          <w:p w:rsidR="004C4D30" w:rsidRPr="00401C5B" w:rsidRDefault="00485495" w:rsidP="00C3283F">
            <w:pPr>
              <w:spacing w:before="120" w:after="120"/>
              <w:jc w:val="center"/>
              <w:rPr>
                <w:lang w:val="en-GB"/>
              </w:rPr>
            </w:pPr>
            <w:r w:rsidRPr="00401C5B">
              <w:rPr>
                <w:b/>
                <w:lang w:val="en-GB"/>
              </w:rPr>
              <w:t>VPS Grade Alignment</w:t>
            </w:r>
          </w:p>
        </w:tc>
      </w:tr>
      <w:tr w:rsidR="004C4D30" w:rsidRPr="00401C5B" w:rsidTr="00C3283F">
        <w:trPr>
          <w:cantSplit/>
        </w:trPr>
        <w:tc>
          <w:tcPr>
            <w:tcW w:w="1869" w:type="pct"/>
            <w:vAlign w:val="center"/>
          </w:tcPr>
          <w:p w:rsidR="004C4D30" w:rsidRPr="00401C5B" w:rsidRDefault="004C4D30" w:rsidP="00C3283F">
            <w:pPr>
              <w:spacing w:before="120" w:after="120"/>
              <w:jc w:val="left"/>
              <w:rPr>
                <w:lang w:val="en-GB"/>
              </w:rPr>
            </w:pPr>
            <w:r w:rsidRPr="00401C5B">
              <w:rPr>
                <w:b/>
                <w:lang w:val="en-GB"/>
              </w:rPr>
              <w:t>Housing Services Officer 1</w:t>
            </w:r>
          </w:p>
        </w:tc>
        <w:tc>
          <w:tcPr>
            <w:tcW w:w="3131" w:type="pct"/>
            <w:vAlign w:val="center"/>
          </w:tcPr>
          <w:p w:rsidR="004C4D30" w:rsidRPr="00401C5B" w:rsidRDefault="004C4D30" w:rsidP="00C3283F">
            <w:pPr>
              <w:spacing w:before="120" w:after="120"/>
              <w:jc w:val="left"/>
              <w:rPr>
                <w:lang w:val="en-GB"/>
              </w:rPr>
            </w:pPr>
            <w:r w:rsidRPr="00401C5B">
              <w:rPr>
                <w:lang w:val="en-GB"/>
              </w:rPr>
              <w:t xml:space="preserve">VPS salary point 2.1.1 </w:t>
            </w:r>
          </w:p>
        </w:tc>
      </w:tr>
      <w:tr w:rsidR="004C4D30" w:rsidRPr="00401C5B" w:rsidTr="00C3283F">
        <w:trPr>
          <w:cantSplit/>
        </w:trPr>
        <w:tc>
          <w:tcPr>
            <w:tcW w:w="1869" w:type="pct"/>
            <w:tcBorders>
              <w:bottom w:val="dashed" w:sz="4" w:space="0" w:color="auto"/>
            </w:tcBorders>
            <w:vAlign w:val="center"/>
          </w:tcPr>
          <w:p w:rsidR="004C4D30" w:rsidRPr="00401C5B" w:rsidRDefault="004C4D30" w:rsidP="00C3283F">
            <w:pPr>
              <w:spacing w:before="120" w:after="120"/>
              <w:jc w:val="left"/>
              <w:rPr>
                <w:lang w:val="en-GB"/>
              </w:rPr>
            </w:pPr>
            <w:r w:rsidRPr="00401C5B">
              <w:rPr>
                <w:b/>
                <w:lang w:val="en-GB"/>
              </w:rPr>
              <w:t>Housing Services Officer 2</w:t>
            </w:r>
            <w:r w:rsidRPr="00401C5B">
              <w:rPr>
                <w:lang w:val="en-GB"/>
              </w:rPr>
              <w:br/>
              <w:t>Value Range 1</w:t>
            </w:r>
          </w:p>
        </w:tc>
        <w:tc>
          <w:tcPr>
            <w:tcW w:w="3131" w:type="pct"/>
            <w:tcBorders>
              <w:bottom w:val="dashed" w:sz="4" w:space="0" w:color="auto"/>
            </w:tcBorders>
            <w:vAlign w:val="center"/>
          </w:tcPr>
          <w:p w:rsidR="004C4D30" w:rsidRPr="00401C5B" w:rsidRDefault="004C4D30" w:rsidP="00C3283F">
            <w:pPr>
              <w:spacing w:before="120" w:after="120"/>
              <w:jc w:val="left"/>
              <w:rPr>
                <w:lang w:val="en-GB"/>
              </w:rPr>
            </w:pPr>
            <w:r w:rsidRPr="00401C5B">
              <w:rPr>
                <w:lang w:val="en-GB"/>
              </w:rPr>
              <w:t>VPS salary point 2.2.1</w:t>
            </w:r>
          </w:p>
        </w:tc>
      </w:tr>
      <w:tr w:rsidR="004C4D30" w:rsidRPr="00401C5B" w:rsidTr="00C3283F">
        <w:trPr>
          <w:cantSplit/>
        </w:trPr>
        <w:tc>
          <w:tcPr>
            <w:tcW w:w="1869" w:type="pct"/>
            <w:tcBorders>
              <w:top w:val="dashed" w:sz="4" w:space="0" w:color="auto"/>
            </w:tcBorders>
            <w:vAlign w:val="center"/>
          </w:tcPr>
          <w:p w:rsidR="004C4D30" w:rsidRPr="00401C5B" w:rsidRDefault="004C4D30" w:rsidP="00C3283F">
            <w:pPr>
              <w:spacing w:before="120" w:after="120"/>
              <w:jc w:val="left"/>
              <w:rPr>
                <w:lang w:val="en-GB"/>
              </w:rPr>
            </w:pPr>
            <w:r w:rsidRPr="00401C5B">
              <w:rPr>
                <w:b/>
                <w:lang w:val="en-GB"/>
              </w:rPr>
              <w:t>Housing Services Officer 2</w:t>
            </w:r>
            <w:r w:rsidRPr="00401C5B">
              <w:rPr>
                <w:lang w:val="en-GB"/>
              </w:rPr>
              <w:br/>
              <w:t>Value Range 2</w:t>
            </w:r>
          </w:p>
        </w:tc>
        <w:tc>
          <w:tcPr>
            <w:tcW w:w="3131" w:type="pct"/>
            <w:tcBorders>
              <w:top w:val="dashed" w:sz="4" w:space="0" w:color="auto"/>
            </w:tcBorders>
            <w:vAlign w:val="center"/>
          </w:tcPr>
          <w:p w:rsidR="004C4D30" w:rsidRPr="00401C5B" w:rsidRDefault="004C4D30" w:rsidP="00C3283F">
            <w:pPr>
              <w:spacing w:before="120" w:after="120"/>
              <w:jc w:val="left"/>
              <w:rPr>
                <w:lang w:val="en-GB"/>
              </w:rPr>
            </w:pPr>
            <w:r w:rsidRPr="00401C5B">
              <w:rPr>
                <w:lang w:val="en-GB"/>
              </w:rPr>
              <w:t>VPS salary point 3.1.1</w:t>
            </w:r>
          </w:p>
        </w:tc>
      </w:tr>
      <w:tr w:rsidR="004C4D30" w:rsidRPr="00401C5B" w:rsidTr="00C3283F">
        <w:trPr>
          <w:cantSplit/>
        </w:trPr>
        <w:tc>
          <w:tcPr>
            <w:tcW w:w="1869" w:type="pct"/>
            <w:vAlign w:val="center"/>
          </w:tcPr>
          <w:p w:rsidR="004C4D30" w:rsidRPr="00401C5B" w:rsidRDefault="004C4D30" w:rsidP="00C3283F">
            <w:pPr>
              <w:spacing w:before="120" w:after="120"/>
              <w:jc w:val="left"/>
              <w:rPr>
                <w:lang w:val="en-GB"/>
              </w:rPr>
            </w:pPr>
            <w:r w:rsidRPr="00401C5B">
              <w:rPr>
                <w:b/>
                <w:lang w:val="en-GB"/>
              </w:rPr>
              <w:t>Housing Services Officer 3</w:t>
            </w:r>
          </w:p>
        </w:tc>
        <w:tc>
          <w:tcPr>
            <w:tcW w:w="3131" w:type="pct"/>
            <w:vAlign w:val="center"/>
          </w:tcPr>
          <w:p w:rsidR="004C4D30" w:rsidRPr="00401C5B" w:rsidRDefault="004C4D30" w:rsidP="00C3283F">
            <w:pPr>
              <w:spacing w:before="120" w:after="120"/>
              <w:jc w:val="left"/>
              <w:rPr>
                <w:lang w:val="en-GB"/>
              </w:rPr>
            </w:pPr>
            <w:r w:rsidRPr="00401C5B">
              <w:rPr>
                <w:lang w:val="en-GB"/>
              </w:rPr>
              <w:t xml:space="preserve">VPS salary point 3.2.1 </w:t>
            </w:r>
          </w:p>
        </w:tc>
      </w:tr>
      <w:tr w:rsidR="004C4D30" w:rsidRPr="00401C5B" w:rsidTr="00C3283F">
        <w:trPr>
          <w:cantSplit/>
        </w:trPr>
        <w:tc>
          <w:tcPr>
            <w:tcW w:w="1869" w:type="pct"/>
            <w:tcBorders>
              <w:left w:val="nil"/>
              <w:right w:val="nil"/>
            </w:tcBorders>
            <w:vAlign w:val="center"/>
          </w:tcPr>
          <w:p w:rsidR="004C4D30" w:rsidRPr="00401C5B" w:rsidRDefault="004C4D30" w:rsidP="00C3283F">
            <w:pPr>
              <w:spacing w:before="120" w:after="120"/>
              <w:jc w:val="left"/>
              <w:rPr>
                <w:lang w:val="en-GB"/>
              </w:rPr>
            </w:pPr>
          </w:p>
        </w:tc>
        <w:tc>
          <w:tcPr>
            <w:tcW w:w="3131" w:type="pct"/>
            <w:tcBorders>
              <w:left w:val="nil"/>
              <w:right w:val="nil"/>
            </w:tcBorders>
            <w:vAlign w:val="center"/>
          </w:tcPr>
          <w:p w:rsidR="004C4D30" w:rsidRPr="00401C5B" w:rsidRDefault="004C4D30" w:rsidP="00C3283F">
            <w:pPr>
              <w:spacing w:before="120" w:after="120"/>
              <w:jc w:val="left"/>
              <w:rPr>
                <w:lang w:val="en-GB"/>
              </w:rPr>
            </w:pPr>
          </w:p>
        </w:tc>
      </w:tr>
      <w:tr w:rsidR="004C4D30" w:rsidRPr="00401C5B" w:rsidTr="00C3283F">
        <w:trPr>
          <w:cantSplit/>
        </w:trPr>
        <w:tc>
          <w:tcPr>
            <w:tcW w:w="1869" w:type="pct"/>
            <w:vAlign w:val="center"/>
          </w:tcPr>
          <w:p w:rsidR="004C4D30" w:rsidRPr="00401C5B" w:rsidRDefault="004C4D30" w:rsidP="00C3283F">
            <w:pPr>
              <w:spacing w:before="120" w:after="120"/>
              <w:jc w:val="left"/>
              <w:rPr>
                <w:lang w:val="en-GB"/>
              </w:rPr>
            </w:pPr>
            <w:r w:rsidRPr="00401C5B">
              <w:rPr>
                <w:b/>
                <w:lang w:val="en-GB"/>
              </w:rPr>
              <w:t>Housing Customer Services Officer</w:t>
            </w:r>
            <w:r w:rsidRPr="00401C5B">
              <w:rPr>
                <w:lang w:val="en-GB"/>
              </w:rPr>
              <w:br/>
              <w:t>Unqualified</w:t>
            </w:r>
          </w:p>
        </w:tc>
        <w:tc>
          <w:tcPr>
            <w:tcW w:w="3131" w:type="pct"/>
            <w:vAlign w:val="center"/>
          </w:tcPr>
          <w:p w:rsidR="004C4D30" w:rsidRPr="00401C5B" w:rsidRDefault="004C4D30" w:rsidP="00C3283F">
            <w:pPr>
              <w:spacing w:before="120" w:after="120"/>
              <w:jc w:val="left"/>
              <w:rPr>
                <w:lang w:val="en-GB"/>
              </w:rPr>
            </w:pPr>
            <w:r w:rsidRPr="00401C5B">
              <w:rPr>
                <w:lang w:val="en-GB"/>
              </w:rPr>
              <w:t xml:space="preserve">VPS salary point 2.1.1 </w:t>
            </w:r>
          </w:p>
        </w:tc>
      </w:tr>
      <w:tr w:rsidR="004C4D30" w:rsidRPr="00401C5B" w:rsidTr="00C3283F">
        <w:trPr>
          <w:cantSplit/>
        </w:trPr>
        <w:tc>
          <w:tcPr>
            <w:tcW w:w="1869" w:type="pct"/>
            <w:vAlign w:val="center"/>
          </w:tcPr>
          <w:p w:rsidR="004C4D30" w:rsidRPr="00401C5B" w:rsidRDefault="004C4D30" w:rsidP="00C3283F">
            <w:pPr>
              <w:spacing w:before="120" w:after="120"/>
              <w:jc w:val="left"/>
              <w:rPr>
                <w:b/>
                <w:lang w:val="en-GB"/>
              </w:rPr>
            </w:pPr>
            <w:r w:rsidRPr="00401C5B">
              <w:rPr>
                <w:b/>
                <w:lang w:val="en-GB"/>
              </w:rPr>
              <w:t>Housing Customer Services Officer (Cert III)</w:t>
            </w:r>
            <w:r w:rsidRPr="00401C5B">
              <w:rPr>
                <w:b/>
                <w:lang w:val="en-GB"/>
              </w:rPr>
              <w:br/>
              <w:t>Qualified Level 1</w:t>
            </w:r>
          </w:p>
        </w:tc>
        <w:tc>
          <w:tcPr>
            <w:tcW w:w="3131" w:type="pct"/>
            <w:vAlign w:val="center"/>
          </w:tcPr>
          <w:p w:rsidR="004C4D30" w:rsidRPr="00401C5B" w:rsidRDefault="004C4D30" w:rsidP="00C3283F">
            <w:pPr>
              <w:spacing w:before="120" w:after="120"/>
              <w:jc w:val="left"/>
              <w:rPr>
                <w:lang w:val="en-GB"/>
              </w:rPr>
            </w:pPr>
            <w:r w:rsidRPr="00401C5B">
              <w:rPr>
                <w:lang w:val="en-GB"/>
              </w:rPr>
              <w:t>VPS salary point 2.1.2 to 2.1.8</w:t>
            </w:r>
          </w:p>
        </w:tc>
      </w:tr>
      <w:tr w:rsidR="004C4D30" w:rsidRPr="00401C5B" w:rsidTr="00C3283F">
        <w:trPr>
          <w:cantSplit/>
        </w:trPr>
        <w:tc>
          <w:tcPr>
            <w:tcW w:w="1869" w:type="pct"/>
            <w:vAlign w:val="center"/>
          </w:tcPr>
          <w:p w:rsidR="004C4D30" w:rsidRPr="00401C5B" w:rsidRDefault="004C4D30" w:rsidP="00C3283F">
            <w:pPr>
              <w:spacing w:before="120" w:after="120"/>
              <w:jc w:val="left"/>
              <w:rPr>
                <w:lang w:val="en-GB"/>
              </w:rPr>
            </w:pPr>
            <w:r w:rsidRPr="00401C5B">
              <w:rPr>
                <w:b/>
                <w:lang w:val="en-GB"/>
              </w:rPr>
              <w:t>Housing Customer Services Officer (Cert IV)</w:t>
            </w:r>
            <w:r w:rsidRPr="00401C5B">
              <w:rPr>
                <w:lang w:val="en-GB"/>
              </w:rPr>
              <w:br/>
              <w:t>Qualified Level 2</w:t>
            </w:r>
          </w:p>
        </w:tc>
        <w:tc>
          <w:tcPr>
            <w:tcW w:w="3131" w:type="pct"/>
            <w:vAlign w:val="center"/>
          </w:tcPr>
          <w:p w:rsidR="004C4D30" w:rsidRPr="00401C5B" w:rsidRDefault="004C4D30" w:rsidP="00C3283F">
            <w:pPr>
              <w:spacing w:before="120" w:after="120"/>
              <w:jc w:val="left"/>
              <w:rPr>
                <w:lang w:val="en-GB"/>
              </w:rPr>
            </w:pPr>
            <w:r w:rsidRPr="00401C5B">
              <w:rPr>
                <w:lang w:val="en-GB"/>
              </w:rPr>
              <w:t>VPS salary point 2.2.1 to 2.2.7</w:t>
            </w:r>
          </w:p>
        </w:tc>
      </w:tr>
    </w:tbl>
    <w:p w:rsidR="004C4D30" w:rsidRDefault="004C4D30">
      <w:pPr>
        <w:spacing w:before="240" w:after="60"/>
        <w:jc w:val="left"/>
        <w:rPr>
          <w:b/>
          <w:sz w:val="28"/>
          <w:szCs w:val="28"/>
          <w:lang w:val="en-GB"/>
        </w:rPr>
      </w:pPr>
      <w:r>
        <w:rPr>
          <w:b/>
          <w:sz w:val="28"/>
          <w:szCs w:val="28"/>
          <w:lang w:val="en-GB"/>
        </w:rPr>
        <w:br w:type="page"/>
      </w:r>
    </w:p>
    <w:p w:rsidR="005C27DD" w:rsidRDefault="005C27DD" w:rsidP="005C27DD">
      <w:pPr>
        <w:pStyle w:val="Level1"/>
        <w:rPr>
          <w:lang w:val="en-GB"/>
        </w:rPr>
      </w:pPr>
      <w:bookmarkStart w:id="338" w:name="_Toc450301584"/>
      <w:r>
        <w:rPr>
          <w:lang w:val="en-GB"/>
        </w:rPr>
        <w:lastRenderedPageBreak/>
        <w:t>Department of Justice and Regulation – Custodial Officers Structure</w:t>
      </w:r>
      <w:bookmarkEnd w:id="338"/>
      <w:r>
        <w:rPr>
          <w:lang w:val="en-GB"/>
        </w:rPr>
        <w:t xml:space="preserve"> </w:t>
      </w:r>
    </w:p>
    <w:p w:rsidR="005C27DD" w:rsidRPr="006801D5" w:rsidRDefault="005C27DD" w:rsidP="005C27DD">
      <w:pPr>
        <w:pStyle w:val="Level2"/>
      </w:pPr>
      <w:r w:rsidRPr="006801D5">
        <w:t xml:space="preserve">The </w:t>
      </w:r>
      <w:r w:rsidR="00116A6B" w:rsidRPr="00116A6B">
        <w:rPr>
          <w:lang w:val="en-AU"/>
        </w:rPr>
        <w:t xml:space="preserve">Custodial Officers </w:t>
      </w:r>
      <w:r w:rsidR="00116A6B">
        <w:rPr>
          <w:lang w:val="en-AU"/>
        </w:rPr>
        <w:t>(</w:t>
      </w:r>
      <w:r w:rsidRPr="006216B4">
        <w:t>COG</w:t>
      </w:r>
      <w:r w:rsidR="00116A6B">
        <w:t>)</w:t>
      </w:r>
      <w:r w:rsidRPr="006801D5">
        <w:t xml:space="preserve"> structure provides the following:</w:t>
      </w:r>
    </w:p>
    <w:p w:rsidR="005C27DD" w:rsidRPr="00560B3F" w:rsidRDefault="005C27DD" w:rsidP="005C27DD">
      <w:pPr>
        <w:pStyle w:val="Level3"/>
      </w:pPr>
      <w:r w:rsidRPr="00560B3F">
        <w:t>Alignment with VPS salary and progression steps/amounts;</w:t>
      </w:r>
    </w:p>
    <w:p w:rsidR="005C27DD" w:rsidRPr="00560B3F" w:rsidRDefault="005C27DD" w:rsidP="005C27DD">
      <w:pPr>
        <w:pStyle w:val="Level3"/>
      </w:pPr>
      <w:r w:rsidRPr="00560B3F">
        <w:t>Maintenance of a rank structure;</w:t>
      </w:r>
    </w:p>
    <w:p w:rsidR="005C27DD" w:rsidRPr="00560B3F" w:rsidRDefault="005C27DD" w:rsidP="005C27DD">
      <w:pPr>
        <w:pStyle w:val="Level3"/>
      </w:pPr>
      <w:r w:rsidRPr="00560B3F">
        <w:t>Custodial Officer work value descriptors;</w:t>
      </w:r>
    </w:p>
    <w:p w:rsidR="005C27DD" w:rsidRPr="00560B3F" w:rsidRDefault="005C27DD" w:rsidP="005C27DD">
      <w:pPr>
        <w:pStyle w:val="Level3"/>
      </w:pPr>
      <w:r w:rsidRPr="00560B3F">
        <w:t>Continuation of the pay differential between 76 hours and 80 hours per fortnight rosters; and</w:t>
      </w:r>
    </w:p>
    <w:p w:rsidR="005C27DD" w:rsidRPr="00560B3F" w:rsidRDefault="005C27DD" w:rsidP="005C27DD">
      <w:pPr>
        <w:pStyle w:val="Level3"/>
      </w:pPr>
      <w:r w:rsidRPr="00560B3F">
        <w:t xml:space="preserve">An annual allowance for members of the Emergency Response Group; </w:t>
      </w:r>
    </w:p>
    <w:p w:rsidR="005C27DD" w:rsidRPr="00401C5B" w:rsidRDefault="005C27DD" w:rsidP="005C27DD">
      <w:pPr>
        <w:pStyle w:val="Level2"/>
      </w:pPr>
      <w:r w:rsidRPr="00401C5B">
        <w:t xml:space="preserve">As from the date of operation of this </w:t>
      </w:r>
      <w:r>
        <w:t>Agreement</w:t>
      </w:r>
      <w:r w:rsidRPr="00401C5B">
        <w:t>:</w:t>
      </w:r>
    </w:p>
    <w:p w:rsidR="005C27DD" w:rsidRPr="00560B3F" w:rsidRDefault="005C27DD" w:rsidP="00C376FC">
      <w:pPr>
        <w:pStyle w:val="Level3"/>
        <w:numPr>
          <w:ilvl w:val="2"/>
          <w:numId w:val="25"/>
        </w:numPr>
      </w:pPr>
      <w:r w:rsidRPr="00560B3F">
        <w:t>Employees who hold the position of Custodial Officer at the COG 2A level, and who are at salary points below VPS salary point 2.1.4, shall progress to VPS salary point 2.1.4 if they hold a Certificate III in Correctional Practice, and employees who subsequently obtain the Certificate III in Correctional Practice shall progress to 2.1.4 from the date of attainment.</w:t>
      </w:r>
    </w:p>
    <w:p w:rsidR="005C27DD" w:rsidRPr="00560B3F" w:rsidRDefault="005C27DD" w:rsidP="005C27DD">
      <w:pPr>
        <w:pStyle w:val="Level3"/>
      </w:pPr>
      <w:r w:rsidRPr="00560B3F">
        <w:t>Employees who hold the position of Custodial Officer at the COG 2A level, and who are at salary points between VPS salary point 2.1.4 and up to VPS salary point 2.2.7, and who have not received progression in recognition of attainment of the Certificate III in Correctional Practice, shall progress one progression step (if available) if they hold a Certificate III in Correctional Practice. Employees who are at salary points between VPS salary point 2.1.4 and up to VPS salary point 2.2.7, who subsequently obtain the Certificate III in Correctional Practice, shall progress one progression step (if available) from the date of attainment.</w:t>
      </w:r>
    </w:p>
    <w:p w:rsidR="005C27DD" w:rsidRPr="00560B3F" w:rsidRDefault="005C27DD" w:rsidP="005C27DD">
      <w:pPr>
        <w:pStyle w:val="Level3"/>
      </w:pPr>
      <w:r w:rsidRPr="00560B3F">
        <w:t>Employees who hold the position of Custodial Officer at the COG 2B level, shall progress one progression step (if available) if they hold a Certificate IV in Correctional Practice and employees who subsequently obtain the Certificate IV in Correctional Practice shall progress one progression step (if available) from the date of attainment.</w:t>
      </w:r>
    </w:p>
    <w:p w:rsidR="005C27DD" w:rsidRPr="00560B3F" w:rsidRDefault="005C27DD" w:rsidP="005C27DD">
      <w:pPr>
        <w:pStyle w:val="Level3"/>
      </w:pPr>
      <w:r w:rsidRPr="00560B3F">
        <w:t>Such progression will be in addition to the usual operation of the progression system.</w:t>
      </w:r>
    </w:p>
    <w:p w:rsidR="005C27DD" w:rsidRPr="00401C5B" w:rsidRDefault="005C27DD" w:rsidP="005C27DD">
      <w:pPr>
        <w:pStyle w:val="Level2"/>
      </w:pPr>
      <w:r w:rsidRPr="00401C5B">
        <w:t xml:space="preserve">The Custodial </w:t>
      </w:r>
      <w:r w:rsidRPr="004C4D30">
        <w:t>Officers</w:t>
      </w:r>
      <w:r w:rsidRPr="00401C5B">
        <w:t xml:space="preserve"> Structure is set out in </w:t>
      </w:r>
      <w:r w:rsidR="00FF57DF">
        <w:fldChar w:fldCharType="begin"/>
      </w:r>
      <w:r w:rsidR="00FF57DF">
        <w:instrText xml:space="preserve"> REF _Ref443560046 \h </w:instrText>
      </w:r>
      <w:r w:rsidR="00FF57DF">
        <w:fldChar w:fldCharType="separate"/>
      </w:r>
      <w:r w:rsidR="008011DE" w:rsidRPr="00401C5B">
        <w:rPr>
          <w:b/>
          <w:lang w:val="en-US"/>
        </w:rPr>
        <w:t xml:space="preserve">Table </w:t>
      </w:r>
      <w:r w:rsidR="008011DE">
        <w:rPr>
          <w:b/>
          <w:noProof/>
          <w:lang w:val="en-US"/>
        </w:rPr>
        <w:t>5</w:t>
      </w:r>
      <w:r w:rsidR="00FF57DF">
        <w:fldChar w:fldCharType="end"/>
      </w:r>
      <w:r w:rsidR="00FF57DF">
        <w:t xml:space="preserve"> </w:t>
      </w:r>
      <w:r w:rsidRPr="00401C5B">
        <w:t xml:space="preserve">below. The salaries referred to in this table are referenced against </w:t>
      </w:r>
      <w:bookmarkStart w:id="339" w:name="OLE_LINK5"/>
      <w:r w:rsidRPr="00401C5B">
        <w:t xml:space="preserve">the VPS Structure set out in </w:t>
      </w:r>
      <w:bookmarkEnd w:id="339"/>
      <w:r w:rsidRPr="00B3065E">
        <w:rPr>
          <w:b/>
          <w:highlight w:val="yellow"/>
        </w:rPr>
        <w:fldChar w:fldCharType="begin"/>
      </w:r>
      <w:r w:rsidRPr="00B3065E">
        <w:rPr>
          <w:b/>
        </w:rPr>
        <w:instrText xml:space="preserve"> REF _Ref442431496 \r \h </w:instrText>
      </w:r>
      <w:r w:rsidRPr="00B3065E">
        <w:rPr>
          <w:b/>
          <w:highlight w:val="yellow"/>
        </w:rPr>
        <w:instrText xml:space="preserve"> \* MERGEFORMAT </w:instrText>
      </w:r>
      <w:r w:rsidRPr="00B3065E">
        <w:rPr>
          <w:b/>
          <w:highlight w:val="yellow"/>
        </w:rPr>
      </w:r>
      <w:r w:rsidRPr="00B3065E">
        <w:rPr>
          <w:b/>
          <w:highlight w:val="yellow"/>
        </w:rPr>
        <w:fldChar w:fldCharType="separate"/>
      </w:r>
      <w:r w:rsidR="008011DE">
        <w:rPr>
          <w:b/>
        </w:rPr>
        <w:t>Schedule B</w:t>
      </w:r>
      <w:r w:rsidRPr="00B3065E">
        <w:rPr>
          <w:b/>
          <w:highlight w:val="yellow"/>
        </w:rPr>
        <w:fldChar w:fldCharType="end"/>
      </w:r>
      <w:r w:rsidRPr="00401C5B">
        <w:t xml:space="preserve"> (salaries relate to 76 hour fortnight). The Custodial Officers Classification Descriptors set out </w:t>
      </w:r>
      <w:r w:rsidR="00D821E3">
        <w:t xml:space="preserve">at </w:t>
      </w:r>
      <w:r w:rsidR="00D821E3" w:rsidRPr="00D821E3">
        <w:rPr>
          <w:b/>
        </w:rPr>
        <w:t xml:space="preserve">clause </w:t>
      </w:r>
      <w:r w:rsidR="00D821E3" w:rsidRPr="00D821E3">
        <w:rPr>
          <w:b/>
        </w:rPr>
        <w:fldChar w:fldCharType="begin"/>
      </w:r>
      <w:r w:rsidR="00D821E3" w:rsidRPr="00D821E3">
        <w:rPr>
          <w:b/>
        </w:rPr>
        <w:instrText xml:space="preserve"> REF _Ref443298416 \r \h </w:instrText>
      </w:r>
      <w:r w:rsidR="00D821E3">
        <w:rPr>
          <w:b/>
        </w:rPr>
        <w:instrText xml:space="preserve"> \* MERGEFORMAT </w:instrText>
      </w:r>
      <w:r w:rsidR="00D821E3" w:rsidRPr="00D821E3">
        <w:rPr>
          <w:b/>
        </w:rPr>
      </w:r>
      <w:r w:rsidR="00D821E3" w:rsidRPr="00D821E3">
        <w:rPr>
          <w:b/>
        </w:rPr>
        <w:fldChar w:fldCharType="separate"/>
      </w:r>
      <w:r w:rsidR="008011DE">
        <w:rPr>
          <w:b/>
        </w:rPr>
        <w:t>9</w:t>
      </w:r>
      <w:r w:rsidR="00D821E3" w:rsidRPr="00D821E3">
        <w:rPr>
          <w:b/>
        </w:rPr>
        <w:fldChar w:fldCharType="end"/>
      </w:r>
      <w:r w:rsidRPr="0073581B">
        <w:t xml:space="preserve"> of</w:t>
      </w:r>
      <w:r w:rsidRPr="00401C5B">
        <w:t xml:space="preserve"> </w:t>
      </w:r>
      <w:r w:rsidRPr="0073581B">
        <w:rPr>
          <w:b/>
          <w:highlight w:val="yellow"/>
        </w:rPr>
        <w:fldChar w:fldCharType="begin"/>
      </w:r>
      <w:r w:rsidRPr="0073581B">
        <w:rPr>
          <w:b/>
        </w:rPr>
        <w:instrText xml:space="preserve"> REF _Ref442451063 \r \h </w:instrText>
      </w:r>
      <w:r w:rsidRPr="0073581B">
        <w:rPr>
          <w:b/>
          <w:highlight w:val="yellow"/>
        </w:rPr>
        <w:instrText xml:space="preserve"> \* MERGEFORMAT </w:instrText>
      </w:r>
      <w:r w:rsidRPr="0073581B">
        <w:rPr>
          <w:b/>
          <w:highlight w:val="yellow"/>
        </w:rPr>
      </w:r>
      <w:r w:rsidRPr="0073581B">
        <w:rPr>
          <w:b/>
          <w:highlight w:val="yellow"/>
        </w:rPr>
        <w:fldChar w:fldCharType="separate"/>
      </w:r>
      <w:r w:rsidR="008011DE">
        <w:rPr>
          <w:b/>
        </w:rPr>
        <w:t>Schedule E</w:t>
      </w:r>
      <w:r w:rsidRPr="0073581B">
        <w:rPr>
          <w:b/>
          <w:highlight w:val="yellow"/>
        </w:rPr>
        <w:fldChar w:fldCharType="end"/>
      </w:r>
      <w:r w:rsidRPr="00401C5B">
        <w:t xml:space="preserve"> apply.</w:t>
      </w:r>
    </w:p>
    <w:p w:rsidR="005C27DD" w:rsidRDefault="005C27DD" w:rsidP="005C27DD">
      <w:pPr>
        <w:spacing w:before="240" w:after="60"/>
        <w:jc w:val="left"/>
        <w:rPr>
          <w:b/>
          <w:sz w:val="32"/>
          <w:lang w:val="en-GB"/>
        </w:rPr>
      </w:pPr>
      <w:r>
        <w:rPr>
          <w:lang w:val="en-GB"/>
        </w:rPr>
        <w:br w:type="page"/>
      </w:r>
    </w:p>
    <w:p w:rsidR="005C27DD" w:rsidRPr="00401C5B" w:rsidRDefault="005C27DD" w:rsidP="005C27DD">
      <w:pPr>
        <w:pStyle w:val="Block1"/>
        <w:spacing w:after="120"/>
        <w:rPr>
          <w:b/>
          <w:lang w:val="en-US"/>
        </w:rPr>
      </w:pPr>
      <w:bookmarkStart w:id="340" w:name="_Ref443560046"/>
      <w:r w:rsidRPr="00401C5B">
        <w:rPr>
          <w:b/>
          <w:lang w:val="en-US"/>
        </w:rPr>
        <w:lastRenderedPageBreak/>
        <w:t xml:space="preserve">Table </w:t>
      </w:r>
      <w:r w:rsidRPr="00401C5B">
        <w:rPr>
          <w:b/>
          <w:lang w:val="en-US"/>
        </w:rPr>
        <w:fldChar w:fldCharType="begin"/>
      </w:r>
      <w:r w:rsidRPr="00401C5B">
        <w:rPr>
          <w:b/>
          <w:lang w:val="en-US"/>
        </w:rPr>
        <w:instrText xml:space="preserve"> SEQ Table \* ARABIC </w:instrText>
      </w:r>
      <w:r w:rsidRPr="00401C5B">
        <w:rPr>
          <w:b/>
          <w:lang w:val="en-US"/>
        </w:rPr>
        <w:fldChar w:fldCharType="separate"/>
      </w:r>
      <w:r w:rsidR="008011DE">
        <w:rPr>
          <w:b/>
          <w:noProof/>
          <w:lang w:val="en-US"/>
        </w:rPr>
        <w:t>5</w:t>
      </w:r>
      <w:r w:rsidRPr="00401C5B">
        <w:rPr>
          <w:b/>
          <w:lang w:val="en-GB"/>
        </w:rPr>
        <w:fldChar w:fldCharType="end"/>
      </w:r>
      <w:bookmarkEnd w:id="340"/>
      <w:r w:rsidRPr="00401C5B">
        <w:rPr>
          <w:b/>
          <w:lang w:val="en-US"/>
        </w:rPr>
        <w:t xml:space="preserve">: </w:t>
      </w:r>
      <w:bookmarkStart w:id="341" w:name="_Hlk127164001"/>
      <w:r w:rsidRPr="00401C5B">
        <w:rPr>
          <w:b/>
          <w:lang w:val="en-US"/>
        </w:rPr>
        <w:t>Custodial Officers Structure</w:t>
      </w:r>
      <w:bookmarkEnd w:id="341"/>
    </w:p>
    <w:tbl>
      <w:tblPr>
        <w:tblW w:w="4474"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2720"/>
        <w:gridCol w:w="5474"/>
      </w:tblGrid>
      <w:tr w:rsidR="005C27DD" w:rsidRPr="00401C5B" w:rsidTr="00485495">
        <w:trPr>
          <w:cantSplit/>
          <w:tblHeader/>
        </w:trPr>
        <w:tc>
          <w:tcPr>
            <w:tcW w:w="1660" w:type="pct"/>
          </w:tcPr>
          <w:p w:rsidR="005C27DD" w:rsidRPr="00401C5B" w:rsidRDefault="00485495" w:rsidP="00C3283F">
            <w:pPr>
              <w:spacing w:before="120" w:after="120"/>
              <w:jc w:val="center"/>
              <w:rPr>
                <w:b/>
                <w:lang w:val="en-GB"/>
              </w:rPr>
            </w:pPr>
            <w:r w:rsidRPr="00401C5B">
              <w:rPr>
                <w:b/>
                <w:lang w:val="en-GB"/>
              </w:rPr>
              <w:t>Custodial Officers (COG) Structure</w:t>
            </w:r>
          </w:p>
        </w:tc>
        <w:tc>
          <w:tcPr>
            <w:tcW w:w="3340" w:type="pct"/>
          </w:tcPr>
          <w:p w:rsidR="005C27DD" w:rsidRPr="00401C5B" w:rsidRDefault="00485495" w:rsidP="00C3283F">
            <w:pPr>
              <w:spacing w:before="120" w:after="120"/>
              <w:jc w:val="center"/>
              <w:rPr>
                <w:bCs/>
                <w:lang w:val="en-GB"/>
              </w:rPr>
            </w:pPr>
            <w:r w:rsidRPr="00401C5B">
              <w:rPr>
                <w:b/>
                <w:lang w:val="en-GB"/>
              </w:rPr>
              <w:t>VPS Grade Alignment</w:t>
            </w:r>
            <w:r w:rsidRPr="00401C5B">
              <w:rPr>
                <w:bCs/>
                <w:lang w:val="en-GB"/>
              </w:rPr>
              <w:br/>
              <w:t>(Note</w:t>
            </w:r>
            <w:r>
              <w:rPr>
                <w:bCs/>
                <w:lang w:val="en-GB"/>
              </w:rPr>
              <w:t>:</w:t>
            </w:r>
            <w:r w:rsidRPr="00401C5B">
              <w:rPr>
                <w:bCs/>
                <w:lang w:val="en-GB"/>
              </w:rPr>
              <w:t xml:space="preserve"> salary rates relate to 76 hour fortnight)</w:t>
            </w:r>
          </w:p>
        </w:tc>
      </w:tr>
      <w:tr w:rsidR="005C27DD" w:rsidRPr="00401C5B" w:rsidTr="00C3283F">
        <w:trPr>
          <w:cantSplit/>
        </w:trPr>
        <w:tc>
          <w:tcPr>
            <w:tcW w:w="1660" w:type="pct"/>
            <w:vAlign w:val="center"/>
          </w:tcPr>
          <w:p w:rsidR="005C27DD" w:rsidRPr="00401C5B" w:rsidRDefault="005C27DD" w:rsidP="00C3283F">
            <w:pPr>
              <w:spacing w:before="120" w:after="120"/>
              <w:jc w:val="left"/>
              <w:rPr>
                <w:lang w:val="en-GB"/>
              </w:rPr>
            </w:pPr>
            <w:r w:rsidRPr="00401C5B">
              <w:rPr>
                <w:b/>
                <w:lang w:val="en-GB"/>
              </w:rPr>
              <w:t>COG 1</w:t>
            </w:r>
            <w:r w:rsidRPr="00401C5B">
              <w:rPr>
                <w:lang w:val="en-GB"/>
              </w:rPr>
              <w:br/>
              <w:t>Trainee</w:t>
            </w:r>
          </w:p>
        </w:tc>
        <w:tc>
          <w:tcPr>
            <w:tcW w:w="3340" w:type="pct"/>
            <w:vAlign w:val="center"/>
          </w:tcPr>
          <w:p w:rsidR="005C27DD" w:rsidRPr="00401C5B" w:rsidRDefault="005C27DD" w:rsidP="00C3283F">
            <w:pPr>
              <w:spacing w:before="120" w:after="120"/>
              <w:jc w:val="left"/>
              <w:rPr>
                <w:lang w:val="en-GB"/>
              </w:rPr>
            </w:pPr>
            <w:r w:rsidRPr="00401C5B">
              <w:rPr>
                <w:lang w:val="en-GB"/>
              </w:rPr>
              <w:t>VPS salary point 1.1.4.</w:t>
            </w:r>
          </w:p>
        </w:tc>
      </w:tr>
      <w:tr w:rsidR="005C27DD" w:rsidRPr="00401C5B" w:rsidTr="00C3283F">
        <w:trPr>
          <w:cantSplit/>
        </w:trPr>
        <w:tc>
          <w:tcPr>
            <w:tcW w:w="1660" w:type="pct"/>
            <w:vAlign w:val="center"/>
          </w:tcPr>
          <w:p w:rsidR="005C27DD" w:rsidRPr="00401C5B" w:rsidRDefault="005C27DD" w:rsidP="00C3283F">
            <w:pPr>
              <w:spacing w:before="120" w:after="120"/>
              <w:jc w:val="left"/>
              <w:rPr>
                <w:lang w:val="en-GB"/>
              </w:rPr>
            </w:pPr>
            <w:r w:rsidRPr="00401C5B">
              <w:rPr>
                <w:b/>
                <w:lang w:val="en-GB"/>
              </w:rPr>
              <w:t>COG 2A</w:t>
            </w:r>
            <w:r w:rsidRPr="00401C5B">
              <w:rPr>
                <w:lang w:val="en-GB"/>
              </w:rPr>
              <w:br/>
              <w:t>Prison Officer</w:t>
            </w:r>
          </w:p>
        </w:tc>
        <w:tc>
          <w:tcPr>
            <w:tcW w:w="3340" w:type="pct"/>
            <w:vAlign w:val="center"/>
          </w:tcPr>
          <w:p w:rsidR="005C27DD" w:rsidRPr="00401C5B" w:rsidRDefault="005C27DD" w:rsidP="00C3283F">
            <w:pPr>
              <w:spacing w:before="120" w:after="120"/>
              <w:jc w:val="left"/>
              <w:rPr>
                <w:lang w:val="en-GB"/>
              </w:rPr>
            </w:pPr>
            <w:r w:rsidRPr="00401C5B">
              <w:rPr>
                <w:lang w:val="en-GB"/>
              </w:rPr>
              <w:t xml:space="preserve">VPS salary point 2.1.1. </w:t>
            </w:r>
            <w:r>
              <w:rPr>
                <w:lang w:val="en-GB"/>
              </w:rPr>
              <w:t>t</w:t>
            </w:r>
            <w:r w:rsidRPr="00401C5B">
              <w:rPr>
                <w:lang w:val="en-GB"/>
              </w:rPr>
              <w:t>o VPS salary point 2.2.7</w:t>
            </w:r>
          </w:p>
        </w:tc>
      </w:tr>
      <w:tr w:rsidR="005C27DD" w:rsidRPr="00401C5B" w:rsidTr="00C3283F">
        <w:trPr>
          <w:cantSplit/>
        </w:trPr>
        <w:tc>
          <w:tcPr>
            <w:tcW w:w="1660" w:type="pct"/>
            <w:vAlign w:val="center"/>
          </w:tcPr>
          <w:p w:rsidR="005C27DD" w:rsidRPr="00401C5B" w:rsidRDefault="005C27DD" w:rsidP="00C3283F">
            <w:pPr>
              <w:spacing w:before="120" w:after="120"/>
              <w:jc w:val="left"/>
              <w:rPr>
                <w:lang w:val="en-GB"/>
              </w:rPr>
            </w:pPr>
            <w:r w:rsidRPr="00401C5B">
              <w:rPr>
                <w:b/>
                <w:lang w:val="en-GB"/>
              </w:rPr>
              <w:t>COG 2B</w:t>
            </w:r>
            <w:r w:rsidRPr="00401C5B">
              <w:rPr>
                <w:lang w:val="en-GB"/>
              </w:rPr>
              <w:br/>
              <w:t>Senior Prison Officer/Industry Officer</w:t>
            </w:r>
          </w:p>
        </w:tc>
        <w:tc>
          <w:tcPr>
            <w:tcW w:w="3340" w:type="pct"/>
            <w:vAlign w:val="center"/>
          </w:tcPr>
          <w:p w:rsidR="005C27DD" w:rsidRPr="00401C5B" w:rsidRDefault="005C27DD" w:rsidP="00C3283F">
            <w:pPr>
              <w:spacing w:before="120" w:after="120"/>
              <w:jc w:val="left"/>
              <w:rPr>
                <w:lang w:val="en-GB"/>
              </w:rPr>
            </w:pPr>
            <w:r w:rsidRPr="00401C5B">
              <w:rPr>
                <w:lang w:val="en-GB"/>
              </w:rPr>
              <w:t>VPS salary point 3.1.1 to VPS salary point 3.2.2</w:t>
            </w:r>
          </w:p>
        </w:tc>
      </w:tr>
      <w:tr w:rsidR="005C27DD" w:rsidRPr="00401C5B" w:rsidTr="00C3283F">
        <w:trPr>
          <w:cantSplit/>
        </w:trPr>
        <w:tc>
          <w:tcPr>
            <w:tcW w:w="1660" w:type="pct"/>
            <w:vAlign w:val="center"/>
          </w:tcPr>
          <w:p w:rsidR="005C27DD" w:rsidRPr="00401C5B" w:rsidRDefault="005C27DD" w:rsidP="00C3283F">
            <w:pPr>
              <w:spacing w:before="120" w:after="120"/>
              <w:jc w:val="left"/>
              <w:rPr>
                <w:b/>
                <w:lang w:val="en-GB"/>
              </w:rPr>
            </w:pPr>
            <w:r w:rsidRPr="00401C5B">
              <w:rPr>
                <w:b/>
                <w:lang w:val="en-GB"/>
              </w:rPr>
              <w:t>COG 3</w:t>
            </w:r>
            <w:r w:rsidRPr="00401C5B">
              <w:rPr>
                <w:lang w:val="en-GB"/>
              </w:rPr>
              <w:br/>
              <w:t>Prison Supervisor/Industry Supervisor</w:t>
            </w:r>
          </w:p>
        </w:tc>
        <w:tc>
          <w:tcPr>
            <w:tcW w:w="3340" w:type="pct"/>
            <w:vAlign w:val="center"/>
          </w:tcPr>
          <w:p w:rsidR="005C27DD" w:rsidRPr="00401C5B" w:rsidRDefault="005C27DD" w:rsidP="00C3283F">
            <w:pPr>
              <w:spacing w:before="120" w:after="120"/>
              <w:jc w:val="left"/>
              <w:rPr>
                <w:lang w:val="en-GB"/>
              </w:rPr>
            </w:pPr>
            <w:r w:rsidRPr="00401C5B">
              <w:rPr>
                <w:lang w:val="en-GB"/>
              </w:rPr>
              <w:t xml:space="preserve">VPS salary point 3.2.3 to VPS salary point 4.1.2 </w:t>
            </w:r>
          </w:p>
        </w:tc>
      </w:tr>
      <w:tr w:rsidR="005C27DD" w:rsidRPr="00401C5B" w:rsidTr="00C3283F">
        <w:trPr>
          <w:cantSplit/>
        </w:trPr>
        <w:tc>
          <w:tcPr>
            <w:tcW w:w="1660" w:type="pct"/>
            <w:vAlign w:val="center"/>
          </w:tcPr>
          <w:p w:rsidR="005C27DD" w:rsidRPr="00401C5B" w:rsidRDefault="005C27DD" w:rsidP="00C3283F">
            <w:pPr>
              <w:spacing w:before="120" w:after="120"/>
              <w:jc w:val="left"/>
              <w:rPr>
                <w:lang w:val="en-GB"/>
              </w:rPr>
            </w:pPr>
            <w:r w:rsidRPr="00401C5B">
              <w:rPr>
                <w:b/>
                <w:lang w:val="en-GB"/>
              </w:rPr>
              <w:t>COG 4</w:t>
            </w:r>
            <w:r w:rsidRPr="00401C5B">
              <w:rPr>
                <w:lang w:val="en-GB"/>
              </w:rPr>
              <w:br/>
              <w:t>Operations Manager/Industry Manager</w:t>
            </w:r>
          </w:p>
        </w:tc>
        <w:tc>
          <w:tcPr>
            <w:tcW w:w="3340" w:type="pct"/>
            <w:vAlign w:val="center"/>
          </w:tcPr>
          <w:p w:rsidR="005C27DD" w:rsidRPr="00401C5B" w:rsidRDefault="005C27DD" w:rsidP="00C3283F">
            <w:pPr>
              <w:spacing w:before="120" w:after="120"/>
              <w:jc w:val="left"/>
              <w:rPr>
                <w:lang w:val="en-GB"/>
              </w:rPr>
            </w:pPr>
            <w:r w:rsidRPr="00401C5B">
              <w:rPr>
                <w:lang w:val="en-GB"/>
              </w:rPr>
              <w:t>VPS salary point 4.1.3 to top of VPS 5 Value Range 1</w:t>
            </w:r>
          </w:p>
        </w:tc>
      </w:tr>
      <w:tr w:rsidR="005C27DD" w:rsidRPr="00401C5B" w:rsidTr="00C3283F">
        <w:trPr>
          <w:cantSplit/>
        </w:trPr>
        <w:tc>
          <w:tcPr>
            <w:tcW w:w="1660" w:type="pct"/>
            <w:tcBorders>
              <w:bottom w:val="dashed" w:sz="4" w:space="0" w:color="auto"/>
            </w:tcBorders>
            <w:vAlign w:val="center"/>
          </w:tcPr>
          <w:p w:rsidR="005C27DD" w:rsidRPr="00401C5B" w:rsidRDefault="005C27DD" w:rsidP="00C3283F">
            <w:pPr>
              <w:spacing w:before="120" w:after="120"/>
              <w:jc w:val="left"/>
              <w:rPr>
                <w:lang w:val="en-GB"/>
              </w:rPr>
            </w:pPr>
            <w:r w:rsidRPr="00401C5B">
              <w:rPr>
                <w:b/>
                <w:lang w:val="en-GB"/>
              </w:rPr>
              <w:t>COG 5</w:t>
            </w:r>
            <w:r w:rsidRPr="00401C5B">
              <w:rPr>
                <w:lang w:val="en-GB"/>
              </w:rPr>
              <w:br/>
              <w:t>General Manager</w:t>
            </w:r>
          </w:p>
        </w:tc>
        <w:tc>
          <w:tcPr>
            <w:tcW w:w="3340" w:type="pct"/>
            <w:tcBorders>
              <w:bottom w:val="dashed" w:sz="4" w:space="0" w:color="auto"/>
            </w:tcBorders>
            <w:vAlign w:val="center"/>
          </w:tcPr>
          <w:p w:rsidR="005C27DD" w:rsidRPr="00401C5B" w:rsidRDefault="005C27DD" w:rsidP="00C3283F">
            <w:pPr>
              <w:spacing w:before="120" w:after="120"/>
              <w:jc w:val="left"/>
              <w:rPr>
                <w:lang w:val="en-GB"/>
              </w:rPr>
            </w:pPr>
            <w:r w:rsidRPr="00401C5B">
              <w:rPr>
                <w:lang w:val="en-GB"/>
              </w:rPr>
              <w:t>VPS salary point 5.2.1 to top of VPS 6 Value Range 1</w:t>
            </w:r>
          </w:p>
        </w:tc>
      </w:tr>
      <w:tr w:rsidR="005C27DD" w:rsidRPr="00401C5B" w:rsidTr="00C3283F">
        <w:trPr>
          <w:cantSplit/>
        </w:trPr>
        <w:tc>
          <w:tcPr>
            <w:tcW w:w="1660" w:type="pct"/>
            <w:vAlign w:val="center"/>
          </w:tcPr>
          <w:p w:rsidR="005C27DD" w:rsidRPr="00401C5B" w:rsidRDefault="005C27DD" w:rsidP="00C3283F">
            <w:pPr>
              <w:spacing w:before="120" w:after="120"/>
              <w:jc w:val="left"/>
              <w:rPr>
                <w:lang w:val="en-GB"/>
              </w:rPr>
            </w:pPr>
            <w:r w:rsidRPr="00401C5B">
              <w:rPr>
                <w:b/>
                <w:lang w:val="en-GB"/>
              </w:rPr>
              <w:t>COG 6</w:t>
            </w:r>
            <w:r w:rsidRPr="00401C5B">
              <w:rPr>
                <w:lang w:val="en-GB"/>
              </w:rPr>
              <w:br/>
              <w:t xml:space="preserve">Senior General Manager </w:t>
            </w:r>
          </w:p>
        </w:tc>
        <w:tc>
          <w:tcPr>
            <w:tcW w:w="3340" w:type="pct"/>
            <w:vAlign w:val="center"/>
          </w:tcPr>
          <w:p w:rsidR="005C27DD" w:rsidRPr="00401C5B" w:rsidRDefault="005C27DD" w:rsidP="00C3283F">
            <w:pPr>
              <w:spacing w:before="120" w:after="120"/>
              <w:jc w:val="left"/>
              <w:rPr>
                <w:lang w:val="en-GB"/>
              </w:rPr>
            </w:pPr>
            <w:r w:rsidRPr="00401C5B">
              <w:rPr>
                <w:lang w:val="en-GB"/>
              </w:rPr>
              <w:t>VPS salary point 6.2.1 to top of VPS 6 Value Range 2</w:t>
            </w:r>
          </w:p>
        </w:tc>
      </w:tr>
      <w:tr w:rsidR="005C27DD" w:rsidRPr="00401C5B" w:rsidTr="00C3283F">
        <w:trPr>
          <w:cantSplit/>
        </w:trPr>
        <w:tc>
          <w:tcPr>
            <w:tcW w:w="1660" w:type="pct"/>
            <w:shd w:val="clear" w:color="auto" w:fill="FFFFFF"/>
            <w:vAlign w:val="center"/>
          </w:tcPr>
          <w:p w:rsidR="005C27DD" w:rsidRPr="00401C5B" w:rsidRDefault="005C27DD" w:rsidP="00C3283F">
            <w:pPr>
              <w:spacing w:before="120" w:after="120"/>
              <w:jc w:val="left"/>
              <w:rPr>
                <w:b/>
                <w:lang w:val="en-GB"/>
              </w:rPr>
            </w:pPr>
            <w:r w:rsidRPr="00401C5B">
              <w:rPr>
                <w:b/>
                <w:lang w:val="en-GB"/>
              </w:rPr>
              <w:t>COG 7</w:t>
            </w:r>
          </w:p>
          <w:p w:rsidR="005C27DD" w:rsidRPr="00401C5B" w:rsidRDefault="005C27DD" w:rsidP="00C3283F">
            <w:pPr>
              <w:spacing w:before="120" w:after="120"/>
              <w:jc w:val="left"/>
              <w:rPr>
                <w:lang w:val="en-GB"/>
              </w:rPr>
            </w:pPr>
            <w:r w:rsidRPr="00401C5B">
              <w:rPr>
                <w:lang w:val="en-GB"/>
              </w:rPr>
              <w:t>Senior General Manager – Major Prison Facilities</w:t>
            </w:r>
          </w:p>
        </w:tc>
        <w:tc>
          <w:tcPr>
            <w:tcW w:w="3340" w:type="pct"/>
            <w:shd w:val="clear" w:color="auto" w:fill="FFFFFF"/>
            <w:vAlign w:val="center"/>
          </w:tcPr>
          <w:p w:rsidR="005C27DD" w:rsidRPr="00401C5B" w:rsidRDefault="005C27DD" w:rsidP="00C3283F">
            <w:pPr>
              <w:spacing w:before="120" w:after="120"/>
              <w:jc w:val="left"/>
              <w:rPr>
                <w:lang w:val="en-GB"/>
              </w:rPr>
            </w:pPr>
            <w:r w:rsidRPr="00401C5B">
              <w:rPr>
                <w:lang w:val="en-GB"/>
              </w:rPr>
              <w:t xml:space="preserve">7.1 – VPS salary point 7.1 to the top of Value </w:t>
            </w:r>
            <w:r w:rsidR="00D821E3">
              <w:rPr>
                <w:lang w:val="en-GB"/>
              </w:rPr>
              <w:t>R</w:t>
            </w:r>
            <w:r w:rsidRPr="00401C5B">
              <w:rPr>
                <w:lang w:val="en-GB"/>
              </w:rPr>
              <w:t>ange 1</w:t>
            </w:r>
          </w:p>
          <w:p w:rsidR="005C27DD" w:rsidRPr="00401C5B" w:rsidRDefault="005C27DD" w:rsidP="00C3283F">
            <w:pPr>
              <w:spacing w:before="120" w:after="120"/>
              <w:jc w:val="left"/>
              <w:rPr>
                <w:lang w:val="en-GB"/>
              </w:rPr>
            </w:pPr>
            <w:r w:rsidRPr="00401C5B">
              <w:rPr>
                <w:lang w:val="en-GB"/>
              </w:rPr>
              <w:t xml:space="preserve">7.2 – VPS salary point 7.2 to the top of Value </w:t>
            </w:r>
            <w:r w:rsidR="00D821E3">
              <w:rPr>
                <w:lang w:val="en-GB"/>
              </w:rPr>
              <w:t>R</w:t>
            </w:r>
            <w:r w:rsidRPr="00401C5B">
              <w:rPr>
                <w:lang w:val="en-GB"/>
              </w:rPr>
              <w:t>ange 2</w:t>
            </w:r>
          </w:p>
          <w:p w:rsidR="005C27DD" w:rsidRPr="00401C5B" w:rsidRDefault="005C27DD" w:rsidP="00C3283F">
            <w:pPr>
              <w:spacing w:before="120" w:after="120"/>
              <w:jc w:val="left"/>
              <w:rPr>
                <w:lang w:val="en-GB"/>
              </w:rPr>
            </w:pPr>
            <w:r w:rsidRPr="00401C5B">
              <w:rPr>
                <w:lang w:val="en-GB"/>
              </w:rPr>
              <w:t xml:space="preserve">7.3 – VPS salary point 7.3 to the top of Value </w:t>
            </w:r>
            <w:r w:rsidR="00D821E3">
              <w:rPr>
                <w:lang w:val="en-GB"/>
              </w:rPr>
              <w:t>R</w:t>
            </w:r>
            <w:r w:rsidRPr="00401C5B">
              <w:rPr>
                <w:lang w:val="en-GB"/>
              </w:rPr>
              <w:t>ange 3</w:t>
            </w:r>
          </w:p>
        </w:tc>
      </w:tr>
    </w:tbl>
    <w:p w:rsidR="005C27DD" w:rsidRPr="00FD3EE3" w:rsidRDefault="005C27DD" w:rsidP="005C27DD"/>
    <w:p w:rsidR="005C27DD" w:rsidRDefault="005C27DD" w:rsidP="005C27DD">
      <w:pPr>
        <w:spacing w:before="240" w:after="60"/>
        <w:jc w:val="left"/>
        <w:rPr>
          <w:b/>
          <w:sz w:val="28"/>
          <w:szCs w:val="28"/>
          <w:lang w:val="en-GB"/>
        </w:rPr>
      </w:pPr>
      <w:r>
        <w:rPr>
          <w:b/>
          <w:sz w:val="28"/>
          <w:szCs w:val="28"/>
          <w:lang w:val="en-GB"/>
        </w:rPr>
        <w:br w:type="page"/>
      </w:r>
    </w:p>
    <w:p w:rsidR="00C364E5" w:rsidRPr="00C364E5" w:rsidRDefault="00C364E5" w:rsidP="00C364E5">
      <w:pPr>
        <w:pStyle w:val="Level1"/>
      </w:pPr>
      <w:bookmarkStart w:id="342" w:name="_Toc450301585"/>
      <w:r w:rsidRPr="00C364E5">
        <w:lastRenderedPageBreak/>
        <w:t>Department of Justice and Regulation – Sheriff’s Officer Structure</w:t>
      </w:r>
      <w:bookmarkEnd w:id="342"/>
    </w:p>
    <w:p w:rsidR="00C364E5" w:rsidRPr="00C364E5" w:rsidRDefault="00C364E5" w:rsidP="00C364E5">
      <w:pPr>
        <w:pStyle w:val="Level2"/>
      </w:pPr>
      <w:r w:rsidRPr="00C364E5">
        <w:t>Progression in the Sheriff’s Officer structure is as follows:</w:t>
      </w:r>
    </w:p>
    <w:p w:rsidR="00C364E5" w:rsidRPr="00C364E5" w:rsidRDefault="00C364E5" w:rsidP="00C364E5">
      <w:pPr>
        <w:pStyle w:val="Level3"/>
      </w:pPr>
      <w:r w:rsidRPr="00C364E5">
        <w:t>Trainee Sheriff’s Officer work value alignment of VPS Grade 2 Value Range 1;</w:t>
      </w:r>
    </w:p>
    <w:p w:rsidR="00C364E5" w:rsidRPr="00C364E5" w:rsidRDefault="00C364E5" w:rsidP="00C364E5">
      <w:pPr>
        <w:pStyle w:val="Level3"/>
      </w:pPr>
      <w:r w:rsidRPr="00C364E5">
        <w:t>Progression to VPS salary point 2.2.1 after 3 months employment and demonstrated competency in executing initial criminal warrants;</w:t>
      </w:r>
    </w:p>
    <w:p w:rsidR="00C364E5" w:rsidRPr="00C364E5" w:rsidRDefault="00C364E5" w:rsidP="00C364E5">
      <w:pPr>
        <w:pStyle w:val="Level3"/>
      </w:pPr>
      <w:r w:rsidRPr="00C364E5">
        <w:t>Progression to VPS salary point 2.2.2 after 12 months employment, completion of Certificate IV in Government or Certificate IV in Government (Court Compliance) and demonstrated competency in executing all criminal warrants;</w:t>
      </w:r>
    </w:p>
    <w:p w:rsidR="00C364E5" w:rsidRPr="00C364E5" w:rsidRDefault="00C364E5" w:rsidP="00C364E5">
      <w:pPr>
        <w:pStyle w:val="Level3"/>
      </w:pPr>
      <w:r w:rsidRPr="00C364E5">
        <w:t>Progression to VPS salary point 2.2.5 after 24 months employment and demonstrated competency in executing all civil and criminal warrants;</w:t>
      </w:r>
    </w:p>
    <w:p w:rsidR="00C364E5" w:rsidRPr="00C364E5" w:rsidRDefault="00C364E5" w:rsidP="00C364E5">
      <w:pPr>
        <w:pStyle w:val="Level3"/>
      </w:pPr>
      <w:r w:rsidRPr="00C364E5">
        <w:t>Typically, Sheriff’s Officers move to Senior Sheriff’s Officer after 36 months employment subject to having met the agency’s performance standards.</w:t>
      </w:r>
    </w:p>
    <w:p w:rsidR="00C364E5" w:rsidRPr="00C364E5" w:rsidRDefault="00C364E5" w:rsidP="00C364E5">
      <w:pPr>
        <w:pStyle w:val="Level2"/>
      </w:pPr>
      <w:bookmarkStart w:id="343" w:name="_Ref442451470"/>
      <w:r w:rsidRPr="00C364E5">
        <w:t>Employees who hold the position of Senior Sheriff’s Officer, may progress by annual progression beyond salary point 3.2.2 subject to having met the agency’s performance standards</w:t>
      </w:r>
      <w:r w:rsidRPr="00C364E5" w:rsidDel="00016BC3">
        <w:t xml:space="preserve"> </w:t>
      </w:r>
      <w:r w:rsidRPr="00C364E5">
        <w:t>and completion of Certificate IV in Government or Certificate IV Government (Court Compliance).</w:t>
      </w:r>
      <w:bookmarkEnd w:id="343"/>
    </w:p>
    <w:p w:rsidR="00C364E5" w:rsidRPr="00C364E5" w:rsidRDefault="00C364E5" w:rsidP="00C364E5">
      <w:pPr>
        <w:pStyle w:val="Level2"/>
      </w:pPr>
      <w:bookmarkStart w:id="344" w:name="_Ref442451476"/>
      <w:r w:rsidRPr="00C364E5">
        <w:t>Employees, who on 30 June 2009 hold the position of Senior Sheriff’s Officer and are at VPS salary point 3.2.2, may progress to VPS salary point 3.2.3, subject to having met the agency’s performance standards</w:t>
      </w:r>
      <w:r w:rsidRPr="00C364E5" w:rsidDel="00016BC3">
        <w:t xml:space="preserve"> </w:t>
      </w:r>
      <w:r w:rsidRPr="00C364E5">
        <w:t>and completion of Certificate IV in Government or Certificate IV Government (Court Compliance). Upon completion of Certificate IV in Government or Certificate IV Government (Court Compliance) and meeting the agency’s performance standards, the officer’s progression to VPS Salary point 3.2.3 will take effect from 1 July 2009.</w:t>
      </w:r>
      <w:bookmarkEnd w:id="344"/>
    </w:p>
    <w:p w:rsidR="00C364E5" w:rsidRPr="00C364E5" w:rsidRDefault="00C364E5" w:rsidP="00C364E5">
      <w:pPr>
        <w:pStyle w:val="Level2"/>
      </w:pPr>
      <w:r w:rsidRPr="00C364E5">
        <w:t>Employees, who on the date of commencement of this Agreement, hold the position of Assistant District Supervisor may retain that title and will, subject to having met the agency’s performance standards, be eligible for progression to the top of VPS 3.2.</w:t>
      </w:r>
    </w:p>
    <w:p w:rsidR="005C27DD" w:rsidRDefault="00C364E5" w:rsidP="00C364E5">
      <w:pPr>
        <w:pStyle w:val="Level2"/>
      </w:pPr>
      <w:r w:rsidRPr="00C364E5">
        <w:t xml:space="preserve">The Sheriff’s Officer Structure is set out in </w:t>
      </w:r>
      <w:r w:rsidR="00FF57DF">
        <w:fldChar w:fldCharType="begin"/>
      </w:r>
      <w:r w:rsidR="00FF57DF">
        <w:instrText xml:space="preserve"> REF _Ref443560058 \h </w:instrText>
      </w:r>
      <w:r w:rsidR="00FF57DF">
        <w:fldChar w:fldCharType="separate"/>
      </w:r>
      <w:r w:rsidR="008011DE" w:rsidRPr="00C364E5">
        <w:rPr>
          <w:b/>
          <w:lang w:val="en-US"/>
        </w:rPr>
        <w:t xml:space="preserve">Table </w:t>
      </w:r>
      <w:r w:rsidR="008011DE">
        <w:rPr>
          <w:b/>
          <w:noProof/>
          <w:lang w:val="en-US"/>
        </w:rPr>
        <w:t>6</w:t>
      </w:r>
      <w:r w:rsidR="00FF57DF">
        <w:fldChar w:fldCharType="end"/>
      </w:r>
      <w:r w:rsidR="00FF57DF">
        <w:t xml:space="preserve"> </w:t>
      </w:r>
      <w:r w:rsidRPr="00C364E5">
        <w:t xml:space="preserve">below. The salary minimums referred to in this table are referenced against the VPS Structure set out in </w:t>
      </w:r>
      <w:r w:rsidR="00377BEC" w:rsidRPr="00377BEC">
        <w:rPr>
          <w:b/>
          <w:highlight w:val="yellow"/>
        </w:rPr>
        <w:fldChar w:fldCharType="begin"/>
      </w:r>
      <w:r w:rsidR="00377BEC" w:rsidRPr="00377BEC">
        <w:rPr>
          <w:b/>
        </w:rPr>
        <w:instrText xml:space="preserve"> REF _Ref442431496 \r \h </w:instrText>
      </w:r>
      <w:r w:rsidR="00377BEC" w:rsidRPr="00377BEC">
        <w:rPr>
          <w:b/>
          <w:highlight w:val="yellow"/>
        </w:rPr>
        <w:instrText xml:space="preserve"> \* MERGEFORMAT </w:instrText>
      </w:r>
      <w:r w:rsidR="00377BEC" w:rsidRPr="00377BEC">
        <w:rPr>
          <w:b/>
          <w:highlight w:val="yellow"/>
        </w:rPr>
      </w:r>
      <w:r w:rsidR="00377BEC" w:rsidRPr="00377BEC">
        <w:rPr>
          <w:b/>
          <w:highlight w:val="yellow"/>
        </w:rPr>
        <w:fldChar w:fldCharType="separate"/>
      </w:r>
      <w:r w:rsidR="008011DE">
        <w:rPr>
          <w:b/>
        </w:rPr>
        <w:t>Schedule B</w:t>
      </w:r>
      <w:r w:rsidR="00377BEC" w:rsidRPr="00377BEC">
        <w:rPr>
          <w:b/>
          <w:highlight w:val="yellow"/>
        </w:rPr>
        <w:fldChar w:fldCharType="end"/>
      </w:r>
      <w:r w:rsidRPr="00C364E5">
        <w:t>. The VPS Classification and Value Range Descriptors apply.</w:t>
      </w:r>
    </w:p>
    <w:p w:rsidR="00C364E5" w:rsidRPr="00C364E5" w:rsidRDefault="00C364E5" w:rsidP="005C27DD">
      <w:pPr>
        <w:keepNext/>
        <w:spacing w:after="120"/>
        <w:ind w:left="851"/>
        <w:rPr>
          <w:b/>
          <w:lang w:val="en-US"/>
        </w:rPr>
      </w:pPr>
      <w:bookmarkStart w:id="345" w:name="_Ref443560058"/>
      <w:r w:rsidRPr="00C364E5">
        <w:rPr>
          <w:b/>
          <w:lang w:val="en-US"/>
        </w:rPr>
        <w:lastRenderedPageBreak/>
        <w:t xml:space="preserve">Table </w:t>
      </w:r>
      <w:r w:rsidRPr="00C364E5">
        <w:rPr>
          <w:b/>
          <w:lang w:val="en-US"/>
        </w:rPr>
        <w:fldChar w:fldCharType="begin"/>
      </w:r>
      <w:r w:rsidRPr="00C364E5">
        <w:rPr>
          <w:b/>
          <w:lang w:val="en-US"/>
        </w:rPr>
        <w:instrText xml:space="preserve"> SEQ Table \* ARABIC </w:instrText>
      </w:r>
      <w:r w:rsidRPr="00C364E5">
        <w:rPr>
          <w:b/>
          <w:lang w:val="en-US"/>
        </w:rPr>
        <w:fldChar w:fldCharType="separate"/>
      </w:r>
      <w:r w:rsidR="008011DE">
        <w:rPr>
          <w:b/>
          <w:noProof/>
          <w:lang w:val="en-US"/>
        </w:rPr>
        <w:t>6</w:t>
      </w:r>
      <w:r w:rsidRPr="00C364E5">
        <w:rPr>
          <w:b/>
          <w:lang w:val="en-GB"/>
        </w:rPr>
        <w:fldChar w:fldCharType="end"/>
      </w:r>
      <w:bookmarkEnd w:id="345"/>
      <w:r w:rsidRPr="00C364E5">
        <w:rPr>
          <w:b/>
          <w:lang w:val="en-US"/>
        </w:rPr>
        <w:t>: Sheriff’s Officer Structure</w:t>
      </w:r>
    </w:p>
    <w:tbl>
      <w:tblPr>
        <w:tblW w:w="453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01"/>
        <w:gridCol w:w="4426"/>
      </w:tblGrid>
      <w:tr w:rsidR="00C364E5" w:rsidRPr="00C364E5" w:rsidTr="00485495">
        <w:trPr>
          <w:tblHeader/>
        </w:trPr>
        <w:tc>
          <w:tcPr>
            <w:tcW w:w="2374" w:type="pct"/>
          </w:tcPr>
          <w:p w:rsidR="00C364E5" w:rsidRPr="00C364E5" w:rsidRDefault="00485495" w:rsidP="00C3283F">
            <w:pPr>
              <w:keepNext/>
              <w:spacing w:before="120" w:after="120"/>
              <w:jc w:val="center"/>
              <w:rPr>
                <w:b/>
                <w:lang w:val="en-GB"/>
              </w:rPr>
            </w:pPr>
            <w:r w:rsidRPr="00C364E5">
              <w:rPr>
                <w:b/>
                <w:lang w:val="en-GB"/>
              </w:rPr>
              <w:t>Sheriff’s Officer</w:t>
            </w:r>
            <w:r w:rsidRPr="00C364E5">
              <w:rPr>
                <w:lang w:val="en-GB"/>
              </w:rPr>
              <w:t xml:space="preserve"> </w:t>
            </w:r>
            <w:r w:rsidRPr="00C364E5">
              <w:rPr>
                <w:b/>
                <w:lang w:val="en-GB"/>
              </w:rPr>
              <w:t>Structure</w:t>
            </w:r>
          </w:p>
        </w:tc>
        <w:tc>
          <w:tcPr>
            <w:tcW w:w="2626" w:type="pct"/>
          </w:tcPr>
          <w:p w:rsidR="00C364E5" w:rsidRPr="00C364E5" w:rsidRDefault="00485495" w:rsidP="00C3283F">
            <w:pPr>
              <w:keepNext/>
              <w:spacing w:before="120" w:after="120"/>
              <w:jc w:val="center"/>
              <w:rPr>
                <w:b/>
                <w:lang w:val="en-GB"/>
              </w:rPr>
            </w:pPr>
            <w:r w:rsidRPr="00C364E5">
              <w:rPr>
                <w:b/>
                <w:lang w:val="en-GB"/>
              </w:rPr>
              <w:t>VPS Grade Alignment</w:t>
            </w:r>
          </w:p>
        </w:tc>
      </w:tr>
      <w:tr w:rsidR="00C364E5" w:rsidRPr="00C364E5" w:rsidTr="00C3283F">
        <w:tc>
          <w:tcPr>
            <w:tcW w:w="2374" w:type="pct"/>
            <w:tcBorders>
              <w:bottom w:val="dashSmallGap" w:sz="4" w:space="0" w:color="auto"/>
            </w:tcBorders>
            <w:vAlign w:val="center"/>
          </w:tcPr>
          <w:p w:rsidR="00C364E5" w:rsidRPr="00C364E5" w:rsidRDefault="00C364E5" w:rsidP="00C3283F">
            <w:pPr>
              <w:keepNext/>
              <w:spacing w:before="120" w:after="120"/>
              <w:jc w:val="left"/>
              <w:rPr>
                <w:b/>
                <w:lang w:val="en-GB"/>
              </w:rPr>
            </w:pPr>
            <w:r w:rsidRPr="00C364E5">
              <w:rPr>
                <w:b/>
                <w:lang w:val="en-GB"/>
              </w:rPr>
              <w:t>Sheriff’s Officer Trainee</w:t>
            </w:r>
          </w:p>
        </w:tc>
        <w:tc>
          <w:tcPr>
            <w:tcW w:w="2626" w:type="pct"/>
            <w:tcBorders>
              <w:bottom w:val="dashSmallGap" w:sz="4" w:space="0" w:color="auto"/>
            </w:tcBorders>
            <w:vAlign w:val="center"/>
          </w:tcPr>
          <w:p w:rsidR="00C364E5" w:rsidRPr="00C364E5" w:rsidRDefault="00C364E5" w:rsidP="00C3283F">
            <w:pPr>
              <w:keepNext/>
              <w:spacing w:before="120" w:after="120"/>
              <w:jc w:val="left"/>
              <w:rPr>
                <w:bCs/>
                <w:lang w:val="en-GB"/>
              </w:rPr>
            </w:pPr>
            <w:r w:rsidRPr="00C364E5">
              <w:rPr>
                <w:bCs/>
                <w:lang w:val="en-GB"/>
              </w:rPr>
              <w:t>VPS salary point 2.1.1.</w:t>
            </w:r>
          </w:p>
        </w:tc>
      </w:tr>
      <w:tr w:rsidR="00C364E5" w:rsidRPr="00C364E5" w:rsidTr="00C3283F">
        <w:tc>
          <w:tcPr>
            <w:tcW w:w="2374" w:type="pct"/>
            <w:tcBorders>
              <w:top w:val="dashSmallGap" w:sz="4" w:space="0" w:color="auto"/>
              <w:bottom w:val="dashSmallGap" w:sz="4" w:space="0" w:color="auto"/>
            </w:tcBorders>
            <w:vAlign w:val="center"/>
          </w:tcPr>
          <w:p w:rsidR="00C364E5" w:rsidRPr="00C364E5" w:rsidRDefault="00C364E5" w:rsidP="00C3283F">
            <w:pPr>
              <w:keepNext/>
              <w:spacing w:before="120" w:after="120"/>
              <w:jc w:val="left"/>
              <w:rPr>
                <w:b/>
                <w:lang w:val="en-GB"/>
              </w:rPr>
            </w:pPr>
            <w:r w:rsidRPr="00C364E5">
              <w:rPr>
                <w:b/>
                <w:lang w:val="en-GB"/>
              </w:rPr>
              <w:t>Sheriff’s Officer</w:t>
            </w:r>
          </w:p>
        </w:tc>
        <w:tc>
          <w:tcPr>
            <w:tcW w:w="2626" w:type="pct"/>
            <w:tcBorders>
              <w:top w:val="dashSmallGap" w:sz="4" w:space="0" w:color="auto"/>
              <w:bottom w:val="dashSmallGap" w:sz="4" w:space="0" w:color="auto"/>
            </w:tcBorders>
            <w:vAlign w:val="center"/>
          </w:tcPr>
          <w:p w:rsidR="00C364E5" w:rsidRPr="00C364E5" w:rsidRDefault="00C364E5" w:rsidP="00C3283F">
            <w:pPr>
              <w:keepNext/>
              <w:spacing w:before="120" w:after="120"/>
              <w:jc w:val="left"/>
              <w:rPr>
                <w:bCs/>
                <w:lang w:val="en-GB"/>
              </w:rPr>
            </w:pPr>
            <w:r w:rsidRPr="00C364E5">
              <w:rPr>
                <w:bCs/>
                <w:lang w:val="en-GB"/>
              </w:rPr>
              <w:t>VPS salary point 2.2.1 to VPS salary point 2.2.7</w:t>
            </w:r>
          </w:p>
        </w:tc>
      </w:tr>
      <w:tr w:rsidR="00C364E5" w:rsidRPr="00C364E5" w:rsidTr="00C3283F">
        <w:tc>
          <w:tcPr>
            <w:tcW w:w="2374" w:type="pct"/>
            <w:tcBorders>
              <w:top w:val="dashSmallGap" w:sz="4" w:space="0" w:color="auto"/>
            </w:tcBorders>
            <w:vAlign w:val="center"/>
          </w:tcPr>
          <w:p w:rsidR="00C364E5" w:rsidRPr="00C364E5" w:rsidRDefault="00C364E5" w:rsidP="00C3283F">
            <w:pPr>
              <w:keepNext/>
              <w:spacing w:before="120" w:after="120"/>
              <w:jc w:val="left"/>
              <w:rPr>
                <w:b/>
                <w:lang w:val="en-GB"/>
              </w:rPr>
            </w:pPr>
            <w:r w:rsidRPr="00C364E5">
              <w:rPr>
                <w:b/>
                <w:lang w:val="en-GB"/>
              </w:rPr>
              <w:t>Senior Sheriff’s Officer*</w:t>
            </w:r>
          </w:p>
        </w:tc>
        <w:tc>
          <w:tcPr>
            <w:tcW w:w="2626" w:type="pct"/>
            <w:tcBorders>
              <w:top w:val="dashSmallGap" w:sz="4" w:space="0" w:color="auto"/>
            </w:tcBorders>
            <w:vAlign w:val="center"/>
          </w:tcPr>
          <w:p w:rsidR="00C364E5" w:rsidRPr="00C364E5" w:rsidRDefault="00C364E5" w:rsidP="00C3283F">
            <w:pPr>
              <w:keepNext/>
              <w:spacing w:before="120" w:after="120"/>
              <w:jc w:val="left"/>
              <w:rPr>
                <w:bCs/>
                <w:lang w:val="en-GB"/>
              </w:rPr>
            </w:pPr>
            <w:r w:rsidRPr="00C364E5">
              <w:rPr>
                <w:bCs/>
                <w:lang w:val="en-GB"/>
              </w:rPr>
              <w:t>VPS salary point 3.1.1 to the top of VPS 3.2</w:t>
            </w:r>
            <w:r w:rsidRPr="00C364E5" w:rsidDel="00B77ECF">
              <w:rPr>
                <w:bCs/>
                <w:lang w:val="en-GB"/>
              </w:rPr>
              <w:t xml:space="preserve"> </w:t>
            </w:r>
          </w:p>
        </w:tc>
      </w:tr>
      <w:tr w:rsidR="00C364E5" w:rsidRPr="00C364E5" w:rsidTr="00C3283F">
        <w:tc>
          <w:tcPr>
            <w:tcW w:w="2374" w:type="pct"/>
            <w:vAlign w:val="center"/>
          </w:tcPr>
          <w:p w:rsidR="00C364E5" w:rsidRPr="00C364E5" w:rsidRDefault="00C364E5" w:rsidP="00C3283F">
            <w:pPr>
              <w:keepNext/>
              <w:spacing w:before="120" w:after="120"/>
              <w:jc w:val="left"/>
              <w:rPr>
                <w:b/>
                <w:lang w:val="en-GB"/>
              </w:rPr>
            </w:pPr>
            <w:r w:rsidRPr="00C364E5">
              <w:rPr>
                <w:b/>
                <w:lang w:val="en-GB"/>
              </w:rPr>
              <w:t>Supervisor</w:t>
            </w:r>
          </w:p>
        </w:tc>
        <w:tc>
          <w:tcPr>
            <w:tcW w:w="2626" w:type="pct"/>
            <w:vAlign w:val="center"/>
          </w:tcPr>
          <w:p w:rsidR="00C364E5" w:rsidRPr="00C364E5" w:rsidRDefault="00C364E5" w:rsidP="00C3283F">
            <w:pPr>
              <w:keepNext/>
              <w:spacing w:before="120" w:after="120"/>
              <w:jc w:val="left"/>
              <w:rPr>
                <w:bCs/>
                <w:lang w:val="en-GB"/>
              </w:rPr>
            </w:pPr>
            <w:r w:rsidRPr="00C364E5">
              <w:rPr>
                <w:bCs/>
                <w:lang w:val="en-GB"/>
              </w:rPr>
              <w:t>VPS Grade 4</w:t>
            </w:r>
          </w:p>
        </w:tc>
      </w:tr>
      <w:tr w:rsidR="00C364E5" w:rsidRPr="00C364E5" w:rsidTr="00C3283F">
        <w:tc>
          <w:tcPr>
            <w:tcW w:w="2374" w:type="pct"/>
            <w:vAlign w:val="center"/>
          </w:tcPr>
          <w:p w:rsidR="00C364E5" w:rsidRPr="00C364E5" w:rsidRDefault="00C364E5" w:rsidP="00C3283F">
            <w:pPr>
              <w:keepNext/>
              <w:spacing w:before="120" w:after="120"/>
              <w:jc w:val="left"/>
              <w:rPr>
                <w:b/>
                <w:lang w:val="en-GB"/>
              </w:rPr>
            </w:pPr>
            <w:r w:rsidRPr="00C364E5">
              <w:rPr>
                <w:b/>
                <w:lang w:val="en-GB"/>
              </w:rPr>
              <w:t>Regional Manager (Sheriff’s Operations)</w:t>
            </w:r>
          </w:p>
        </w:tc>
        <w:tc>
          <w:tcPr>
            <w:tcW w:w="2626" w:type="pct"/>
            <w:vAlign w:val="center"/>
          </w:tcPr>
          <w:p w:rsidR="00C364E5" w:rsidRPr="00C364E5" w:rsidRDefault="00C364E5" w:rsidP="00C3283F">
            <w:pPr>
              <w:keepNext/>
              <w:spacing w:before="120" w:after="120"/>
              <w:jc w:val="left"/>
              <w:rPr>
                <w:bCs/>
                <w:lang w:val="en-GB"/>
              </w:rPr>
            </w:pPr>
            <w:r w:rsidRPr="00C364E5">
              <w:rPr>
                <w:bCs/>
                <w:lang w:val="en-GB"/>
              </w:rPr>
              <w:t>VPS Grade 5, Value Range 1</w:t>
            </w:r>
          </w:p>
        </w:tc>
      </w:tr>
      <w:tr w:rsidR="00C364E5" w:rsidRPr="00C364E5" w:rsidTr="00C3283F">
        <w:tc>
          <w:tcPr>
            <w:tcW w:w="2374" w:type="pct"/>
            <w:vAlign w:val="center"/>
          </w:tcPr>
          <w:p w:rsidR="00C364E5" w:rsidRPr="00C364E5" w:rsidRDefault="00C364E5" w:rsidP="00C3283F">
            <w:pPr>
              <w:keepNext/>
              <w:spacing w:before="120" w:after="120"/>
              <w:jc w:val="left"/>
              <w:rPr>
                <w:b/>
                <w:lang w:val="en-GB"/>
              </w:rPr>
            </w:pPr>
            <w:r w:rsidRPr="00C364E5">
              <w:rPr>
                <w:b/>
                <w:lang w:val="en-GB"/>
              </w:rPr>
              <w:t>Regional Manager (Sheriff’s Operations) (Metropolitan Regions)</w:t>
            </w:r>
          </w:p>
        </w:tc>
        <w:tc>
          <w:tcPr>
            <w:tcW w:w="2626" w:type="pct"/>
            <w:vAlign w:val="center"/>
          </w:tcPr>
          <w:p w:rsidR="00C364E5" w:rsidRPr="00C364E5" w:rsidRDefault="00C364E5" w:rsidP="00C3283F">
            <w:pPr>
              <w:keepNext/>
              <w:spacing w:before="120" w:after="120"/>
              <w:jc w:val="left"/>
              <w:rPr>
                <w:bCs/>
                <w:lang w:val="en-GB"/>
              </w:rPr>
            </w:pPr>
            <w:r w:rsidRPr="00C364E5">
              <w:rPr>
                <w:bCs/>
                <w:lang w:val="en-GB"/>
              </w:rPr>
              <w:t>VPS Grade 5, Value Range 2</w:t>
            </w:r>
          </w:p>
        </w:tc>
      </w:tr>
      <w:tr w:rsidR="00C364E5" w:rsidRPr="00C364E5" w:rsidTr="00C3283F">
        <w:tc>
          <w:tcPr>
            <w:tcW w:w="2374" w:type="pct"/>
            <w:vAlign w:val="center"/>
          </w:tcPr>
          <w:p w:rsidR="00C364E5" w:rsidRPr="00C364E5" w:rsidRDefault="00C364E5" w:rsidP="00C3283F">
            <w:pPr>
              <w:keepNext/>
              <w:spacing w:before="120" w:after="120"/>
              <w:jc w:val="left"/>
              <w:rPr>
                <w:b/>
                <w:lang w:val="en-GB"/>
              </w:rPr>
            </w:pPr>
            <w:r w:rsidRPr="00C364E5">
              <w:rPr>
                <w:b/>
                <w:lang w:val="en-GB"/>
              </w:rPr>
              <w:t>Deputy Sheriff</w:t>
            </w:r>
          </w:p>
        </w:tc>
        <w:tc>
          <w:tcPr>
            <w:tcW w:w="2626" w:type="pct"/>
            <w:vAlign w:val="center"/>
          </w:tcPr>
          <w:p w:rsidR="00C364E5" w:rsidRPr="00C364E5" w:rsidRDefault="00C364E5" w:rsidP="00C3283F">
            <w:pPr>
              <w:keepNext/>
              <w:spacing w:before="120" w:after="120"/>
              <w:jc w:val="left"/>
              <w:rPr>
                <w:bCs/>
                <w:lang w:val="en-GB"/>
              </w:rPr>
            </w:pPr>
            <w:r w:rsidRPr="00C364E5">
              <w:rPr>
                <w:bCs/>
                <w:lang w:val="en-GB"/>
              </w:rPr>
              <w:t>VPS Grade 6, Value Range 2</w:t>
            </w:r>
          </w:p>
        </w:tc>
      </w:tr>
    </w:tbl>
    <w:p w:rsidR="00C364E5" w:rsidRPr="00C364E5" w:rsidRDefault="00C364E5" w:rsidP="00C364E5">
      <w:pPr>
        <w:ind w:left="851"/>
        <w:rPr>
          <w:lang w:val="en-GB"/>
        </w:rPr>
      </w:pPr>
      <w:r w:rsidRPr="00C364E5">
        <w:rPr>
          <w:lang w:val="en-GB"/>
        </w:rPr>
        <w:t xml:space="preserve">* Subject to the operation of </w:t>
      </w:r>
      <w:r w:rsidRPr="00C364E5">
        <w:rPr>
          <w:b/>
          <w:lang w:val="en-GB"/>
        </w:rPr>
        <w:t xml:space="preserve">clause </w:t>
      </w:r>
      <w:r w:rsidR="00377BEC">
        <w:rPr>
          <w:b/>
          <w:lang w:val="en-GB"/>
        </w:rPr>
        <w:fldChar w:fldCharType="begin"/>
      </w:r>
      <w:r w:rsidR="00377BEC">
        <w:rPr>
          <w:b/>
          <w:lang w:val="en-GB"/>
        </w:rPr>
        <w:instrText xml:space="preserve"> REF _Ref442451470 \r \h </w:instrText>
      </w:r>
      <w:r w:rsidR="00377BEC">
        <w:rPr>
          <w:b/>
          <w:lang w:val="en-GB"/>
        </w:rPr>
      </w:r>
      <w:r w:rsidR="00377BEC">
        <w:rPr>
          <w:b/>
          <w:lang w:val="en-GB"/>
        </w:rPr>
        <w:fldChar w:fldCharType="separate"/>
      </w:r>
      <w:r w:rsidR="008011DE">
        <w:rPr>
          <w:b/>
          <w:lang w:val="en-GB"/>
        </w:rPr>
        <w:t>7.2</w:t>
      </w:r>
      <w:r w:rsidR="00377BEC">
        <w:rPr>
          <w:b/>
          <w:lang w:val="en-GB"/>
        </w:rPr>
        <w:fldChar w:fldCharType="end"/>
      </w:r>
      <w:r w:rsidRPr="00C364E5">
        <w:rPr>
          <w:b/>
          <w:lang w:val="en-GB"/>
        </w:rPr>
        <w:t xml:space="preserve"> </w:t>
      </w:r>
      <w:r w:rsidRPr="00377BEC">
        <w:rPr>
          <w:lang w:val="en-GB"/>
        </w:rPr>
        <w:t>and</w:t>
      </w:r>
      <w:r w:rsidRPr="00C364E5">
        <w:rPr>
          <w:b/>
          <w:lang w:val="en-GB"/>
        </w:rPr>
        <w:t xml:space="preserve"> </w:t>
      </w:r>
      <w:r w:rsidR="00377BEC">
        <w:rPr>
          <w:b/>
          <w:lang w:val="en-GB"/>
        </w:rPr>
        <w:fldChar w:fldCharType="begin"/>
      </w:r>
      <w:r w:rsidR="00377BEC">
        <w:rPr>
          <w:b/>
          <w:lang w:val="en-GB"/>
        </w:rPr>
        <w:instrText xml:space="preserve"> REF _Ref442451476 \r \h </w:instrText>
      </w:r>
      <w:r w:rsidR="00377BEC">
        <w:rPr>
          <w:b/>
          <w:lang w:val="en-GB"/>
        </w:rPr>
      </w:r>
      <w:r w:rsidR="00377BEC">
        <w:rPr>
          <w:b/>
          <w:lang w:val="en-GB"/>
        </w:rPr>
        <w:fldChar w:fldCharType="separate"/>
      </w:r>
      <w:r w:rsidR="008011DE">
        <w:rPr>
          <w:b/>
          <w:lang w:val="en-GB"/>
        </w:rPr>
        <w:t>7.3</w:t>
      </w:r>
      <w:r w:rsidR="00377BEC">
        <w:rPr>
          <w:b/>
          <w:lang w:val="en-GB"/>
        </w:rPr>
        <w:fldChar w:fldCharType="end"/>
      </w:r>
      <w:r w:rsidR="00C24AE9">
        <w:rPr>
          <w:b/>
          <w:lang w:val="en-GB"/>
        </w:rPr>
        <w:t xml:space="preserve"> </w:t>
      </w:r>
      <w:r w:rsidRPr="00C364E5">
        <w:rPr>
          <w:lang w:val="en-GB"/>
        </w:rPr>
        <w:t>(as applicable)</w:t>
      </w:r>
    </w:p>
    <w:p w:rsidR="00C364E5" w:rsidRDefault="00C364E5">
      <w:pPr>
        <w:spacing w:before="240" w:after="60"/>
        <w:jc w:val="left"/>
        <w:rPr>
          <w:b/>
          <w:sz w:val="28"/>
          <w:szCs w:val="28"/>
          <w:lang w:val="en-GB"/>
        </w:rPr>
      </w:pPr>
      <w:r>
        <w:rPr>
          <w:b/>
          <w:sz w:val="28"/>
          <w:szCs w:val="28"/>
          <w:lang w:val="en-GB"/>
        </w:rPr>
        <w:br w:type="page"/>
      </w:r>
    </w:p>
    <w:p w:rsidR="00C364E5" w:rsidRDefault="00C364E5" w:rsidP="00C364E5">
      <w:pPr>
        <w:pStyle w:val="Level1"/>
      </w:pPr>
      <w:bookmarkStart w:id="346" w:name="_Toc450301586"/>
      <w:r w:rsidRPr="00C364E5">
        <w:lastRenderedPageBreak/>
        <w:t xml:space="preserve">Department of Justice and Regulation – Community Corrections </w:t>
      </w:r>
      <w:r w:rsidR="00F2154D">
        <w:t>Practitioner</w:t>
      </w:r>
      <w:r w:rsidR="00F2154D" w:rsidRPr="00C364E5">
        <w:t xml:space="preserve"> </w:t>
      </w:r>
      <w:r w:rsidRPr="00C364E5">
        <w:t>Structure</w:t>
      </w:r>
      <w:bookmarkEnd w:id="346"/>
    </w:p>
    <w:p w:rsidR="00F2154D" w:rsidRPr="00D7686D" w:rsidRDefault="00F2154D" w:rsidP="00F2154D">
      <w:pPr>
        <w:pStyle w:val="Level2"/>
      </w:pPr>
      <w:r w:rsidRPr="00547921">
        <w:t>The Community Corrections Officer structure (</w:t>
      </w:r>
      <w:r w:rsidRPr="00D7686D">
        <w:t xml:space="preserve">CCO structure) as set out in </w:t>
      </w:r>
      <w:r w:rsidR="00FF57DF">
        <w:rPr>
          <w:b/>
        </w:rPr>
        <w:fldChar w:fldCharType="begin"/>
      </w:r>
      <w:r w:rsidR="00FF57DF">
        <w:instrText xml:space="preserve"> REF _Ref443560073 \h </w:instrText>
      </w:r>
      <w:r w:rsidR="00FF57DF">
        <w:rPr>
          <w:b/>
        </w:rPr>
      </w:r>
      <w:r w:rsidR="00FF57DF">
        <w:rPr>
          <w:b/>
        </w:rPr>
        <w:fldChar w:fldCharType="separate"/>
      </w:r>
      <w:r w:rsidR="008011DE" w:rsidRPr="00950643">
        <w:rPr>
          <w:b/>
          <w:lang w:val="en-US"/>
        </w:rPr>
        <w:t xml:space="preserve">Table </w:t>
      </w:r>
      <w:r w:rsidR="008011DE">
        <w:rPr>
          <w:b/>
          <w:noProof/>
          <w:lang w:val="en-US"/>
        </w:rPr>
        <w:t>7</w:t>
      </w:r>
      <w:r w:rsidR="00FF57DF">
        <w:rPr>
          <w:b/>
        </w:rPr>
        <w:fldChar w:fldCharType="end"/>
      </w:r>
      <w:r w:rsidR="00CD08BD" w:rsidRPr="00D7686D">
        <w:t xml:space="preserve"> </w:t>
      </w:r>
      <w:r w:rsidRPr="00D7686D">
        <w:t xml:space="preserve">below came into effect in 2005. The salary minimums in </w:t>
      </w:r>
      <w:r w:rsidR="00FF57DF">
        <w:rPr>
          <w:b/>
        </w:rPr>
        <w:fldChar w:fldCharType="begin"/>
      </w:r>
      <w:r w:rsidR="00FF57DF">
        <w:instrText xml:space="preserve"> REF _Ref443560073 \h </w:instrText>
      </w:r>
      <w:r w:rsidR="00FF57DF">
        <w:rPr>
          <w:b/>
        </w:rPr>
      </w:r>
      <w:r w:rsidR="00FF57DF">
        <w:rPr>
          <w:b/>
        </w:rPr>
        <w:fldChar w:fldCharType="separate"/>
      </w:r>
      <w:r w:rsidR="008011DE" w:rsidRPr="00950643">
        <w:rPr>
          <w:b/>
          <w:lang w:val="en-US"/>
        </w:rPr>
        <w:t xml:space="preserve">Table </w:t>
      </w:r>
      <w:r w:rsidR="008011DE">
        <w:rPr>
          <w:b/>
          <w:noProof/>
          <w:lang w:val="en-US"/>
        </w:rPr>
        <w:t>7</w:t>
      </w:r>
      <w:r w:rsidR="00FF57DF">
        <w:rPr>
          <w:b/>
        </w:rPr>
        <w:fldChar w:fldCharType="end"/>
      </w:r>
      <w:r w:rsidRPr="00D7686D">
        <w:t xml:space="preserve"> are referenced against the VPS structure in </w:t>
      </w:r>
      <w:r w:rsidR="00CD08BD" w:rsidRPr="00D7686D">
        <w:rPr>
          <w:b/>
        </w:rPr>
        <w:fldChar w:fldCharType="begin"/>
      </w:r>
      <w:r w:rsidR="00CD08BD" w:rsidRPr="00D7686D">
        <w:rPr>
          <w:b/>
        </w:rPr>
        <w:instrText xml:space="preserve"> REF _Ref442431496 \w \h  \* MERGEFORMAT </w:instrText>
      </w:r>
      <w:r w:rsidR="00CD08BD" w:rsidRPr="00D7686D">
        <w:rPr>
          <w:b/>
        </w:rPr>
      </w:r>
      <w:r w:rsidR="00CD08BD" w:rsidRPr="00D7686D">
        <w:rPr>
          <w:b/>
        </w:rPr>
        <w:fldChar w:fldCharType="separate"/>
      </w:r>
      <w:r w:rsidR="008011DE">
        <w:rPr>
          <w:b/>
        </w:rPr>
        <w:t>Schedule B</w:t>
      </w:r>
      <w:r w:rsidR="00CD08BD" w:rsidRPr="00D7686D">
        <w:rPr>
          <w:b/>
        </w:rPr>
        <w:fldChar w:fldCharType="end"/>
      </w:r>
      <w:r w:rsidRPr="00D7686D">
        <w:t xml:space="preserve">. The VPS Classification and Value Range Descriptors apply. The CCO structure </w:t>
      </w:r>
      <w:r w:rsidR="006B6FA7" w:rsidRPr="006B6FA7">
        <w:rPr>
          <w:lang w:val="en-AU"/>
        </w:rPr>
        <w:t>will continue to operate</w:t>
      </w:r>
      <w:r w:rsidR="006B6FA7" w:rsidRPr="006B6FA7" w:rsidDel="006B6FA7">
        <w:rPr>
          <w:lang w:val="en-AU"/>
        </w:rPr>
        <w:t xml:space="preserve"> </w:t>
      </w:r>
      <w:r w:rsidRPr="00D7686D">
        <w:t xml:space="preserve">until 30 June 2016 when it will cease. </w:t>
      </w:r>
    </w:p>
    <w:p w:rsidR="00F2154D" w:rsidRPr="00547921" w:rsidRDefault="00F2154D" w:rsidP="00F2154D">
      <w:pPr>
        <w:pStyle w:val="Level2"/>
      </w:pPr>
      <w:r w:rsidRPr="00D7686D">
        <w:t xml:space="preserve">Effective from 1 July 2016 the Community Corrections Practitioner (CCP) structure will replace the CCO structure. The CCP structure is set out in </w:t>
      </w:r>
      <w:r w:rsidR="00FF57DF">
        <w:rPr>
          <w:b/>
        </w:rPr>
        <w:fldChar w:fldCharType="begin"/>
      </w:r>
      <w:r w:rsidR="00FF57DF">
        <w:instrText xml:space="preserve"> REF _Ref443560095 \h </w:instrText>
      </w:r>
      <w:r w:rsidR="00FF57DF">
        <w:rPr>
          <w:b/>
        </w:rPr>
      </w:r>
      <w:r w:rsidR="00FF57DF">
        <w:rPr>
          <w:b/>
        </w:rPr>
        <w:fldChar w:fldCharType="separate"/>
      </w:r>
      <w:r w:rsidR="008011DE" w:rsidRPr="00950643">
        <w:rPr>
          <w:b/>
          <w:lang w:val="en-US"/>
        </w:rPr>
        <w:t xml:space="preserve">Table </w:t>
      </w:r>
      <w:r w:rsidR="008011DE">
        <w:rPr>
          <w:b/>
          <w:noProof/>
          <w:lang w:val="en-US"/>
        </w:rPr>
        <w:t>8</w:t>
      </w:r>
      <w:r w:rsidR="00FF57DF">
        <w:rPr>
          <w:b/>
        </w:rPr>
        <w:fldChar w:fldCharType="end"/>
      </w:r>
      <w:r w:rsidRPr="00D7686D">
        <w:t xml:space="preserve"> below</w:t>
      </w:r>
      <w:r w:rsidRPr="00547921">
        <w:t xml:space="preserve">. </w:t>
      </w:r>
    </w:p>
    <w:p w:rsidR="00F2154D" w:rsidRPr="00310223" w:rsidRDefault="00950643" w:rsidP="00F2154D">
      <w:pPr>
        <w:spacing w:before="180" w:after="120"/>
        <w:ind w:left="720"/>
        <w:rPr>
          <w:b/>
          <w:lang w:val="en-US"/>
        </w:rPr>
      </w:pPr>
      <w:bookmarkStart w:id="347" w:name="_Ref443560073"/>
      <w:r w:rsidRPr="00950643">
        <w:rPr>
          <w:b/>
          <w:lang w:val="en-US"/>
        </w:rPr>
        <w:t xml:space="preserve">Table </w:t>
      </w:r>
      <w:r w:rsidRPr="00950643">
        <w:rPr>
          <w:b/>
          <w:lang w:val="en-US"/>
        </w:rPr>
        <w:fldChar w:fldCharType="begin"/>
      </w:r>
      <w:r w:rsidRPr="00950643">
        <w:rPr>
          <w:b/>
          <w:lang w:val="en-US"/>
        </w:rPr>
        <w:instrText xml:space="preserve"> SEQ Table \* ARABIC </w:instrText>
      </w:r>
      <w:r w:rsidRPr="00950643">
        <w:rPr>
          <w:b/>
          <w:lang w:val="en-US"/>
        </w:rPr>
        <w:fldChar w:fldCharType="separate"/>
      </w:r>
      <w:r w:rsidR="008011DE">
        <w:rPr>
          <w:b/>
          <w:noProof/>
          <w:lang w:val="en-US"/>
        </w:rPr>
        <w:t>7</w:t>
      </w:r>
      <w:r w:rsidRPr="00950643">
        <w:rPr>
          <w:b/>
          <w:lang w:val="en-US"/>
        </w:rPr>
        <w:fldChar w:fldCharType="end"/>
      </w:r>
      <w:bookmarkEnd w:id="347"/>
      <w:r w:rsidRPr="00950643">
        <w:rPr>
          <w:b/>
          <w:lang w:val="en-US"/>
        </w:rPr>
        <w:t>:</w:t>
      </w:r>
      <w:r w:rsidR="00F2154D" w:rsidRPr="00310223">
        <w:rPr>
          <w:b/>
          <w:lang w:val="en-US"/>
        </w:rPr>
        <w:t xml:space="preserve"> Community Corrections Officer Structure</w:t>
      </w:r>
    </w:p>
    <w:tbl>
      <w:tblPr>
        <w:tblW w:w="4583"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50"/>
        <w:gridCol w:w="5671"/>
      </w:tblGrid>
      <w:tr w:rsidR="00F2154D" w:rsidRPr="00C05BA4" w:rsidTr="00F52299">
        <w:trPr>
          <w:tblHeader/>
        </w:trPr>
        <w:tc>
          <w:tcPr>
            <w:tcW w:w="1633" w:type="pct"/>
            <w:vAlign w:val="center"/>
          </w:tcPr>
          <w:p w:rsidR="00F2154D" w:rsidRPr="00C05BA4" w:rsidRDefault="00485495" w:rsidP="00485495">
            <w:pPr>
              <w:keepNext/>
              <w:keepLines/>
              <w:spacing w:before="120" w:after="120"/>
              <w:jc w:val="center"/>
              <w:rPr>
                <w:b/>
                <w:lang w:val="en-GB"/>
              </w:rPr>
            </w:pPr>
            <w:r w:rsidRPr="00C05BA4">
              <w:rPr>
                <w:b/>
                <w:lang w:val="en-GB"/>
              </w:rPr>
              <w:t>Community Corrections Officer Structure</w:t>
            </w:r>
          </w:p>
        </w:tc>
        <w:tc>
          <w:tcPr>
            <w:tcW w:w="3367" w:type="pct"/>
            <w:vAlign w:val="center"/>
          </w:tcPr>
          <w:p w:rsidR="00F2154D" w:rsidRPr="00C05BA4" w:rsidRDefault="00485495" w:rsidP="00485495">
            <w:pPr>
              <w:keepNext/>
              <w:keepLines/>
              <w:spacing w:before="120" w:after="120"/>
              <w:jc w:val="center"/>
              <w:rPr>
                <w:b/>
                <w:lang w:val="en-GB"/>
              </w:rPr>
            </w:pPr>
            <w:r w:rsidRPr="00C05BA4">
              <w:rPr>
                <w:b/>
                <w:lang w:val="en-GB"/>
              </w:rPr>
              <w:t>VPS Grade Alignment</w:t>
            </w:r>
          </w:p>
        </w:tc>
      </w:tr>
      <w:tr w:rsidR="00F2154D" w:rsidRPr="00C05BA4" w:rsidTr="00F52299">
        <w:tc>
          <w:tcPr>
            <w:tcW w:w="1633" w:type="pct"/>
            <w:vAlign w:val="center"/>
          </w:tcPr>
          <w:p w:rsidR="00F2154D" w:rsidRPr="00C05BA4" w:rsidRDefault="00F2154D" w:rsidP="00D7686D">
            <w:pPr>
              <w:keepNext/>
              <w:keepLines/>
              <w:spacing w:before="120" w:after="120"/>
              <w:jc w:val="left"/>
              <w:rPr>
                <w:bCs/>
                <w:lang w:val="en-GB"/>
              </w:rPr>
            </w:pPr>
            <w:r w:rsidRPr="00C05BA4">
              <w:rPr>
                <w:b/>
                <w:lang w:val="en-GB"/>
              </w:rPr>
              <w:t>Trainee Community Corrections Officer</w:t>
            </w:r>
          </w:p>
        </w:tc>
        <w:tc>
          <w:tcPr>
            <w:tcW w:w="3367" w:type="pct"/>
            <w:vAlign w:val="center"/>
          </w:tcPr>
          <w:p w:rsidR="00F2154D" w:rsidRPr="00C05BA4" w:rsidRDefault="00F2154D" w:rsidP="00485495">
            <w:pPr>
              <w:keepNext/>
              <w:keepLines/>
              <w:spacing w:before="120" w:after="120"/>
              <w:jc w:val="left"/>
              <w:rPr>
                <w:bCs/>
                <w:lang w:val="en-GB"/>
              </w:rPr>
            </w:pPr>
            <w:r w:rsidRPr="00C05BA4">
              <w:rPr>
                <w:bCs/>
                <w:lang w:val="en-GB"/>
              </w:rPr>
              <w:t>VPS salary point 2.1.1(VPS Grade 2 value range 1).</w:t>
            </w:r>
          </w:p>
          <w:p w:rsidR="00F2154D" w:rsidRPr="00C05BA4" w:rsidRDefault="00F2154D" w:rsidP="00485495">
            <w:pPr>
              <w:keepNext/>
              <w:keepLines/>
              <w:spacing w:before="120" w:after="120"/>
              <w:jc w:val="left"/>
              <w:rPr>
                <w:bCs/>
                <w:lang w:val="en-GB"/>
              </w:rPr>
            </w:pPr>
            <w:r w:rsidRPr="00C05BA4">
              <w:rPr>
                <w:bCs/>
                <w:lang w:val="en-GB"/>
              </w:rPr>
              <w:t xml:space="preserve">Relevant degree or diploma </w:t>
            </w:r>
            <w:r w:rsidRPr="00C05BA4">
              <w:rPr>
                <w:lang w:val="en-GB"/>
              </w:rPr>
              <w:t>VPS salary point 2.1.5</w:t>
            </w:r>
          </w:p>
        </w:tc>
      </w:tr>
      <w:tr w:rsidR="00F2154D" w:rsidRPr="00C05BA4" w:rsidTr="00F52299">
        <w:tc>
          <w:tcPr>
            <w:tcW w:w="1633" w:type="pct"/>
            <w:vAlign w:val="center"/>
          </w:tcPr>
          <w:p w:rsidR="00F2154D" w:rsidRPr="00C05BA4" w:rsidRDefault="00F2154D" w:rsidP="00D7686D">
            <w:pPr>
              <w:keepNext/>
              <w:keepLines/>
              <w:spacing w:before="120" w:after="120"/>
              <w:jc w:val="left"/>
              <w:rPr>
                <w:b/>
                <w:lang w:val="en-GB"/>
              </w:rPr>
            </w:pPr>
            <w:r w:rsidRPr="00C05BA4">
              <w:rPr>
                <w:b/>
                <w:lang w:val="en-GB"/>
              </w:rPr>
              <w:t>Community Corrections Officer</w:t>
            </w:r>
          </w:p>
        </w:tc>
        <w:tc>
          <w:tcPr>
            <w:tcW w:w="3367" w:type="pct"/>
            <w:vAlign w:val="center"/>
          </w:tcPr>
          <w:p w:rsidR="00F2154D" w:rsidRPr="00C05BA4" w:rsidRDefault="00F2154D" w:rsidP="00F52299">
            <w:pPr>
              <w:keepNext/>
              <w:keepLines/>
              <w:spacing w:before="120" w:after="120"/>
              <w:jc w:val="left"/>
              <w:rPr>
                <w:bCs/>
                <w:lang w:val="en-GB"/>
              </w:rPr>
            </w:pPr>
            <w:r w:rsidRPr="00C05BA4">
              <w:rPr>
                <w:bCs/>
                <w:lang w:val="en-GB"/>
              </w:rPr>
              <w:t>VPS salary point 2.2.1 to top of Grade 2 Value Range 2</w:t>
            </w:r>
          </w:p>
        </w:tc>
      </w:tr>
      <w:tr w:rsidR="00F2154D" w:rsidRPr="00C05BA4" w:rsidTr="00F52299">
        <w:tc>
          <w:tcPr>
            <w:tcW w:w="1633" w:type="pct"/>
            <w:vAlign w:val="center"/>
          </w:tcPr>
          <w:p w:rsidR="00F2154D" w:rsidRPr="00C05BA4" w:rsidRDefault="00F2154D" w:rsidP="00D7686D">
            <w:pPr>
              <w:keepNext/>
              <w:keepLines/>
              <w:spacing w:before="120" w:after="120"/>
              <w:jc w:val="left"/>
              <w:rPr>
                <w:bCs/>
                <w:lang w:val="en-GB"/>
              </w:rPr>
            </w:pPr>
            <w:r w:rsidRPr="00C05BA4">
              <w:rPr>
                <w:b/>
                <w:lang w:val="en-GB"/>
              </w:rPr>
              <w:t>Leading Community Corrections Officer</w:t>
            </w:r>
          </w:p>
        </w:tc>
        <w:tc>
          <w:tcPr>
            <w:tcW w:w="3367" w:type="pct"/>
            <w:vAlign w:val="center"/>
          </w:tcPr>
          <w:p w:rsidR="00F2154D" w:rsidRPr="00C05BA4" w:rsidRDefault="00F2154D" w:rsidP="00485495">
            <w:pPr>
              <w:keepNext/>
              <w:keepLines/>
              <w:spacing w:before="120" w:after="120"/>
              <w:jc w:val="left"/>
              <w:rPr>
                <w:bCs/>
                <w:lang w:val="en-GB"/>
              </w:rPr>
            </w:pPr>
            <w:r w:rsidRPr="00C05BA4">
              <w:rPr>
                <w:bCs/>
                <w:lang w:val="en-GB"/>
              </w:rPr>
              <w:t>VPS salary point 3.1.1 to VPS salary point 3.2.2</w:t>
            </w:r>
          </w:p>
        </w:tc>
      </w:tr>
      <w:tr w:rsidR="00F2154D" w:rsidRPr="00C05BA4" w:rsidTr="00F52299">
        <w:tc>
          <w:tcPr>
            <w:tcW w:w="1633" w:type="pct"/>
            <w:vAlign w:val="center"/>
          </w:tcPr>
          <w:p w:rsidR="00F2154D" w:rsidRPr="00C05BA4" w:rsidRDefault="00F2154D" w:rsidP="00D7686D">
            <w:pPr>
              <w:keepNext/>
              <w:keepLines/>
              <w:spacing w:before="120" w:after="120"/>
              <w:jc w:val="left"/>
              <w:rPr>
                <w:bCs/>
                <w:lang w:val="en-GB"/>
              </w:rPr>
            </w:pPr>
            <w:r w:rsidRPr="00C05BA4">
              <w:rPr>
                <w:b/>
                <w:lang w:val="en-GB"/>
              </w:rPr>
              <w:t>Senior</w:t>
            </w:r>
            <w:r w:rsidRPr="00C05BA4">
              <w:rPr>
                <w:bCs/>
                <w:lang w:val="en-GB"/>
              </w:rPr>
              <w:t xml:space="preserve"> </w:t>
            </w:r>
            <w:r w:rsidRPr="00C05BA4">
              <w:rPr>
                <w:b/>
                <w:lang w:val="en-GB"/>
              </w:rPr>
              <w:t>Community Corrections Officer</w:t>
            </w:r>
          </w:p>
        </w:tc>
        <w:tc>
          <w:tcPr>
            <w:tcW w:w="3367" w:type="pct"/>
            <w:vAlign w:val="center"/>
          </w:tcPr>
          <w:p w:rsidR="00F2154D" w:rsidRPr="00C05BA4" w:rsidRDefault="00F2154D" w:rsidP="00485495">
            <w:pPr>
              <w:keepNext/>
              <w:keepLines/>
              <w:spacing w:before="120" w:after="120"/>
              <w:jc w:val="left"/>
              <w:rPr>
                <w:bCs/>
                <w:lang w:val="en-GB"/>
              </w:rPr>
            </w:pPr>
            <w:r w:rsidRPr="00C05BA4">
              <w:rPr>
                <w:bCs/>
                <w:lang w:val="en-GB"/>
              </w:rPr>
              <w:t>VPS salary point 3.2.3 to VPS salary point 4.1.2</w:t>
            </w:r>
          </w:p>
        </w:tc>
      </w:tr>
      <w:tr w:rsidR="00F2154D" w:rsidRPr="00C05BA4" w:rsidTr="00F52299">
        <w:tc>
          <w:tcPr>
            <w:tcW w:w="1633" w:type="pct"/>
            <w:vAlign w:val="center"/>
          </w:tcPr>
          <w:p w:rsidR="00F2154D" w:rsidRPr="00C05BA4" w:rsidRDefault="00F2154D" w:rsidP="00D7686D">
            <w:pPr>
              <w:keepNext/>
              <w:keepLines/>
              <w:spacing w:before="120" w:after="120"/>
              <w:jc w:val="left"/>
              <w:rPr>
                <w:b/>
                <w:lang w:val="en-GB"/>
              </w:rPr>
            </w:pPr>
            <w:r w:rsidRPr="00C05BA4">
              <w:rPr>
                <w:b/>
                <w:lang w:val="en-GB"/>
              </w:rPr>
              <w:t>Officer in Charge</w:t>
            </w:r>
          </w:p>
        </w:tc>
        <w:tc>
          <w:tcPr>
            <w:tcW w:w="3367" w:type="pct"/>
            <w:vAlign w:val="center"/>
          </w:tcPr>
          <w:p w:rsidR="00F2154D" w:rsidRPr="00C05BA4" w:rsidRDefault="00F2154D" w:rsidP="00485495">
            <w:pPr>
              <w:keepNext/>
              <w:keepLines/>
              <w:spacing w:before="120" w:after="120"/>
              <w:jc w:val="left"/>
              <w:rPr>
                <w:bCs/>
                <w:lang w:val="en-GB"/>
              </w:rPr>
            </w:pPr>
            <w:r w:rsidRPr="00C05BA4">
              <w:rPr>
                <w:bCs/>
                <w:lang w:val="en-GB"/>
              </w:rPr>
              <w:t>VPS salary point 4.1.3 to VPS salary point 4.1.7</w:t>
            </w:r>
          </w:p>
        </w:tc>
      </w:tr>
      <w:tr w:rsidR="00F2154D" w:rsidRPr="00C05BA4" w:rsidTr="00F52299">
        <w:tc>
          <w:tcPr>
            <w:tcW w:w="1633" w:type="pct"/>
            <w:vAlign w:val="center"/>
          </w:tcPr>
          <w:p w:rsidR="00F2154D" w:rsidRPr="00C05BA4" w:rsidRDefault="00F2154D" w:rsidP="00D7686D">
            <w:pPr>
              <w:keepNext/>
              <w:keepLines/>
              <w:spacing w:before="120" w:after="120"/>
              <w:jc w:val="left"/>
              <w:rPr>
                <w:b/>
                <w:lang w:val="en-GB"/>
              </w:rPr>
            </w:pPr>
            <w:r w:rsidRPr="00C05BA4">
              <w:rPr>
                <w:b/>
                <w:lang w:val="en-GB"/>
              </w:rPr>
              <w:t>Location Manager</w:t>
            </w:r>
          </w:p>
        </w:tc>
        <w:tc>
          <w:tcPr>
            <w:tcW w:w="3367" w:type="pct"/>
            <w:vAlign w:val="center"/>
          </w:tcPr>
          <w:p w:rsidR="00F2154D" w:rsidRPr="00C05BA4" w:rsidRDefault="00F2154D" w:rsidP="00485495">
            <w:pPr>
              <w:keepNext/>
              <w:keepLines/>
              <w:spacing w:before="120" w:after="120"/>
              <w:jc w:val="left"/>
              <w:rPr>
                <w:bCs/>
                <w:lang w:val="en-GB"/>
              </w:rPr>
            </w:pPr>
            <w:r w:rsidRPr="00C05BA4">
              <w:rPr>
                <w:bCs/>
                <w:lang w:val="en-GB"/>
              </w:rPr>
              <w:t>VPS Grade 5</w:t>
            </w:r>
          </w:p>
        </w:tc>
      </w:tr>
      <w:tr w:rsidR="00F2154D" w:rsidRPr="00C05BA4" w:rsidTr="00F52299">
        <w:tc>
          <w:tcPr>
            <w:tcW w:w="1633" w:type="pct"/>
            <w:vAlign w:val="center"/>
          </w:tcPr>
          <w:p w:rsidR="00F2154D" w:rsidRPr="00C05BA4" w:rsidRDefault="00F2154D" w:rsidP="00D7686D">
            <w:pPr>
              <w:keepNext/>
              <w:keepLines/>
              <w:spacing w:before="120" w:after="120"/>
              <w:jc w:val="left"/>
              <w:rPr>
                <w:b/>
                <w:lang w:val="en-GB"/>
              </w:rPr>
            </w:pPr>
            <w:r w:rsidRPr="00C05BA4">
              <w:rPr>
                <w:b/>
                <w:lang w:val="en-GB"/>
              </w:rPr>
              <w:t>General Manager</w:t>
            </w:r>
          </w:p>
        </w:tc>
        <w:tc>
          <w:tcPr>
            <w:tcW w:w="3367" w:type="pct"/>
            <w:vAlign w:val="center"/>
          </w:tcPr>
          <w:p w:rsidR="00F2154D" w:rsidRPr="00C05BA4" w:rsidRDefault="00F2154D" w:rsidP="00485495">
            <w:pPr>
              <w:keepNext/>
              <w:keepLines/>
              <w:spacing w:before="120" w:after="120"/>
              <w:jc w:val="left"/>
              <w:rPr>
                <w:bCs/>
                <w:lang w:val="en-GB"/>
              </w:rPr>
            </w:pPr>
            <w:r w:rsidRPr="00C05BA4">
              <w:rPr>
                <w:bCs/>
                <w:lang w:val="en-GB"/>
              </w:rPr>
              <w:t>VPS Grade 6</w:t>
            </w:r>
          </w:p>
        </w:tc>
      </w:tr>
    </w:tbl>
    <w:p w:rsidR="00F2154D" w:rsidRPr="00E0443F" w:rsidRDefault="00F2154D" w:rsidP="00310223">
      <w:pPr>
        <w:pStyle w:val="Level2Bold"/>
      </w:pPr>
      <w:r w:rsidRPr="00E0443F">
        <w:t>Community Corrections Practitioner - Classification structure</w:t>
      </w:r>
    </w:p>
    <w:p w:rsidR="00F2154D" w:rsidRDefault="00F2154D" w:rsidP="00310223">
      <w:pPr>
        <w:pStyle w:val="Block1"/>
      </w:pPr>
      <w:r w:rsidRPr="00D52A84">
        <w:t xml:space="preserve">The </w:t>
      </w:r>
      <w:r>
        <w:t xml:space="preserve">CCP structure is a six (6) level structure that </w:t>
      </w:r>
      <w:r w:rsidRPr="00D52A84">
        <w:t xml:space="preserve">maintains alignment with the VPS classification structure. </w:t>
      </w:r>
      <w:r w:rsidR="00162652">
        <w:t>CCP levels 1, 2, 3 and</w:t>
      </w:r>
      <w:r>
        <w:t xml:space="preserve"> 4 represent revised work value based alignment with the VPS classification structure. </w:t>
      </w:r>
    </w:p>
    <w:p w:rsidR="00F2154D" w:rsidRPr="00781653" w:rsidRDefault="00F2154D" w:rsidP="00310223">
      <w:pPr>
        <w:pStyle w:val="Level2Bold"/>
      </w:pPr>
      <w:r w:rsidRPr="00781653">
        <w:t>Salary translation</w:t>
      </w:r>
    </w:p>
    <w:p w:rsidR="00F2154D" w:rsidRDefault="00F2154D" w:rsidP="00B22EEA">
      <w:pPr>
        <w:pStyle w:val="Level3"/>
      </w:pPr>
      <w:r>
        <w:t>Employees will translate from the CCO structure into the CCP structure on 1 July 2016 (</w:t>
      </w:r>
      <w:r w:rsidRPr="00393C92">
        <w:rPr>
          <w:b/>
        </w:rPr>
        <w:t>translation</w:t>
      </w:r>
      <w:r>
        <w:t xml:space="preserve">). Translation into the CCP structure will be dependent upon each </w:t>
      </w:r>
      <w:r w:rsidR="00B717ED">
        <w:t xml:space="preserve">Employee’s </w:t>
      </w:r>
      <w:r>
        <w:t>CCO aligned VPS classification pay point as at 30 June 2016. Translation will be either:</w:t>
      </w:r>
    </w:p>
    <w:p w:rsidR="00F2154D" w:rsidRDefault="00F2154D" w:rsidP="00B22EEA">
      <w:pPr>
        <w:pStyle w:val="Level4"/>
      </w:pPr>
      <w:bookmarkStart w:id="348" w:name="_Ref443318094"/>
      <w:r>
        <w:t>phased translation requiring the adoption of interim salary point alignment to operate from 1 July 2016 to 30 June 2017 and then full translation from 1 July 2017; or</w:t>
      </w:r>
      <w:bookmarkEnd w:id="348"/>
    </w:p>
    <w:p w:rsidR="00F2154D" w:rsidRDefault="00F2154D" w:rsidP="00B22EEA">
      <w:pPr>
        <w:pStyle w:val="Level4"/>
      </w:pPr>
      <w:bookmarkStart w:id="349" w:name="_Ref443318379"/>
      <w:r>
        <w:t>direct translation to operate in full from 1 July 2016.</w:t>
      </w:r>
      <w:bookmarkEnd w:id="349"/>
    </w:p>
    <w:p w:rsidR="00F2154D" w:rsidRPr="00D7686D" w:rsidRDefault="00FF57DF" w:rsidP="00B22EEA">
      <w:pPr>
        <w:pStyle w:val="Level3"/>
      </w:pPr>
      <w:r>
        <w:rPr>
          <w:b/>
        </w:rPr>
        <w:lastRenderedPageBreak/>
        <w:fldChar w:fldCharType="begin"/>
      </w:r>
      <w:r>
        <w:instrText xml:space="preserve"> REF _Ref443560110 \h </w:instrText>
      </w:r>
      <w:r>
        <w:rPr>
          <w:b/>
        </w:rPr>
      </w:r>
      <w:r>
        <w:rPr>
          <w:b/>
        </w:rPr>
        <w:fldChar w:fldCharType="separate"/>
      </w:r>
      <w:r w:rsidR="008011DE" w:rsidRPr="00950643">
        <w:rPr>
          <w:b/>
          <w:lang w:val="en-US"/>
        </w:rPr>
        <w:t xml:space="preserve">Table </w:t>
      </w:r>
      <w:r w:rsidR="008011DE">
        <w:rPr>
          <w:b/>
          <w:noProof/>
          <w:lang w:val="en-US"/>
        </w:rPr>
        <w:t>10</w:t>
      </w:r>
      <w:r>
        <w:rPr>
          <w:b/>
        </w:rPr>
        <w:fldChar w:fldCharType="end"/>
      </w:r>
      <w:r w:rsidR="00F2154D" w:rsidRPr="00D7686D">
        <w:t xml:space="preserve"> of this clause </w:t>
      </w:r>
      <w:r w:rsidR="006B6FA7">
        <w:t>states</w:t>
      </w:r>
      <w:r w:rsidR="006B6FA7" w:rsidRPr="00D7686D">
        <w:t xml:space="preserve"> </w:t>
      </w:r>
      <w:r w:rsidR="00F2154D" w:rsidRPr="00D7686D">
        <w:t xml:space="preserve">the pay points which apply to each employee because of translation. </w:t>
      </w:r>
    </w:p>
    <w:p w:rsidR="00F2154D" w:rsidRPr="00D7686D" w:rsidRDefault="00F2154D" w:rsidP="00B22EEA">
      <w:pPr>
        <w:pStyle w:val="Level3"/>
      </w:pPr>
      <w:r w:rsidRPr="00D7686D">
        <w:t xml:space="preserve">With the exception of pay point 4.1.6, and value ranges 5.1, 5.2, 6.1 and 6.2, employees will be uplifted by at least two pay points because of translation. </w:t>
      </w:r>
    </w:p>
    <w:p w:rsidR="00F2154D" w:rsidRPr="00D7686D" w:rsidRDefault="00F2154D" w:rsidP="00B22EEA">
      <w:pPr>
        <w:pStyle w:val="Level3"/>
      </w:pPr>
      <w:r w:rsidRPr="00D7686D">
        <w:t>Employees at pay point 4.1.6 on 30 June 2016 will receive an uplift of one pay point on 1 July 2016. Further to that uplift these employees will be paid a one-off payment equivalent to the applicable salary progression on 1 July 2016.</w:t>
      </w:r>
    </w:p>
    <w:p w:rsidR="00F2154D" w:rsidRPr="00D7686D" w:rsidRDefault="00F2154D" w:rsidP="00B22EEA">
      <w:pPr>
        <w:pStyle w:val="Level3"/>
      </w:pPr>
      <w:r w:rsidRPr="00D7686D">
        <w:t xml:space="preserve">Subject to </w:t>
      </w:r>
      <w:r w:rsidRPr="00D7686D">
        <w:rPr>
          <w:b/>
        </w:rPr>
        <w:t xml:space="preserve">clause </w:t>
      </w:r>
      <w:r w:rsidR="00F91C7D">
        <w:rPr>
          <w:b/>
        </w:rPr>
        <w:fldChar w:fldCharType="begin"/>
      </w:r>
      <w:r w:rsidR="00F91C7D">
        <w:rPr>
          <w:b/>
        </w:rPr>
        <w:instrText xml:space="preserve"> REF _Ref444779664 \w \h </w:instrText>
      </w:r>
      <w:r w:rsidR="00F91C7D">
        <w:rPr>
          <w:b/>
        </w:rPr>
      </w:r>
      <w:r w:rsidR="00F91C7D">
        <w:rPr>
          <w:b/>
        </w:rPr>
        <w:fldChar w:fldCharType="separate"/>
      </w:r>
      <w:r w:rsidR="008011DE">
        <w:rPr>
          <w:b/>
        </w:rPr>
        <w:t>8.7(a)</w:t>
      </w:r>
      <w:r w:rsidR="00F91C7D">
        <w:rPr>
          <w:b/>
        </w:rPr>
        <w:fldChar w:fldCharType="end"/>
      </w:r>
      <w:r w:rsidR="00183A4D" w:rsidRPr="00D7686D">
        <w:t xml:space="preserve"> </w:t>
      </w:r>
      <w:r w:rsidRPr="00D7686D">
        <w:t xml:space="preserve">below, employees at grades 5.1, 5.2, 6.1 and 6.2 on 30 June 2016 will be paid a one-off payment equivalent to two progression amounts for their value range on 1 July 2016.  </w:t>
      </w:r>
    </w:p>
    <w:p w:rsidR="00F2154D" w:rsidRPr="00D7686D" w:rsidRDefault="00F2154D" w:rsidP="00B22EEA">
      <w:pPr>
        <w:pStyle w:val="Level3"/>
      </w:pPr>
      <w:r w:rsidRPr="00D7686D">
        <w:t xml:space="preserve">Employees will translate from their pay point at </w:t>
      </w:r>
      <w:r w:rsidRPr="00D7686D">
        <w:rPr>
          <w:b/>
        </w:rPr>
        <w:t>column A</w:t>
      </w:r>
      <w:r w:rsidRPr="00D7686D">
        <w:t xml:space="preserve"> of </w:t>
      </w:r>
      <w:r w:rsidR="00FF57DF">
        <w:rPr>
          <w:b/>
        </w:rPr>
        <w:fldChar w:fldCharType="begin"/>
      </w:r>
      <w:r w:rsidR="00FF57DF">
        <w:instrText xml:space="preserve"> REF _Ref443560110 \h </w:instrText>
      </w:r>
      <w:r w:rsidR="00FF57DF">
        <w:rPr>
          <w:b/>
        </w:rPr>
      </w:r>
      <w:r w:rsidR="00FF57DF">
        <w:rPr>
          <w:b/>
        </w:rPr>
        <w:fldChar w:fldCharType="separate"/>
      </w:r>
      <w:r w:rsidR="008011DE" w:rsidRPr="00950643">
        <w:rPr>
          <w:b/>
          <w:lang w:val="en-US"/>
        </w:rPr>
        <w:t xml:space="preserve">Table </w:t>
      </w:r>
      <w:r w:rsidR="008011DE">
        <w:rPr>
          <w:b/>
          <w:noProof/>
          <w:lang w:val="en-US"/>
        </w:rPr>
        <w:t>10</w:t>
      </w:r>
      <w:r w:rsidR="00FF57DF">
        <w:rPr>
          <w:b/>
        </w:rPr>
        <w:fldChar w:fldCharType="end"/>
      </w:r>
      <w:r w:rsidR="00FF57DF">
        <w:rPr>
          <w:b/>
        </w:rPr>
        <w:t xml:space="preserve"> </w:t>
      </w:r>
      <w:r w:rsidRPr="00D7686D">
        <w:t xml:space="preserve">to the respective pay point in </w:t>
      </w:r>
      <w:r w:rsidRPr="00D7686D">
        <w:rPr>
          <w:b/>
        </w:rPr>
        <w:t>column B</w:t>
      </w:r>
      <w:r w:rsidRPr="00D7686D">
        <w:t xml:space="preserve"> of </w:t>
      </w:r>
      <w:r w:rsidR="00FF57DF">
        <w:rPr>
          <w:b/>
        </w:rPr>
        <w:fldChar w:fldCharType="begin"/>
      </w:r>
      <w:r w:rsidR="00FF57DF">
        <w:instrText xml:space="preserve"> REF _Ref443560110 \h </w:instrText>
      </w:r>
      <w:r w:rsidR="00FF57DF">
        <w:rPr>
          <w:b/>
        </w:rPr>
      </w:r>
      <w:r w:rsidR="00FF57DF">
        <w:rPr>
          <w:b/>
        </w:rPr>
        <w:fldChar w:fldCharType="separate"/>
      </w:r>
      <w:r w:rsidR="008011DE" w:rsidRPr="00950643">
        <w:rPr>
          <w:b/>
          <w:lang w:val="en-US"/>
        </w:rPr>
        <w:t xml:space="preserve">Table </w:t>
      </w:r>
      <w:r w:rsidR="008011DE">
        <w:rPr>
          <w:b/>
          <w:noProof/>
          <w:lang w:val="en-US"/>
        </w:rPr>
        <w:t>10</w:t>
      </w:r>
      <w:r w:rsidR="00FF57DF">
        <w:rPr>
          <w:b/>
        </w:rPr>
        <w:fldChar w:fldCharType="end"/>
      </w:r>
      <w:r w:rsidR="00FF57DF">
        <w:rPr>
          <w:b/>
        </w:rPr>
        <w:t xml:space="preserve"> </w:t>
      </w:r>
      <w:r w:rsidRPr="00D7686D">
        <w:t xml:space="preserve">on 1 July 2016. Applicable employees will then translate from their pay point in </w:t>
      </w:r>
      <w:r w:rsidRPr="00D7686D">
        <w:rPr>
          <w:b/>
        </w:rPr>
        <w:t>column B</w:t>
      </w:r>
      <w:r w:rsidRPr="00D7686D">
        <w:t xml:space="preserve"> of </w:t>
      </w:r>
      <w:r w:rsidR="00FF57DF">
        <w:rPr>
          <w:b/>
        </w:rPr>
        <w:fldChar w:fldCharType="begin"/>
      </w:r>
      <w:r w:rsidR="00FF57DF">
        <w:instrText xml:space="preserve"> REF _Ref443560110 \h </w:instrText>
      </w:r>
      <w:r w:rsidR="00FF57DF">
        <w:rPr>
          <w:b/>
        </w:rPr>
      </w:r>
      <w:r w:rsidR="00FF57DF">
        <w:rPr>
          <w:b/>
        </w:rPr>
        <w:fldChar w:fldCharType="separate"/>
      </w:r>
      <w:r w:rsidR="008011DE" w:rsidRPr="00950643">
        <w:rPr>
          <w:b/>
          <w:lang w:val="en-US"/>
        </w:rPr>
        <w:t xml:space="preserve">Table </w:t>
      </w:r>
      <w:r w:rsidR="008011DE">
        <w:rPr>
          <w:b/>
          <w:noProof/>
          <w:lang w:val="en-US"/>
        </w:rPr>
        <w:t>10</w:t>
      </w:r>
      <w:r w:rsidR="00FF57DF">
        <w:rPr>
          <w:b/>
        </w:rPr>
        <w:fldChar w:fldCharType="end"/>
      </w:r>
      <w:r w:rsidRPr="00D7686D">
        <w:t xml:space="preserve"> to their respective pay point in </w:t>
      </w:r>
      <w:r w:rsidRPr="00D7686D">
        <w:rPr>
          <w:b/>
        </w:rPr>
        <w:t>column C</w:t>
      </w:r>
      <w:r w:rsidRPr="00D7686D">
        <w:t xml:space="preserve"> of </w:t>
      </w:r>
      <w:r w:rsidR="00FF57DF">
        <w:rPr>
          <w:b/>
        </w:rPr>
        <w:fldChar w:fldCharType="begin"/>
      </w:r>
      <w:r w:rsidR="00FF57DF">
        <w:instrText xml:space="preserve"> REF _Ref443560110 \h </w:instrText>
      </w:r>
      <w:r w:rsidR="00FF57DF">
        <w:rPr>
          <w:b/>
        </w:rPr>
      </w:r>
      <w:r w:rsidR="00FF57DF">
        <w:rPr>
          <w:b/>
        </w:rPr>
        <w:fldChar w:fldCharType="separate"/>
      </w:r>
      <w:r w:rsidR="008011DE" w:rsidRPr="00950643">
        <w:rPr>
          <w:b/>
          <w:lang w:val="en-US"/>
        </w:rPr>
        <w:t xml:space="preserve">Table </w:t>
      </w:r>
      <w:r w:rsidR="008011DE">
        <w:rPr>
          <w:b/>
          <w:noProof/>
          <w:lang w:val="en-US"/>
        </w:rPr>
        <w:t>10</w:t>
      </w:r>
      <w:r w:rsidR="00FF57DF">
        <w:rPr>
          <w:b/>
        </w:rPr>
        <w:fldChar w:fldCharType="end"/>
      </w:r>
      <w:r w:rsidR="00FF57DF">
        <w:rPr>
          <w:b/>
        </w:rPr>
        <w:t xml:space="preserve"> </w:t>
      </w:r>
      <w:r w:rsidRPr="00D7686D">
        <w:t xml:space="preserve">on 1 July 2017.   </w:t>
      </w:r>
    </w:p>
    <w:p w:rsidR="00F2154D" w:rsidRPr="00D7686D" w:rsidRDefault="00F2154D" w:rsidP="00B22EEA">
      <w:pPr>
        <w:pStyle w:val="Level3"/>
      </w:pPr>
      <w:r w:rsidRPr="00D7686D">
        <w:t xml:space="preserve">The classification of </w:t>
      </w:r>
      <w:r w:rsidR="00F91C7D">
        <w:t>Leading</w:t>
      </w:r>
      <w:r w:rsidRPr="00D7686D">
        <w:t xml:space="preserve"> Field Officer is a newly created role, which at the time this agreement was made was appropriately classified. Accordingly, this role will translate into the CCP structure at Level 3 of that structure. Staff in this role will be eligible for progression in the normal manner on 1 July 201</w:t>
      </w:r>
      <w:r w:rsidR="00F91C7D">
        <w:t>6</w:t>
      </w:r>
      <w:r w:rsidRPr="00D7686D">
        <w:t>, and thereafter.</w:t>
      </w:r>
    </w:p>
    <w:p w:rsidR="00F2154D" w:rsidRPr="00D7686D" w:rsidRDefault="00F2154D" w:rsidP="00B22EEA">
      <w:pPr>
        <w:pStyle w:val="Level3"/>
      </w:pPr>
      <w:r w:rsidRPr="00D7686D">
        <w:t>Employees engaged by the department after 1 July 2016 (new starters) will be placed into the CCP structure on the basis of the VPS pay point which would have applied to them if they had been an employee on 30 June 2016. This clause must</w:t>
      </w:r>
      <w:r w:rsidR="00310223" w:rsidRPr="00D7686D">
        <w:t xml:space="preserve"> </w:t>
      </w:r>
      <w:r w:rsidRPr="00D7686D">
        <w:t xml:space="preserve">be applied so that new starters are treated equally, but not better than, existing employees. </w:t>
      </w:r>
    </w:p>
    <w:p w:rsidR="00F2154D" w:rsidRPr="00D7686D" w:rsidRDefault="00F2154D" w:rsidP="00B22EEA">
      <w:pPr>
        <w:pStyle w:val="Level3"/>
      </w:pPr>
      <w:r w:rsidRPr="00D7686D">
        <w:t xml:space="preserve">The parties recognise that a number of roles important to Community Correctional Services have been classified in the VPS classification structure, and not within the CCO adaptive structure. It is the intention of the parties that these roles move into the CCP structure, and they include: Principal Practitioner, Senior Parole Officer, Parole Officer, Specialist Case Manager, Community Work Manager, </w:t>
      </w:r>
      <w:r w:rsidR="00F91C7D">
        <w:t>Leading</w:t>
      </w:r>
      <w:r w:rsidRPr="00D7686D">
        <w:t xml:space="preserve"> Field Officer and Field Officer. </w:t>
      </w:r>
    </w:p>
    <w:p w:rsidR="00F2154D" w:rsidRPr="00D7686D" w:rsidRDefault="00F2154D" w:rsidP="00B22EEA">
      <w:pPr>
        <w:pStyle w:val="Level3"/>
      </w:pPr>
      <w:r w:rsidRPr="00D7686D">
        <w:t xml:space="preserve">The CCP structure is designed as a work value framework, against which future CCS roles can be matched according to their work value. The department will consult about any additional roles and their place in the CCP structure. </w:t>
      </w:r>
    </w:p>
    <w:p w:rsidR="00F2154D" w:rsidRPr="00D7686D" w:rsidRDefault="00F2154D" w:rsidP="00310223">
      <w:pPr>
        <w:pStyle w:val="Level2Bold"/>
      </w:pPr>
      <w:r w:rsidRPr="00D7686D">
        <w:t>CCP Structure and salary alignment</w:t>
      </w:r>
    </w:p>
    <w:p w:rsidR="00F2154D" w:rsidRPr="00D7686D" w:rsidRDefault="00F2154D" w:rsidP="00310223">
      <w:pPr>
        <w:pStyle w:val="Level3"/>
        <w:rPr>
          <w:b/>
        </w:rPr>
      </w:pPr>
      <w:bookmarkStart w:id="350" w:name="_Ref443317725"/>
      <w:r w:rsidRPr="00D7686D">
        <w:t>The Community Corrections Practitioner (CCP) structure</w:t>
      </w:r>
      <w:r w:rsidRPr="00D7686D">
        <w:rPr>
          <w:b/>
        </w:rPr>
        <w:t xml:space="preserve"> </w:t>
      </w:r>
      <w:r w:rsidRPr="00D7686D">
        <w:t>is set out in</w:t>
      </w:r>
      <w:r w:rsidRPr="00D7686D">
        <w:rPr>
          <w:b/>
        </w:rPr>
        <w:t xml:space="preserve"> </w:t>
      </w:r>
      <w:r w:rsidR="00FF57DF">
        <w:rPr>
          <w:b/>
        </w:rPr>
        <w:fldChar w:fldCharType="begin"/>
      </w:r>
      <w:r w:rsidR="00FF57DF">
        <w:rPr>
          <w:b/>
        </w:rPr>
        <w:instrText xml:space="preserve"> REF _Ref443560095 \h </w:instrText>
      </w:r>
      <w:r w:rsidR="00FF57DF">
        <w:rPr>
          <w:b/>
        </w:rPr>
      </w:r>
      <w:r w:rsidR="00FF57DF">
        <w:rPr>
          <w:b/>
        </w:rPr>
        <w:fldChar w:fldCharType="separate"/>
      </w:r>
      <w:r w:rsidR="008011DE" w:rsidRPr="00950643">
        <w:rPr>
          <w:b/>
          <w:lang w:val="en-US"/>
        </w:rPr>
        <w:t xml:space="preserve">Table </w:t>
      </w:r>
      <w:r w:rsidR="008011DE">
        <w:rPr>
          <w:b/>
          <w:noProof/>
          <w:lang w:val="en-US"/>
        </w:rPr>
        <w:t>8</w:t>
      </w:r>
      <w:r w:rsidR="00FF57DF">
        <w:rPr>
          <w:b/>
        </w:rPr>
        <w:fldChar w:fldCharType="end"/>
      </w:r>
      <w:r w:rsidRPr="00D7686D">
        <w:rPr>
          <w:b/>
        </w:rPr>
        <w:t xml:space="preserve"> </w:t>
      </w:r>
      <w:r w:rsidRPr="00D7686D">
        <w:t>below.</w:t>
      </w:r>
      <w:bookmarkEnd w:id="350"/>
      <w:r w:rsidRPr="00D7686D">
        <w:rPr>
          <w:b/>
        </w:rPr>
        <w:t xml:space="preserve"> </w:t>
      </w:r>
    </w:p>
    <w:bookmarkStart w:id="351" w:name="_Ref443317735"/>
    <w:p w:rsidR="00F2154D" w:rsidRPr="00D7686D" w:rsidRDefault="00FF57DF" w:rsidP="00310223">
      <w:pPr>
        <w:pStyle w:val="Level3"/>
        <w:rPr>
          <w:b/>
        </w:rPr>
      </w:pPr>
      <w:r>
        <w:rPr>
          <w:b/>
        </w:rPr>
        <w:fldChar w:fldCharType="begin"/>
      </w:r>
      <w:r>
        <w:instrText xml:space="preserve"> REF _Ref443560095 \h </w:instrText>
      </w:r>
      <w:r>
        <w:rPr>
          <w:b/>
        </w:rPr>
      </w:r>
      <w:r>
        <w:rPr>
          <w:b/>
        </w:rPr>
        <w:fldChar w:fldCharType="separate"/>
      </w:r>
      <w:r w:rsidR="008011DE" w:rsidRPr="00950643">
        <w:rPr>
          <w:b/>
          <w:lang w:val="en-US"/>
        </w:rPr>
        <w:t xml:space="preserve">Table </w:t>
      </w:r>
      <w:r w:rsidR="008011DE">
        <w:rPr>
          <w:b/>
          <w:noProof/>
          <w:lang w:val="en-US"/>
        </w:rPr>
        <w:t>8</w:t>
      </w:r>
      <w:r>
        <w:rPr>
          <w:b/>
        </w:rPr>
        <w:fldChar w:fldCharType="end"/>
      </w:r>
      <w:r w:rsidR="00F2154D" w:rsidRPr="00D7686D">
        <w:t xml:space="preserve"> prescribes the interim alignment of CCP grades 1, 2 and 3 with the VPS structure grades to operate from 1 July 2016 to 30 June 2017 in accordance with the phased translation arrangement provided by </w:t>
      </w:r>
      <w:r w:rsidR="00F2154D" w:rsidRPr="00D7686D">
        <w:rPr>
          <w:b/>
        </w:rPr>
        <w:t>clause</w:t>
      </w:r>
      <w:r w:rsidR="00F2154D" w:rsidRPr="00D7686D">
        <w:t xml:space="preserve"> </w:t>
      </w:r>
      <w:r w:rsidR="00183A4D" w:rsidRPr="00D7686D">
        <w:rPr>
          <w:b/>
        </w:rPr>
        <w:fldChar w:fldCharType="begin"/>
      </w:r>
      <w:r w:rsidR="00183A4D" w:rsidRPr="00D7686D">
        <w:rPr>
          <w:b/>
        </w:rPr>
        <w:instrText xml:space="preserve"> REF _Ref443318094 \w \h  \* MERGEFORMAT </w:instrText>
      </w:r>
      <w:r w:rsidR="00183A4D" w:rsidRPr="00D7686D">
        <w:rPr>
          <w:b/>
        </w:rPr>
      </w:r>
      <w:r w:rsidR="00183A4D" w:rsidRPr="00D7686D">
        <w:rPr>
          <w:b/>
        </w:rPr>
        <w:fldChar w:fldCharType="separate"/>
      </w:r>
      <w:r w:rsidR="008011DE">
        <w:rPr>
          <w:b/>
        </w:rPr>
        <w:t>8.4(a)(i)</w:t>
      </w:r>
      <w:r w:rsidR="00183A4D" w:rsidRPr="00D7686D">
        <w:rPr>
          <w:b/>
        </w:rPr>
        <w:fldChar w:fldCharType="end"/>
      </w:r>
      <w:r w:rsidR="00F2154D" w:rsidRPr="00D7686D">
        <w:t xml:space="preserve"> above.</w:t>
      </w:r>
      <w:bookmarkEnd w:id="351"/>
      <w:r w:rsidR="00F2154D" w:rsidRPr="00D7686D">
        <w:t xml:space="preserve">  </w:t>
      </w:r>
    </w:p>
    <w:p w:rsidR="00CD08BD" w:rsidRPr="00310223" w:rsidRDefault="00CD08BD" w:rsidP="00183A4D">
      <w:pPr>
        <w:keepNext/>
        <w:spacing w:before="180" w:after="120"/>
        <w:ind w:left="720"/>
        <w:rPr>
          <w:b/>
          <w:lang w:val="en-US"/>
        </w:rPr>
      </w:pPr>
      <w:bookmarkStart w:id="352" w:name="_Ref443560095"/>
      <w:bookmarkStart w:id="353" w:name="_Ref443316793"/>
      <w:r w:rsidRPr="00950643">
        <w:rPr>
          <w:b/>
          <w:lang w:val="en-US"/>
        </w:rPr>
        <w:lastRenderedPageBreak/>
        <w:t xml:space="preserve">Table </w:t>
      </w:r>
      <w:r w:rsidRPr="00950643">
        <w:rPr>
          <w:b/>
          <w:lang w:val="en-US"/>
        </w:rPr>
        <w:fldChar w:fldCharType="begin"/>
      </w:r>
      <w:r w:rsidRPr="00950643">
        <w:rPr>
          <w:b/>
          <w:lang w:val="en-US"/>
        </w:rPr>
        <w:instrText xml:space="preserve"> SEQ Table \* ARABIC </w:instrText>
      </w:r>
      <w:r w:rsidRPr="00950643">
        <w:rPr>
          <w:b/>
          <w:lang w:val="en-US"/>
        </w:rPr>
        <w:fldChar w:fldCharType="separate"/>
      </w:r>
      <w:r w:rsidR="008011DE">
        <w:rPr>
          <w:b/>
          <w:noProof/>
          <w:lang w:val="en-US"/>
        </w:rPr>
        <w:t>8</w:t>
      </w:r>
      <w:r w:rsidRPr="00950643">
        <w:rPr>
          <w:b/>
          <w:lang w:val="en-US"/>
        </w:rPr>
        <w:fldChar w:fldCharType="end"/>
      </w:r>
      <w:bookmarkEnd w:id="352"/>
      <w:r w:rsidRPr="00950643">
        <w:rPr>
          <w:b/>
          <w:lang w:val="en-US"/>
        </w:rPr>
        <w:t>:</w:t>
      </w:r>
      <w:r w:rsidRPr="00310223">
        <w:rPr>
          <w:b/>
          <w:lang w:val="en-US"/>
        </w:rPr>
        <w:t xml:space="preserve"> Community Corrections </w:t>
      </w:r>
      <w:r w:rsidR="00183A4D">
        <w:rPr>
          <w:b/>
          <w:lang w:val="en-US"/>
        </w:rPr>
        <w:t>Practitioner</w:t>
      </w:r>
      <w:r w:rsidRPr="00310223">
        <w:rPr>
          <w:b/>
          <w:lang w:val="en-US"/>
        </w:rPr>
        <w:t xml:space="preserve"> Structure</w:t>
      </w:r>
    </w:p>
    <w:tbl>
      <w:tblPr>
        <w:tblW w:w="83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89"/>
        <w:gridCol w:w="2789"/>
        <w:gridCol w:w="2790"/>
      </w:tblGrid>
      <w:tr w:rsidR="00F2154D" w:rsidRPr="006F3D75" w:rsidTr="00E5783D">
        <w:tc>
          <w:tcPr>
            <w:tcW w:w="2789" w:type="dxa"/>
          </w:tcPr>
          <w:bookmarkEnd w:id="353"/>
          <w:p w:rsidR="00F2154D" w:rsidRPr="00110F17" w:rsidRDefault="00F2154D" w:rsidP="00110F17">
            <w:pPr>
              <w:keepNext/>
              <w:spacing w:before="120" w:after="120"/>
              <w:jc w:val="center"/>
              <w:rPr>
                <w:b/>
              </w:rPr>
            </w:pPr>
            <w:r w:rsidRPr="00110F17">
              <w:rPr>
                <w:b/>
              </w:rPr>
              <w:t>Community Corrections Practitioner Levels 1 to 6</w:t>
            </w:r>
          </w:p>
        </w:tc>
        <w:tc>
          <w:tcPr>
            <w:tcW w:w="2789" w:type="dxa"/>
          </w:tcPr>
          <w:p w:rsidR="00F2154D" w:rsidRPr="00110F17" w:rsidRDefault="00F2154D" w:rsidP="00110F17">
            <w:pPr>
              <w:keepNext/>
              <w:spacing w:before="120" w:after="120"/>
              <w:jc w:val="center"/>
              <w:rPr>
                <w:b/>
              </w:rPr>
            </w:pPr>
            <w:r w:rsidRPr="00110F17">
              <w:rPr>
                <w:b/>
              </w:rPr>
              <w:t>VPS Grade</w:t>
            </w:r>
            <w:r w:rsidR="00183A4D" w:rsidRPr="00110F17">
              <w:rPr>
                <w:b/>
              </w:rPr>
              <w:br/>
            </w:r>
            <w:r w:rsidRPr="00110F17">
              <w:rPr>
                <w:b/>
              </w:rPr>
              <w:t>Alignment 1 July 2016</w:t>
            </w:r>
          </w:p>
        </w:tc>
        <w:tc>
          <w:tcPr>
            <w:tcW w:w="2790" w:type="dxa"/>
          </w:tcPr>
          <w:p w:rsidR="00F2154D" w:rsidRPr="00110F17" w:rsidRDefault="00F2154D" w:rsidP="00110F17">
            <w:pPr>
              <w:keepNext/>
              <w:spacing w:before="120" w:after="120"/>
              <w:jc w:val="center"/>
              <w:rPr>
                <w:b/>
              </w:rPr>
            </w:pPr>
            <w:r w:rsidRPr="00110F17">
              <w:rPr>
                <w:b/>
              </w:rPr>
              <w:t>VPS Grade</w:t>
            </w:r>
            <w:r w:rsidR="00183A4D" w:rsidRPr="00110F17">
              <w:rPr>
                <w:b/>
              </w:rPr>
              <w:br/>
            </w:r>
            <w:r w:rsidRPr="00110F17">
              <w:rPr>
                <w:b/>
              </w:rPr>
              <w:t>Alignment 1 July 2017</w:t>
            </w:r>
          </w:p>
        </w:tc>
      </w:tr>
      <w:tr w:rsidR="00F2154D" w:rsidRPr="006F3D75" w:rsidTr="00E5783D">
        <w:tc>
          <w:tcPr>
            <w:tcW w:w="2789" w:type="dxa"/>
            <w:tcBorders>
              <w:bottom w:val="nil"/>
            </w:tcBorders>
          </w:tcPr>
          <w:p w:rsidR="00F2154D" w:rsidRPr="00110F17" w:rsidRDefault="00F2154D" w:rsidP="00110F17">
            <w:pPr>
              <w:keepNext/>
              <w:spacing w:before="120" w:after="120"/>
              <w:jc w:val="center"/>
            </w:pPr>
            <w:r w:rsidRPr="00110F17">
              <w:t>CCP Level 6</w:t>
            </w:r>
          </w:p>
        </w:tc>
        <w:tc>
          <w:tcPr>
            <w:tcW w:w="2789" w:type="dxa"/>
            <w:tcBorders>
              <w:bottom w:val="nil"/>
            </w:tcBorders>
          </w:tcPr>
          <w:p w:rsidR="00F2154D" w:rsidRPr="00110F17" w:rsidRDefault="00F2154D" w:rsidP="00110F17">
            <w:pPr>
              <w:keepNext/>
              <w:spacing w:before="120" w:after="120"/>
              <w:jc w:val="center"/>
            </w:pPr>
            <w:r w:rsidRPr="00110F17">
              <w:t>VPS 6 VR2</w:t>
            </w:r>
          </w:p>
        </w:tc>
        <w:tc>
          <w:tcPr>
            <w:tcW w:w="2790" w:type="dxa"/>
            <w:tcBorders>
              <w:bottom w:val="nil"/>
            </w:tcBorders>
          </w:tcPr>
          <w:p w:rsidR="00F2154D" w:rsidRPr="00110F17" w:rsidRDefault="00F2154D" w:rsidP="00110F17">
            <w:pPr>
              <w:keepNext/>
              <w:spacing w:before="120" w:after="120"/>
              <w:jc w:val="center"/>
            </w:pPr>
            <w:r w:rsidRPr="00110F17">
              <w:t>VPS 6 VR2</w:t>
            </w:r>
          </w:p>
        </w:tc>
      </w:tr>
      <w:tr w:rsidR="00F2154D" w:rsidRPr="006F3D75" w:rsidTr="00E5783D">
        <w:tc>
          <w:tcPr>
            <w:tcW w:w="2789" w:type="dxa"/>
            <w:tcBorders>
              <w:top w:val="nil"/>
            </w:tcBorders>
          </w:tcPr>
          <w:p w:rsidR="00F2154D" w:rsidRPr="00110F17" w:rsidRDefault="00F2154D" w:rsidP="00110F17">
            <w:pPr>
              <w:keepNext/>
              <w:spacing w:before="120" w:after="120"/>
              <w:jc w:val="center"/>
            </w:pPr>
          </w:p>
        </w:tc>
        <w:tc>
          <w:tcPr>
            <w:tcW w:w="2789" w:type="dxa"/>
            <w:tcBorders>
              <w:top w:val="nil"/>
            </w:tcBorders>
          </w:tcPr>
          <w:p w:rsidR="00F2154D" w:rsidRPr="00110F17" w:rsidRDefault="00F2154D" w:rsidP="00110F17">
            <w:pPr>
              <w:keepNext/>
              <w:spacing w:before="120" w:after="120"/>
              <w:jc w:val="center"/>
            </w:pPr>
            <w:r w:rsidRPr="00110F17">
              <w:t>VPS 6 VR1</w:t>
            </w:r>
          </w:p>
        </w:tc>
        <w:tc>
          <w:tcPr>
            <w:tcW w:w="2790" w:type="dxa"/>
            <w:tcBorders>
              <w:top w:val="nil"/>
            </w:tcBorders>
          </w:tcPr>
          <w:p w:rsidR="00F2154D" w:rsidRPr="00110F17" w:rsidRDefault="00F2154D" w:rsidP="00110F17">
            <w:pPr>
              <w:keepNext/>
              <w:spacing w:before="120" w:after="120"/>
              <w:jc w:val="center"/>
            </w:pPr>
            <w:r w:rsidRPr="00110F17">
              <w:t>VPS 6 VR1</w:t>
            </w:r>
          </w:p>
        </w:tc>
      </w:tr>
      <w:tr w:rsidR="00F2154D" w:rsidRPr="006F3D75" w:rsidTr="00E5783D">
        <w:tc>
          <w:tcPr>
            <w:tcW w:w="2789" w:type="dxa"/>
            <w:tcBorders>
              <w:bottom w:val="nil"/>
            </w:tcBorders>
          </w:tcPr>
          <w:p w:rsidR="00F2154D" w:rsidRPr="00110F17" w:rsidRDefault="00F2154D" w:rsidP="00110F17">
            <w:pPr>
              <w:keepNext/>
              <w:spacing w:before="120" w:after="120"/>
              <w:jc w:val="center"/>
            </w:pPr>
            <w:r w:rsidRPr="00110F17">
              <w:t>CCP Level 5</w:t>
            </w:r>
          </w:p>
        </w:tc>
        <w:tc>
          <w:tcPr>
            <w:tcW w:w="2789" w:type="dxa"/>
            <w:tcBorders>
              <w:bottom w:val="nil"/>
            </w:tcBorders>
          </w:tcPr>
          <w:p w:rsidR="00F2154D" w:rsidRPr="00110F17" w:rsidRDefault="00F2154D" w:rsidP="00110F17">
            <w:pPr>
              <w:keepNext/>
              <w:spacing w:before="120" w:after="120"/>
              <w:jc w:val="center"/>
            </w:pPr>
            <w:r w:rsidRPr="00110F17">
              <w:t>VPS 5 VR2</w:t>
            </w:r>
          </w:p>
        </w:tc>
        <w:tc>
          <w:tcPr>
            <w:tcW w:w="2790" w:type="dxa"/>
            <w:tcBorders>
              <w:bottom w:val="nil"/>
            </w:tcBorders>
          </w:tcPr>
          <w:p w:rsidR="00F2154D" w:rsidRPr="00110F17" w:rsidRDefault="00F2154D" w:rsidP="00110F17">
            <w:pPr>
              <w:keepNext/>
              <w:spacing w:before="120" w:after="120"/>
              <w:jc w:val="center"/>
            </w:pPr>
            <w:r w:rsidRPr="00110F17">
              <w:t>VPS 5 VR2</w:t>
            </w:r>
          </w:p>
        </w:tc>
      </w:tr>
      <w:tr w:rsidR="00F2154D" w:rsidRPr="006F3D75" w:rsidTr="00E5783D">
        <w:tc>
          <w:tcPr>
            <w:tcW w:w="2789" w:type="dxa"/>
            <w:tcBorders>
              <w:top w:val="nil"/>
            </w:tcBorders>
          </w:tcPr>
          <w:p w:rsidR="00F2154D" w:rsidRPr="00110F17" w:rsidRDefault="00F2154D" w:rsidP="00110F17">
            <w:pPr>
              <w:keepNext/>
              <w:spacing w:before="120" w:after="120"/>
              <w:jc w:val="center"/>
            </w:pPr>
          </w:p>
        </w:tc>
        <w:tc>
          <w:tcPr>
            <w:tcW w:w="2789" w:type="dxa"/>
            <w:tcBorders>
              <w:top w:val="nil"/>
            </w:tcBorders>
          </w:tcPr>
          <w:p w:rsidR="00F2154D" w:rsidRPr="00110F17" w:rsidRDefault="00F2154D" w:rsidP="00110F17">
            <w:pPr>
              <w:keepNext/>
              <w:spacing w:before="120" w:after="120"/>
              <w:jc w:val="center"/>
            </w:pPr>
            <w:r w:rsidRPr="00110F17">
              <w:t>VPS 5 VR1</w:t>
            </w:r>
          </w:p>
        </w:tc>
        <w:tc>
          <w:tcPr>
            <w:tcW w:w="2790" w:type="dxa"/>
            <w:tcBorders>
              <w:top w:val="nil"/>
            </w:tcBorders>
          </w:tcPr>
          <w:p w:rsidR="00F2154D" w:rsidRPr="00110F17" w:rsidRDefault="00F2154D" w:rsidP="00110F17">
            <w:pPr>
              <w:keepNext/>
              <w:spacing w:before="120" w:after="120"/>
              <w:jc w:val="center"/>
            </w:pPr>
            <w:r w:rsidRPr="00110F17">
              <w:t>VPS 5 VR1</w:t>
            </w:r>
          </w:p>
        </w:tc>
      </w:tr>
      <w:tr w:rsidR="00F2154D" w:rsidRPr="006F3D75" w:rsidTr="00E5783D">
        <w:tc>
          <w:tcPr>
            <w:tcW w:w="2789" w:type="dxa"/>
          </w:tcPr>
          <w:p w:rsidR="00F2154D" w:rsidRPr="00110F17" w:rsidRDefault="00F2154D" w:rsidP="00110F17">
            <w:pPr>
              <w:keepNext/>
              <w:spacing w:before="120" w:after="120"/>
              <w:jc w:val="center"/>
            </w:pPr>
            <w:r w:rsidRPr="00110F17">
              <w:t>CCP Level 4</w:t>
            </w:r>
          </w:p>
        </w:tc>
        <w:tc>
          <w:tcPr>
            <w:tcW w:w="2789" w:type="dxa"/>
          </w:tcPr>
          <w:p w:rsidR="00F2154D" w:rsidRPr="00110F17" w:rsidRDefault="00F2154D" w:rsidP="00110F17">
            <w:pPr>
              <w:keepNext/>
              <w:spacing w:before="120" w:after="120"/>
              <w:jc w:val="center"/>
            </w:pPr>
            <w:r w:rsidRPr="00110F17">
              <w:t>VPS 4.1.1 to 4.1.7</w:t>
            </w:r>
          </w:p>
        </w:tc>
        <w:tc>
          <w:tcPr>
            <w:tcW w:w="2790" w:type="dxa"/>
          </w:tcPr>
          <w:p w:rsidR="00F2154D" w:rsidRPr="00110F17" w:rsidRDefault="00F2154D" w:rsidP="00110F17">
            <w:pPr>
              <w:keepNext/>
              <w:spacing w:before="120" w:after="120"/>
              <w:jc w:val="center"/>
            </w:pPr>
            <w:r w:rsidRPr="00110F17">
              <w:t>VPS 4.1.1 to 4.1.7</w:t>
            </w:r>
          </w:p>
        </w:tc>
      </w:tr>
      <w:tr w:rsidR="00F2154D" w:rsidRPr="006F3D75" w:rsidTr="00E5783D">
        <w:trPr>
          <w:trHeight w:val="503"/>
        </w:trPr>
        <w:tc>
          <w:tcPr>
            <w:tcW w:w="2789" w:type="dxa"/>
          </w:tcPr>
          <w:p w:rsidR="00F2154D" w:rsidRPr="00110F17" w:rsidRDefault="00F2154D" w:rsidP="00110F17">
            <w:pPr>
              <w:keepNext/>
              <w:spacing w:before="120" w:after="120"/>
              <w:jc w:val="center"/>
            </w:pPr>
            <w:r w:rsidRPr="00110F17">
              <w:t>CCP Level 3</w:t>
            </w:r>
          </w:p>
        </w:tc>
        <w:tc>
          <w:tcPr>
            <w:tcW w:w="2789" w:type="dxa"/>
          </w:tcPr>
          <w:p w:rsidR="00F2154D" w:rsidRPr="00110F17" w:rsidRDefault="00F2154D" w:rsidP="00110F17">
            <w:pPr>
              <w:keepNext/>
              <w:spacing w:before="120" w:after="120"/>
              <w:jc w:val="center"/>
            </w:pPr>
            <w:r w:rsidRPr="00110F17">
              <w:t>VPS 3.1.5</w:t>
            </w:r>
          </w:p>
        </w:tc>
        <w:tc>
          <w:tcPr>
            <w:tcW w:w="2790" w:type="dxa"/>
          </w:tcPr>
          <w:p w:rsidR="00F2154D" w:rsidRPr="00110F17" w:rsidRDefault="00F2154D" w:rsidP="00110F17">
            <w:pPr>
              <w:keepNext/>
              <w:spacing w:before="120" w:after="120"/>
              <w:jc w:val="center"/>
            </w:pPr>
            <w:r w:rsidRPr="00110F17">
              <w:t>VPS 3.2.1 to 3.2.5</w:t>
            </w:r>
          </w:p>
        </w:tc>
      </w:tr>
      <w:tr w:rsidR="00F2154D" w:rsidRPr="006F3D75" w:rsidTr="00E5783D">
        <w:tc>
          <w:tcPr>
            <w:tcW w:w="2789" w:type="dxa"/>
          </w:tcPr>
          <w:p w:rsidR="00F2154D" w:rsidRPr="00110F17" w:rsidRDefault="00F2154D" w:rsidP="00110F17">
            <w:pPr>
              <w:keepNext/>
              <w:spacing w:before="120" w:after="120"/>
              <w:jc w:val="center"/>
            </w:pPr>
            <w:r w:rsidRPr="00110F17">
              <w:t>CCP Level 2</w:t>
            </w:r>
          </w:p>
        </w:tc>
        <w:tc>
          <w:tcPr>
            <w:tcW w:w="2789" w:type="dxa"/>
          </w:tcPr>
          <w:p w:rsidR="00F2154D" w:rsidRPr="00110F17" w:rsidRDefault="00F2154D" w:rsidP="00110F17">
            <w:pPr>
              <w:keepNext/>
              <w:spacing w:before="120" w:after="120"/>
              <w:jc w:val="center"/>
            </w:pPr>
            <w:r w:rsidRPr="00110F17">
              <w:t>VPS 2.2.1 to 2.2.7</w:t>
            </w:r>
          </w:p>
        </w:tc>
        <w:tc>
          <w:tcPr>
            <w:tcW w:w="2790" w:type="dxa"/>
          </w:tcPr>
          <w:p w:rsidR="00F2154D" w:rsidRPr="00110F17" w:rsidRDefault="00F2154D" w:rsidP="00110F17">
            <w:pPr>
              <w:keepNext/>
              <w:spacing w:before="120" w:after="120"/>
              <w:jc w:val="center"/>
            </w:pPr>
            <w:r w:rsidRPr="00110F17">
              <w:t>VPS 3.1.1 to 3.1.6</w:t>
            </w:r>
          </w:p>
        </w:tc>
      </w:tr>
      <w:tr w:rsidR="00F2154D" w:rsidRPr="006F3D75" w:rsidTr="00E5783D">
        <w:tc>
          <w:tcPr>
            <w:tcW w:w="2789" w:type="dxa"/>
            <w:tcBorders>
              <w:bottom w:val="single" w:sz="4" w:space="0" w:color="auto"/>
            </w:tcBorders>
          </w:tcPr>
          <w:p w:rsidR="00F2154D" w:rsidRPr="00110F17" w:rsidRDefault="00F2154D" w:rsidP="00110F17">
            <w:pPr>
              <w:keepNext/>
              <w:spacing w:before="120" w:after="120"/>
              <w:jc w:val="center"/>
            </w:pPr>
            <w:r w:rsidRPr="00110F17">
              <w:t>CCP Level 1</w:t>
            </w:r>
          </w:p>
        </w:tc>
        <w:tc>
          <w:tcPr>
            <w:tcW w:w="2789" w:type="dxa"/>
            <w:tcBorders>
              <w:bottom w:val="single" w:sz="4" w:space="0" w:color="auto"/>
            </w:tcBorders>
          </w:tcPr>
          <w:p w:rsidR="00F2154D" w:rsidRPr="00110F17" w:rsidRDefault="00F2154D" w:rsidP="00110F17">
            <w:pPr>
              <w:keepNext/>
              <w:spacing w:before="120" w:after="120"/>
              <w:jc w:val="center"/>
            </w:pPr>
            <w:r w:rsidRPr="00110F17">
              <w:t>VPS 2.1.5 to 2.1.8</w:t>
            </w:r>
          </w:p>
        </w:tc>
        <w:tc>
          <w:tcPr>
            <w:tcW w:w="2790" w:type="dxa"/>
            <w:tcBorders>
              <w:bottom w:val="single" w:sz="4" w:space="0" w:color="auto"/>
            </w:tcBorders>
          </w:tcPr>
          <w:p w:rsidR="00F2154D" w:rsidRPr="00110F17" w:rsidRDefault="00F2154D" w:rsidP="00110F17">
            <w:pPr>
              <w:keepNext/>
              <w:spacing w:before="120" w:after="120"/>
              <w:jc w:val="center"/>
            </w:pPr>
            <w:r w:rsidRPr="00110F17">
              <w:t>VPS 2.2.1 to 2.2.7</w:t>
            </w:r>
          </w:p>
        </w:tc>
      </w:tr>
    </w:tbl>
    <w:p w:rsidR="00F2154D" w:rsidRPr="006F3D75" w:rsidRDefault="00F2154D" w:rsidP="00310223">
      <w:pPr>
        <w:pStyle w:val="Level2Bold"/>
        <w:rPr>
          <w:rFonts w:cs="Times New Roman"/>
        </w:rPr>
      </w:pPr>
      <w:r w:rsidRPr="006F3D75">
        <w:rPr>
          <w:rFonts w:cs="Times New Roman"/>
        </w:rPr>
        <w:t>Minimum salary points</w:t>
      </w:r>
    </w:p>
    <w:p w:rsidR="00F2154D" w:rsidRDefault="00F2154D" w:rsidP="00310223">
      <w:pPr>
        <w:pStyle w:val="Block1"/>
      </w:pPr>
      <w:r>
        <w:t>The CCP structure therefore provides for minimum salary points to be applied as follows:</w:t>
      </w:r>
    </w:p>
    <w:p w:rsidR="00183A4D" w:rsidRPr="00310223" w:rsidRDefault="00183A4D" w:rsidP="00183A4D">
      <w:pPr>
        <w:keepNext/>
        <w:spacing w:before="180" w:after="120"/>
        <w:ind w:left="720"/>
        <w:rPr>
          <w:b/>
          <w:lang w:val="en-US"/>
        </w:rPr>
      </w:pPr>
      <w:r w:rsidRPr="00950643">
        <w:rPr>
          <w:b/>
          <w:lang w:val="en-US"/>
        </w:rPr>
        <w:t xml:space="preserve">Table </w:t>
      </w:r>
      <w:r w:rsidRPr="00950643">
        <w:rPr>
          <w:b/>
          <w:lang w:val="en-US"/>
        </w:rPr>
        <w:fldChar w:fldCharType="begin"/>
      </w:r>
      <w:r w:rsidRPr="00950643">
        <w:rPr>
          <w:b/>
          <w:lang w:val="en-US"/>
        </w:rPr>
        <w:instrText xml:space="preserve"> SEQ Table \* ARABIC </w:instrText>
      </w:r>
      <w:r w:rsidRPr="00950643">
        <w:rPr>
          <w:b/>
          <w:lang w:val="en-US"/>
        </w:rPr>
        <w:fldChar w:fldCharType="separate"/>
      </w:r>
      <w:r w:rsidR="008011DE">
        <w:rPr>
          <w:b/>
          <w:noProof/>
          <w:lang w:val="en-US"/>
        </w:rPr>
        <w:t>9</w:t>
      </w:r>
      <w:r w:rsidRPr="00950643">
        <w:rPr>
          <w:b/>
          <w:lang w:val="en-US"/>
        </w:rPr>
        <w:fldChar w:fldCharType="end"/>
      </w:r>
      <w:r w:rsidRPr="00950643">
        <w:rPr>
          <w:b/>
          <w:lang w:val="en-US"/>
        </w:rPr>
        <w:t>:</w:t>
      </w:r>
      <w:r w:rsidRPr="00310223">
        <w:rPr>
          <w:b/>
          <w:lang w:val="en-US"/>
        </w:rPr>
        <w:t xml:space="preserve"> Community Corrections </w:t>
      </w:r>
      <w:r>
        <w:rPr>
          <w:b/>
          <w:lang w:val="en-US"/>
        </w:rPr>
        <w:t>Practitioner</w:t>
      </w:r>
      <w:r w:rsidRPr="00310223">
        <w:rPr>
          <w:b/>
          <w:lang w:val="en-US"/>
        </w:rPr>
        <w:t xml:space="preserve"> Structure</w:t>
      </w:r>
    </w:p>
    <w:tbl>
      <w:tblPr>
        <w:tblW w:w="84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01"/>
        <w:gridCol w:w="3102"/>
      </w:tblGrid>
      <w:tr w:rsidR="00F2154D" w:rsidRPr="00DC3FA9" w:rsidTr="00E5783D">
        <w:trPr>
          <w:tblHeader/>
        </w:trPr>
        <w:tc>
          <w:tcPr>
            <w:tcW w:w="2268" w:type="dxa"/>
          </w:tcPr>
          <w:p w:rsidR="00F2154D" w:rsidRPr="00DC3FA9" w:rsidRDefault="00F2154D" w:rsidP="00DC3FA9">
            <w:pPr>
              <w:keepNext/>
              <w:spacing w:before="120" w:after="120"/>
              <w:jc w:val="center"/>
              <w:rPr>
                <w:b/>
              </w:rPr>
            </w:pPr>
            <w:r w:rsidRPr="00DC3FA9">
              <w:rPr>
                <w:b/>
              </w:rPr>
              <w:t>Community Corrections Practitioner Level</w:t>
            </w:r>
          </w:p>
        </w:tc>
        <w:tc>
          <w:tcPr>
            <w:tcW w:w="3101" w:type="dxa"/>
          </w:tcPr>
          <w:p w:rsidR="00F2154D" w:rsidRPr="00DC3FA9" w:rsidRDefault="00F2154D" w:rsidP="00DC3FA9">
            <w:pPr>
              <w:keepNext/>
              <w:spacing w:before="120" w:after="120"/>
              <w:jc w:val="center"/>
              <w:rPr>
                <w:b/>
              </w:rPr>
            </w:pPr>
            <w:r w:rsidRPr="00DC3FA9">
              <w:rPr>
                <w:b/>
              </w:rPr>
              <w:t>Interim minimum VPS pay point from 1 July 2016 to 30 June 2017</w:t>
            </w:r>
          </w:p>
        </w:tc>
        <w:tc>
          <w:tcPr>
            <w:tcW w:w="3102" w:type="dxa"/>
          </w:tcPr>
          <w:p w:rsidR="00F2154D" w:rsidRPr="00DC3FA9" w:rsidRDefault="00F2154D" w:rsidP="00DC3FA9">
            <w:pPr>
              <w:keepNext/>
              <w:spacing w:before="120" w:after="120"/>
              <w:jc w:val="center"/>
              <w:rPr>
                <w:b/>
              </w:rPr>
            </w:pPr>
            <w:r w:rsidRPr="00DC3FA9">
              <w:rPr>
                <w:b/>
              </w:rPr>
              <w:t>On-going minimum VPS pay point from 1 July 2017</w:t>
            </w:r>
          </w:p>
        </w:tc>
      </w:tr>
      <w:tr w:rsidR="00F2154D" w:rsidRPr="00DC3FA9" w:rsidTr="00E5783D">
        <w:tc>
          <w:tcPr>
            <w:tcW w:w="2268" w:type="dxa"/>
          </w:tcPr>
          <w:p w:rsidR="00F2154D" w:rsidRPr="00DC3FA9" w:rsidRDefault="00F2154D" w:rsidP="00DC3FA9">
            <w:pPr>
              <w:keepNext/>
              <w:spacing w:before="120" w:after="120"/>
              <w:jc w:val="center"/>
            </w:pPr>
            <w:r w:rsidRPr="00DC3FA9">
              <w:t>Level 1</w:t>
            </w:r>
          </w:p>
        </w:tc>
        <w:tc>
          <w:tcPr>
            <w:tcW w:w="3101" w:type="dxa"/>
          </w:tcPr>
          <w:p w:rsidR="00F2154D" w:rsidRPr="00DC3FA9" w:rsidRDefault="00F2154D" w:rsidP="00DC3FA9">
            <w:pPr>
              <w:keepNext/>
              <w:spacing w:before="120" w:after="120"/>
              <w:jc w:val="center"/>
            </w:pPr>
            <w:r w:rsidRPr="00DC3FA9">
              <w:t>Grade 2, Value Range 1, salary point 5</w:t>
            </w:r>
          </w:p>
        </w:tc>
        <w:tc>
          <w:tcPr>
            <w:tcW w:w="3102" w:type="dxa"/>
          </w:tcPr>
          <w:p w:rsidR="00F2154D" w:rsidRPr="00DC3FA9" w:rsidRDefault="00F2154D" w:rsidP="00DC3FA9">
            <w:pPr>
              <w:keepNext/>
              <w:spacing w:before="120" w:after="120"/>
              <w:jc w:val="center"/>
            </w:pPr>
            <w:r w:rsidRPr="00DC3FA9">
              <w:t xml:space="preserve">Grade 2, value range 2, </w:t>
            </w:r>
            <w:r w:rsidR="00E5783D">
              <w:br/>
            </w:r>
            <w:r w:rsidRPr="00DC3FA9">
              <w:t>salary point 1</w:t>
            </w:r>
          </w:p>
        </w:tc>
      </w:tr>
      <w:tr w:rsidR="00F2154D" w:rsidRPr="00DC3FA9" w:rsidTr="00E5783D">
        <w:tc>
          <w:tcPr>
            <w:tcW w:w="2268" w:type="dxa"/>
          </w:tcPr>
          <w:p w:rsidR="00F2154D" w:rsidRPr="00DC3FA9" w:rsidRDefault="00F2154D" w:rsidP="00DC3FA9">
            <w:pPr>
              <w:keepNext/>
              <w:spacing w:before="120" w:after="120"/>
              <w:jc w:val="center"/>
            </w:pPr>
            <w:r w:rsidRPr="00DC3FA9">
              <w:t>Level 2</w:t>
            </w:r>
          </w:p>
        </w:tc>
        <w:tc>
          <w:tcPr>
            <w:tcW w:w="3101" w:type="dxa"/>
          </w:tcPr>
          <w:p w:rsidR="00F2154D" w:rsidRPr="00DC3FA9" w:rsidRDefault="00F2154D" w:rsidP="00DC3FA9">
            <w:pPr>
              <w:keepNext/>
              <w:spacing w:before="120" w:after="120"/>
              <w:jc w:val="center"/>
            </w:pPr>
            <w:r w:rsidRPr="00DC3FA9">
              <w:t>Grade 2, Value Range 2, salary point 1</w:t>
            </w:r>
          </w:p>
        </w:tc>
        <w:tc>
          <w:tcPr>
            <w:tcW w:w="3102" w:type="dxa"/>
          </w:tcPr>
          <w:p w:rsidR="00F2154D" w:rsidRPr="00DC3FA9" w:rsidRDefault="00F2154D" w:rsidP="00DC3FA9">
            <w:pPr>
              <w:keepNext/>
              <w:spacing w:before="120" w:after="120"/>
              <w:jc w:val="center"/>
            </w:pPr>
            <w:r w:rsidRPr="00DC3FA9">
              <w:t xml:space="preserve">Grade 3, value range 1, </w:t>
            </w:r>
            <w:r w:rsidR="00E5783D">
              <w:br/>
            </w:r>
            <w:r w:rsidRPr="00DC3FA9">
              <w:t>salary point 1</w:t>
            </w:r>
          </w:p>
        </w:tc>
      </w:tr>
      <w:tr w:rsidR="00F2154D" w:rsidRPr="00DC3FA9" w:rsidTr="00E5783D">
        <w:tc>
          <w:tcPr>
            <w:tcW w:w="2268" w:type="dxa"/>
          </w:tcPr>
          <w:p w:rsidR="00F2154D" w:rsidRPr="00DC3FA9" w:rsidRDefault="00F2154D" w:rsidP="00DC3FA9">
            <w:pPr>
              <w:keepNext/>
              <w:spacing w:before="120" w:after="120"/>
              <w:jc w:val="center"/>
            </w:pPr>
            <w:r w:rsidRPr="00DC3FA9">
              <w:t>Level 3</w:t>
            </w:r>
          </w:p>
        </w:tc>
        <w:tc>
          <w:tcPr>
            <w:tcW w:w="3101" w:type="dxa"/>
          </w:tcPr>
          <w:p w:rsidR="00F2154D" w:rsidRPr="00DC3FA9" w:rsidRDefault="00F2154D" w:rsidP="00DC3FA9">
            <w:pPr>
              <w:keepNext/>
              <w:spacing w:before="120" w:after="120"/>
              <w:jc w:val="center"/>
              <w:rPr>
                <w:highlight w:val="yellow"/>
              </w:rPr>
            </w:pPr>
            <w:r w:rsidRPr="00DC3FA9">
              <w:t xml:space="preserve">Grade 3, value range 1, </w:t>
            </w:r>
            <w:r w:rsidR="00E5783D">
              <w:br/>
            </w:r>
            <w:r w:rsidRPr="00DC3FA9">
              <w:t>salary point 5</w:t>
            </w:r>
          </w:p>
        </w:tc>
        <w:tc>
          <w:tcPr>
            <w:tcW w:w="3102" w:type="dxa"/>
          </w:tcPr>
          <w:p w:rsidR="00F2154D" w:rsidRPr="00DC3FA9" w:rsidRDefault="00F2154D" w:rsidP="00DC3FA9">
            <w:pPr>
              <w:keepNext/>
              <w:spacing w:before="120" w:after="120"/>
              <w:jc w:val="center"/>
            </w:pPr>
            <w:r w:rsidRPr="00DC3FA9">
              <w:t xml:space="preserve">Grade 3, value range 2, </w:t>
            </w:r>
            <w:r w:rsidR="00E5783D">
              <w:br/>
            </w:r>
            <w:r w:rsidRPr="00DC3FA9">
              <w:t>salary point 1.</w:t>
            </w:r>
          </w:p>
        </w:tc>
      </w:tr>
    </w:tbl>
    <w:p w:rsidR="00F2154D" w:rsidRPr="00781653" w:rsidRDefault="00F2154D" w:rsidP="00950643">
      <w:pPr>
        <w:pStyle w:val="Level2Bold"/>
      </w:pPr>
      <w:r w:rsidRPr="00781653">
        <w:t xml:space="preserve">Top of grade </w:t>
      </w:r>
      <w:r>
        <w:t xml:space="preserve">and </w:t>
      </w:r>
      <w:r w:rsidR="00B22EEA">
        <w:t>v</w:t>
      </w:r>
      <w:r>
        <w:t xml:space="preserve">alue </w:t>
      </w:r>
      <w:r w:rsidR="00B22EEA">
        <w:t>r</w:t>
      </w:r>
      <w:r>
        <w:t xml:space="preserve">ange </w:t>
      </w:r>
      <w:r w:rsidRPr="00781653">
        <w:t>payment</w:t>
      </w:r>
    </w:p>
    <w:p w:rsidR="00F2154D" w:rsidRDefault="00F2154D" w:rsidP="00310223">
      <w:pPr>
        <w:pStyle w:val="Level3"/>
      </w:pPr>
      <w:bookmarkStart w:id="354" w:name="_Ref444779664"/>
      <w:r>
        <w:t xml:space="preserve">Employees who are at the top of VPS grades 4, 5 and 6; or top of the value range in Grades 5 and 6 on 30 June 2016 will be paid a </w:t>
      </w:r>
      <w:r w:rsidRPr="00756608">
        <w:t>one</w:t>
      </w:r>
      <w:r>
        <w:t>-</w:t>
      </w:r>
      <w:r w:rsidRPr="00756608">
        <w:t>off payment equivalent to the applicable salary progression</w:t>
      </w:r>
      <w:r>
        <w:t xml:space="preserve"> step or amount on 1 July 2016</w:t>
      </w:r>
      <w:r w:rsidRPr="00756608">
        <w:t>.</w:t>
      </w:r>
      <w:bookmarkEnd w:id="354"/>
      <w:r>
        <w:t xml:space="preserve"> </w:t>
      </w:r>
    </w:p>
    <w:p w:rsidR="00F2154D" w:rsidRDefault="00F2154D" w:rsidP="00310223">
      <w:pPr>
        <w:pStyle w:val="Level3"/>
      </w:pPr>
      <w:r>
        <w:t>To avoid confusion the position titles for the respective grades are as follows:</w:t>
      </w:r>
    </w:p>
    <w:p w:rsidR="00F2154D" w:rsidRDefault="00F2154D" w:rsidP="00310223">
      <w:pPr>
        <w:pStyle w:val="Level4"/>
      </w:pPr>
      <w:r>
        <w:t xml:space="preserve">Grade 4: Officer in Charge, </w:t>
      </w:r>
      <w:r w:rsidR="00162652">
        <w:t>Systems Integrity and</w:t>
      </w:r>
      <w:r w:rsidRPr="0080691D">
        <w:t xml:space="preserve"> Development Officer</w:t>
      </w:r>
      <w:r>
        <w:t>, Community Work Program Manager;</w:t>
      </w:r>
    </w:p>
    <w:p w:rsidR="00F2154D" w:rsidRDefault="00F2154D" w:rsidP="00310223">
      <w:pPr>
        <w:pStyle w:val="Level4"/>
      </w:pPr>
      <w:r>
        <w:t>Grade 5: Location Manager, Principal Practitioners, Operations Manager; and</w:t>
      </w:r>
    </w:p>
    <w:p w:rsidR="00F2154D" w:rsidRDefault="00F2154D" w:rsidP="00310223">
      <w:pPr>
        <w:pStyle w:val="Level4"/>
      </w:pPr>
      <w:r>
        <w:lastRenderedPageBreak/>
        <w:t xml:space="preserve">Grade 6: General Manager. </w:t>
      </w:r>
    </w:p>
    <w:p w:rsidR="00F2154D" w:rsidRPr="00781653" w:rsidRDefault="00F2154D" w:rsidP="00310223">
      <w:pPr>
        <w:pStyle w:val="Level2Bold"/>
      </w:pPr>
      <w:r w:rsidRPr="00781653">
        <w:t xml:space="preserve">Pay Tables </w:t>
      </w:r>
    </w:p>
    <w:p w:rsidR="00F2154D" w:rsidRPr="00D7686D" w:rsidRDefault="00F2154D" w:rsidP="00310223">
      <w:pPr>
        <w:pStyle w:val="Level3"/>
      </w:pPr>
      <w:r>
        <w:t xml:space="preserve">The CCO salary rates continue in force until 30 June 2016 in accordance with the VPS grade alignment prescribed </w:t>
      </w:r>
      <w:r w:rsidRPr="00D7686D">
        <w:t xml:space="preserve">in </w:t>
      </w:r>
      <w:r w:rsidR="00FF57DF">
        <w:rPr>
          <w:b/>
        </w:rPr>
        <w:fldChar w:fldCharType="begin"/>
      </w:r>
      <w:r w:rsidR="00FF57DF">
        <w:instrText xml:space="preserve"> REF _Ref443560073 \h </w:instrText>
      </w:r>
      <w:r w:rsidR="00FF57DF">
        <w:rPr>
          <w:b/>
        </w:rPr>
      </w:r>
      <w:r w:rsidR="00FF57DF">
        <w:rPr>
          <w:b/>
        </w:rPr>
        <w:fldChar w:fldCharType="separate"/>
      </w:r>
      <w:r w:rsidR="008011DE" w:rsidRPr="00950643">
        <w:rPr>
          <w:b/>
          <w:lang w:val="en-US"/>
        </w:rPr>
        <w:t xml:space="preserve">Table </w:t>
      </w:r>
      <w:r w:rsidR="008011DE">
        <w:rPr>
          <w:b/>
          <w:noProof/>
          <w:lang w:val="en-US"/>
        </w:rPr>
        <w:t>7</w:t>
      </w:r>
      <w:r w:rsidR="00FF57DF">
        <w:rPr>
          <w:b/>
        </w:rPr>
        <w:fldChar w:fldCharType="end"/>
      </w:r>
      <w:r w:rsidR="00B22EEA" w:rsidRPr="00D7686D">
        <w:t>.</w:t>
      </w:r>
    </w:p>
    <w:p w:rsidR="00F2154D" w:rsidRPr="00D7686D" w:rsidRDefault="00F2154D" w:rsidP="00310223">
      <w:pPr>
        <w:pStyle w:val="Level3"/>
      </w:pPr>
      <w:r w:rsidRPr="00D7686D">
        <w:t xml:space="preserve">The CCP salary rates are prescribed in </w:t>
      </w:r>
      <w:r w:rsidR="00FF57DF">
        <w:rPr>
          <w:b/>
        </w:rPr>
        <w:fldChar w:fldCharType="begin"/>
      </w:r>
      <w:r w:rsidR="00FF57DF">
        <w:instrText xml:space="preserve"> REF _Ref443560181 \h </w:instrText>
      </w:r>
      <w:r w:rsidR="00FF57DF">
        <w:rPr>
          <w:b/>
        </w:rPr>
      </w:r>
      <w:r w:rsidR="00FF57DF">
        <w:rPr>
          <w:b/>
        </w:rPr>
        <w:fldChar w:fldCharType="separate"/>
      </w:r>
      <w:r w:rsidR="008011DE" w:rsidRPr="00950643">
        <w:rPr>
          <w:b/>
          <w:lang w:val="en-US"/>
        </w:rPr>
        <w:t xml:space="preserve">Table </w:t>
      </w:r>
      <w:r w:rsidR="008011DE">
        <w:rPr>
          <w:b/>
          <w:noProof/>
          <w:lang w:val="en-US"/>
        </w:rPr>
        <w:t>11</w:t>
      </w:r>
      <w:r w:rsidR="00FF57DF">
        <w:rPr>
          <w:b/>
        </w:rPr>
        <w:fldChar w:fldCharType="end"/>
      </w:r>
      <w:r w:rsidR="00FF57DF">
        <w:rPr>
          <w:b/>
        </w:rPr>
        <w:t xml:space="preserve"> </w:t>
      </w:r>
      <w:r w:rsidRPr="00D7686D">
        <w:t>of this Schedule.</w:t>
      </w:r>
    </w:p>
    <w:p w:rsidR="00F2154D" w:rsidRPr="00D7686D" w:rsidRDefault="00F2154D" w:rsidP="00310223">
      <w:pPr>
        <w:pStyle w:val="Level2Bold"/>
      </w:pPr>
      <w:bookmarkStart w:id="355" w:name="_Ref443318445"/>
      <w:r w:rsidRPr="00D7686D">
        <w:t>Progression</w:t>
      </w:r>
      <w:bookmarkEnd w:id="355"/>
    </w:p>
    <w:p w:rsidR="00F2154D" w:rsidRDefault="00F2154D" w:rsidP="00310223">
      <w:pPr>
        <w:pStyle w:val="Level3"/>
      </w:pPr>
      <w:r>
        <w:t xml:space="preserve">Employees in CCP grades 1, 2 </w:t>
      </w:r>
      <w:r w:rsidR="00162652">
        <w:t>and</w:t>
      </w:r>
      <w:r>
        <w:t xml:space="preserve"> 3 are entitled to progression subject to the following:</w:t>
      </w:r>
    </w:p>
    <w:p w:rsidR="00F2154D" w:rsidRDefault="00F2154D" w:rsidP="00310223">
      <w:pPr>
        <w:pStyle w:val="Level4"/>
      </w:pPr>
      <w:r>
        <w:t>progression payments for the 2015-2016 cycle and 2016-2017 cycle are absorbed</w:t>
      </w:r>
      <w:r w:rsidR="00310223">
        <w:t xml:space="preserve"> </w:t>
      </w:r>
      <w:r>
        <w:t xml:space="preserve">by any salary uplift due to translation to the CCP structure. For example an employee who receives a translation uplift on 1 July 2016 will not receive a progression payment for the 1 July 2015 to 30 June 2016 performance cycle.  </w:t>
      </w:r>
    </w:p>
    <w:p w:rsidR="00F2154D" w:rsidRDefault="00F2154D" w:rsidP="00310223">
      <w:pPr>
        <w:pStyle w:val="Level4"/>
      </w:pPr>
      <w:r>
        <w:t xml:space="preserve">those employees who translate pursuant to </w:t>
      </w:r>
      <w:r w:rsidRPr="00183A4D">
        <w:rPr>
          <w:b/>
        </w:rPr>
        <w:t xml:space="preserve">clause </w:t>
      </w:r>
      <w:r w:rsidR="00183A4D" w:rsidRPr="00183A4D">
        <w:rPr>
          <w:b/>
        </w:rPr>
        <w:fldChar w:fldCharType="begin"/>
      </w:r>
      <w:r w:rsidR="00183A4D" w:rsidRPr="00183A4D">
        <w:rPr>
          <w:b/>
        </w:rPr>
        <w:instrText xml:space="preserve"> REF _Ref443318094 \w \h  \* MERGEFORMAT </w:instrText>
      </w:r>
      <w:r w:rsidR="00183A4D" w:rsidRPr="00183A4D">
        <w:rPr>
          <w:b/>
        </w:rPr>
      </w:r>
      <w:r w:rsidR="00183A4D" w:rsidRPr="00183A4D">
        <w:rPr>
          <w:b/>
        </w:rPr>
        <w:fldChar w:fldCharType="separate"/>
      </w:r>
      <w:r w:rsidR="008011DE">
        <w:rPr>
          <w:b/>
        </w:rPr>
        <w:t>8.4(a)(i)</w:t>
      </w:r>
      <w:r w:rsidR="00183A4D" w:rsidRPr="00183A4D">
        <w:rPr>
          <w:b/>
        </w:rPr>
        <w:fldChar w:fldCharType="end"/>
      </w:r>
      <w:r w:rsidRPr="00183A4D">
        <w:t xml:space="preserve"> will</w:t>
      </w:r>
      <w:r>
        <w:t xml:space="preserve"> be eligible for progression after 1 July 2018 </w:t>
      </w:r>
      <w:r w:rsidRPr="009A0D57">
        <w:rPr>
          <w:u w:val="single"/>
        </w:rPr>
        <w:t>and</w:t>
      </w:r>
      <w:r>
        <w:t xml:space="preserve"> on completion of the Certificate III in Correctional Practice (the </w:t>
      </w:r>
      <w:r w:rsidRPr="00183A4D">
        <w:t>Certificate</w:t>
      </w:r>
      <w:r>
        <w:t xml:space="preserve">); </w:t>
      </w:r>
    </w:p>
    <w:p w:rsidR="00F2154D" w:rsidRDefault="00F2154D" w:rsidP="00310223">
      <w:pPr>
        <w:pStyle w:val="Level4"/>
      </w:pPr>
      <w:r>
        <w:t xml:space="preserve">those employees who translate pursuant to </w:t>
      </w:r>
      <w:r w:rsidRPr="00183A4D">
        <w:rPr>
          <w:b/>
        </w:rPr>
        <w:t>clause</w:t>
      </w:r>
      <w:r w:rsidR="00183A4D" w:rsidRPr="00183A4D">
        <w:rPr>
          <w:b/>
        </w:rPr>
        <w:t xml:space="preserve"> </w:t>
      </w:r>
      <w:r w:rsidR="00183A4D" w:rsidRPr="00183A4D">
        <w:rPr>
          <w:b/>
        </w:rPr>
        <w:fldChar w:fldCharType="begin"/>
      </w:r>
      <w:r w:rsidR="00183A4D" w:rsidRPr="00183A4D">
        <w:rPr>
          <w:b/>
        </w:rPr>
        <w:instrText xml:space="preserve"> REF _Ref443318379 \w \h </w:instrText>
      </w:r>
      <w:r w:rsidR="00183A4D">
        <w:rPr>
          <w:b/>
        </w:rPr>
        <w:instrText xml:space="preserve"> \* MERGEFORMAT </w:instrText>
      </w:r>
      <w:r w:rsidR="00183A4D" w:rsidRPr="00183A4D">
        <w:rPr>
          <w:b/>
        </w:rPr>
      </w:r>
      <w:r w:rsidR="00183A4D" w:rsidRPr="00183A4D">
        <w:rPr>
          <w:b/>
        </w:rPr>
        <w:fldChar w:fldCharType="separate"/>
      </w:r>
      <w:r w:rsidR="008011DE">
        <w:rPr>
          <w:b/>
        </w:rPr>
        <w:t>8.4(a)(ii)</w:t>
      </w:r>
      <w:r w:rsidR="00183A4D" w:rsidRPr="00183A4D">
        <w:rPr>
          <w:b/>
        </w:rPr>
        <w:fldChar w:fldCharType="end"/>
      </w:r>
      <w:r>
        <w:t xml:space="preserve"> will be eligible for</w:t>
      </w:r>
      <w:r w:rsidR="00310223">
        <w:t xml:space="preserve"> </w:t>
      </w:r>
      <w:r>
        <w:t>progression after 1 July 2017 and on completion of the Certificate.</w:t>
      </w:r>
    </w:p>
    <w:p w:rsidR="00F2154D" w:rsidRDefault="00F2154D" w:rsidP="00B22EEA">
      <w:pPr>
        <w:pStyle w:val="Level3"/>
      </w:pPr>
      <w:r>
        <w:t xml:space="preserve">Eligibility for progression in the 2015/16 performance cycle is not applicable to the eligibility of an employee to translate to the new CCP structure. </w:t>
      </w:r>
    </w:p>
    <w:p w:rsidR="00F2154D" w:rsidRPr="00183A4D" w:rsidRDefault="00F2154D" w:rsidP="005C27DD">
      <w:pPr>
        <w:pStyle w:val="Level2"/>
      </w:pPr>
      <w:r w:rsidRPr="0097012F">
        <w:t xml:space="preserve">Field Officers and </w:t>
      </w:r>
      <w:r w:rsidR="00F91C7D">
        <w:t>Leading</w:t>
      </w:r>
      <w:r w:rsidRPr="0097012F">
        <w:t xml:space="preserve"> Field Officers are exempt from the requirements </w:t>
      </w:r>
      <w:r w:rsidRPr="00183A4D">
        <w:t xml:space="preserve">of </w:t>
      </w:r>
      <w:r w:rsidRPr="00183A4D">
        <w:rPr>
          <w:b/>
        </w:rPr>
        <w:t xml:space="preserve">clause </w:t>
      </w:r>
      <w:r w:rsidR="00183A4D" w:rsidRPr="00183A4D">
        <w:rPr>
          <w:b/>
        </w:rPr>
        <w:fldChar w:fldCharType="begin"/>
      </w:r>
      <w:r w:rsidR="00183A4D" w:rsidRPr="00183A4D">
        <w:rPr>
          <w:b/>
        </w:rPr>
        <w:instrText xml:space="preserve"> REF _Ref443318445 \w \h  \* MERGEFORMAT </w:instrText>
      </w:r>
      <w:r w:rsidR="00183A4D" w:rsidRPr="00183A4D">
        <w:rPr>
          <w:b/>
        </w:rPr>
      </w:r>
      <w:r w:rsidR="00183A4D" w:rsidRPr="00183A4D">
        <w:rPr>
          <w:b/>
        </w:rPr>
        <w:fldChar w:fldCharType="separate"/>
      </w:r>
      <w:r w:rsidR="008011DE">
        <w:rPr>
          <w:b/>
        </w:rPr>
        <w:t>8.9</w:t>
      </w:r>
      <w:r w:rsidR="00183A4D" w:rsidRPr="00183A4D">
        <w:rPr>
          <w:b/>
        </w:rPr>
        <w:fldChar w:fldCharType="end"/>
      </w:r>
      <w:r w:rsidRPr="00183A4D">
        <w:t xml:space="preserve"> of this document.</w:t>
      </w:r>
    </w:p>
    <w:p w:rsidR="00F2154D" w:rsidRDefault="00F2154D" w:rsidP="005C27DD">
      <w:pPr>
        <w:pStyle w:val="Level2"/>
      </w:pPr>
      <w:r>
        <w:t xml:space="preserve">In order to facilitate staff development and successful completion of the Certificate the department will consult with the CPSU regarding the delivery of training programs to enable employees to complete the certificate as required. </w:t>
      </w:r>
    </w:p>
    <w:p w:rsidR="006B6FA7" w:rsidRDefault="00F2154D" w:rsidP="006B6FA7">
      <w:pPr>
        <w:pStyle w:val="Level2Bold"/>
      </w:pPr>
      <w:r>
        <w:t>Savings provision</w:t>
      </w:r>
    </w:p>
    <w:p w:rsidR="00F2154D" w:rsidRDefault="006B6FA7" w:rsidP="006B6FA7">
      <w:pPr>
        <w:pStyle w:val="Block1"/>
      </w:pPr>
      <w:r>
        <w:t>N</w:t>
      </w:r>
      <w:r w:rsidR="00F2154D">
        <w:t xml:space="preserve">o employee will, on balance, have their overall pay and conditions reduced as a result of them translating from the CCO structure to the CCP structure. </w:t>
      </w:r>
      <w:r w:rsidR="00F2154D" w:rsidRPr="0097012F">
        <w:t>Further, the parties acknowledge that the complexity of the translation process may give rise to unintended consequences for individuals and the parties agree to resolve any such case in good faith, having regard to the integrity of the CCP structure and the equity of any such resolution of an individual case relative to the outcomes of other staff.</w:t>
      </w:r>
    </w:p>
    <w:p w:rsidR="00F2154D" w:rsidRPr="008557D1" w:rsidRDefault="00F2154D" w:rsidP="005C27DD">
      <w:pPr>
        <w:pStyle w:val="Level2"/>
      </w:pPr>
      <w:r w:rsidRPr="008557D1">
        <w:t xml:space="preserve">Consistent with the terms of </w:t>
      </w:r>
      <w:r w:rsidRPr="00635725">
        <w:rPr>
          <w:b/>
        </w:rPr>
        <w:t>clauses</w:t>
      </w:r>
      <w:r w:rsidRPr="00635725">
        <w:t xml:space="preserve"> </w:t>
      </w:r>
      <w:r w:rsidR="00677475" w:rsidRPr="00635725">
        <w:rPr>
          <w:b/>
        </w:rPr>
        <w:fldChar w:fldCharType="begin"/>
      </w:r>
      <w:r w:rsidR="00677475" w:rsidRPr="00635725">
        <w:rPr>
          <w:b/>
        </w:rPr>
        <w:instrText xml:space="preserve"> REF _Ref443318621 \r \h  \* MERGEFORMAT </w:instrText>
      </w:r>
      <w:r w:rsidR="00677475" w:rsidRPr="00635725">
        <w:rPr>
          <w:b/>
        </w:rPr>
      </w:r>
      <w:r w:rsidR="00677475" w:rsidRPr="00635725">
        <w:rPr>
          <w:b/>
        </w:rPr>
        <w:fldChar w:fldCharType="separate"/>
      </w:r>
      <w:r w:rsidR="008011DE">
        <w:rPr>
          <w:b/>
        </w:rPr>
        <w:t>24.3(g)(iii)</w:t>
      </w:r>
      <w:r w:rsidR="00677475" w:rsidRPr="00635725">
        <w:rPr>
          <w:b/>
        </w:rPr>
        <w:fldChar w:fldCharType="end"/>
      </w:r>
      <w:r w:rsidR="00183A4D" w:rsidRPr="00635725">
        <w:t xml:space="preserve"> and </w:t>
      </w:r>
      <w:r w:rsidR="00677475" w:rsidRPr="00635725">
        <w:rPr>
          <w:b/>
        </w:rPr>
        <w:fldChar w:fldCharType="begin"/>
      </w:r>
      <w:r w:rsidR="00677475" w:rsidRPr="00635725">
        <w:rPr>
          <w:b/>
        </w:rPr>
        <w:instrText xml:space="preserve"> REF _Ref443318634 \r \h  \* MERGEFORMAT </w:instrText>
      </w:r>
      <w:r w:rsidR="00677475" w:rsidRPr="00635725">
        <w:rPr>
          <w:b/>
        </w:rPr>
      </w:r>
      <w:r w:rsidR="00677475" w:rsidRPr="00635725">
        <w:rPr>
          <w:b/>
        </w:rPr>
        <w:fldChar w:fldCharType="separate"/>
      </w:r>
      <w:r w:rsidR="008011DE">
        <w:rPr>
          <w:b/>
        </w:rPr>
        <w:t>24.3(g)(iv)</w:t>
      </w:r>
      <w:r w:rsidR="00677475" w:rsidRPr="00635725">
        <w:rPr>
          <w:b/>
        </w:rPr>
        <w:fldChar w:fldCharType="end"/>
      </w:r>
      <w:r w:rsidRPr="00635725">
        <w:t xml:space="preserve"> of </w:t>
      </w:r>
      <w:r>
        <w:t xml:space="preserve">this </w:t>
      </w:r>
      <w:r w:rsidR="00183A4D">
        <w:t>A</w:t>
      </w:r>
      <w:r>
        <w:t xml:space="preserve">greement </w:t>
      </w:r>
      <w:r w:rsidRPr="008557D1">
        <w:t>an</w:t>
      </w:r>
      <w:r>
        <w:t xml:space="preserve"> employee who</w:t>
      </w:r>
      <w:r w:rsidRPr="008557D1">
        <w:t>:</w:t>
      </w:r>
    </w:p>
    <w:p w:rsidR="00F2154D" w:rsidRPr="008557D1" w:rsidRDefault="00F2154D" w:rsidP="005C27DD">
      <w:pPr>
        <w:pStyle w:val="Level3"/>
      </w:pPr>
      <w:r w:rsidRPr="008557D1">
        <w:t xml:space="preserve">has completed a formal underperformance process or is subject to one under </w:t>
      </w:r>
      <w:r w:rsidRPr="005C2F48">
        <w:rPr>
          <w:b/>
        </w:rPr>
        <w:t xml:space="preserve">clause </w:t>
      </w:r>
      <w:r w:rsidR="005C2F48" w:rsidRPr="005C2F48">
        <w:rPr>
          <w:b/>
        </w:rPr>
        <w:fldChar w:fldCharType="begin"/>
      </w:r>
      <w:r w:rsidR="005C2F48" w:rsidRPr="005C2F48">
        <w:rPr>
          <w:b/>
        </w:rPr>
        <w:instrText xml:space="preserve"> REF _Ref301954393 \w \h </w:instrText>
      </w:r>
      <w:r w:rsidR="005C2F48">
        <w:rPr>
          <w:b/>
        </w:rPr>
        <w:instrText xml:space="preserve"> \* MERGEFORMAT </w:instrText>
      </w:r>
      <w:r w:rsidR="005C2F48" w:rsidRPr="005C2F48">
        <w:rPr>
          <w:b/>
        </w:rPr>
      </w:r>
      <w:r w:rsidR="005C2F48" w:rsidRPr="005C2F48">
        <w:rPr>
          <w:b/>
        </w:rPr>
        <w:fldChar w:fldCharType="separate"/>
      </w:r>
      <w:r w:rsidR="008011DE">
        <w:rPr>
          <w:b/>
        </w:rPr>
        <w:t>20</w:t>
      </w:r>
      <w:r w:rsidR="005C2F48" w:rsidRPr="005C2F48">
        <w:rPr>
          <w:b/>
        </w:rPr>
        <w:fldChar w:fldCharType="end"/>
      </w:r>
      <w:r w:rsidR="005C2F48">
        <w:t xml:space="preserve"> </w:t>
      </w:r>
      <w:r w:rsidRPr="008557D1">
        <w:t xml:space="preserve">of the </w:t>
      </w:r>
      <w:r>
        <w:t>Agreement</w:t>
      </w:r>
      <w:r w:rsidRPr="008557D1">
        <w:t xml:space="preserve"> at 30 June; or</w:t>
      </w:r>
    </w:p>
    <w:p w:rsidR="00F2154D" w:rsidRPr="008557D1" w:rsidRDefault="00F2154D" w:rsidP="005C27DD">
      <w:pPr>
        <w:pStyle w:val="Level3"/>
      </w:pPr>
      <w:r w:rsidRPr="008557D1">
        <w:t xml:space="preserve">is subject to proven misconduct as per </w:t>
      </w:r>
      <w:r w:rsidRPr="005C2F48">
        <w:rPr>
          <w:b/>
        </w:rPr>
        <w:t xml:space="preserve">clause </w:t>
      </w:r>
      <w:r w:rsidR="005C2F48" w:rsidRPr="005C2F48">
        <w:rPr>
          <w:b/>
        </w:rPr>
        <w:fldChar w:fldCharType="begin"/>
      </w:r>
      <w:r w:rsidR="005C2F48" w:rsidRPr="005C2F48">
        <w:rPr>
          <w:b/>
        </w:rPr>
        <w:instrText xml:space="preserve"> REF _Ref301954329 \w \h </w:instrText>
      </w:r>
      <w:r w:rsidR="005C2F48">
        <w:rPr>
          <w:b/>
        </w:rPr>
        <w:instrText xml:space="preserve"> \* MERGEFORMAT </w:instrText>
      </w:r>
      <w:r w:rsidR="005C2F48" w:rsidRPr="005C2F48">
        <w:rPr>
          <w:b/>
        </w:rPr>
      </w:r>
      <w:r w:rsidR="005C2F48" w:rsidRPr="005C2F48">
        <w:rPr>
          <w:b/>
        </w:rPr>
        <w:fldChar w:fldCharType="separate"/>
      </w:r>
      <w:r w:rsidR="008011DE">
        <w:rPr>
          <w:b/>
        </w:rPr>
        <w:t>21</w:t>
      </w:r>
      <w:r w:rsidR="005C2F48" w:rsidRPr="005C2F48">
        <w:rPr>
          <w:b/>
        </w:rPr>
        <w:fldChar w:fldCharType="end"/>
      </w:r>
      <w:r w:rsidR="005C2F48">
        <w:t xml:space="preserve"> </w:t>
      </w:r>
      <w:r w:rsidRPr="008557D1">
        <w:t>of the Determination during the course of the performance cycle</w:t>
      </w:r>
      <w:r w:rsidR="00F177CF">
        <w:t>,</w:t>
      </w:r>
      <w:r w:rsidRPr="008557D1">
        <w:t xml:space="preserve"> </w:t>
      </w:r>
    </w:p>
    <w:p w:rsidR="00F2154D" w:rsidRPr="008557D1" w:rsidRDefault="00F2154D" w:rsidP="00F177CF">
      <w:pPr>
        <w:pStyle w:val="Block1"/>
      </w:pPr>
      <w:r w:rsidRPr="008557D1">
        <w:lastRenderedPageBreak/>
        <w:t xml:space="preserve">is </w:t>
      </w:r>
      <w:r w:rsidRPr="00F177CF">
        <w:t>ineligible</w:t>
      </w:r>
      <w:r w:rsidRPr="008557D1">
        <w:t xml:space="preserve"> to receive the progression payment component of a salary uplift which they would otherwise be entitled </w:t>
      </w:r>
      <w:r>
        <w:t xml:space="preserve">to </w:t>
      </w:r>
      <w:r w:rsidRPr="008557D1">
        <w:t xml:space="preserve">because of the operation of </w:t>
      </w:r>
      <w:r>
        <w:t>this clause</w:t>
      </w:r>
      <w:r w:rsidRPr="008557D1">
        <w:t xml:space="preserve">. </w:t>
      </w:r>
    </w:p>
    <w:p w:rsidR="005C2F48" w:rsidRPr="00310223" w:rsidRDefault="005C2F48" w:rsidP="005C2F48">
      <w:pPr>
        <w:keepNext/>
        <w:spacing w:before="180" w:after="120"/>
        <w:ind w:left="720"/>
        <w:rPr>
          <w:b/>
          <w:lang w:val="en-US"/>
        </w:rPr>
      </w:pPr>
      <w:bookmarkStart w:id="356" w:name="_Ref443560110"/>
      <w:r w:rsidRPr="00950643">
        <w:rPr>
          <w:b/>
          <w:lang w:val="en-US"/>
        </w:rPr>
        <w:t xml:space="preserve">Table </w:t>
      </w:r>
      <w:r w:rsidRPr="00950643">
        <w:rPr>
          <w:b/>
          <w:lang w:val="en-US"/>
        </w:rPr>
        <w:fldChar w:fldCharType="begin"/>
      </w:r>
      <w:r w:rsidRPr="00950643">
        <w:rPr>
          <w:b/>
          <w:lang w:val="en-US"/>
        </w:rPr>
        <w:instrText xml:space="preserve"> SEQ Table \* ARABIC </w:instrText>
      </w:r>
      <w:r w:rsidRPr="00950643">
        <w:rPr>
          <w:b/>
          <w:lang w:val="en-US"/>
        </w:rPr>
        <w:fldChar w:fldCharType="separate"/>
      </w:r>
      <w:r w:rsidR="008011DE">
        <w:rPr>
          <w:b/>
          <w:noProof/>
          <w:lang w:val="en-US"/>
        </w:rPr>
        <w:t>10</w:t>
      </w:r>
      <w:r w:rsidRPr="00950643">
        <w:rPr>
          <w:b/>
          <w:lang w:val="en-US"/>
        </w:rPr>
        <w:fldChar w:fldCharType="end"/>
      </w:r>
      <w:bookmarkEnd w:id="356"/>
      <w:r w:rsidRPr="00950643">
        <w:rPr>
          <w:b/>
          <w:lang w:val="en-US"/>
        </w:rPr>
        <w:t>:</w:t>
      </w:r>
      <w:r w:rsidRPr="00310223">
        <w:rPr>
          <w:b/>
          <w:lang w:val="en-US"/>
        </w:rPr>
        <w:t xml:space="preserve"> </w:t>
      </w:r>
      <w:r w:rsidR="00733BBB">
        <w:rPr>
          <w:b/>
        </w:rPr>
        <w:t>CCP</w:t>
      </w:r>
      <w:r w:rsidRPr="005C2F48">
        <w:rPr>
          <w:b/>
        </w:rPr>
        <w:t xml:space="preserve"> pay point translation</w:t>
      </w:r>
      <w:r w:rsidRPr="005C2F48">
        <w:rPr>
          <w:b/>
          <w:lang w:val="en-US"/>
        </w:rPr>
        <w:t xml:space="preserve"> </w:t>
      </w:r>
    </w:p>
    <w:tbl>
      <w:tblPr>
        <w:tblW w:w="84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2118"/>
        <w:gridCol w:w="2118"/>
        <w:gridCol w:w="2118"/>
      </w:tblGrid>
      <w:tr w:rsidR="00F2154D" w:rsidRPr="00894F9D" w:rsidTr="00E5783D">
        <w:trPr>
          <w:trHeight w:val="733"/>
          <w:tblHeader/>
        </w:trPr>
        <w:tc>
          <w:tcPr>
            <w:tcW w:w="2117" w:type="dxa"/>
            <w:vAlign w:val="center"/>
          </w:tcPr>
          <w:p w:rsidR="00F2154D" w:rsidRPr="00894F9D" w:rsidRDefault="00F2154D" w:rsidP="00894F9D">
            <w:pPr>
              <w:spacing w:before="120" w:after="120"/>
              <w:jc w:val="center"/>
              <w:rPr>
                <w:b/>
                <w:bCs/>
              </w:rPr>
            </w:pPr>
            <w:r w:rsidRPr="00894F9D">
              <w:rPr>
                <w:b/>
                <w:bCs/>
              </w:rPr>
              <w:t>VPS pay point on 30 June 2016</w:t>
            </w:r>
          </w:p>
          <w:p w:rsidR="00F2154D" w:rsidRPr="00894F9D" w:rsidRDefault="00F2154D" w:rsidP="00894F9D">
            <w:pPr>
              <w:spacing w:before="120" w:after="120"/>
              <w:jc w:val="center"/>
              <w:rPr>
                <w:b/>
                <w:bCs/>
                <w:i/>
              </w:rPr>
            </w:pPr>
            <w:r w:rsidRPr="00894F9D">
              <w:rPr>
                <w:b/>
                <w:bCs/>
                <w:i/>
              </w:rPr>
              <w:t>Column A</w:t>
            </w:r>
          </w:p>
        </w:tc>
        <w:tc>
          <w:tcPr>
            <w:tcW w:w="2118" w:type="dxa"/>
            <w:vAlign w:val="center"/>
          </w:tcPr>
          <w:p w:rsidR="00F2154D" w:rsidRPr="00894F9D" w:rsidRDefault="00F2154D" w:rsidP="00894F9D">
            <w:pPr>
              <w:spacing w:before="120" w:after="120"/>
              <w:jc w:val="center"/>
              <w:rPr>
                <w:b/>
                <w:bCs/>
              </w:rPr>
            </w:pPr>
            <w:r w:rsidRPr="00894F9D">
              <w:rPr>
                <w:b/>
                <w:bCs/>
              </w:rPr>
              <w:t>Pay point from 1 July 2016</w:t>
            </w:r>
          </w:p>
          <w:p w:rsidR="00F2154D" w:rsidRPr="00894F9D" w:rsidRDefault="00F2154D" w:rsidP="00894F9D">
            <w:pPr>
              <w:spacing w:before="120" w:after="120"/>
              <w:jc w:val="center"/>
              <w:rPr>
                <w:b/>
                <w:bCs/>
                <w:i/>
              </w:rPr>
            </w:pPr>
            <w:r w:rsidRPr="00894F9D">
              <w:rPr>
                <w:b/>
                <w:bCs/>
                <w:i/>
              </w:rPr>
              <w:t>Column B</w:t>
            </w:r>
          </w:p>
        </w:tc>
        <w:tc>
          <w:tcPr>
            <w:tcW w:w="2118" w:type="dxa"/>
            <w:vAlign w:val="center"/>
          </w:tcPr>
          <w:p w:rsidR="00F2154D" w:rsidRPr="00894F9D" w:rsidRDefault="00F2154D" w:rsidP="00894F9D">
            <w:pPr>
              <w:spacing w:before="120" w:after="120"/>
              <w:jc w:val="center"/>
              <w:rPr>
                <w:b/>
                <w:bCs/>
              </w:rPr>
            </w:pPr>
            <w:r w:rsidRPr="00894F9D">
              <w:rPr>
                <w:b/>
                <w:bCs/>
              </w:rPr>
              <w:t>Pay point from 1 July 2017.</w:t>
            </w:r>
          </w:p>
          <w:p w:rsidR="00F2154D" w:rsidRPr="00894F9D" w:rsidRDefault="00F2154D" w:rsidP="00894F9D">
            <w:pPr>
              <w:spacing w:before="120" w:after="120"/>
              <w:jc w:val="center"/>
              <w:rPr>
                <w:b/>
                <w:bCs/>
                <w:i/>
              </w:rPr>
            </w:pPr>
            <w:r w:rsidRPr="00894F9D">
              <w:rPr>
                <w:b/>
                <w:bCs/>
                <w:i/>
              </w:rPr>
              <w:t>Column C</w:t>
            </w:r>
          </w:p>
        </w:tc>
        <w:tc>
          <w:tcPr>
            <w:tcW w:w="2118" w:type="dxa"/>
            <w:vAlign w:val="center"/>
          </w:tcPr>
          <w:p w:rsidR="00F2154D" w:rsidRPr="00894F9D" w:rsidRDefault="00F2154D" w:rsidP="00894F9D">
            <w:pPr>
              <w:spacing w:before="120" w:after="120"/>
              <w:jc w:val="center"/>
              <w:rPr>
                <w:b/>
                <w:bCs/>
              </w:rPr>
            </w:pPr>
            <w:r w:rsidRPr="00894F9D">
              <w:rPr>
                <w:b/>
                <w:bCs/>
              </w:rPr>
              <w:t>CCP Level</w:t>
            </w:r>
          </w:p>
          <w:p w:rsidR="00F2154D" w:rsidRPr="00894F9D" w:rsidRDefault="00F2154D" w:rsidP="00894F9D">
            <w:pPr>
              <w:spacing w:before="120" w:after="120"/>
              <w:jc w:val="center"/>
              <w:rPr>
                <w:b/>
                <w:bCs/>
              </w:rPr>
            </w:pPr>
          </w:p>
          <w:p w:rsidR="00F2154D" w:rsidRPr="00894F9D" w:rsidRDefault="00F2154D" w:rsidP="00894F9D">
            <w:pPr>
              <w:spacing w:before="120" w:after="120"/>
              <w:jc w:val="center"/>
              <w:rPr>
                <w:b/>
                <w:bCs/>
                <w:i/>
              </w:rPr>
            </w:pPr>
            <w:r w:rsidRPr="00894F9D">
              <w:rPr>
                <w:b/>
                <w:bCs/>
                <w:i/>
              </w:rPr>
              <w:t>Column D</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2.1.1</w:t>
            </w:r>
          </w:p>
        </w:tc>
        <w:tc>
          <w:tcPr>
            <w:tcW w:w="2118" w:type="dxa"/>
            <w:vAlign w:val="center"/>
          </w:tcPr>
          <w:p w:rsidR="00F2154D" w:rsidRPr="00894F9D" w:rsidRDefault="00F2154D" w:rsidP="00D7686D">
            <w:pPr>
              <w:spacing w:before="0"/>
              <w:jc w:val="center"/>
            </w:pPr>
            <w:r w:rsidRPr="00894F9D">
              <w:t>2.1.5</w:t>
            </w:r>
          </w:p>
        </w:tc>
        <w:tc>
          <w:tcPr>
            <w:tcW w:w="2118" w:type="dxa"/>
            <w:vAlign w:val="center"/>
          </w:tcPr>
          <w:p w:rsidR="00F2154D" w:rsidRPr="00894F9D" w:rsidRDefault="00F2154D" w:rsidP="00D7686D">
            <w:pPr>
              <w:spacing w:before="0"/>
              <w:jc w:val="center"/>
            </w:pPr>
            <w:r w:rsidRPr="00894F9D">
              <w:t>2.2.1</w:t>
            </w:r>
          </w:p>
        </w:tc>
        <w:tc>
          <w:tcPr>
            <w:tcW w:w="2118" w:type="dxa"/>
            <w:vAlign w:val="center"/>
          </w:tcPr>
          <w:p w:rsidR="00F2154D" w:rsidRPr="00894F9D" w:rsidRDefault="00F2154D" w:rsidP="00D7686D">
            <w:pPr>
              <w:spacing w:before="0"/>
              <w:jc w:val="center"/>
            </w:pPr>
            <w:r w:rsidRPr="00894F9D">
              <w:t>1</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2.1.2</w:t>
            </w:r>
          </w:p>
        </w:tc>
        <w:tc>
          <w:tcPr>
            <w:tcW w:w="2118" w:type="dxa"/>
            <w:vAlign w:val="center"/>
          </w:tcPr>
          <w:p w:rsidR="00F2154D" w:rsidRPr="00894F9D" w:rsidRDefault="00F2154D" w:rsidP="00D7686D">
            <w:pPr>
              <w:spacing w:before="0"/>
              <w:jc w:val="center"/>
            </w:pPr>
            <w:r w:rsidRPr="00894F9D">
              <w:t>2.1.6</w:t>
            </w:r>
          </w:p>
        </w:tc>
        <w:tc>
          <w:tcPr>
            <w:tcW w:w="2118" w:type="dxa"/>
            <w:vAlign w:val="center"/>
          </w:tcPr>
          <w:p w:rsidR="00F2154D" w:rsidRPr="00894F9D" w:rsidRDefault="00F2154D" w:rsidP="00D7686D">
            <w:pPr>
              <w:spacing w:before="0"/>
              <w:jc w:val="center"/>
            </w:pPr>
            <w:r w:rsidRPr="00894F9D">
              <w:t>2.2.1</w:t>
            </w:r>
          </w:p>
        </w:tc>
        <w:tc>
          <w:tcPr>
            <w:tcW w:w="2118" w:type="dxa"/>
            <w:vAlign w:val="center"/>
          </w:tcPr>
          <w:p w:rsidR="00F2154D" w:rsidRPr="00894F9D" w:rsidRDefault="00F2154D" w:rsidP="00D7686D">
            <w:pPr>
              <w:spacing w:before="0"/>
              <w:jc w:val="center"/>
            </w:pPr>
            <w:r w:rsidRPr="00894F9D">
              <w:t>1</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2.1.3</w:t>
            </w:r>
          </w:p>
        </w:tc>
        <w:tc>
          <w:tcPr>
            <w:tcW w:w="2118" w:type="dxa"/>
            <w:vAlign w:val="center"/>
          </w:tcPr>
          <w:p w:rsidR="00F2154D" w:rsidRPr="00894F9D" w:rsidRDefault="00F2154D" w:rsidP="00D7686D">
            <w:pPr>
              <w:spacing w:before="0"/>
              <w:jc w:val="center"/>
            </w:pPr>
            <w:r w:rsidRPr="00894F9D">
              <w:t>2.1.7</w:t>
            </w:r>
          </w:p>
        </w:tc>
        <w:tc>
          <w:tcPr>
            <w:tcW w:w="2118" w:type="dxa"/>
            <w:vAlign w:val="center"/>
          </w:tcPr>
          <w:p w:rsidR="00F2154D" w:rsidRPr="00894F9D" w:rsidRDefault="00F2154D" w:rsidP="00D7686D">
            <w:pPr>
              <w:spacing w:before="0"/>
              <w:jc w:val="center"/>
            </w:pPr>
            <w:r w:rsidRPr="00894F9D">
              <w:t>2.2.1</w:t>
            </w:r>
          </w:p>
        </w:tc>
        <w:tc>
          <w:tcPr>
            <w:tcW w:w="2118" w:type="dxa"/>
            <w:vAlign w:val="center"/>
          </w:tcPr>
          <w:p w:rsidR="00F2154D" w:rsidRPr="00894F9D" w:rsidRDefault="00F2154D" w:rsidP="00D7686D">
            <w:pPr>
              <w:spacing w:before="0"/>
              <w:jc w:val="center"/>
            </w:pPr>
            <w:r w:rsidRPr="00894F9D">
              <w:t>1</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2.1.4</w:t>
            </w:r>
          </w:p>
        </w:tc>
        <w:tc>
          <w:tcPr>
            <w:tcW w:w="2118" w:type="dxa"/>
            <w:vAlign w:val="center"/>
          </w:tcPr>
          <w:p w:rsidR="00F2154D" w:rsidRPr="00894F9D" w:rsidRDefault="00F2154D" w:rsidP="00D7686D">
            <w:pPr>
              <w:spacing w:before="0"/>
              <w:jc w:val="center"/>
            </w:pPr>
            <w:r w:rsidRPr="00894F9D">
              <w:t>2.1.8</w:t>
            </w:r>
          </w:p>
        </w:tc>
        <w:tc>
          <w:tcPr>
            <w:tcW w:w="2118" w:type="dxa"/>
            <w:vAlign w:val="center"/>
          </w:tcPr>
          <w:p w:rsidR="00F2154D" w:rsidRPr="00894F9D" w:rsidRDefault="00F2154D" w:rsidP="00D7686D">
            <w:pPr>
              <w:spacing w:before="0"/>
              <w:jc w:val="center"/>
            </w:pPr>
            <w:r w:rsidRPr="00894F9D">
              <w:t>2.2.1</w:t>
            </w:r>
          </w:p>
        </w:tc>
        <w:tc>
          <w:tcPr>
            <w:tcW w:w="2118" w:type="dxa"/>
            <w:vAlign w:val="center"/>
          </w:tcPr>
          <w:p w:rsidR="00F2154D" w:rsidRPr="00894F9D" w:rsidRDefault="00F2154D" w:rsidP="00D7686D">
            <w:pPr>
              <w:spacing w:before="0"/>
              <w:jc w:val="center"/>
            </w:pPr>
            <w:r w:rsidRPr="00894F9D">
              <w:t>1</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2.1.5</w:t>
            </w:r>
          </w:p>
        </w:tc>
        <w:tc>
          <w:tcPr>
            <w:tcW w:w="2118" w:type="dxa"/>
            <w:vAlign w:val="center"/>
          </w:tcPr>
          <w:p w:rsidR="00F2154D" w:rsidRPr="00894F9D" w:rsidRDefault="00F2154D" w:rsidP="00D7686D">
            <w:pPr>
              <w:spacing w:before="0"/>
              <w:jc w:val="center"/>
            </w:pPr>
            <w:r w:rsidRPr="00894F9D">
              <w:t>2.2.1</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2.1.6</w:t>
            </w:r>
          </w:p>
        </w:tc>
        <w:tc>
          <w:tcPr>
            <w:tcW w:w="2118" w:type="dxa"/>
            <w:vAlign w:val="center"/>
          </w:tcPr>
          <w:p w:rsidR="00F2154D" w:rsidRPr="00894F9D" w:rsidRDefault="00F2154D" w:rsidP="00D7686D">
            <w:pPr>
              <w:spacing w:before="0"/>
              <w:jc w:val="center"/>
            </w:pPr>
            <w:r w:rsidRPr="00894F9D">
              <w:t>2.2.2</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2.1.7</w:t>
            </w:r>
          </w:p>
        </w:tc>
        <w:tc>
          <w:tcPr>
            <w:tcW w:w="2118" w:type="dxa"/>
            <w:vAlign w:val="center"/>
          </w:tcPr>
          <w:p w:rsidR="00F2154D" w:rsidRPr="00894F9D" w:rsidRDefault="00F2154D" w:rsidP="00D7686D">
            <w:pPr>
              <w:spacing w:before="0"/>
              <w:jc w:val="center"/>
            </w:pPr>
            <w:r w:rsidRPr="00894F9D">
              <w:t>2.2.3</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2.1.8</w:t>
            </w:r>
          </w:p>
        </w:tc>
        <w:tc>
          <w:tcPr>
            <w:tcW w:w="2118" w:type="dxa"/>
            <w:vAlign w:val="center"/>
          </w:tcPr>
          <w:p w:rsidR="00F2154D" w:rsidRPr="00894F9D" w:rsidRDefault="00F2154D" w:rsidP="00D7686D">
            <w:pPr>
              <w:spacing w:before="0"/>
              <w:jc w:val="center"/>
            </w:pPr>
            <w:r w:rsidRPr="00894F9D">
              <w:t>2.2.4</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2.2.1</w:t>
            </w:r>
          </w:p>
        </w:tc>
        <w:tc>
          <w:tcPr>
            <w:tcW w:w="2118" w:type="dxa"/>
            <w:vAlign w:val="center"/>
          </w:tcPr>
          <w:p w:rsidR="00F2154D" w:rsidRPr="00894F9D" w:rsidRDefault="00F2154D" w:rsidP="00D7686D">
            <w:pPr>
              <w:spacing w:before="0"/>
              <w:jc w:val="center"/>
            </w:pPr>
            <w:r w:rsidRPr="00894F9D">
              <w:t>2.2.5</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2.2.2</w:t>
            </w:r>
          </w:p>
        </w:tc>
        <w:tc>
          <w:tcPr>
            <w:tcW w:w="2118" w:type="dxa"/>
            <w:vAlign w:val="center"/>
          </w:tcPr>
          <w:p w:rsidR="00F2154D" w:rsidRPr="00894F9D" w:rsidRDefault="00F2154D" w:rsidP="00D7686D">
            <w:pPr>
              <w:spacing w:before="0"/>
              <w:jc w:val="center"/>
            </w:pPr>
            <w:r w:rsidRPr="00894F9D">
              <w:t>2.2.6</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2.2.3</w:t>
            </w:r>
          </w:p>
        </w:tc>
        <w:tc>
          <w:tcPr>
            <w:tcW w:w="2118" w:type="dxa"/>
            <w:vAlign w:val="center"/>
          </w:tcPr>
          <w:p w:rsidR="00F2154D" w:rsidRPr="00894F9D" w:rsidRDefault="00F2154D" w:rsidP="00D7686D">
            <w:pPr>
              <w:spacing w:before="0"/>
              <w:jc w:val="center"/>
            </w:pPr>
            <w:r w:rsidRPr="00894F9D">
              <w:t>2.2.7</w:t>
            </w:r>
          </w:p>
        </w:tc>
        <w:tc>
          <w:tcPr>
            <w:tcW w:w="2118"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2.2.4</w:t>
            </w:r>
          </w:p>
        </w:tc>
        <w:tc>
          <w:tcPr>
            <w:tcW w:w="2118" w:type="dxa"/>
            <w:vAlign w:val="center"/>
          </w:tcPr>
          <w:p w:rsidR="00F2154D" w:rsidRPr="00894F9D" w:rsidRDefault="00F2154D" w:rsidP="00D7686D">
            <w:pPr>
              <w:spacing w:before="0"/>
              <w:jc w:val="center"/>
            </w:pPr>
            <w:r w:rsidRPr="00894F9D">
              <w:t>3.1.</w:t>
            </w:r>
            <w:r w:rsidR="00F91C7D">
              <w:t>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2.2.5</w:t>
            </w:r>
          </w:p>
        </w:tc>
        <w:tc>
          <w:tcPr>
            <w:tcW w:w="2118" w:type="dxa"/>
            <w:vAlign w:val="center"/>
          </w:tcPr>
          <w:p w:rsidR="00F2154D" w:rsidRPr="00894F9D" w:rsidRDefault="00F2154D" w:rsidP="00D7686D">
            <w:pPr>
              <w:spacing w:before="0"/>
              <w:jc w:val="center"/>
            </w:pPr>
            <w:r w:rsidRPr="00894F9D">
              <w:t>3.1.</w:t>
            </w:r>
            <w:r w:rsidR="00F91C7D">
              <w:t>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2.2.6</w:t>
            </w:r>
          </w:p>
        </w:tc>
        <w:tc>
          <w:tcPr>
            <w:tcW w:w="2118" w:type="dxa"/>
            <w:vAlign w:val="center"/>
          </w:tcPr>
          <w:p w:rsidR="00F2154D" w:rsidRPr="00894F9D" w:rsidRDefault="00F2154D" w:rsidP="00D7686D">
            <w:pPr>
              <w:spacing w:before="0"/>
              <w:jc w:val="center"/>
            </w:pPr>
            <w:r w:rsidRPr="00894F9D">
              <w:t>3.1.</w:t>
            </w:r>
            <w:r w:rsidR="00F91C7D">
              <w:t>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2.2.7</w:t>
            </w:r>
          </w:p>
        </w:tc>
        <w:tc>
          <w:tcPr>
            <w:tcW w:w="2118" w:type="dxa"/>
            <w:vAlign w:val="center"/>
          </w:tcPr>
          <w:p w:rsidR="00F2154D" w:rsidRPr="00894F9D" w:rsidRDefault="00F2154D" w:rsidP="00D7686D">
            <w:pPr>
              <w:spacing w:before="0"/>
              <w:jc w:val="center"/>
            </w:pPr>
            <w:r w:rsidRPr="00894F9D">
              <w:t>3.1.</w:t>
            </w:r>
            <w:r w:rsidR="00FB5066">
              <w:t>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2</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3.1.1</w:t>
            </w:r>
          </w:p>
        </w:tc>
        <w:tc>
          <w:tcPr>
            <w:tcW w:w="2118" w:type="dxa"/>
            <w:vAlign w:val="center"/>
          </w:tcPr>
          <w:p w:rsidR="00F2154D" w:rsidRPr="00894F9D" w:rsidRDefault="00F2154D" w:rsidP="00D7686D">
            <w:pPr>
              <w:spacing w:before="0"/>
              <w:jc w:val="center"/>
            </w:pPr>
            <w:r w:rsidRPr="00894F9D">
              <w:t>3.1.5</w:t>
            </w:r>
          </w:p>
        </w:tc>
        <w:tc>
          <w:tcPr>
            <w:tcW w:w="2118" w:type="dxa"/>
            <w:vAlign w:val="center"/>
          </w:tcPr>
          <w:p w:rsidR="00F2154D" w:rsidRPr="00894F9D" w:rsidRDefault="00F2154D" w:rsidP="00D7686D">
            <w:pPr>
              <w:spacing w:before="0"/>
              <w:jc w:val="center"/>
            </w:pPr>
            <w:r w:rsidRPr="00894F9D">
              <w:t>3.2.1</w:t>
            </w: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3.1.2</w:t>
            </w:r>
          </w:p>
        </w:tc>
        <w:tc>
          <w:tcPr>
            <w:tcW w:w="2118" w:type="dxa"/>
            <w:vAlign w:val="center"/>
          </w:tcPr>
          <w:p w:rsidR="00F2154D" w:rsidRPr="00894F9D" w:rsidRDefault="00F2154D" w:rsidP="00D7686D">
            <w:pPr>
              <w:spacing w:before="0"/>
              <w:jc w:val="center"/>
            </w:pPr>
            <w:r w:rsidRPr="00894F9D">
              <w:t>3.1.5</w:t>
            </w:r>
          </w:p>
        </w:tc>
        <w:tc>
          <w:tcPr>
            <w:tcW w:w="2118" w:type="dxa"/>
            <w:vAlign w:val="center"/>
          </w:tcPr>
          <w:p w:rsidR="00F2154D" w:rsidRPr="00894F9D" w:rsidRDefault="00F2154D" w:rsidP="00D7686D">
            <w:pPr>
              <w:spacing w:before="0"/>
              <w:jc w:val="center"/>
            </w:pPr>
            <w:r w:rsidRPr="00894F9D">
              <w:t>3.2.1</w:t>
            </w: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3.1.3</w:t>
            </w:r>
          </w:p>
        </w:tc>
        <w:tc>
          <w:tcPr>
            <w:tcW w:w="2118" w:type="dxa"/>
            <w:vAlign w:val="center"/>
          </w:tcPr>
          <w:p w:rsidR="00F2154D" w:rsidRPr="00894F9D" w:rsidRDefault="00F2154D" w:rsidP="00D7686D">
            <w:pPr>
              <w:spacing w:before="0"/>
              <w:jc w:val="center"/>
            </w:pPr>
            <w:r w:rsidRPr="00894F9D">
              <w:t>3.1.5</w:t>
            </w:r>
          </w:p>
        </w:tc>
        <w:tc>
          <w:tcPr>
            <w:tcW w:w="2118" w:type="dxa"/>
            <w:vAlign w:val="center"/>
          </w:tcPr>
          <w:p w:rsidR="00F2154D" w:rsidRPr="00894F9D" w:rsidRDefault="00F2154D" w:rsidP="00D7686D">
            <w:pPr>
              <w:spacing w:before="0"/>
              <w:jc w:val="center"/>
            </w:pPr>
            <w:r w:rsidRPr="00894F9D">
              <w:t>3.2.1</w:t>
            </w: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3.1.4</w:t>
            </w:r>
          </w:p>
        </w:tc>
        <w:tc>
          <w:tcPr>
            <w:tcW w:w="2118" w:type="dxa"/>
            <w:vAlign w:val="center"/>
          </w:tcPr>
          <w:p w:rsidR="00F2154D" w:rsidRPr="00894F9D" w:rsidRDefault="00F2154D" w:rsidP="00D7686D">
            <w:pPr>
              <w:spacing w:before="0"/>
              <w:jc w:val="center"/>
            </w:pPr>
            <w:r w:rsidRPr="00894F9D">
              <w:t>3.2.1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3.1.5</w:t>
            </w:r>
          </w:p>
        </w:tc>
        <w:tc>
          <w:tcPr>
            <w:tcW w:w="2118" w:type="dxa"/>
            <w:vAlign w:val="center"/>
          </w:tcPr>
          <w:p w:rsidR="00F2154D" w:rsidRPr="00894F9D" w:rsidRDefault="00F2154D" w:rsidP="00D7686D">
            <w:pPr>
              <w:spacing w:before="0"/>
              <w:jc w:val="center"/>
            </w:pPr>
            <w:r w:rsidRPr="00894F9D">
              <w:t>3.2.1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3.1.6</w:t>
            </w:r>
          </w:p>
        </w:tc>
        <w:tc>
          <w:tcPr>
            <w:tcW w:w="2118" w:type="dxa"/>
            <w:vAlign w:val="center"/>
          </w:tcPr>
          <w:p w:rsidR="00F2154D" w:rsidRPr="00894F9D" w:rsidRDefault="00F2154D" w:rsidP="00D7686D">
            <w:pPr>
              <w:spacing w:before="0"/>
              <w:jc w:val="center"/>
            </w:pPr>
            <w:r w:rsidRPr="00894F9D">
              <w:t>3.2.2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3.2.1</w:t>
            </w:r>
          </w:p>
        </w:tc>
        <w:tc>
          <w:tcPr>
            <w:tcW w:w="2118" w:type="dxa"/>
            <w:vAlign w:val="center"/>
          </w:tcPr>
          <w:p w:rsidR="00F2154D" w:rsidRPr="00894F9D" w:rsidRDefault="00F2154D" w:rsidP="00D7686D">
            <w:pPr>
              <w:spacing w:before="0"/>
              <w:jc w:val="center"/>
            </w:pPr>
            <w:r w:rsidRPr="00894F9D">
              <w:t>3.2.3</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3.2.2</w:t>
            </w:r>
          </w:p>
        </w:tc>
        <w:tc>
          <w:tcPr>
            <w:tcW w:w="2118" w:type="dxa"/>
            <w:vAlign w:val="center"/>
          </w:tcPr>
          <w:p w:rsidR="00F2154D" w:rsidRPr="00894F9D" w:rsidRDefault="00F2154D" w:rsidP="00D7686D">
            <w:pPr>
              <w:spacing w:before="0"/>
              <w:jc w:val="center"/>
            </w:pPr>
            <w:r w:rsidRPr="00894F9D">
              <w:t>3.2.4</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3</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3.2.3</w:t>
            </w:r>
          </w:p>
        </w:tc>
        <w:tc>
          <w:tcPr>
            <w:tcW w:w="2118" w:type="dxa"/>
            <w:vAlign w:val="center"/>
          </w:tcPr>
          <w:p w:rsidR="00F2154D" w:rsidRPr="00894F9D" w:rsidRDefault="00F2154D" w:rsidP="00D7686D">
            <w:pPr>
              <w:spacing w:before="0"/>
              <w:jc w:val="center"/>
            </w:pPr>
            <w:r w:rsidRPr="00894F9D">
              <w:t>4.1.1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3.2.4</w:t>
            </w:r>
          </w:p>
        </w:tc>
        <w:tc>
          <w:tcPr>
            <w:tcW w:w="2118" w:type="dxa"/>
            <w:vAlign w:val="center"/>
          </w:tcPr>
          <w:p w:rsidR="00F2154D" w:rsidRPr="00894F9D" w:rsidRDefault="00F2154D" w:rsidP="00D7686D">
            <w:pPr>
              <w:spacing w:before="0"/>
              <w:jc w:val="center"/>
            </w:pPr>
            <w:r w:rsidRPr="00894F9D">
              <w:t>4.1.1</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3.2.5</w:t>
            </w:r>
          </w:p>
        </w:tc>
        <w:tc>
          <w:tcPr>
            <w:tcW w:w="2118" w:type="dxa"/>
            <w:vAlign w:val="center"/>
          </w:tcPr>
          <w:p w:rsidR="00F2154D" w:rsidRPr="00894F9D" w:rsidRDefault="00F2154D" w:rsidP="00D7686D">
            <w:pPr>
              <w:spacing w:before="0"/>
              <w:jc w:val="center"/>
            </w:pPr>
            <w:r w:rsidRPr="00894F9D">
              <w:t>4.1.2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4.1.1</w:t>
            </w:r>
          </w:p>
        </w:tc>
        <w:tc>
          <w:tcPr>
            <w:tcW w:w="2118" w:type="dxa"/>
            <w:vAlign w:val="center"/>
          </w:tcPr>
          <w:p w:rsidR="00F2154D" w:rsidRPr="00894F9D" w:rsidRDefault="00F2154D" w:rsidP="00D7686D">
            <w:pPr>
              <w:spacing w:before="0"/>
              <w:jc w:val="center"/>
            </w:pPr>
            <w:r w:rsidRPr="00894F9D">
              <w:t>4.1.3</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4.1.2</w:t>
            </w:r>
          </w:p>
        </w:tc>
        <w:tc>
          <w:tcPr>
            <w:tcW w:w="2118" w:type="dxa"/>
            <w:vAlign w:val="center"/>
          </w:tcPr>
          <w:p w:rsidR="00F2154D" w:rsidRPr="00894F9D" w:rsidRDefault="00F2154D" w:rsidP="00D7686D">
            <w:pPr>
              <w:spacing w:before="0"/>
              <w:jc w:val="center"/>
            </w:pPr>
            <w:r w:rsidRPr="00894F9D">
              <w:t>4.1.4</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4.1.3</w:t>
            </w:r>
          </w:p>
        </w:tc>
        <w:tc>
          <w:tcPr>
            <w:tcW w:w="2118" w:type="dxa"/>
            <w:vAlign w:val="center"/>
          </w:tcPr>
          <w:p w:rsidR="00F2154D" w:rsidRPr="00894F9D" w:rsidRDefault="00F2154D" w:rsidP="00D7686D">
            <w:pPr>
              <w:spacing w:before="0"/>
              <w:jc w:val="center"/>
            </w:pPr>
            <w:r w:rsidRPr="00894F9D">
              <w:t>4.1.5</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4.1.4</w:t>
            </w:r>
          </w:p>
        </w:tc>
        <w:tc>
          <w:tcPr>
            <w:tcW w:w="2118" w:type="dxa"/>
            <w:vAlign w:val="center"/>
          </w:tcPr>
          <w:p w:rsidR="00F2154D" w:rsidRPr="00894F9D" w:rsidRDefault="00F2154D" w:rsidP="00D7686D">
            <w:pPr>
              <w:spacing w:before="0"/>
              <w:jc w:val="center"/>
            </w:pPr>
            <w:r w:rsidRPr="00894F9D">
              <w:t>4.1.6</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4.1.5</w:t>
            </w:r>
          </w:p>
        </w:tc>
        <w:tc>
          <w:tcPr>
            <w:tcW w:w="2118" w:type="dxa"/>
            <w:vAlign w:val="center"/>
          </w:tcPr>
          <w:p w:rsidR="00F2154D" w:rsidRPr="00894F9D" w:rsidRDefault="00F2154D" w:rsidP="00D7686D">
            <w:pPr>
              <w:spacing w:before="0"/>
              <w:jc w:val="center"/>
            </w:pPr>
            <w:r w:rsidRPr="00894F9D">
              <w:t>4.1.7</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4.1.6</w:t>
            </w:r>
          </w:p>
        </w:tc>
        <w:tc>
          <w:tcPr>
            <w:tcW w:w="2118" w:type="dxa"/>
            <w:vAlign w:val="center"/>
          </w:tcPr>
          <w:p w:rsidR="00F2154D" w:rsidRPr="00894F9D" w:rsidRDefault="00F2154D" w:rsidP="00D7686D">
            <w:pPr>
              <w:spacing w:before="0"/>
              <w:jc w:val="center"/>
            </w:pPr>
            <w:r w:rsidRPr="00894F9D">
              <w:t>4.1.7</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4.1.7</w:t>
            </w:r>
          </w:p>
        </w:tc>
        <w:tc>
          <w:tcPr>
            <w:tcW w:w="2118" w:type="dxa"/>
            <w:vAlign w:val="center"/>
          </w:tcPr>
          <w:p w:rsidR="00F2154D" w:rsidRPr="00894F9D" w:rsidRDefault="00F2154D" w:rsidP="00D7686D">
            <w:pPr>
              <w:spacing w:before="0"/>
              <w:jc w:val="center"/>
            </w:pPr>
            <w:r w:rsidRPr="00894F9D">
              <w:t>4.1.7</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4</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5.1</w:t>
            </w:r>
          </w:p>
        </w:tc>
        <w:tc>
          <w:tcPr>
            <w:tcW w:w="2118" w:type="dxa"/>
            <w:vAlign w:val="center"/>
          </w:tcPr>
          <w:p w:rsidR="00F2154D" w:rsidRPr="00894F9D" w:rsidRDefault="00F2154D" w:rsidP="00D7686D">
            <w:pPr>
              <w:spacing w:before="0"/>
              <w:jc w:val="center"/>
            </w:pPr>
            <w:r w:rsidRPr="00894F9D">
              <w:t>5.2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5</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5.2</w:t>
            </w:r>
          </w:p>
        </w:tc>
        <w:tc>
          <w:tcPr>
            <w:tcW w:w="2118" w:type="dxa"/>
            <w:vAlign w:val="center"/>
          </w:tcPr>
          <w:p w:rsidR="00F2154D" w:rsidRPr="00894F9D" w:rsidRDefault="00F2154D" w:rsidP="00D7686D">
            <w:pPr>
              <w:spacing w:before="0"/>
              <w:jc w:val="center"/>
            </w:pPr>
            <w:r w:rsidRPr="00894F9D">
              <w:t>5.2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5</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6.1</w:t>
            </w:r>
          </w:p>
        </w:tc>
        <w:tc>
          <w:tcPr>
            <w:tcW w:w="2118" w:type="dxa"/>
            <w:vAlign w:val="center"/>
          </w:tcPr>
          <w:p w:rsidR="00F2154D" w:rsidRPr="00894F9D" w:rsidRDefault="00F2154D" w:rsidP="00D7686D">
            <w:pPr>
              <w:spacing w:before="0"/>
              <w:jc w:val="center"/>
            </w:pPr>
            <w:r w:rsidRPr="00894F9D">
              <w:t>6.2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6</w:t>
            </w:r>
          </w:p>
        </w:tc>
      </w:tr>
      <w:tr w:rsidR="00F2154D" w:rsidRPr="00894F9D" w:rsidTr="00E5783D">
        <w:trPr>
          <w:trHeight w:val="284"/>
        </w:trPr>
        <w:tc>
          <w:tcPr>
            <w:tcW w:w="2117" w:type="dxa"/>
            <w:vAlign w:val="center"/>
          </w:tcPr>
          <w:p w:rsidR="00F2154D" w:rsidRPr="00894F9D" w:rsidRDefault="00F2154D" w:rsidP="00D7686D">
            <w:pPr>
              <w:spacing w:before="0"/>
              <w:jc w:val="center"/>
            </w:pPr>
            <w:r w:rsidRPr="00894F9D">
              <w:t>6.2</w:t>
            </w:r>
          </w:p>
        </w:tc>
        <w:tc>
          <w:tcPr>
            <w:tcW w:w="2118" w:type="dxa"/>
            <w:vAlign w:val="center"/>
          </w:tcPr>
          <w:p w:rsidR="00F2154D" w:rsidRPr="00894F9D" w:rsidRDefault="00F2154D" w:rsidP="00D7686D">
            <w:pPr>
              <w:spacing w:before="0"/>
              <w:jc w:val="center"/>
            </w:pPr>
            <w:r w:rsidRPr="00894F9D">
              <w:t>6.2</w:t>
            </w:r>
          </w:p>
        </w:tc>
        <w:tc>
          <w:tcPr>
            <w:tcW w:w="2118" w:type="dxa"/>
            <w:vAlign w:val="center"/>
          </w:tcPr>
          <w:p w:rsidR="00F2154D" w:rsidRPr="00894F9D" w:rsidRDefault="00F2154D" w:rsidP="00D7686D">
            <w:pPr>
              <w:spacing w:before="0"/>
              <w:jc w:val="center"/>
            </w:pPr>
          </w:p>
        </w:tc>
        <w:tc>
          <w:tcPr>
            <w:tcW w:w="2118" w:type="dxa"/>
            <w:vAlign w:val="center"/>
          </w:tcPr>
          <w:p w:rsidR="00F2154D" w:rsidRPr="00894F9D" w:rsidRDefault="00F2154D" w:rsidP="00D7686D">
            <w:pPr>
              <w:spacing w:before="0"/>
              <w:jc w:val="center"/>
            </w:pPr>
            <w:r w:rsidRPr="00894F9D">
              <w:t>6</w:t>
            </w:r>
          </w:p>
        </w:tc>
      </w:tr>
    </w:tbl>
    <w:p w:rsidR="0050451C" w:rsidRDefault="0050451C" w:rsidP="005C2F48">
      <w:pPr>
        <w:keepNext/>
        <w:spacing w:before="180" w:after="120"/>
        <w:ind w:left="720"/>
        <w:rPr>
          <w:b/>
          <w:lang w:val="en-US"/>
        </w:rPr>
        <w:sectPr w:rsidR="0050451C" w:rsidSect="00BD0DAD">
          <w:headerReference w:type="even" r:id="rId24"/>
          <w:headerReference w:type="default" r:id="rId25"/>
          <w:pgSz w:w="11906" w:h="16838" w:code="9"/>
          <w:pgMar w:top="992" w:right="1134" w:bottom="992" w:left="1134" w:header="709" w:footer="709" w:gutter="567"/>
          <w:cols w:space="708"/>
          <w:docGrid w:linePitch="360"/>
        </w:sectPr>
      </w:pPr>
    </w:p>
    <w:p w:rsidR="005C2F48" w:rsidRDefault="005C2F48" w:rsidP="005C2F48">
      <w:pPr>
        <w:keepNext/>
        <w:spacing w:before="180" w:after="120"/>
        <w:ind w:left="720"/>
        <w:rPr>
          <w:b/>
          <w:bCs/>
        </w:rPr>
      </w:pPr>
      <w:bookmarkStart w:id="357" w:name="_Ref443560181"/>
      <w:r w:rsidRPr="00950643">
        <w:rPr>
          <w:b/>
          <w:lang w:val="en-US"/>
        </w:rPr>
        <w:lastRenderedPageBreak/>
        <w:t xml:space="preserve">Table </w:t>
      </w:r>
      <w:r w:rsidRPr="00950643">
        <w:rPr>
          <w:b/>
          <w:lang w:val="en-US"/>
        </w:rPr>
        <w:fldChar w:fldCharType="begin"/>
      </w:r>
      <w:r w:rsidRPr="00950643">
        <w:rPr>
          <w:b/>
          <w:lang w:val="en-US"/>
        </w:rPr>
        <w:instrText xml:space="preserve"> SEQ Table \* ARABIC </w:instrText>
      </w:r>
      <w:r w:rsidRPr="00950643">
        <w:rPr>
          <w:b/>
          <w:lang w:val="en-US"/>
        </w:rPr>
        <w:fldChar w:fldCharType="separate"/>
      </w:r>
      <w:r w:rsidR="008011DE">
        <w:rPr>
          <w:b/>
          <w:noProof/>
          <w:lang w:val="en-US"/>
        </w:rPr>
        <w:t>11</w:t>
      </w:r>
      <w:r w:rsidRPr="00950643">
        <w:rPr>
          <w:b/>
          <w:lang w:val="en-US"/>
        </w:rPr>
        <w:fldChar w:fldCharType="end"/>
      </w:r>
      <w:bookmarkEnd w:id="357"/>
      <w:r w:rsidRPr="00950643">
        <w:rPr>
          <w:b/>
          <w:lang w:val="en-US"/>
        </w:rPr>
        <w:t>:</w:t>
      </w:r>
      <w:r w:rsidRPr="00310223">
        <w:rPr>
          <w:b/>
          <w:lang w:val="en-US"/>
        </w:rPr>
        <w:t xml:space="preserve"> </w:t>
      </w:r>
      <w:r w:rsidR="0050451C" w:rsidRPr="0050451C">
        <w:rPr>
          <w:b/>
          <w:bCs/>
        </w:rPr>
        <w:t xml:space="preserve">Community </w:t>
      </w:r>
      <w:r w:rsidR="00733BBB" w:rsidRPr="0050451C">
        <w:rPr>
          <w:b/>
          <w:bCs/>
        </w:rPr>
        <w:t>Correction</w:t>
      </w:r>
      <w:r w:rsidR="00733BBB">
        <w:rPr>
          <w:b/>
          <w:bCs/>
        </w:rPr>
        <w:t>s</w:t>
      </w:r>
      <w:r w:rsidR="00733BBB" w:rsidRPr="0050451C">
        <w:rPr>
          <w:b/>
          <w:bCs/>
        </w:rPr>
        <w:t xml:space="preserve"> </w:t>
      </w:r>
      <w:r w:rsidR="0050451C" w:rsidRPr="0050451C">
        <w:rPr>
          <w:b/>
          <w:bCs/>
        </w:rPr>
        <w:t>Practitioner (CCP) Stream as from 1 July 2016</w:t>
      </w:r>
    </w:p>
    <w:p w:rsidR="0050451C" w:rsidRDefault="0050451C" w:rsidP="0050451C">
      <w:r w:rsidRPr="0050451C">
        <w:t xml:space="preserve">Employees will translate into this pay structure over the period 1 July 2016 to 1 July 2017 in accordance with the translation explanation in </w:t>
      </w:r>
      <w:r w:rsidR="00F206A1">
        <w:rPr>
          <w:b/>
        </w:rPr>
        <w:fldChar w:fldCharType="begin"/>
      </w:r>
      <w:r w:rsidR="00F206A1">
        <w:instrText xml:space="preserve"> REF _Ref443560110 \h </w:instrText>
      </w:r>
      <w:r w:rsidR="00F206A1">
        <w:rPr>
          <w:b/>
        </w:rPr>
      </w:r>
      <w:r w:rsidR="00F206A1">
        <w:rPr>
          <w:b/>
        </w:rPr>
        <w:fldChar w:fldCharType="separate"/>
      </w:r>
      <w:r w:rsidR="008011DE" w:rsidRPr="00950643">
        <w:rPr>
          <w:b/>
          <w:lang w:val="en-US"/>
        </w:rPr>
        <w:t xml:space="preserve">Table </w:t>
      </w:r>
      <w:r w:rsidR="008011DE">
        <w:rPr>
          <w:b/>
          <w:noProof/>
          <w:lang w:val="en-US"/>
        </w:rPr>
        <w:t>10</w:t>
      </w:r>
      <w:r w:rsidR="00F206A1">
        <w:rPr>
          <w:b/>
        </w:rPr>
        <w:fldChar w:fldCharType="end"/>
      </w:r>
      <w:r w:rsidRPr="0050451C">
        <w:t>.</w:t>
      </w:r>
    </w:p>
    <w:p w:rsidR="007E0AEC" w:rsidRPr="0050451C" w:rsidRDefault="007E0AEC" w:rsidP="0050451C"/>
    <w:tbl>
      <w:tblPr>
        <w:tblW w:w="14327" w:type="dxa"/>
        <w:tblInd w:w="98" w:type="dxa"/>
        <w:tblLook w:val="0000" w:firstRow="0" w:lastRow="0" w:firstColumn="0" w:lastColumn="0" w:noHBand="0" w:noVBand="0"/>
      </w:tblPr>
      <w:tblGrid>
        <w:gridCol w:w="2574"/>
        <w:gridCol w:w="1510"/>
        <w:gridCol w:w="1273"/>
        <w:gridCol w:w="989"/>
        <w:gridCol w:w="1066"/>
        <w:gridCol w:w="1396"/>
        <w:gridCol w:w="1103"/>
        <w:gridCol w:w="1104"/>
        <w:gridCol w:w="1104"/>
        <w:gridCol w:w="1104"/>
        <w:gridCol w:w="1104"/>
      </w:tblGrid>
      <w:tr w:rsidR="007E0AEC" w:rsidRPr="007E0AEC" w:rsidTr="00941E68">
        <w:trPr>
          <w:trHeight w:val="869"/>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E0AEC" w:rsidRPr="007E0AEC" w:rsidRDefault="007E0AEC" w:rsidP="00733BBB">
            <w:pPr>
              <w:spacing w:before="0"/>
              <w:jc w:val="left"/>
              <w:rPr>
                <w:b/>
                <w:bCs/>
                <w:sz w:val="20"/>
                <w:szCs w:val="20"/>
              </w:rPr>
            </w:pPr>
            <w:r w:rsidRPr="007E0AEC">
              <w:rPr>
                <w:b/>
                <w:bCs/>
                <w:sz w:val="20"/>
                <w:szCs w:val="20"/>
              </w:rPr>
              <w:t xml:space="preserve">Community </w:t>
            </w:r>
            <w:r w:rsidR="00733BBB" w:rsidRPr="007E0AEC">
              <w:rPr>
                <w:b/>
                <w:bCs/>
                <w:sz w:val="20"/>
                <w:szCs w:val="20"/>
              </w:rPr>
              <w:t>Correction</w:t>
            </w:r>
            <w:r w:rsidR="00733BBB">
              <w:rPr>
                <w:b/>
                <w:bCs/>
                <w:sz w:val="20"/>
                <w:szCs w:val="20"/>
              </w:rPr>
              <w:t>s</w:t>
            </w:r>
            <w:r w:rsidR="00733BBB" w:rsidRPr="007E0AEC">
              <w:rPr>
                <w:b/>
                <w:bCs/>
                <w:sz w:val="20"/>
                <w:szCs w:val="20"/>
              </w:rPr>
              <w:t xml:space="preserve"> </w:t>
            </w:r>
            <w:r w:rsidRPr="007E0AEC">
              <w:rPr>
                <w:b/>
                <w:bCs/>
                <w:sz w:val="20"/>
                <w:szCs w:val="20"/>
              </w:rPr>
              <w:t>Practitioner (CCP) stream</w:t>
            </w:r>
          </w:p>
        </w:tc>
        <w:tc>
          <w:tcPr>
            <w:tcW w:w="1510"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sz w:val="20"/>
                <w:szCs w:val="20"/>
              </w:rPr>
            </w:pPr>
            <w:r w:rsidRPr="007E0AEC">
              <w:rPr>
                <w:b/>
                <w:bCs/>
                <w:sz w:val="20"/>
                <w:szCs w:val="20"/>
              </w:rPr>
              <w:t>CCP</w:t>
            </w:r>
            <w:r w:rsidRPr="007E0AEC">
              <w:rPr>
                <w:b/>
                <w:bCs/>
                <w:sz w:val="20"/>
                <w:szCs w:val="20"/>
              </w:rPr>
              <w:br/>
              <w:t>Paypoint</w:t>
            </w:r>
          </w:p>
        </w:tc>
        <w:tc>
          <w:tcPr>
            <w:tcW w:w="1273" w:type="dxa"/>
            <w:tcBorders>
              <w:top w:val="single" w:sz="4" w:space="0" w:color="000000"/>
              <w:left w:val="nil"/>
              <w:bottom w:val="single" w:sz="4" w:space="0" w:color="000000"/>
              <w:right w:val="single" w:sz="4" w:space="0" w:color="000000"/>
            </w:tcBorders>
            <w:shd w:val="clear" w:color="auto" w:fill="C0C0C0"/>
          </w:tcPr>
          <w:p w:rsidR="007E0AEC" w:rsidRPr="007E0AEC" w:rsidRDefault="007E0AEC" w:rsidP="00F52299">
            <w:pPr>
              <w:spacing w:before="0"/>
              <w:jc w:val="center"/>
              <w:rPr>
                <w:sz w:val="20"/>
                <w:szCs w:val="20"/>
              </w:rPr>
            </w:pPr>
            <w:r w:rsidRPr="007E0AEC">
              <w:rPr>
                <w:sz w:val="20"/>
                <w:szCs w:val="20"/>
              </w:rPr>
              <w:t>CCP VPS Translation points from 1 July 2016</w:t>
            </w:r>
          </w:p>
        </w:tc>
        <w:tc>
          <w:tcPr>
            <w:tcW w:w="989"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1-Jul-16</w:t>
            </w:r>
          </w:p>
        </w:tc>
        <w:tc>
          <w:tcPr>
            <w:tcW w:w="1066"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1-Jan-17</w:t>
            </w:r>
          </w:p>
        </w:tc>
        <w:tc>
          <w:tcPr>
            <w:tcW w:w="1396" w:type="dxa"/>
            <w:tcBorders>
              <w:top w:val="single" w:sz="4" w:space="0" w:color="000000"/>
              <w:left w:val="nil"/>
              <w:bottom w:val="single" w:sz="4" w:space="0" w:color="000000"/>
              <w:right w:val="single" w:sz="4" w:space="0" w:color="000000"/>
            </w:tcBorders>
            <w:shd w:val="clear" w:color="auto" w:fill="C0C0C0"/>
          </w:tcPr>
          <w:p w:rsidR="007E0AEC" w:rsidRPr="007E0AEC" w:rsidRDefault="007E0AEC" w:rsidP="00F52299">
            <w:pPr>
              <w:spacing w:before="0"/>
              <w:jc w:val="center"/>
              <w:rPr>
                <w:sz w:val="20"/>
                <w:szCs w:val="20"/>
              </w:rPr>
            </w:pPr>
            <w:r w:rsidRPr="007E0AEC">
              <w:rPr>
                <w:sz w:val="20"/>
                <w:szCs w:val="20"/>
              </w:rPr>
              <w:t>CCP VPS Translation points from 1 July 2017</w:t>
            </w:r>
          </w:p>
        </w:tc>
        <w:tc>
          <w:tcPr>
            <w:tcW w:w="1103"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1-Jul-17</w:t>
            </w:r>
          </w:p>
        </w:tc>
        <w:tc>
          <w:tcPr>
            <w:tcW w:w="1104"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1-Jan-18</w:t>
            </w:r>
          </w:p>
        </w:tc>
        <w:tc>
          <w:tcPr>
            <w:tcW w:w="1104"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1-Jul-18</w:t>
            </w:r>
          </w:p>
        </w:tc>
        <w:tc>
          <w:tcPr>
            <w:tcW w:w="1104"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1-Jan-19</w:t>
            </w:r>
          </w:p>
        </w:tc>
        <w:tc>
          <w:tcPr>
            <w:tcW w:w="1104" w:type="dxa"/>
            <w:tcBorders>
              <w:top w:val="single" w:sz="4" w:space="0" w:color="000000"/>
              <w:left w:val="nil"/>
              <w:bottom w:val="single" w:sz="4" w:space="0" w:color="000000"/>
              <w:right w:val="single" w:sz="4" w:space="0" w:color="000000"/>
            </w:tcBorders>
            <w:shd w:val="clear" w:color="auto" w:fill="auto"/>
          </w:tcPr>
          <w:p w:rsidR="007E0AEC" w:rsidRPr="007E0AEC" w:rsidRDefault="007E0AEC" w:rsidP="00F52299">
            <w:pPr>
              <w:spacing w:before="0"/>
              <w:jc w:val="center"/>
              <w:rPr>
                <w:b/>
                <w:bCs/>
                <w:sz w:val="20"/>
                <w:szCs w:val="20"/>
              </w:rPr>
            </w:pPr>
            <w:r w:rsidRPr="007E0AEC">
              <w:rPr>
                <w:b/>
                <w:bCs/>
                <w:sz w:val="20"/>
                <w:szCs w:val="20"/>
              </w:rPr>
              <w:t>1-Jul-19</w:t>
            </w:r>
          </w:p>
        </w:tc>
      </w:tr>
      <w:tr w:rsidR="00941E68" w:rsidRPr="007E0AEC" w:rsidTr="00941E68">
        <w:trPr>
          <w:trHeight w:val="255"/>
        </w:trPr>
        <w:tc>
          <w:tcPr>
            <w:tcW w:w="2574" w:type="dxa"/>
            <w:vMerge w:val="restart"/>
            <w:tcBorders>
              <w:top w:val="nil"/>
              <w:left w:val="single" w:sz="4" w:space="0" w:color="000000"/>
              <w:bottom w:val="nil"/>
              <w:right w:val="single" w:sz="4" w:space="0" w:color="000000"/>
            </w:tcBorders>
            <w:shd w:val="clear" w:color="auto" w:fill="auto"/>
          </w:tcPr>
          <w:p w:rsidR="00941E68" w:rsidRPr="007E0AEC" w:rsidRDefault="00941E68" w:rsidP="00733BBB">
            <w:pPr>
              <w:spacing w:before="0"/>
              <w:jc w:val="left"/>
              <w:rPr>
                <w:sz w:val="20"/>
                <w:szCs w:val="20"/>
              </w:rPr>
            </w:pPr>
            <w:r w:rsidRPr="007E0AEC">
              <w:rPr>
                <w:b/>
                <w:bCs/>
                <w:sz w:val="20"/>
                <w:szCs w:val="20"/>
              </w:rPr>
              <w:t>Community Correction</w:t>
            </w:r>
            <w:r>
              <w:rPr>
                <w:b/>
                <w:bCs/>
                <w:sz w:val="20"/>
                <w:szCs w:val="20"/>
              </w:rPr>
              <w:t>s</w:t>
            </w:r>
            <w:r w:rsidRPr="007E0AEC">
              <w:rPr>
                <w:b/>
                <w:bCs/>
                <w:sz w:val="20"/>
                <w:szCs w:val="20"/>
              </w:rPr>
              <w:t xml:space="preserve"> Practitioner</w:t>
            </w:r>
            <w:r w:rsidRPr="007E0AEC">
              <w:rPr>
                <w:b/>
                <w:bCs/>
                <w:sz w:val="20"/>
                <w:szCs w:val="20"/>
              </w:rPr>
              <w:br/>
              <w:t>Grade 1</w:t>
            </w:r>
            <w:r w:rsidRPr="007E0AEC">
              <w:rPr>
                <w:b/>
                <w:bCs/>
                <w:sz w:val="20"/>
                <w:szCs w:val="20"/>
              </w:rPr>
              <w:br/>
              <w:t>CCP 1</w:t>
            </w: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1.1</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2.1.5</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$51,522</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$52,424</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2.2.1</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$57,206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$58,207</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$59,080</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$60,114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$61,016</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1.2</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2.1.6</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$52,491</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$53,410</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2.2.2</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$58,206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$59,225</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$60,113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$61,165</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$62,082</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1.3</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2.1.7</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$53,458</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$54,394</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2.2.3</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$59,204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$60,240</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$61,144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$62,214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$63,147</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1.4</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2.1.8</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$54,425</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$55,377</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2.2.4</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$60,204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$61,258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$62,177</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$63,265</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$64,214</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1.5</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2.2.5</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$61,201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$62,272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$63,206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$64,312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$65,277</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1.6</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2.2.6</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$62,203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$63,292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$64,241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$65,365</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$66,345</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1.7</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2.2.7</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$63,201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$64,307</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$65,272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$66,414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$67,410</w:t>
            </w:r>
          </w:p>
        </w:tc>
      </w:tr>
      <w:tr w:rsidR="00941E68" w:rsidRPr="007E0AEC" w:rsidTr="00941E68">
        <w:trPr>
          <w:trHeight w:val="255"/>
        </w:trPr>
        <w:tc>
          <w:tcPr>
            <w:tcW w:w="2574" w:type="dxa"/>
            <w:vMerge/>
            <w:tcBorders>
              <w:top w:val="nil"/>
              <w:left w:val="single" w:sz="4" w:space="0" w:color="000000"/>
              <w:bottom w:val="nil"/>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r>
      <w:tr w:rsidR="00941E68" w:rsidRPr="007E0AEC" w:rsidTr="00941E68">
        <w:trPr>
          <w:trHeight w:val="255"/>
        </w:trPr>
        <w:tc>
          <w:tcPr>
            <w:tcW w:w="2574" w:type="dxa"/>
            <w:vMerge w:val="restart"/>
            <w:tcBorders>
              <w:top w:val="single" w:sz="4" w:space="0" w:color="000000"/>
              <w:left w:val="single" w:sz="4" w:space="0" w:color="000000"/>
              <w:right w:val="single" w:sz="4" w:space="0" w:color="000000"/>
            </w:tcBorders>
            <w:shd w:val="clear" w:color="auto" w:fill="auto"/>
          </w:tcPr>
          <w:p w:rsidR="00941E68" w:rsidRPr="007E0AEC" w:rsidRDefault="00941E68" w:rsidP="007E0AEC">
            <w:pPr>
              <w:spacing w:before="0"/>
              <w:jc w:val="left"/>
              <w:rPr>
                <w:sz w:val="20"/>
                <w:szCs w:val="20"/>
              </w:rPr>
            </w:pPr>
            <w:r w:rsidRPr="007E0AEC">
              <w:rPr>
                <w:b/>
                <w:bCs/>
                <w:sz w:val="20"/>
                <w:szCs w:val="20"/>
              </w:rPr>
              <w:t>Community Correction</w:t>
            </w:r>
            <w:r>
              <w:rPr>
                <w:b/>
                <w:bCs/>
                <w:sz w:val="20"/>
                <w:szCs w:val="20"/>
              </w:rPr>
              <w:t>s</w:t>
            </w:r>
            <w:r w:rsidRPr="007E0AEC">
              <w:rPr>
                <w:b/>
                <w:bCs/>
                <w:sz w:val="20"/>
                <w:szCs w:val="20"/>
              </w:rPr>
              <w:t xml:space="preserve"> Practitioner</w:t>
            </w:r>
            <w:r w:rsidRPr="007E0AEC">
              <w:rPr>
                <w:b/>
                <w:bCs/>
                <w:sz w:val="20"/>
                <w:szCs w:val="20"/>
              </w:rPr>
              <w:br/>
              <w:t>Grade 2</w:t>
            </w:r>
            <w:r w:rsidRPr="007E0AEC">
              <w:rPr>
                <w:b/>
                <w:bCs/>
                <w:sz w:val="20"/>
                <w:szCs w:val="20"/>
              </w:rPr>
              <w:br/>
              <w:t>CCP 2</w:t>
            </w:r>
          </w:p>
          <w:p w:rsidR="00941E68" w:rsidRPr="007E0AEC" w:rsidRDefault="00941E68" w:rsidP="007E0AEC">
            <w:pPr>
              <w:spacing w:before="0"/>
              <w:jc w:val="left"/>
              <w:rPr>
                <w:sz w:val="20"/>
                <w:szCs w:val="20"/>
              </w:rPr>
            </w:pPr>
            <w:r w:rsidRPr="007E0AEC">
              <w:rPr>
                <w:sz w:val="20"/>
                <w:szCs w:val="20"/>
              </w:rPr>
              <w:t> </w:t>
            </w: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2.1</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2.2.1</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$55,392</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$56,361</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3.1.1</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$64,583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$65,713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$66,699</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$67,866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$68,884</w:t>
            </w: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2.2</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2.2.2</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$56,360</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$57,346</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3.1.2</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$65,968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$67,122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$68,129</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$69,321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$70,361</w:t>
            </w: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2.3</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2.2.3</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$57,326</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$58,329</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3.1.3</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$67,351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$68,530</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$69,558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$70,775</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$71,837</w:t>
            </w: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2.4</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2.2.4</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$58,294</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$59,314</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3.1.4</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$68,735</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$69,938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$70,987</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$72,229</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$73,312</w:t>
            </w: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2.5</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2.2.5</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$59,260</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$60,297</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3.1.5</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$70,116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$71,343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$72,413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$73,680</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$74,785</w:t>
            </w: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2.6</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2.2.6</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$60,230</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$61,284</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3.1.6</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$71,502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$72,753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$73,844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$75,136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$76,263</w:t>
            </w: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2.7</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2.2.7</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$61,196</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$62,267</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r>
      <w:tr w:rsidR="00941E68" w:rsidRPr="007E0AEC" w:rsidTr="00941E68">
        <w:trPr>
          <w:trHeight w:val="255"/>
        </w:trPr>
        <w:tc>
          <w:tcPr>
            <w:tcW w:w="2574" w:type="dxa"/>
            <w:vMerge/>
            <w:tcBorders>
              <w:left w:val="single" w:sz="4" w:space="0" w:color="000000"/>
              <w:right w:val="single" w:sz="4" w:space="0" w:color="000000"/>
            </w:tcBorders>
            <w:vAlign w:val="center"/>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Pr>
                <w:sz w:val="20"/>
                <w:szCs w:val="20"/>
              </w:rPr>
              <w:t>2.8</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Pr>
                <w:sz w:val="20"/>
                <w:szCs w:val="20"/>
              </w:rPr>
              <w:t>3.1.1</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$62,535</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$63,629</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r>
      <w:tr w:rsidR="00941E68" w:rsidRPr="007E0AEC" w:rsidTr="00A170FA">
        <w:trPr>
          <w:trHeight w:val="255"/>
        </w:trPr>
        <w:tc>
          <w:tcPr>
            <w:tcW w:w="2574" w:type="dxa"/>
            <w:vMerge/>
            <w:tcBorders>
              <w:left w:val="single" w:sz="4" w:space="0" w:color="000000"/>
              <w:right w:val="single" w:sz="4" w:space="0" w:color="000000"/>
            </w:tcBorders>
            <w:shd w:val="clear" w:color="auto" w:fill="auto"/>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Pr>
                <w:sz w:val="20"/>
                <w:szCs w:val="20"/>
              </w:rPr>
              <w:t>2.9</w:t>
            </w:r>
          </w:p>
        </w:tc>
        <w:tc>
          <w:tcPr>
            <w:tcW w:w="1273" w:type="dxa"/>
            <w:tcBorders>
              <w:top w:val="nil"/>
              <w:left w:val="nil"/>
              <w:bottom w:val="single" w:sz="4" w:space="0" w:color="000000"/>
              <w:right w:val="single" w:sz="4" w:space="0" w:color="000000"/>
            </w:tcBorders>
            <w:shd w:val="clear" w:color="auto" w:fill="C0C0C0"/>
          </w:tcPr>
          <w:p w:rsidR="00941E68" w:rsidRDefault="00941E68" w:rsidP="00A170FA">
            <w:pPr>
              <w:spacing w:before="0"/>
              <w:jc w:val="center"/>
              <w:rPr>
                <w:sz w:val="20"/>
                <w:szCs w:val="20"/>
              </w:rPr>
            </w:pPr>
            <w:r>
              <w:rPr>
                <w:sz w:val="20"/>
                <w:szCs w:val="20"/>
              </w:rPr>
              <w:t>3.1.2</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$63,875</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$64,993</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r>
      <w:tr w:rsidR="00941E68" w:rsidRPr="007E0AEC" w:rsidTr="00941E68">
        <w:trPr>
          <w:trHeight w:val="255"/>
        </w:trPr>
        <w:tc>
          <w:tcPr>
            <w:tcW w:w="2574" w:type="dxa"/>
            <w:vMerge/>
            <w:tcBorders>
              <w:left w:val="single" w:sz="4" w:space="0" w:color="000000"/>
              <w:bottom w:val="single" w:sz="4" w:space="0" w:color="auto"/>
              <w:right w:val="single" w:sz="4" w:space="0" w:color="000000"/>
            </w:tcBorders>
            <w:shd w:val="clear" w:color="auto" w:fill="auto"/>
          </w:tcPr>
          <w:p w:rsidR="00941E68" w:rsidRPr="007E0AEC" w:rsidRDefault="00941E68" w:rsidP="007E0AEC">
            <w:pPr>
              <w:spacing w:before="0"/>
              <w:jc w:val="left"/>
              <w:rPr>
                <w:sz w:val="20"/>
                <w:szCs w:val="20"/>
              </w:rPr>
            </w:pPr>
          </w:p>
        </w:tc>
        <w:tc>
          <w:tcPr>
            <w:tcW w:w="1510" w:type="dxa"/>
            <w:tcBorders>
              <w:top w:val="nil"/>
              <w:left w:val="nil"/>
              <w:bottom w:val="single" w:sz="4" w:space="0" w:color="000000"/>
              <w:right w:val="single" w:sz="4" w:space="0" w:color="000000"/>
            </w:tcBorders>
            <w:shd w:val="clear" w:color="auto" w:fill="auto"/>
          </w:tcPr>
          <w:p w:rsidR="00941E68" w:rsidRDefault="00941E68" w:rsidP="00A170FA">
            <w:pPr>
              <w:spacing w:before="0"/>
              <w:jc w:val="center"/>
              <w:rPr>
                <w:sz w:val="20"/>
                <w:szCs w:val="20"/>
              </w:rPr>
            </w:pPr>
          </w:p>
        </w:tc>
        <w:tc>
          <w:tcPr>
            <w:tcW w:w="1273" w:type="dxa"/>
            <w:tcBorders>
              <w:top w:val="nil"/>
              <w:left w:val="nil"/>
              <w:bottom w:val="single" w:sz="4" w:space="0" w:color="000000"/>
              <w:right w:val="single" w:sz="4" w:space="0" w:color="000000"/>
            </w:tcBorders>
            <w:shd w:val="clear" w:color="auto" w:fill="C0C0C0"/>
          </w:tcPr>
          <w:p w:rsidR="00941E68" w:rsidRDefault="00941E68" w:rsidP="00A170FA">
            <w:pPr>
              <w:spacing w:before="0"/>
              <w:jc w:val="center"/>
              <w:rPr>
                <w:sz w:val="20"/>
                <w:szCs w:val="20"/>
              </w:rPr>
            </w:pPr>
          </w:p>
        </w:tc>
        <w:tc>
          <w:tcPr>
            <w:tcW w:w="989" w:type="dxa"/>
            <w:tcBorders>
              <w:top w:val="nil"/>
              <w:left w:val="nil"/>
              <w:bottom w:val="single" w:sz="4" w:space="0" w:color="000000"/>
              <w:right w:val="single" w:sz="4" w:space="0" w:color="000000"/>
            </w:tcBorders>
            <w:shd w:val="clear" w:color="auto" w:fill="auto"/>
          </w:tcPr>
          <w:p w:rsidR="00941E68" w:rsidRPr="00D538D2" w:rsidRDefault="00941E68" w:rsidP="00A170FA">
            <w:pPr>
              <w:spacing w:before="0"/>
              <w:jc w:val="center"/>
              <w:rPr>
                <w:color w:val="000000"/>
                <w:sz w:val="20"/>
                <w:szCs w:val="20"/>
              </w:rPr>
            </w:pPr>
          </w:p>
        </w:tc>
        <w:tc>
          <w:tcPr>
            <w:tcW w:w="1066" w:type="dxa"/>
            <w:tcBorders>
              <w:top w:val="nil"/>
              <w:left w:val="nil"/>
              <w:bottom w:val="single" w:sz="4" w:space="0" w:color="000000"/>
              <w:right w:val="single" w:sz="4" w:space="0" w:color="000000"/>
            </w:tcBorders>
            <w:shd w:val="clear" w:color="auto" w:fill="auto"/>
          </w:tcPr>
          <w:p w:rsidR="00941E68" w:rsidRPr="00D538D2" w:rsidRDefault="00941E68" w:rsidP="00A170FA">
            <w:pPr>
              <w:spacing w:before="0"/>
              <w:jc w:val="center"/>
              <w:rPr>
                <w:color w:val="000000"/>
                <w:sz w:val="20"/>
                <w:szCs w:val="20"/>
              </w:rPr>
            </w:pP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p>
        </w:tc>
      </w:tr>
      <w:tr w:rsidR="00941E68" w:rsidRPr="007E0AEC" w:rsidTr="00941E68">
        <w:trPr>
          <w:trHeight w:val="255"/>
        </w:trPr>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rsidR="00941E68" w:rsidRPr="007E0AEC" w:rsidRDefault="00941E68" w:rsidP="00733BBB">
            <w:pPr>
              <w:spacing w:before="0"/>
              <w:jc w:val="left"/>
              <w:rPr>
                <w:sz w:val="20"/>
                <w:szCs w:val="20"/>
              </w:rPr>
            </w:pPr>
            <w:r w:rsidRPr="007E0AEC">
              <w:rPr>
                <w:b/>
                <w:bCs/>
                <w:sz w:val="20"/>
                <w:szCs w:val="20"/>
              </w:rPr>
              <w:t>Community Correction</w:t>
            </w:r>
            <w:r>
              <w:rPr>
                <w:b/>
                <w:bCs/>
                <w:sz w:val="20"/>
                <w:szCs w:val="20"/>
              </w:rPr>
              <w:t>s</w:t>
            </w:r>
            <w:r w:rsidRPr="007E0AEC">
              <w:rPr>
                <w:b/>
                <w:bCs/>
                <w:sz w:val="20"/>
                <w:szCs w:val="20"/>
              </w:rPr>
              <w:t xml:space="preserve"> Practitioner</w:t>
            </w:r>
            <w:r w:rsidRPr="007E0AEC">
              <w:rPr>
                <w:b/>
                <w:bCs/>
                <w:sz w:val="20"/>
                <w:szCs w:val="20"/>
              </w:rPr>
              <w:br/>
              <w:t>Grade 3</w:t>
            </w:r>
            <w:r w:rsidRPr="007E0AEC">
              <w:rPr>
                <w:b/>
                <w:bCs/>
                <w:sz w:val="20"/>
                <w:szCs w:val="20"/>
              </w:rPr>
              <w:br/>
              <w:t>CCP 3</w:t>
            </w:r>
          </w:p>
        </w:tc>
        <w:tc>
          <w:tcPr>
            <w:tcW w:w="1510" w:type="dxa"/>
            <w:tcBorders>
              <w:top w:val="nil"/>
              <w:left w:val="single" w:sz="4" w:space="0" w:color="auto"/>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3.1</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3.1.5</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$67,892</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$69,080</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3.2.1</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$72,884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$74,159</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$75,271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$76,588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$77,737</w:t>
            </w:r>
          </w:p>
        </w:tc>
      </w:tr>
      <w:tr w:rsidR="00941E68" w:rsidRPr="007E0AEC" w:rsidTr="00941E68">
        <w:trPr>
          <w:trHeight w:val="255"/>
        </w:trPr>
        <w:tc>
          <w:tcPr>
            <w:tcW w:w="2574" w:type="dxa"/>
            <w:vMerge/>
            <w:tcBorders>
              <w:top w:val="single" w:sz="4" w:space="0" w:color="000000"/>
              <w:left w:val="single" w:sz="4" w:space="0" w:color="auto"/>
              <w:bottom w:val="single" w:sz="4" w:space="0" w:color="auto"/>
              <w:right w:val="single" w:sz="4" w:space="0" w:color="auto"/>
            </w:tcBorders>
            <w:vAlign w:val="center"/>
          </w:tcPr>
          <w:p w:rsidR="00941E68" w:rsidRPr="007E0AEC" w:rsidRDefault="00941E68" w:rsidP="007E0AEC">
            <w:pPr>
              <w:spacing w:before="0"/>
              <w:jc w:val="left"/>
              <w:rPr>
                <w:sz w:val="20"/>
                <w:szCs w:val="20"/>
              </w:rPr>
            </w:pPr>
          </w:p>
        </w:tc>
        <w:tc>
          <w:tcPr>
            <w:tcW w:w="1510" w:type="dxa"/>
            <w:tcBorders>
              <w:top w:val="nil"/>
              <w:left w:val="single" w:sz="4" w:space="0" w:color="auto"/>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3.2</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Pr>
                <w:sz w:val="20"/>
                <w:szCs w:val="20"/>
              </w:rPr>
              <w:t>3.2.1</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Pr>
                <w:color w:val="000000"/>
                <w:sz w:val="20"/>
                <w:szCs w:val="20"/>
              </w:rPr>
              <w:t>$</w:t>
            </w:r>
            <w:r w:rsidRPr="00D538D2">
              <w:rPr>
                <w:color w:val="000000"/>
                <w:sz w:val="20"/>
                <w:szCs w:val="20"/>
              </w:rPr>
              <w:t>70,572</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$71,807</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3.2.2</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$74,268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$75,568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$76,702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$78,044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$79,215</w:t>
            </w:r>
          </w:p>
        </w:tc>
      </w:tr>
      <w:tr w:rsidR="00941E68" w:rsidRPr="007E0AEC" w:rsidTr="00941E68">
        <w:trPr>
          <w:trHeight w:val="255"/>
        </w:trPr>
        <w:tc>
          <w:tcPr>
            <w:tcW w:w="2574" w:type="dxa"/>
            <w:vMerge/>
            <w:tcBorders>
              <w:top w:val="single" w:sz="4" w:space="0" w:color="000000"/>
              <w:left w:val="single" w:sz="4" w:space="0" w:color="auto"/>
              <w:bottom w:val="single" w:sz="4" w:space="0" w:color="auto"/>
              <w:right w:val="single" w:sz="4" w:space="0" w:color="auto"/>
            </w:tcBorders>
            <w:vAlign w:val="center"/>
          </w:tcPr>
          <w:p w:rsidR="00941E68" w:rsidRPr="007E0AEC" w:rsidRDefault="00941E68" w:rsidP="007E0AEC">
            <w:pPr>
              <w:spacing w:before="0"/>
              <w:jc w:val="left"/>
              <w:rPr>
                <w:sz w:val="20"/>
                <w:szCs w:val="20"/>
              </w:rPr>
            </w:pPr>
          </w:p>
        </w:tc>
        <w:tc>
          <w:tcPr>
            <w:tcW w:w="1510" w:type="dxa"/>
            <w:tcBorders>
              <w:top w:val="nil"/>
              <w:left w:val="single" w:sz="4" w:space="0" w:color="auto"/>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3.3</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Pr>
                <w:sz w:val="20"/>
                <w:szCs w:val="20"/>
              </w:rPr>
              <w:t>3.2.2</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$71,912</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$73,170</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3.2.3</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$75,652</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$76,976</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$78,131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$79,498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$80,690</w:t>
            </w:r>
          </w:p>
        </w:tc>
      </w:tr>
      <w:tr w:rsidR="00941E68" w:rsidRPr="007E0AEC" w:rsidTr="00941E68">
        <w:trPr>
          <w:trHeight w:val="255"/>
        </w:trPr>
        <w:tc>
          <w:tcPr>
            <w:tcW w:w="2574" w:type="dxa"/>
            <w:vMerge/>
            <w:tcBorders>
              <w:top w:val="single" w:sz="4" w:space="0" w:color="000000"/>
              <w:left w:val="single" w:sz="4" w:space="0" w:color="auto"/>
              <w:bottom w:val="single" w:sz="4" w:space="0" w:color="auto"/>
              <w:right w:val="single" w:sz="4" w:space="0" w:color="auto"/>
            </w:tcBorders>
            <w:vAlign w:val="center"/>
          </w:tcPr>
          <w:p w:rsidR="00941E68" w:rsidRPr="007E0AEC" w:rsidRDefault="00941E68" w:rsidP="007E0AEC">
            <w:pPr>
              <w:spacing w:before="0"/>
              <w:jc w:val="left"/>
              <w:rPr>
                <w:sz w:val="20"/>
                <w:szCs w:val="20"/>
              </w:rPr>
            </w:pPr>
          </w:p>
        </w:tc>
        <w:tc>
          <w:tcPr>
            <w:tcW w:w="1510" w:type="dxa"/>
            <w:tcBorders>
              <w:top w:val="nil"/>
              <w:left w:val="single" w:sz="4" w:space="0" w:color="auto"/>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3.4</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Pr>
                <w:sz w:val="20"/>
                <w:szCs w:val="20"/>
              </w:rPr>
              <w:t>3.2.3</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$73,252</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$74,534</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3.2.4</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$77,033</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$78,381</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$79,557</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$80,949</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$82,163</w:t>
            </w:r>
          </w:p>
        </w:tc>
      </w:tr>
      <w:tr w:rsidR="00941E68" w:rsidRPr="007E0AEC" w:rsidTr="00941E68">
        <w:trPr>
          <w:trHeight w:val="255"/>
        </w:trPr>
        <w:tc>
          <w:tcPr>
            <w:tcW w:w="2574" w:type="dxa"/>
            <w:vMerge/>
            <w:tcBorders>
              <w:top w:val="single" w:sz="4" w:space="0" w:color="000000"/>
              <w:left w:val="single" w:sz="4" w:space="0" w:color="auto"/>
              <w:bottom w:val="single" w:sz="4" w:space="0" w:color="auto"/>
              <w:right w:val="single" w:sz="4" w:space="0" w:color="auto"/>
            </w:tcBorders>
            <w:vAlign w:val="center"/>
          </w:tcPr>
          <w:p w:rsidR="00941E68" w:rsidRPr="007E0AEC" w:rsidRDefault="00941E68" w:rsidP="007E0AEC">
            <w:pPr>
              <w:spacing w:before="0"/>
              <w:jc w:val="left"/>
              <w:rPr>
                <w:sz w:val="20"/>
                <w:szCs w:val="20"/>
              </w:rPr>
            </w:pPr>
          </w:p>
        </w:tc>
        <w:tc>
          <w:tcPr>
            <w:tcW w:w="1510" w:type="dxa"/>
            <w:tcBorders>
              <w:top w:val="nil"/>
              <w:left w:val="single" w:sz="4" w:space="0" w:color="auto"/>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3.5</w:t>
            </w:r>
          </w:p>
        </w:tc>
        <w:tc>
          <w:tcPr>
            <w:tcW w:w="1273"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Pr>
                <w:sz w:val="20"/>
                <w:szCs w:val="20"/>
              </w:rPr>
              <w:t>3.2.4</w:t>
            </w:r>
          </w:p>
        </w:tc>
        <w:tc>
          <w:tcPr>
            <w:tcW w:w="989"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$74,590</w:t>
            </w:r>
          </w:p>
        </w:tc>
        <w:tc>
          <w:tcPr>
            <w:tcW w:w="1066"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D538D2">
              <w:rPr>
                <w:color w:val="000000"/>
                <w:sz w:val="20"/>
                <w:szCs w:val="20"/>
              </w:rPr>
              <w:t>$75,895</w:t>
            </w:r>
          </w:p>
        </w:tc>
        <w:tc>
          <w:tcPr>
            <w:tcW w:w="1396" w:type="dxa"/>
            <w:tcBorders>
              <w:top w:val="nil"/>
              <w:left w:val="nil"/>
              <w:bottom w:val="single" w:sz="4" w:space="0" w:color="000000"/>
              <w:right w:val="single" w:sz="4" w:space="0" w:color="000000"/>
            </w:tcBorders>
            <w:shd w:val="clear" w:color="auto" w:fill="C0C0C0"/>
          </w:tcPr>
          <w:p w:rsidR="00941E68" w:rsidRPr="007E0AEC" w:rsidRDefault="00941E68" w:rsidP="00A170FA">
            <w:pPr>
              <w:spacing w:before="0"/>
              <w:jc w:val="center"/>
              <w:rPr>
                <w:sz w:val="20"/>
                <w:szCs w:val="20"/>
              </w:rPr>
            </w:pPr>
            <w:r w:rsidRPr="007E0AEC">
              <w:rPr>
                <w:sz w:val="20"/>
                <w:szCs w:val="20"/>
              </w:rPr>
              <w:t>3.2.5</w:t>
            </w:r>
          </w:p>
        </w:tc>
        <w:tc>
          <w:tcPr>
            <w:tcW w:w="1103"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$78,418</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$79,790</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$80,987</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$82,404</w:t>
            </w:r>
          </w:p>
        </w:tc>
        <w:tc>
          <w:tcPr>
            <w:tcW w:w="1104" w:type="dxa"/>
            <w:tcBorders>
              <w:top w:val="nil"/>
              <w:left w:val="nil"/>
              <w:bottom w:val="single" w:sz="4" w:space="0" w:color="000000"/>
              <w:right w:val="single" w:sz="4" w:space="0" w:color="000000"/>
            </w:tcBorders>
            <w:shd w:val="clear" w:color="auto" w:fill="auto"/>
          </w:tcPr>
          <w:p w:rsidR="00941E68" w:rsidRPr="007E0AEC" w:rsidRDefault="00941E68" w:rsidP="00A170FA">
            <w:pPr>
              <w:spacing w:before="0"/>
              <w:jc w:val="center"/>
              <w:rPr>
                <w:sz w:val="20"/>
                <w:szCs w:val="20"/>
              </w:rPr>
            </w:pPr>
            <w:r w:rsidRPr="007E0AEC">
              <w:rPr>
                <w:sz w:val="20"/>
                <w:szCs w:val="20"/>
              </w:rPr>
              <w:t>$83,640</w:t>
            </w:r>
          </w:p>
        </w:tc>
      </w:tr>
    </w:tbl>
    <w:p w:rsidR="007E0AEC" w:rsidRDefault="007E0AEC">
      <w:pPr>
        <w:spacing w:before="240" w:after="60"/>
        <w:jc w:val="left"/>
      </w:pPr>
      <w:r>
        <w:br w:type="page"/>
      </w:r>
    </w:p>
    <w:tbl>
      <w:tblPr>
        <w:tblW w:w="14327" w:type="dxa"/>
        <w:tblInd w:w="98" w:type="dxa"/>
        <w:tblLayout w:type="fixed"/>
        <w:tblLook w:val="0000" w:firstRow="0" w:lastRow="0" w:firstColumn="0" w:lastColumn="0" w:noHBand="0" w:noVBand="0"/>
      </w:tblPr>
      <w:tblGrid>
        <w:gridCol w:w="2420"/>
        <w:gridCol w:w="1701"/>
        <w:gridCol w:w="1276"/>
        <w:gridCol w:w="992"/>
        <w:gridCol w:w="992"/>
        <w:gridCol w:w="1418"/>
        <w:gridCol w:w="1105"/>
        <w:gridCol w:w="1106"/>
        <w:gridCol w:w="1105"/>
        <w:gridCol w:w="1106"/>
        <w:gridCol w:w="1106"/>
      </w:tblGrid>
      <w:tr w:rsidR="007E0AEC" w:rsidRPr="00F52299" w:rsidTr="00F52299">
        <w:trPr>
          <w:trHeight w:val="255"/>
        </w:trPr>
        <w:tc>
          <w:tcPr>
            <w:tcW w:w="2420" w:type="dxa"/>
            <w:tcBorders>
              <w:top w:val="single" w:sz="4" w:space="0" w:color="000000"/>
              <w:left w:val="single" w:sz="4" w:space="0" w:color="000000"/>
              <w:right w:val="single" w:sz="4" w:space="0" w:color="auto"/>
            </w:tcBorders>
            <w:shd w:val="clear" w:color="auto" w:fill="auto"/>
          </w:tcPr>
          <w:p w:rsidR="007E0AEC" w:rsidRPr="00F52299" w:rsidRDefault="007E0AEC" w:rsidP="00733BBB">
            <w:pPr>
              <w:spacing w:before="0"/>
              <w:jc w:val="left"/>
              <w:rPr>
                <w:b/>
                <w:bCs/>
                <w:sz w:val="20"/>
                <w:szCs w:val="20"/>
              </w:rPr>
            </w:pPr>
            <w:r w:rsidRPr="00F52299">
              <w:rPr>
                <w:b/>
                <w:bCs/>
                <w:sz w:val="20"/>
                <w:szCs w:val="20"/>
              </w:rPr>
              <w:lastRenderedPageBreak/>
              <w:t xml:space="preserve">Community </w:t>
            </w:r>
            <w:r w:rsidR="00733BBB" w:rsidRPr="00F52299">
              <w:rPr>
                <w:b/>
                <w:bCs/>
                <w:sz w:val="20"/>
                <w:szCs w:val="20"/>
              </w:rPr>
              <w:t xml:space="preserve">Corrections </w:t>
            </w:r>
            <w:r w:rsidRPr="00F52299">
              <w:rPr>
                <w:b/>
                <w:bCs/>
                <w:sz w:val="20"/>
                <w:szCs w:val="20"/>
              </w:rPr>
              <w:t>Practitioner (CCP) stream</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7E0AEC" w:rsidRPr="00F52299" w:rsidRDefault="007E0AEC" w:rsidP="00F52299">
            <w:pPr>
              <w:spacing w:before="0"/>
              <w:jc w:val="center"/>
              <w:rPr>
                <w:sz w:val="20"/>
                <w:szCs w:val="20"/>
              </w:rPr>
            </w:pPr>
            <w:r w:rsidRPr="00F52299">
              <w:rPr>
                <w:b/>
                <w:bCs/>
                <w:sz w:val="20"/>
                <w:szCs w:val="20"/>
              </w:rPr>
              <w:t>CCP</w:t>
            </w:r>
            <w:r w:rsidRPr="00F52299">
              <w:rPr>
                <w:b/>
                <w:bCs/>
                <w:sz w:val="20"/>
                <w:szCs w:val="20"/>
              </w:rPr>
              <w:br/>
              <w:t>Paypoint</w:t>
            </w:r>
          </w:p>
        </w:tc>
        <w:tc>
          <w:tcPr>
            <w:tcW w:w="1276" w:type="dxa"/>
            <w:tcBorders>
              <w:top w:val="single" w:sz="4" w:space="0" w:color="auto"/>
              <w:left w:val="nil"/>
              <w:bottom w:val="single" w:sz="4" w:space="0" w:color="auto"/>
              <w:right w:val="single" w:sz="4" w:space="0" w:color="000000"/>
            </w:tcBorders>
            <w:shd w:val="clear" w:color="auto" w:fill="C0C0C0"/>
          </w:tcPr>
          <w:p w:rsidR="007E0AEC" w:rsidRPr="00F52299" w:rsidRDefault="007E0AEC" w:rsidP="00F52299">
            <w:pPr>
              <w:spacing w:before="0"/>
              <w:jc w:val="center"/>
              <w:rPr>
                <w:sz w:val="20"/>
                <w:szCs w:val="20"/>
              </w:rPr>
            </w:pPr>
            <w:r w:rsidRPr="00F52299">
              <w:rPr>
                <w:sz w:val="20"/>
                <w:szCs w:val="20"/>
              </w:rPr>
              <w:t>CCP VPS Translation points from 1 July 2016</w:t>
            </w:r>
          </w:p>
        </w:tc>
        <w:tc>
          <w:tcPr>
            <w:tcW w:w="992" w:type="dxa"/>
            <w:tcBorders>
              <w:top w:val="single" w:sz="4" w:space="0" w:color="auto"/>
              <w:left w:val="nil"/>
              <w:bottom w:val="single" w:sz="4" w:space="0" w:color="auto"/>
              <w:right w:val="single" w:sz="4" w:space="0" w:color="000000"/>
            </w:tcBorders>
            <w:shd w:val="clear" w:color="auto" w:fill="auto"/>
          </w:tcPr>
          <w:p w:rsidR="007E0AEC" w:rsidRPr="00F52299" w:rsidRDefault="007E0AEC" w:rsidP="00F52299">
            <w:pPr>
              <w:spacing w:before="0"/>
              <w:jc w:val="center"/>
              <w:rPr>
                <w:b/>
                <w:bCs/>
                <w:sz w:val="20"/>
                <w:szCs w:val="20"/>
              </w:rPr>
            </w:pPr>
            <w:r w:rsidRPr="00F52299">
              <w:rPr>
                <w:b/>
                <w:bCs/>
                <w:sz w:val="20"/>
                <w:szCs w:val="20"/>
              </w:rPr>
              <w:t>1-Jul-16</w:t>
            </w:r>
          </w:p>
        </w:tc>
        <w:tc>
          <w:tcPr>
            <w:tcW w:w="992" w:type="dxa"/>
            <w:tcBorders>
              <w:top w:val="single" w:sz="4" w:space="0" w:color="auto"/>
              <w:left w:val="nil"/>
              <w:bottom w:val="single" w:sz="4" w:space="0" w:color="auto"/>
              <w:right w:val="single" w:sz="4" w:space="0" w:color="000000"/>
            </w:tcBorders>
            <w:shd w:val="clear" w:color="auto" w:fill="auto"/>
          </w:tcPr>
          <w:p w:rsidR="007E0AEC" w:rsidRPr="00F52299" w:rsidRDefault="007E0AEC" w:rsidP="00F52299">
            <w:pPr>
              <w:spacing w:before="0"/>
              <w:jc w:val="center"/>
              <w:rPr>
                <w:b/>
                <w:bCs/>
                <w:sz w:val="20"/>
                <w:szCs w:val="20"/>
              </w:rPr>
            </w:pPr>
            <w:r w:rsidRPr="00F52299">
              <w:rPr>
                <w:b/>
                <w:bCs/>
                <w:sz w:val="20"/>
                <w:szCs w:val="20"/>
              </w:rPr>
              <w:t>1-Jan-17</w:t>
            </w:r>
          </w:p>
        </w:tc>
        <w:tc>
          <w:tcPr>
            <w:tcW w:w="1418" w:type="dxa"/>
            <w:tcBorders>
              <w:top w:val="single" w:sz="4" w:space="0" w:color="auto"/>
              <w:left w:val="nil"/>
              <w:bottom w:val="single" w:sz="4" w:space="0" w:color="auto"/>
              <w:right w:val="single" w:sz="4" w:space="0" w:color="000000"/>
            </w:tcBorders>
            <w:shd w:val="clear" w:color="auto" w:fill="C0C0C0"/>
          </w:tcPr>
          <w:p w:rsidR="007E0AEC" w:rsidRPr="00F52299" w:rsidRDefault="007E0AEC" w:rsidP="00F52299">
            <w:pPr>
              <w:spacing w:before="0"/>
              <w:jc w:val="center"/>
              <w:rPr>
                <w:sz w:val="20"/>
                <w:szCs w:val="20"/>
              </w:rPr>
            </w:pPr>
            <w:r w:rsidRPr="00F52299">
              <w:rPr>
                <w:sz w:val="20"/>
                <w:szCs w:val="20"/>
              </w:rPr>
              <w:t>CCP VPS Translation points from 1 July 2017</w:t>
            </w:r>
          </w:p>
        </w:tc>
        <w:tc>
          <w:tcPr>
            <w:tcW w:w="1105" w:type="dxa"/>
            <w:tcBorders>
              <w:top w:val="single" w:sz="4" w:space="0" w:color="auto"/>
              <w:left w:val="nil"/>
              <w:bottom w:val="single" w:sz="4" w:space="0" w:color="auto"/>
              <w:right w:val="single" w:sz="4" w:space="0" w:color="000000"/>
            </w:tcBorders>
            <w:shd w:val="clear" w:color="auto" w:fill="auto"/>
          </w:tcPr>
          <w:p w:rsidR="007E0AEC" w:rsidRPr="00F52299" w:rsidRDefault="007E0AEC" w:rsidP="00F52299">
            <w:pPr>
              <w:spacing w:before="0"/>
              <w:jc w:val="center"/>
              <w:rPr>
                <w:b/>
                <w:bCs/>
                <w:sz w:val="20"/>
                <w:szCs w:val="20"/>
              </w:rPr>
            </w:pPr>
            <w:r w:rsidRPr="00F52299">
              <w:rPr>
                <w:b/>
                <w:bCs/>
                <w:sz w:val="20"/>
                <w:szCs w:val="20"/>
              </w:rPr>
              <w:t>1-Jul-17</w:t>
            </w:r>
          </w:p>
        </w:tc>
        <w:tc>
          <w:tcPr>
            <w:tcW w:w="1106" w:type="dxa"/>
            <w:tcBorders>
              <w:top w:val="single" w:sz="4" w:space="0" w:color="auto"/>
              <w:left w:val="nil"/>
              <w:bottom w:val="single" w:sz="4" w:space="0" w:color="auto"/>
              <w:right w:val="single" w:sz="4" w:space="0" w:color="000000"/>
            </w:tcBorders>
            <w:shd w:val="clear" w:color="auto" w:fill="auto"/>
          </w:tcPr>
          <w:p w:rsidR="007E0AEC" w:rsidRPr="00F52299" w:rsidRDefault="007E0AEC" w:rsidP="00F52299">
            <w:pPr>
              <w:spacing w:before="0"/>
              <w:jc w:val="center"/>
              <w:rPr>
                <w:b/>
                <w:bCs/>
                <w:sz w:val="20"/>
                <w:szCs w:val="20"/>
              </w:rPr>
            </w:pPr>
            <w:r w:rsidRPr="00F52299">
              <w:rPr>
                <w:b/>
                <w:bCs/>
                <w:sz w:val="20"/>
                <w:szCs w:val="20"/>
              </w:rPr>
              <w:t>1-Jan-18</w:t>
            </w:r>
          </w:p>
        </w:tc>
        <w:tc>
          <w:tcPr>
            <w:tcW w:w="1105" w:type="dxa"/>
            <w:tcBorders>
              <w:top w:val="single" w:sz="4" w:space="0" w:color="auto"/>
              <w:left w:val="nil"/>
              <w:bottom w:val="single" w:sz="4" w:space="0" w:color="auto"/>
              <w:right w:val="single" w:sz="4" w:space="0" w:color="000000"/>
            </w:tcBorders>
            <w:shd w:val="clear" w:color="auto" w:fill="auto"/>
          </w:tcPr>
          <w:p w:rsidR="007E0AEC" w:rsidRPr="00F52299" w:rsidRDefault="007E0AEC" w:rsidP="00F52299">
            <w:pPr>
              <w:spacing w:before="0"/>
              <w:jc w:val="center"/>
              <w:rPr>
                <w:b/>
                <w:bCs/>
                <w:sz w:val="20"/>
                <w:szCs w:val="20"/>
              </w:rPr>
            </w:pPr>
            <w:r w:rsidRPr="00F52299">
              <w:rPr>
                <w:b/>
                <w:bCs/>
                <w:sz w:val="20"/>
                <w:szCs w:val="20"/>
              </w:rPr>
              <w:t>1-Jul-18</w:t>
            </w:r>
          </w:p>
        </w:tc>
        <w:tc>
          <w:tcPr>
            <w:tcW w:w="1106" w:type="dxa"/>
            <w:tcBorders>
              <w:top w:val="single" w:sz="4" w:space="0" w:color="auto"/>
              <w:left w:val="nil"/>
              <w:bottom w:val="single" w:sz="4" w:space="0" w:color="auto"/>
              <w:right w:val="single" w:sz="4" w:space="0" w:color="000000"/>
            </w:tcBorders>
            <w:shd w:val="clear" w:color="auto" w:fill="auto"/>
          </w:tcPr>
          <w:p w:rsidR="007E0AEC" w:rsidRPr="00F52299" w:rsidRDefault="007E0AEC" w:rsidP="00F52299">
            <w:pPr>
              <w:spacing w:before="0"/>
              <w:jc w:val="center"/>
              <w:rPr>
                <w:b/>
                <w:bCs/>
                <w:sz w:val="20"/>
                <w:szCs w:val="20"/>
              </w:rPr>
            </w:pPr>
            <w:r w:rsidRPr="00F52299">
              <w:rPr>
                <w:b/>
                <w:bCs/>
                <w:sz w:val="20"/>
                <w:szCs w:val="20"/>
              </w:rPr>
              <w:t>1-Jan-19</w:t>
            </w:r>
          </w:p>
        </w:tc>
        <w:tc>
          <w:tcPr>
            <w:tcW w:w="1106" w:type="dxa"/>
            <w:tcBorders>
              <w:top w:val="single" w:sz="4" w:space="0" w:color="auto"/>
              <w:left w:val="nil"/>
              <w:bottom w:val="single" w:sz="4" w:space="0" w:color="auto"/>
              <w:right w:val="single" w:sz="4" w:space="0" w:color="auto"/>
            </w:tcBorders>
            <w:shd w:val="clear" w:color="auto" w:fill="auto"/>
          </w:tcPr>
          <w:p w:rsidR="007E0AEC" w:rsidRPr="00F52299" w:rsidRDefault="007E0AEC" w:rsidP="00F52299">
            <w:pPr>
              <w:spacing w:before="0"/>
              <w:jc w:val="center"/>
              <w:rPr>
                <w:b/>
                <w:bCs/>
                <w:sz w:val="20"/>
                <w:szCs w:val="20"/>
              </w:rPr>
            </w:pPr>
            <w:r w:rsidRPr="00F52299">
              <w:rPr>
                <w:b/>
                <w:bCs/>
                <w:sz w:val="20"/>
                <w:szCs w:val="20"/>
              </w:rPr>
              <w:t>1-Jul-19</w:t>
            </w:r>
          </w:p>
        </w:tc>
      </w:tr>
      <w:tr w:rsidR="008E62A3" w:rsidRPr="00F52299" w:rsidTr="00F52299">
        <w:trPr>
          <w:trHeight w:val="255"/>
        </w:trPr>
        <w:tc>
          <w:tcPr>
            <w:tcW w:w="2420" w:type="dxa"/>
            <w:vMerge w:val="restart"/>
            <w:tcBorders>
              <w:top w:val="single" w:sz="4" w:space="0" w:color="000000"/>
              <w:left w:val="single" w:sz="4" w:space="0" w:color="000000"/>
              <w:right w:val="single" w:sz="4" w:space="0" w:color="auto"/>
            </w:tcBorders>
            <w:shd w:val="clear" w:color="auto" w:fill="auto"/>
          </w:tcPr>
          <w:p w:rsidR="008E62A3" w:rsidRPr="00F52299" w:rsidRDefault="008E62A3" w:rsidP="007E0AEC">
            <w:pPr>
              <w:spacing w:before="0"/>
              <w:jc w:val="left"/>
              <w:rPr>
                <w:color w:val="000000"/>
                <w:sz w:val="20"/>
                <w:szCs w:val="20"/>
              </w:rPr>
            </w:pPr>
            <w:r w:rsidRPr="00F52299">
              <w:rPr>
                <w:b/>
                <w:bCs/>
                <w:sz w:val="20"/>
                <w:szCs w:val="20"/>
              </w:rPr>
              <w:t>Community Corrections Practitioner</w:t>
            </w:r>
            <w:r w:rsidRPr="00F52299">
              <w:rPr>
                <w:b/>
                <w:bCs/>
                <w:sz w:val="20"/>
                <w:szCs w:val="20"/>
              </w:rPr>
              <w:br/>
              <w:t>Grade 4</w:t>
            </w:r>
            <w:r w:rsidRPr="00F52299">
              <w:rPr>
                <w:b/>
                <w:bCs/>
                <w:sz w:val="20"/>
                <w:szCs w:val="20"/>
              </w:rPr>
              <w:br/>
              <w:t>CCP 4</w:t>
            </w:r>
          </w:p>
          <w:p w:rsidR="008E62A3" w:rsidRPr="00F52299" w:rsidRDefault="008E62A3" w:rsidP="007E0AEC">
            <w:pPr>
              <w:spacing w:before="0"/>
              <w:jc w:val="left"/>
              <w:rPr>
                <w:color w:val="000000"/>
                <w:sz w:val="20"/>
                <w:szCs w:val="20"/>
              </w:rPr>
            </w:pPr>
            <w:r w:rsidRPr="00F52299">
              <w:rPr>
                <w:color w:val="000000"/>
                <w:sz w:val="20"/>
                <w:szCs w:val="20"/>
              </w:rPr>
              <w:t> </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4.1</w:t>
            </w:r>
          </w:p>
        </w:tc>
        <w:tc>
          <w:tcPr>
            <w:tcW w:w="1276" w:type="dxa"/>
            <w:tcBorders>
              <w:top w:val="single" w:sz="4" w:space="0" w:color="auto"/>
              <w:left w:val="nil"/>
              <w:bottom w:val="single" w:sz="4" w:space="0" w:color="auto"/>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4.1.1</w:t>
            </w:r>
          </w:p>
        </w:tc>
        <w:tc>
          <w:tcPr>
            <w:tcW w:w="992" w:type="dxa"/>
            <w:tcBorders>
              <w:top w:val="single" w:sz="4" w:space="0" w:color="auto"/>
              <w:left w:val="nil"/>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$77,418</w:t>
            </w:r>
          </w:p>
        </w:tc>
        <w:tc>
          <w:tcPr>
            <w:tcW w:w="992" w:type="dxa"/>
            <w:tcBorders>
              <w:top w:val="single" w:sz="4" w:space="0" w:color="auto"/>
              <w:left w:val="nil"/>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$78,773</w:t>
            </w:r>
          </w:p>
        </w:tc>
        <w:tc>
          <w:tcPr>
            <w:tcW w:w="1418" w:type="dxa"/>
            <w:tcBorders>
              <w:top w:val="single" w:sz="4" w:space="0" w:color="auto"/>
              <w:left w:val="nil"/>
              <w:bottom w:val="single" w:sz="4" w:space="0" w:color="auto"/>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4.1.1</w:t>
            </w:r>
          </w:p>
        </w:tc>
        <w:tc>
          <w:tcPr>
            <w:tcW w:w="1105" w:type="dxa"/>
            <w:tcBorders>
              <w:top w:val="single" w:sz="4" w:space="0" w:color="auto"/>
              <w:left w:val="nil"/>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$79,955</w:t>
            </w:r>
          </w:p>
        </w:tc>
        <w:tc>
          <w:tcPr>
            <w:tcW w:w="1106" w:type="dxa"/>
            <w:tcBorders>
              <w:top w:val="single" w:sz="4" w:space="0" w:color="auto"/>
              <w:left w:val="nil"/>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$81,354</w:t>
            </w:r>
          </w:p>
        </w:tc>
        <w:tc>
          <w:tcPr>
            <w:tcW w:w="1105" w:type="dxa"/>
            <w:tcBorders>
              <w:top w:val="single" w:sz="4" w:space="0" w:color="auto"/>
              <w:left w:val="nil"/>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$82,574</w:t>
            </w:r>
          </w:p>
        </w:tc>
        <w:tc>
          <w:tcPr>
            <w:tcW w:w="1106" w:type="dxa"/>
            <w:tcBorders>
              <w:top w:val="single" w:sz="4" w:space="0" w:color="auto"/>
              <w:left w:val="nil"/>
              <w:bottom w:val="single" w:sz="4" w:space="0" w:color="auto"/>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$84,019</w:t>
            </w:r>
          </w:p>
        </w:tc>
        <w:tc>
          <w:tcPr>
            <w:tcW w:w="1106" w:type="dxa"/>
            <w:tcBorders>
              <w:top w:val="single" w:sz="4" w:space="0" w:color="auto"/>
              <w:left w:val="nil"/>
              <w:bottom w:val="single" w:sz="4" w:space="0" w:color="auto"/>
              <w:right w:val="single" w:sz="4" w:space="0" w:color="auto"/>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$85,279</w:t>
            </w:r>
          </w:p>
        </w:tc>
      </w:tr>
      <w:tr w:rsidR="008E62A3" w:rsidRPr="00F52299" w:rsidTr="00F52299">
        <w:trPr>
          <w:trHeight w:val="255"/>
        </w:trPr>
        <w:tc>
          <w:tcPr>
            <w:tcW w:w="2420" w:type="dxa"/>
            <w:vMerge/>
            <w:tcBorders>
              <w:left w:val="single" w:sz="4" w:space="0" w:color="000000"/>
              <w:right w:val="single" w:sz="4" w:space="0" w:color="auto"/>
            </w:tcBorders>
            <w:vAlign w:val="center"/>
          </w:tcPr>
          <w:p w:rsidR="008E62A3" w:rsidRPr="00F52299" w:rsidRDefault="008E62A3" w:rsidP="007E0AEC">
            <w:pPr>
              <w:spacing w:before="0"/>
              <w:jc w:val="left"/>
              <w:rPr>
                <w:color w:val="000000"/>
                <w:sz w:val="20"/>
                <w:szCs w:val="20"/>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4.2</w:t>
            </w:r>
          </w:p>
        </w:tc>
        <w:tc>
          <w:tcPr>
            <w:tcW w:w="1276" w:type="dxa"/>
            <w:tcBorders>
              <w:top w:val="single" w:sz="4" w:space="0" w:color="auto"/>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4.1.2</w:t>
            </w:r>
          </w:p>
        </w:tc>
        <w:tc>
          <w:tcPr>
            <w:tcW w:w="992"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$79,156</w:t>
            </w:r>
          </w:p>
        </w:tc>
        <w:tc>
          <w:tcPr>
            <w:tcW w:w="992"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$80,541</w:t>
            </w:r>
          </w:p>
        </w:tc>
        <w:tc>
          <w:tcPr>
            <w:tcW w:w="1418" w:type="dxa"/>
            <w:tcBorders>
              <w:top w:val="single" w:sz="4" w:space="0" w:color="auto"/>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4.1.2</w:t>
            </w:r>
          </w:p>
        </w:tc>
        <w:tc>
          <w:tcPr>
            <w:tcW w:w="1105"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$81,749</w:t>
            </w:r>
          </w:p>
        </w:tc>
        <w:tc>
          <w:tcPr>
            <w:tcW w:w="1106"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$83,180</w:t>
            </w:r>
          </w:p>
        </w:tc>
        <w:tc>
          <w:tcPr>
            <w:tcW w:w="1105"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$84,428</w:t>
            </w:r>
          </w:p>
        </w:tc>
        <w:tc>
          <w:tcPr>
            <w:tcW w:w="1106"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$85,905</w:t>
            </w:r>
          </w:p>
        </w:tc>
        <w:tc>
          <w:tcPr>
            <w:tcW w:w="1106" w:type="dxa"/>
            <w:tcBorders>
              <w:top w:val="single" w:sz="4" w:space="0" w:color="auto"/>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$87,194</w:t>
            </w:r>
          </w:p>
        </w:tc>
      </w:tr>
      <w:tr w:rsidR="008E62A3" w:rsidRPr="00F52299" w:rsidTr="00F52299">
        <w:trPr>
          <w:trHeight w:val="255"/>
        </w:trPr>
        <w:tc>
          <w:tcPr>
            <w:tcW w:w="2420" w:type="dxa"/>
            <w:vMerge/>
            <w:tcBorders>
              <w:left w:val="single" w:sz="4" w:space="0" w:color="000000"/>
              <w:right w:val="single" w:sz="4" w:space="0" w:color="auto"/>
            </w:tcBorders>
            <w:vAlign w:val="center"/>
          </w:tcPr>
          <w:p w:rsidR="008E62A3" w:rsidRPr="00F52299" w:rsidRDefault="008E62A3" w:rsidP="007E0AEC">
            <w:pPr>
              <w:spacing w:before="0"/>
              <w:jc w:val="left"/>
              <w:rPr>
                <w:color w:val="000000"/>
                <w:sz w:val="20"/>
                <w:szCs w:val="20"/>
              </w:rPr>
            </w:pPr>
          </w:p>
        </w:tc>
        <w:tc>
          <w:tcPr>
            <w:tcW w:w="1701" w:type="dxa"/>
            <w:tcBorders>
              <w:top w:val="nil"/>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4.3</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4.1.3</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$80,891</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$82,307</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4.1.3</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$83,542</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$85,004</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$86,279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$87,789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$89,106</w:t>
            </w:r>
          </w:p>
        </w:tc>
      </w:tr>
      <w:tr w:rsidR="008E62A3" w:rsidRPr="00F52299" w:rsidTr="00F52299">
        <w:trPr>
          <w:trHeight w:val="255"/>
        </w:trPr>
        <w:tc>
          <w:tcPr>
            <w:tcW w:w="2420" w:type="dxa"/>
            <w:vMerge/>
            <w:tcBorders>
              <w:left w:val="single" w:sz="4" w:space="0" w:color="000000"/>
              <w:right w:val="single" w:sz="4" w:space="0" w:color="auto"/>
            </w:tcBorders>
            <w:vAlign w:val="center"/>
          </w:tcPr>
          <w:p w:rsidR="008E62A3" w:rsidRPr="00F52299" w:rsidRDefault="008E62A3" w:rsidP="007E0AEC">
            <w:pPr>
              <w:spacing w:before="0"/>
              <w:jc w:val="left"/>
              <w:rPr>
                <w:color w:val="000000"/>
                <w:sz w:val="20"/>
                <w:szCs w:val="20"/>
              </w:rPr>
            </w:pPr>
          </w:p>
        </w:tc>
        <w:tc>
          <w:tcPr>
            <w:tcW w:w="1701" w:type="dxa"/>
            <w:tcBorders>
              <w:top w:val="nil"/>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4.4</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4.1.4</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$82,627</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$84,073</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4.1.4</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$85,334</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$86,827</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$88,129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$89,671</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$91,016</w:t>
            </w:r>
          </w:p>
        </w:tc>
      </w:tr>
      <w:tr w:rsidR="008E62A3" w:rsidRPr="00F52299" w:rsidTr="00F52299">
        <w:trPr>
          <w:trHeight w:val="255"/>
        </w:trPr>
        <w:tc>
          <w:tcPr>
            <w:tcW w:w="2420" w:type="dxa"/>
            <w:vMerge/>
            <w:tcBorders>
              <w:left w:val="single" w:sz="4" w:space="0" w:color="000000"/>
              <w:right w:val="single" w:sz="4" w:space="0" w:color="auto"/>
            </w:tcBorders>
            <w:vAlign w:val="center"/>
          </w:tcPr>
          <w:p w:rsidR="008E62A3" w:rsidRPr="00F52299" w:rsidRDefault="008E62A3" w:rsidP="007E0AEC">
            <w:pPr>
              <w:spacing w:before="0"/>
              <w:jc w:val="left"/>
              <w:rPr>
                <w:color w:val="000000"/>
                <w:sz w:val="20"/>
                <w:szCs w:val="20"/>
              </w:rPr>
            </w:pPr>
          </w:p>
        </w:tc>
        <w:tc>
          <w:tcPr>
            <w:tcW w:w="1701" w:type="dxa"/>
            <w:tcBorders>
              <w:top w:val="nil"/>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4.5</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4.1.5</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$84,366</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$85,842</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4.1.5</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$87,130</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$88,655</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$89,985</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$91,560</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$92,933</w:t>
            </w:r>
          </w:p>
        </w:tc>
      </w:tr>
      <w:tr w:rsidR="008E62A3" w:rsidRPr="00F52299" w:rsidTr="00F52299">
        <w:trPr>
          <w:trHeight w:val="255"/>
        </w:trPr>
        <w:tc>
          <w:tcPr>
            <w:tcW w:w="2420" w:type="dxa"/>
            <w:vMerge/>
            <w:tcBorders>
              <w:left w:val="single" w:sz="4" w:space="0" w:color="000000"/>
              <w:right w:val="single" w:sz="4" w:space="0" w:color="auto"/>
            </w:tcBorders>
            <w:vAlign w:val="center"/>
          </w:tcPr>
          <w:p w:rsidR="008E62A3" w:rsidRPr="00F52299" w:rsidRDefault="008E62A3" w:rsidP="007E0AEC">
            <w:pPr>
              <w:spacing w:before="0"/>
              <w:jc w:val="left"/>
              <w:rPr>
                <w:color w:val="000000"/>
                <w:sz w:val="20"/>
                <w:szCs w:val="20"/>
              </w:rPr>
            </w:pPr>
          </w:p>
        </w:tc>
        <w:tc>
          <w:tcPr>
            <w:tcW w:w="1701" w:type="dxa"/>
            <w:tcBorders>
              <w:top w:val="nil"/>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4.6</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4.1.6</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$86,102</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$87,609</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r w:rsidRPr="00F52299">
              <w:rPr>
                <w:color w:val="000000"/>
                <w:sz w:val="20"/>
                <w:szCs w:val="20"/>
              </w:rPr>
              <w:t>4.1.6</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$88,923</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$90,479</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$91,836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$93,443</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$94,845</w:t>
            </w:r>
          </w:p>
        </w:tc>
      </w:tr>
      <w:tr w:rsidR="008E62A3" w:rsidRPr="00F52299" w:rsidTr="00F52299">
        <w:trPr>
          <w:trHeight w:val="255"/>
        </w:trPr>
        <w:tc>
          <w:tcPr>
            <w:tcW w:w="2420" w:type="dxa"/>
            <w:vMerge/>
            <w:tcBorders>
              <w:left w:val="single" w:sz="4" w:space="0" w:color="000000"/>
              <w:right w:val="single" w:sz="4" w:space="0" w:color="auto"/>
            </w:tcBorders>
            <w:vAlign w:val="center"/>
          </w:tcPr>
          <w:p w:rsidR="008E62A3" w:rsidRPr="00F52299" w:rsidRDefault="008E62A3" w:rsidP="007E0AEC">
            <w:pPr>
              <w:spacing w:before="0"/>
              <w:jc w:val="left"/>
              <w:rPr>
                <w:color w:val="000000"/>
                <w:sz w:val="20"/>
                <w:szCs w:val="20"/>
              </w:rPr>
            </w:pPr>
          </w:p>
        </w:tc>
        <w:tc>
          <w:tcPr>
            <w:tcW w:w="1701" w:type="dxa"/>
            <w:tcBorders>
              <w:top w:val="nil"/>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4.7</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r w:rsidRPr="00F52299">
              <w:rPr>
                <w:sz w:val="20"/>
                <w:szCs w:val="20"/>
              </w:rPr>
              <w:t>4.1.7</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$87,838</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$89,375</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r w:rsidRPr="00F52299">
              <w:rPr>
                <w:sz w:val="20"/>
                <w:szCs w:val="20"/>
              </w:rPr>
              <w:t>4.1.7</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$90,716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$92,304</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$93,689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$95,329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$96,759</w:t>
            </w:r>
          </w:p>
        </w:tc>
      </w:tr>
      <w:tr w:rsidR="008E62A3" w:rsidRPr="00F52299" w:rsidTr="00F52299">
        <w:trPr>
          <w:trHeight w:val="255"/>
        </w:trPr>
        <w:tc>
          <w:tcPr>
            <w:tcW w:w="2420" w:type="dxa"/>
            <w:vMerge/>
            <w:tcBorders>
              <w:left w:val="single" w:sz="4" w:space="0" w:color="000000"/>
              <w:bottom w:val="nil"/>
              <w:right w:val="single" w:sz="4" w:space="0" w:color="auto"/>
            </w:tcBorders>
            <w:shd w:val="clear" w:color="auto" w:fill="auto"/>
          </w:tcPr>
          <w:p w:rsidR="008E62A3" w:rsidRPr="00F52299" w:rsidRDefault="008E62A3" w:rsidP="007E0AEC">
            <w:pPr>
              <w:spacing w:before="0"/>
              <w:jc w:val="left"/>
              <w:rPr>
                <w:color w:val="000000"/>
                <w:sz w:val="20"/>
                <w:szCs w:val="20"/>
              </w:rPr>
            </w:pPr>
          </w:p>
        </w:tc>
        <w:tc>
          <w:tcPr>
            <w:tcW w:w="1701" w:type="dxa"/>
            <w:tcBorders>
              <w:top w:val="nil"/>
              <w:left w:val="single" w:sz="4" w:space="0" w:color="auto"/>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p>
        </w:tc>
      </w:tr>
      <w:tr w:rsidR="008E62A3" w:rsidRPr="00F52299" w:rsidTr="00F52299">
        <w:trPr>
          <w:trHeight w:val="255"/>
        </w:trPr>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62A3" w:rsidRPr="00F52299" w:rsidRDefault="008E62A3" w:rsidP="00733BBB">
            <w:pPr>
              <w:spacing w:before="0"/>
              <w:jc w:val="left"/>
              <w:rPr>
                <w:color w:val="000000"/>
                <w:sz w:val="20"/>
                <w:szCs w:val="20"/>
              </w:rPr>
            </w:pPr>
            <w:r w:rsidRPr="00F52299">
              <w:rPr>
                <w:b/>
                <w:bCs/>
                <w:sz w:val="20"/>
                <w:szCs w:val="20"/>
              </w:rPr>
              <w:t>Community Corrections Practitioner</w:t>
            </w:r>
            <w:r w:rsidRPr="00F52299">
              <w:rPr>
                <w:b/>
                <w:bCs/>
                <w:sz w:val="20"/>
                <w:szCs w:val="20"/>
              </w:rPr>
              <w:br/>
              <w:t>Grade 5</w:t>
            </w:r>
            <w:r w:rsidRPr="00F52299">
              <w:rPr>
                <w:b/>
                <w:bCs/>
                <w:sz w:val="20"/>
                <w:szCs w:val="20"/>
              </w:rPr>
              <w:br/>
              <w:t>CCP 5</w:t>
            </w: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5.1 Base</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$89,327</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$90,890</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$92,253</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$93,867</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$95,275</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$96,942</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$98,396</w:t>
            </w:r>
          </w:p>
        </w:tc>
      </w:tr>
      <w:tr w:rsidR="008E62A3" w:rsidRPr="00F52299" w:rsidTr="00F52299">
        <w:trPr>
          <w:trHeight w:val="255"/>
        </w:trPr>
        <w:tc>
          <w:tcPr>
            <w:tcW w:w="2420" w:type="dxa"/>
            <w:vMerge/>
            <w:tcBorders>
              <w:top w:val="single" w:sz="4" w:space="0" w:color="000000"/>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5.1 Max</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$98,702</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$100,429</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$101,935</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$103,719</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$105,275</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$107,117</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$108,724</w:t>
            </w:r>
          </w:p>
        </w:tc>
      </w:tr>
      <w:tr w:rsidR="008E62A3" w:rsidRPr="00F52299" w:rsidTr="00F52299">
        <w:trPr>
          <w:trHeight w:val="515"/>
        </w:trPr>
        <w:tc>
          <w:tcPr>
            <w:tcW w:w="2420" w:type="dxa"/>
            <w:vMerge/>
            <w:tcBorders>
              <w:top w:val="single" w:sz="4" w:space="0" w:color="000000"/>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sz w:val="20"/>
                <w:szCs w:val="20"/>
              </w:rPr>
            </w:pPr>
            <w:r w:rsidRPr="00F52299">
              <w:rPr>
                <w:i/>
                <w:iCs/>
                <w:sz w:val="20"/>
                <w:szCs w:val="20"/>
              </w:rPr>
              <w:t>Progression amt</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$2,678</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$2,725</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$2,766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$2,814</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$2,856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$2,906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$2,950</w:t>
            </w:r>
          </w:p>
        </w:tc>
      </w:tr>
      <w:tr w:rsidR="008E62A3" w:rsidRPr="00F52299" w:rsidTr="00F52299">
        <w:trPr>
          <w:trHeight w:val="255"/>
        </w:trPr>
        <w:tc>
          <w:tcPr>
            <w:tcW w:w="2420" w:type="dxa"/>
            <w:vMerge/>
            <w:tcBorders>
              <w:top w:val="single" w:sz="4" w:space="0" w:color="000000"/>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5.2 Base</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$98,704</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$100,431</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$101,937</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$103,721</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$105,277</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$107,119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$108,726</w:t>
            </w:r>
          </w:p>
        </w:tc>
      </w:tr>
      <w:tr w:rsidR="008E62A3" w:rsidRPr="00F52299" w:rsidTr="00F52299">
        <w:trPr>
          <w:trHeight w:val="255"/>
        </w:trPr>
        <w:tc>
          <w:tcPr>
            <w:tcW w:w="2420" w:type="dxa"/>
            <w:vMerge/>
            <w:tcBorders>
              <w:top w:val="single" w:sz="4" w:space="0" w:color="000000"/>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5.2 Max</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$108,078</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$109,969</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$111,619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$113,572</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$115,276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$117,293</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$119,052</w:t>
            </w:r>
          </w:p>
        </w:tc>
      </w:tr>
      <w:tr w:rsidR="008E62A3" w:rsidRPr="00F52299" w:rsidTr="00F52299">
        <w:trPr>
          <w:trHeight w:val="459"/>
        </w:trPr>
        <w:tc>
          <w:tcPr>
            <w:tcW w:w="2420" w:type="dxa"/>
            <w:vMerge/>
            <w:tcBorders>
              <w:top w:val="single" w:sz="4" w:space="0" w:color="000000"/>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sz w:val="20"/>
                <w:szCs w:val="20"/>
              </w:rPr>
            </w:pPr>
            <w:r w:rsidRPr="00F52299">
              <w:rPr>
                <w:i/>
                <w:iCs/>
                <w:sz w:val="20"/>
                <w:szCs w:val="20"/>
              </w:rPr>
              <w:t>Progression amt</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$2,678</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$2,725</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$2,766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$2,814</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$2,856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$2,906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$2,950</w:t>
            </w:r>
          </w:p>
        </w:tc>
      </w:tr>
      <w:tr w:rsidR="008E62A3" w:rsidRPr="00F52299" w:rsidTr="00F52299">
        <w:trPr>
          <w:trHeight w:val="255"/>
        </w:trPr>
        <w:tc>
          <w:tcPr>
            <w:tcW w:w="2420" w:type="dxa"/>
            <w:vMerge w:val="restart"/>
            <w:tcBorders>
              <w:top w:val="nil"/>
              <w:left w:val="single" w:sz="4" w:space="0" w:color="000000"/>
              <w:bottom w:val="single" w:sz="4" w:space="0" w:color="000000"/>
              <w:right w:val="single" w:sz="4" w:space="0" w:color="000000"/>
            </w:tcBorders>
            <w:shd w:val="clear" w:color="auto" w:fill="auto"/>
          </w:tcPr>
          <w:p w:rsidR="008E62A3" w:rsidRPr="00F52299" w:rsidRDefault="008E62A3" w:rsidP="00733BBB">
            <w:pPr>
              <w:spacing w:before="0"/>
              <w:jc w:val="left"/>
              <w:rPr>
                <w:color w:val="000000"/>
                <w:sz w:val="20"/>
                <w:szCs w:val="20"/>
              </w:rPr>
            </w:pPr>
            <w:r w:rsidRPr="00F52299">
              <w:rPr>
                <w:b/>
                <w:bCs/>
                <w:sz w:val="20"/>
                <w:szCs w:val="20"/>
              </w:rPr>
              <w:t>Community Corrections Practitioner</w:t>
            </w:r>
            <w:r w:rsidRPr="00F52299">
              <w:rPr>
                <w:b/>
                <w:bCs/>
                <w:sz w:val="20"/>
                <w:szCs w:val="20"/>
              </w:rPr>
              <w:br/>
              <w:t>Grade 6</w:t>
            </w:r>
            <w:r w:rsidRPr="00F52299">
              <w:rPr>
                <w:b/>
                <w:bCs/>
                <w:sz w:val="20"/>
                <w:szCs w:val="20"/>
              </w:rPr>
              <w:br/>
              <w:t>CCP 6</w:t>
            </w: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6.1 Base</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$109,567</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$111,484</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$113,156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$115,136</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$116,863</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$118,908</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$120,692</w:t>
            </w:r>
          </w:p>
        </w:tc>
      </w:tr>
      <w:tr w:rsidR="008E62A3" w:rsidRPr="00F52299" w:rsidTr="00F52299">
        <w:trPr>
          <w:trHeight w:val="255"/>
        </w:trPr>
        <w:tc>
          <w:tcPr>
            <w:tcW w:w="2420" w:type="dxa"/>
            <w:vMerge/>
            <w:tcBorders>
              <w:top w:val="nil"/>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6.1 Max</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$128,095</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$130,337</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$132,292</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$134,607</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$136,626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$139,017</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$141,102</w:t>
            </w:r>
          </w:p>
        </w:tc>
      </w:tr>
      <w:tr w:rsidR="008E62A3" w:rsidRPr="00F52299" w:rsidTr="00F52299">
        <w:trPr>
          <w:trHeight w:val="445"/>
        </w:trPr>
        <w:tc>
          <w:tcPr>
            <w:tcW w:w="2420" w:type="dxa"/>
            <w:vMerge/>
            <w:tcBorders>
              <w:top w:val="nil"/>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sz w:val="20"/>
                <w:szCs w:val="20"/>
              </w:rPr>
            </w:pPr>
            <w:r w:rsidRPr="00F52299">
              <w:rPr>
                <w:i/>
                <w:iCs/>
                <w:sz w:val="20"/>
                <w:szCs w:val="20"/>
              </w:rPr>
              <w:t>Progression amt</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$3,381</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$3,440</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$3,492</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$3,553</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$3,606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$3,669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$3,724</w:t>
            </w:r>
          </w:p>
        </w:tc>
      </w:tr>
      <w:tr w:rsidR="008E62A3" w:rsidRPr="00F52299" w:rsidTr="00F52299">
        <w:trPr>
          <w:trHeight w:val="255"/>
        </w:trPr>
        <w:tc>
          <w:tcPr>
            <w:tcW w:w="2420" w:type="dxa"/>
            <w:vMerge/>
            <w:tcBorders>
              <w:top w:val="nil"/>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6.2 Base</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$128,096</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$130,338</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$132,293</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$134,608</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$136,627</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$139,018</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$141,103</w:t>
            </w:r>
          </w:p>
        </w:tc>
      </w:tr>
      <w:tr w:rsidR="008E62A3" w:rsidRPr="00F52299" w:rsidTr="00F52299">
        <w:trPr>
          <w:trHeight w:val="255"/>
        </w:trPr>
        <w:tc>
          <w:tcPr>
            <w:tcW w:w="2420" w:type="dxa"/>
            <w:vMerge/>
            <w:tcBorders>
              <w:top w:val="nil"/>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sz w:val="20"/>
                <w:szCs w:val="20"/>
              </w:rPr>
            </w:pPr>
            <w:r w:rsidRPr="00F52299">
              <w:rPr>
                <w:sz w:val="20"/>
                <w:szCs w:val="20"/>
              </w:rPr>
              <w:t>CCP 6.2 Max</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$146,622</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$149,188</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$151,426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$154,076</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$156,387</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$159,124</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color w:val="000000"/>
                <w:sz w:val="20"/>
                <w:szCs w:val="20"/>
              </w:rPr>
            </w:pPr>
            <w:r w:rsidRPr="00F52299">
              <w:rPr>
                <w:color w:val="000000"/>
                <w:sz w:val="20"/>
                <w:szCs w:val="20"/>
              </w:rPr>
              <w:t>$161,511</w:t>
            </w:r>
          </w:p>
        </w:tc>
      </w:tr>
      <w:tr w:rsidR="008E62A3" w:rsidRPr="00F52299" w:rsidTr="00F52299">
        <w:trPr>
          <w:trHeight w:val="459"/>
        </w:trPr>
        <w:tc>
          <w:tcPr>
            <w:tcW w:w="2420" w:type="dxa"/>
            <w:vMerge/>
            <w:tcBorders>
              <w:top w:val="nil"/>
              <w:left w:val="single" w:sz="4" w:space="0" w:color="000000"/>
              <w:bottom w:val="single" w:sz="4" w:space="0" w:color="000000"/>
              <w:right w:val="single" w:sz="4" w:space="0" w:color="000000"/>
            </w:tcBorders>
            <w:vAlign w:val="center"/>
          </w:tcPr>
          <w:p w:rsidR="008E62A3" w:rsidRPr="00F52299" w:rsidRDefault="008E62A3" w:rsidP="007E0AEC">
            <w:pPr>
              <w:spacing w:before="0"/>
              <w:jc w:val="left"/>
              <w:rPr>
                <w:color w:val="000000"/>
                <w:sz w:val="20"/>
                <w:szCs w:val="20"/>
              </w:rPr>
            </w:pPr>
          </w:p>
        </w:tc>
        <w:tc>
          <w:tcPr>
            <w:tcW w:w="1701"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sz w:val="20"/>
                <w:szCs w:val="20"/>
              </w:rPr>
            </w:pPr>
            <w:r w:rsidRPr="00F52299">
              <w:rPr>
                <w:i/>
                <w:iCs/>
                <w:sz w:val="20"/>
                <w:szCs w:val="20"/>
              </w:rPr>
              <w:t>Progression amt</w:t>
            </w:r>
          </w:p>
        </w:tc>
        <w:tc>
          <w:tcPr>
            <w:tcW w:w="1276"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sz w:val="20"/>
                <w:szCs w:val="20"/>
              </w:rPr>
            </w:pP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$3,381</w:t>
            </w:r>
          </w:p>
        </w:tc>
        <w:tc>
          <w:tcPr>
            <w:tcW w:w="992"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$3,440</w:t>
            </w:r>
          </w:p>
        </w:tc>
        <w:tc>
          <w:tcPr>
            <w:tcW w:w="1418" w:type="dxa"/>
            <w:tcBorders>
              <w:top w:val="nil"/>
              <w:left w:val="nil"/>
              <w:bottom w:val="single" w:sz="4" w:space="0" w:color="000000"/>
              <w:right w:val="single" w:sz="4" w:space="0" w:color="000000"/>
            </w:tcBorders>
            <w:shd w:val="clear" w:color="auto" w:fill="C0C0C0"/>
          </w:tcPr>
          <w:p w:rsidR="008E62A3" w:rsidRPr="00F52299" w:rsidRDefault="008E62A3" w:rsidP="008E62A3">
            <w:pPr>
              <w:spacing w:before="0"/>
              <w:jc w:val="center"/>
              <w:rPr>
                <w:i/>
                <w:iCs/>
                <w:color w:val="000000"/>
                <w:sz w:val="20"/>
                <w:szCs w:val="20"/>
              </w:rPr>
            </w:pP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$3,492</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$3,553</w:t>
            </w:r>
          </w:p>
        </w:tc>
        <w:tc>
          <w:tcPr>
            <w:tcW w:w="1105"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$3,606</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$3,669</w:t>
            </w:r>
          </w:p>
        </w:tc>
        <w:tc>
          <w:tcPr>
            <w:tcW w:w="1106" w:type="dxa"/>
            <w:tcBorders>
              <w:top w:val="nil"/>
              <w:left w:val="nil"/>
              <w:bottom w:val="single" w:sz="4" w:space="0" w:color="000000"/>
              <w:right w:val="single" w:sz="4" w:space="0" w:color="000000"/>
            </w:tcBorders>
            <w:shd w:val="clear" w:color="auto" w:fill="auto"/>
          </w:tcPr>
          <w:p w:rsidR="008E62A3" w:rsidRPr="00F52299" w:rsidRDefault="008E62A3" w:rsidP="008E62A3">
            <w:pPr>
              <w:spacing w:before="0"/>
              <w:jc w:val="center"/>
              <w:rPr>
                <w:i/>
                <w:iCs/>
                <w:color w:val="000000"/>
                <w:sz w:val="20"/>
                <w:szCs w:val="20"/>
              </w:rPr>
            </w:pPr>
            <w:r w:rsidRPr="00F52299">
              <w:rPr>
                <w:i/>
                <w:iCs/>
                <w:color w:val="000000"/>
                <w:sz w:val="20"/>
                <w:szCs w:val="20"/>
              </w:rPr>
              <w:t>$3,724</w:t>
            </w:r>
          </w:p>
        </w:tc>
      </w:tr>
    </w:tbl>
    <w:p w:rsidR="0050451C" w:rsidRDefault="0050451C">
      <w:pPr>
        <w:spacing w:before="240" w:after="60"/>
        <w:jc w:val="left"/>
        <w:rPr>
          <w:lang w:val="en-GB"/>
        </w:rPr>
        <w:sectPr w:rsidR="0050451C" w:rsidSect="0050451C">
          <w:pgSz w:w="16838" w:h="11906" w:orient="landscape" w:code="9"/>
          <w:pgMar w:top="1134" w:right="992" w:bottom="1134" w:left="992" w:header="709" w:footer="709" w:gutter="567"/>
          <w:cols w:space="708"/>
          <w:docGrid w:linePitch="360"/>
        </w:sectPr>
      </w:pPr>
    </w:p>
    <w:p w:rsidR="00C364E5" w:rsidRPr="001028B8" w:rsidRDefault="00C364E5" w:rsidP="001028B8">
      <w:pPr>
        <w:pStyle w:val="Level1"/>
      </w:pPr>
      <w:bookmarkStart w:id="358" w:name="_Ref443395159"/>
      <w:bookmarkStart w:id="359" w:name="_Toc450301587"/>
      <w:r w:rsidRPr="001028B8">
        <w:lastRenderedPageBreak/>
        <w:t>Department of Economic Development, Jobs, Transport and Resources – Fisheries Officers Structure</w:t>
      </w:r>
      <w:bookmarkEnd w:id="358"/>
      <w:bookmarkEnd w:id="359"/>
    </w:p>
    <w:p w:rsidR="00C364E5" w:rsidRPr="00C364E5" w:rsidRDefault="00776A98" w:rsidP="001028B8">
      <w:pPr>
        <w:pStyle w:val="Level2"/>
      </w:pPr>
      <w:r>
        <w:t>The Commission’s decision of 17 February 2005, agreements between the former Department of Primary Industries and the CPSU and the decision of 24 May 2005 provided the following</w:t>
      </w:r>
      <w:r w:rsidR="00C364E5" w:rsidRPr="00C364E5">
        <w:t>:</w:t>
      </w:r>
    </w:p>
    <w:p w:rsidR="00C364E5" w:rsidRPr="00C364E5" w:rsidRDefault="00C364E5" w:rsidP="001028B8">
      <w:pPr>
        <w:pStyle w:val="Level3"/>
      </w:pPr>
      <w:r w:rsidRPr="00C364E5">
        <w:t>Entry rate for a Trainee Fisheries Officer with a relevant degree or diploma should be not less than VPS salary point Grade 2.1.5;</w:t>
      </w:r>
    </w:p>
    <w:p w:rsidR="00C364E5" w:rsidRPr="00C364E5" w:rsidRDefault="00C364E5" w:rsidP="001028B8">
      <w:pPr>
        <w:pStyle w:val="Level3"/>
      </w:pPr>
      <w:r w:rsidRPr="00C364E5">
        <w:t>No later than 12 months after commencing, a Fisheries Officer should be on not less than salary point VPS Grade 2.2.1;</w:t>
      </w:r>
    </w:p>
    <w:p w:rsidR="00C364E5" w:rsidRPr="00C364E5" w:rsidRDefault="00C364E5" w:rsidP="001028B8">
      <w:pPr>
        <w:pStyle w:val="Level3"/>
      </w:pPr>
      <w:r w:rsidRPr="00C364E5">
        <w:t>No later than 2 years after commencing a Fisheries Officer should be on not less than salary point VPS Grade 2.2.4; and</w:t>
      </w:r>
    </w:p>
    <w:p w:rsidR="00C364E5" w:rsidRPr="00C364E5" w:rsidRDefault="00C364E5" w:rsidP="001028B8">
      <w:pPr>
        <w:pStyle w:val="Level3"/>
      </w:pPr>
      <w:r w:rsidRPr="00C364E5">
        <w:t>No later than 3 years after commencing, a Fisheries Officer should be Grade 3.</w:t>
      </w:r>
    </w:p>
    <w:p w:rsidR="00C364E5" w:rsidRPr="00C364E5" w:rsidRDefault="00C364E5" w:rsidP="001028B8">
      <w:pPr>
        <w:pStyle w:val="Level2"/>
      </w:pPr>
      <w:r w:rsidRPr="00C364E5">
        <w:t xml:space="preserve">The Fisheries </w:t>
      </w:r>
      <w:r w:rsidR="00776A98">
        <w:t>O</w:t>
      </w:r>
      <w:r w:rsidRPr="00C364E5">
        <w:t xml:space="preserve">fficer Structure is set out in the table below. The salary minimums referred to in this table are referenced against the VPS Structure set out in </w:t>
      </w:r>
      <w:r w:rsidR="001C3F03">
        <w:rPr>
          <w:b/>
          <w:highlight w:val="yellow"/>
        </w:rPr>
        <w:fldChar w:fldCharType="begin"/>
      </w:r>
      <w:r w:rsidR="001C3F03">
        <w:instrText xml:space="preserve"> REF _Ref442431496 \r \h </w:instrText>
      </w:r>
      <w:r w:rsidR="001C3F03">
        <w:rPr>
          <w:b/>
          <w:highlight w:val="yellow"/>
        </w:rPr>
        <w:instrText xml:space="preserve"> \* MERGEFORMAT </w:instrText>
      </w:r>
      <w:r w:rsidR="001C3F03">
        <w:rPr>
          <w:b/>
          <w:highlight w:val="yellow"/>
        </w:rPr>
      </w:r>
      <w:r w:rsidR="001C3F03">
        <w:rPr>
          <w:b/>
          <w:highlight w:val="yellow"/>
        </w:rPr>
        <w:fldChar w:fldCharType="separate"/>
      </w:r>
      <w:r w:rsidR="008011DE" w:rsidRPr="008011DE">
        <w:rPr>
          <w:b/>
        </w:rPr>
        <w:t>Schedule B</w:t>
      </w:r>
      <w:r w:rsidR="001C3F03">
        <w:rPr>
          <w:b/>
          <w:highlight w:val="yellow"/>
        </w:rPr>
        <w:fldChar w:fldCharType="end"/>
      </w:r>
      <w:r w:rsidRPr="00C364E5">
        <w:t>. The VPS Classification and Value Range Descriptors apply.</w:t>
      </w:r>
    </w:p>
    <w:p w:rsidR="00C364E5" w:rsidRPr="00C364E5" w:rsidRDefault="00C364E5" w:rsidP="00C364E5">
      <w:pPr>
        <w:spacing w:after="120"/>
        <w:ind w:left="851"/>
        <w:rPr>
          <w:b/>
          <w:bCs/>
          <w:lang w:val="en-US"/>
        </w:rPr>
      </w:pPr>
      <w:r w:rsidRPr="00C364E5">
        <w:rPr>
          <w:b/>
          <w:bCs/>
          <w:lang w:val="en-US"/>
        </w:rPr>
        <w:t xml:space="preserve">Table </w:t>
      </w:r>
      <w:r w:rsidRPr="00C364E5">
        <w:rPr>
          <w:b/>
          <w:bCs/>
          <w:lang w:val="en-US"/>
        </w:rPr>
        <w:fldChar w:fldCharType="begin"/>
      </w:r>
      <w:r w:rsidRPr="00C364E5">
        <w:rPr>
          <w:b/>
          <w:bCs/>
          <w:lang w:val="en-US"/>
        </w:rPr>
        <w:instrText xml:space="preserve"> SEQ Table \* ARABIC </w:instrText>
      </w:r>
      <w:r w:rsidRPr="00C364E5">
        <w:rPr>
          <w:b/>
          <w:bCs/>
          <w:lang w:val="en-US"/>
        </w:rPr>
        <w:fldChar w:fldCharType="separate"/>
      </w:r>
      <w:r w:rsidR="008011DE">
        <w:rPr>
          <w:b/>
          <w:bCs/>
          <w:noProof/>
          <w:lang w:val="en-US"/>
        </w:rPr>
        <w:t>12</w:t>
      </w:r>
      <w:r w:rsidRPr="00C364E5">
        <w:rPr>
          <w:b/>
          <w:bCs/>
          <w:lang w:val="en-GB"/>
        </w:rPr>
        <w:fldChar w:fldCharType="end"/>
      </w:r>
      <w:r w:rsidRPr="00C364E5">
        <w:rPr>
          <w:b/>
          <w:bCs/>
          <w:lang w:val="en-US"/>
        </w:rPr>
        <w:t>: Fisheries Officer Structure</w:t>
      </w:r>
    </w:p>
    <w:tbl>
      <w:tblPr>
        <w:tblW w:w="4453"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14"/>
        <w:gridCol w:w="3969"/>
      </w:tblGrid>
      <w:tr w:rsidR="00C364E5" w:rsidRPr="00C364E5" w:rsidTr="00F52299">
        <w:trPr>
          <w:tblHeader/>
        </w:trPr>
        <w:tc>
          <w:tcPr>
            <w:tcW w:w="2604" w:type="pct"/>
          </w:tcPr>
          <w:p w:rsidR="00C364E5" w:rsidRPr="00C364E5" w:rsidRDefault="00F52299" w:rsidP="00C3283F">
            <w:pPr>
              <w:spacing w:before="120" w:after="120"/>
              <w:jc w:val="center"/>
              <w:rPr>
                <w:b/>
                <w:bCs/>
                <w:lang w:val="en-GB"/>
              </w:rPr>
            </w:pPr>
            <w:r w:rsidRPr="00C364E5">
              <w:rPr>
                <w:b/>
                <w:bCs/>
                <w:lang w:val="en-GB"/>
              </w:rPr>
              <w:t>Fisheries Officer Structure</w:t>
            </w:r>
          </w:p>
        </w:tc>
        <w:tc>
          <w:tcPr>
            <w:tcW w:w="2396" w:type="pct"/>
          </w:tcPr>
          <w:p w:rsidR="00C364E5" w:rsidRPr="00C364E5" w:rsidRDefault="00F52299" w:rsidP="00C3283F">
            <w:pPr>
              <w:spacing w:before="120" w:after="120"/>
              <w:jc w:val="center"/>
              <w:rPr>
                <w:b/>
                <w:bCs/>
                <w:lang w:val="en-GB"/>
              </w:rPr>
            </w:pPr>
            <w:r w:rsidRPr="00C364E5">
              <w:rPr>
                <w:b/>
                <w:bCs/>
                <w:lang w:val="en-GB"/>
              </w:rPr>
              <w:t>VPS Grade Alignment</w:t>
            </w:r>
          </w:p>
        </w:tc>
      </w:tr>
      <w:tr w:rsidR="00C364E5" w:rsidRPr="00C364E5" w:rsidTr="00F52299">
        <w:tc>
          <w:tcPr>
            <w:tcW w:w="2604" w:type="pct"/>
          </w:tcPr>
          <w:p w:rsidR="00C364E5" w:rsidRPr="00C364E5" w:rsidRDefault="00C364E5" w:rsidP="00C3283F">
            <w:pPr>
              <w:spacing w:before="120" w:after="120"/>
              <w:jc w:val="left"/>
              <w:rPr>
                <w:lang w:val="en-GB"/>
              </w:rPr>
            </w:pPr>
            <w:r w:rsidRPr="00C364E5">
              <w:rPr>
                <w:b/>
                <w:lang w:val="en-GB"/>
              </w:rPr>
              <w:t>Level 1 (Trainee) Fisheries Officer</w:t>
            </w:r>
          </w:p>
        </w:tc>
        <w:tc>
          <w:tcPr>
            <w:tcW w:w="2396" w:type="pct"/>
          </w:tcPr>
          <w:p w:rsidR="009D0CBB" w:rsidRDefault="00C364E5" w:rsidP="00C3283F">
            <w:pPr>
              <w:spacing w:before="120" w:after="120"/>
              <w:jc w:val="left"/>
              <w:rPr>
                <w:lang w:val="en-GB"/>
              </w:rPr>
            </w:pPr>
            <w:r w:rsidRPr="00C364E5">
              <w:rPr>
                <w:lang w:val="en-GB"/>
              </w:rPr>
              <w:t xml:space="preserve">VPS salary point 2.1.1. </w:t>
            </w:r>
          </w:p>
          <w:p w:rsidR="00C364E5" w:rsidRPr="00C364E5" w:rsidRDefault="00C364E5" w:rsidP="00C3283F">
            <w:pPr>
              <w:spacing w:before="120" w:after="120"/>
              <w:jc w:val="left"/>
              <w:rPr>
                <w:lang w:val="en-GB"/>
              </w:rPr>
            </w:pPr>
            <w:r w:rsidRPr="00C364E5">
              <w:rPr>
                <w:bCs/>
                <w:lang w:val="en-GB"/>
              </w:rPr>
              <w:t xml:space="preserve">Relevant degree or diploma </w:t>
            </w:r>
            <w:r w:rsidRPr="00C364E5">
              <w:rPr>
                <w:lang w:val="en-GB"/>
              </w:rPr>
              <w:t>VPS salary point 2.1.5</w:t>
            </w:r>
          </w:p>
        </w:tc>
      </w:tr>
      <w:tr w:rsidR="00C364E5" w:rsidRPr="00C364E5" w:rsidTr="00F52299">
        <w:tc>
          <w:tcPr>
            <w:tcW w:w="2604" w:type="pct"/>
          </w:tcPr>
          <w:p w:rsidR="00C364E5" w:rsidRPr="00C364E5" w:rsidRDefault="00C364E5" w:rsidP="00C3283F">
            <w:pPr>
              <w:spacing w:before="120" w:after="120"/>
              <w:jc w:val="left"/>
              <w:rPr>
                <w:lang w:val="en-GB"/>
              </w:rPr>
            </w:pPr>
            <w:r w:rsidRPr="00C364E5">
              <w:rPr>
                <w:b/>
                <w:lang w:val="en-GB"/>
              </w:rPr>
              <w:t>Level 2 Fisheries Officer</w:t>
            </w:r>
            <w:r w:rsidRPr="00C364E5">
              <w:rPr>
                <w:lang w:val="en-GB"/>
              </w:rPr>
              <w:t xml:space="preserve"> </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2.2.1. </w:t>
            </w:r>
          </w:p>
        </w:tc>
      </w:tr>
      <w:tr w:rsidR="00C364E5" w:rsidRPr="00C364E5" w:rsidTr="00F52299">
        <w:tc>
          <w:tcPr>
            <w:tcW w:w="2604" w:type="pct"/>
          </w:tcPr>
          <w:p w:rsidR="00C364E5" w:rsidRPr="00C364E5" w:rsidRDefault="00C364E5" w:rsidP="00C3283F">
            <w:pPr>
              <w:spacing w:before="120" w:after="120"/>
              <w:jc w:val="left"/>
              <w:rPr>
                <w:b/>
                <w:lang w:val="en-GB"/>
              </w:rPr>
            </w:pPr>
            <w:r w:rsidRPr="00C364E5">
              <w:rPr>
                <w:b/>
                <w:lang w:val="en-GB"/>
              </w:rPr>
              <w:t>Level 3 Fisheries Officer</w:t>
            </w:r>
            <w:r w:rsidRPr="00C364E5">
              <w:rPr>
                <w:lang w:val="en-GB"/>
              </w:rPr>
              <w:br/>
              <w:t>Value Range 1</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3.1.1 </w:t>
            </w:r>
          </w:p>
        </w:tc>
      </w:tr>
      <w:tr w:rsidR="00C364E5" w:rsidRPr="00C364E5" w:rsidTr="00F52299">
        <w:tc>
          <w:tcPr>
            <w:tcW w:w="2604" w:type="pct"/>
          </w:tcPr>
          <w:p w:rsidR="00C364E5" w:rsidRPr="00C364E5" w:rsidRDefault="00C364E5" w:rsidP="00C3283F">
            <w:pPr>
              <w:spacing w:before="120" w:after="120"/>
              <w:jc w:val="left"/>
              <w:rPr>
                <w:b/>
                <w:lang w:val="en-GB"/>
              </w:rPr>
            </w:pPr>
            <w:r w:rsidRPr="00C364E5">
              <w:rPr>
                <w:b/>
                <w:lang w:val="en-GB"/>
              </w:rPr>
              <w:t>Level 3 Fisheries Officer</w:t>
            </w:r>
            <w:r w:rsidRPr="00C364E5">
              <w:rPr>
                <w:lang w:val="en-GB"/>
              </w:rPr>
              <w:br/>
              <w:t>Value Range 2</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3.2.1 </w:t>
            </w:r>
          </w:p>
        </w:tc>
      </w:tr>
      <w:tr w:rsidR="00C364E5" w:rsidRPr="00C364E5" w:rsidTr="00F52299">
        <w:tc>
          <w:tcPr>
            <w:tcW w:w="2604" w:type="pct"/>
          </w:tcPr>
          <w:p w:rsidR="00C364E5" w:rsidRPr="00C364E5" w:rsidRDefault="00C364E5" w:rsidP="00C3283F">
            <w:pPr>
              <w:spacing w:before="120" w:after="120"/>
              <w:jc w:val="left"/>
              <w:rPr>
                <w:lang w:val="en-GB"/>
              </w:rPr>
            </w:pPr>
            <w:r w:rsidRPr="00C364E5">
              <w:rPr>
                <w:b/>
                <w:lang w:val="en-GB"/>
              </w:rPr>
              <w:t>Senior Fisheries Officer</w:t>
            </w:r>
            <w:r w:rsidRPr="00C364E5">
              <w:rPr>
                <w:lang w:val="en-GB"/>
              </w:rPr>
              <w:t xml:space="preserve"> </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4.1.1 </w:t>
            </w:r>
          </w:p>
        </w:tc>
      </w:tr>
      <w:tr w:rsidR="00C364E5" w:rsidRPr="00C364E5" w:rsidTr="00F52299">
        <w:tc>
          <w:tcPr>
            <w:tcW w:w="2604" w:type="pct"/>
          </w:tcPr>
          <w:p w:rsidR="00C364E5" w:rsidRPr="00C364E5" w:rsidRDefault="00776A98" w:rsidP="00C3283F">
            <w:pPr>
              <w:spacing w:before="120" w:after="120"/>
              <w:jc w:val="left"/>
              <w:rPr>
                <w:lang w:val="en-GB"/>
              </w:rPr>
            </w:pPr>
            <w:r>
              <w:rPr>
                <w:b/>
                <w:lang w:val="en-GB"/>
              </w:rPr>
              <w:t>Regional Supervisor Fisheries Officer</w:t>
            </w:r>
            <w:r w:rsidR="00C364E5" w:rsidRPr="00C364E5">
              <w:rPr>
                <w:lang w:val="en-GB"/>
              </w:rPr>
              <w:br/>
              <w:t>Value Range 1</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5.1.1 </w:t>
            </w:r>
          </w:p>
        </w:tc>
      </w:tr>
      <w:tr w:rsidR="00C364E5" w:rsidRPr="00C364E5" w:rsidTr="00F52299">
        <w:tc>
          <w:tcPr>
            <w:tcW w:w="2604" w:type="pct"/>
          </w:tcPr>
          <w:p w:rsidR="00C364E5" w:rsidRPr="00C364E5" w:rsidRDefault="00776A98" w:rsidP="00C3283F">
            <w:pPr>
              <w:spacing w:before="120" w:after="120"/>
              <w:jc w:val="left"/>
              <w:rPr>
                <w:lang w:val="en-GB"/>
              </w:rPr>
            </w:pPr>
            <w:r>
              <w:rPr>
                <w:b/>
                <w:lang w:val="en-GB"/>
              </w:rPr>
              <w:t>Regional Supervisor Fisheries Officer</w:t>
            </w:r>
            <w:r w:rsidRPr="00C364E5">
              <w:rPr>
                <w:lang w:val="en-GB"/>
              </w:rPr>
              <w:br/>
            </w:r>
            <w:r w:rsidR="00C364E5" w:rsidRPr="00C364E5">
              <w:rPr>
                <w:lang w:val="en-GB"/>
              </w:rPr>
              <w:t>Value Range 2</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5.2.1 </w:t>
            </w:r>
          </w:p>
        </w:tc>
      </w:tr>
      <w:tr w:rsidR="00C364E5" w:rsidRPr="00C364E5" w:rsidTr="00F52299">
        <w:tc>
          <w:tcPr>
            <w:tcW w:w="2604" w:type="pct"/>
          </w:tcPr>
          <w:p w:rsidR="00C364E5" w:rsidRPr="00C364E5" w:rsidRDefault="00C364E5" w:rsidP="00C3283F">
            <w:pPr>
              <w:spacing w:before="120" w:after="120"/>
              <w:jc w:val="left"/>
              <w:rPr>
                <w:lang w:val="en-GB"/>
              </w:rPr>
            </w:pPr>
            <w:r w:rsidRPr="00C364E5">
              <w:rPr>
                <w:b/>
                <w:lang w:val="en-GB"/>
              </w:rPr>
              <w:t>Fisheries Manager</w:t>
            </w:r>
            <w:r w:rsidRPr="00C364E5">
              <w:rPr>
                <w:lang w:val="en-GB"/>
              </w:rPr>
              <w:br/>
              <w:t>Value Range 1</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6.1.1 </w:t>
            </w:r>
          </w:p>
        </w:tc>
      </w:tr>
      <w:tr w:rsidR="00C364E5" w:rsidRPr="00C364E5" w:rsidTr="00F52299">
        <w:tc>
          <w:tcPr>
            <w:tcW w:w="2604" w:type="pct"/>
          </w:tcPr>
          <w:p w:rsidR="00C364E5" w:rsidRPr="00C364E5" w:rsidRDefault="00C364E5" w:rsidP="00C3283F">
            <w:pPr>
              <w:spacing w:before="120" w:after="120"/>
              <w:jc w:val="left"/>
              <w:rPr>
                <w:lang w:val="en-GB"/>
              </w:rPr>
            </w:pPr>
            <w:r w:rsidRPr="00C364E5">
              <w:rPr>
                <w:b/>
                <w:lang w:val="en-GB"/>
              </w:rPr>
              <w:t>Fisheries Manager</w:t>
            </w:r>
            <w:r w:rsidRPr="00C364E5">
              <w:rPr>
                <w:lang w:val="en-GB"/>
              </w:rPr>
              <w:br/>
              <w:t>Value Range 2</w:t>
            </w:r>
          </w:p>
        </w:tc>
        <w:tc>
          <w:tcPr>
            <w:tcW w:w="2396" w:type="pct"/>
          </w:tcPr>
          <w:p w:rsidR="00C364E5" w:rsidRPr="00C364E5" w:rsidRDefault="00C364E5" w:rsidP="00C3283F">
            <w:pPr>
              <w:spacing w:before="120" w:after="120"/>
              <w:jc w:val="left"/>
              <w:rPr>
                <w:lang w:val="en-GB"/>
              </w:rPr>
            </w:pPr>
            <w:r w:rsidRPr="00C364E5">
              <w:rPr>
                <w:lang w:val="en-GB"/>
              </w:rPr>
              <w:t xml:space="preserve">VPS salary point 6.2.1 </w:t>
            </w:r>
          </w:p>
        </w:tc>
      </w:tr>
    </w:tbl>
    <w:p w:rsidR="00D821E3" w:rsidRPr="004C4D30" w:rsidRDefault="00D821E3" w:rsidP="00CD173A">
      <w:pPr>
        <w:pStyle w:val="Level1"/>
      </w:pPr>
      <w:bookmarkStart w:id="360" w:name="_Toc450301588"/>
      <w:r w:rsidRPr="004C4D30">
        <w:lastRenderedPageBreak/>
        <w:t>Court Services Victoria – Court Registrar Structure</w:t>
      </w:r>
      <w:bookmarkEnd w:id="360"/>
    </w:p>
    <w:p w:rsidR="00D821E3" w:rsidRDefault="00D821E3" w:rsidP="00CD173A">
      <w:pPr>
        <w:pStyle w:val="Level2"/>
      </w:pPr>
      <w:r>
        <w:t xml:space="preserve">The relevance of the Clerk of Courts Classification Structure for Registry Staff in Victorian Jurisdictions (Table 7 of Schedule </w:t>
      </w:r>
      <w:r w:rsidR="005D5932">
        <w:t xml:space="preserve">E of the </w:t>
      </w:r>
      <w:r w:rsidR="005D5932" w:rsidRPr="005D5932">
        <w:rPr>
          <w:i/>
        </w:rPr>
        <w:t>Victorian Public Service Workplace Determination 2012</w:t>
      </w:r>
      <w:r>
        <w:t xml:space="preserve">) was raised during bargaining. Table 7 does not reflect all the positions in the contemporary courts.  It is agreed that Table 7 Schedule E of the </w:t>
      </w:r>
      <w:r w:rsidRPr="005D5932">
        <w:rPr>
          <w:i/>
        </w:rPr>
        <w:t>Victorian Public Service Workplace Determination 2012</w:t>
      </w:r>
      <w:r>
        <w:t xml:space="preserve"> be removed from the Agreement.</w:t>
      </w:r>
    </w:p>
    <w:p w:rsidR="00D821E3" w:rsidRPr="003D38FE" w:rsidRDefault="00D821E3" w:rsidP="00CD173A">
      <w:pPr>
        <w:pStyle w:val="Level2"/>
      </w:pPr>
      <w:r>
        <w:t>The parties undertake to review the classification of Clerk of Courts and registry roles. Without limiting its scope, the review shall preserve the base classification of roles graded at Value Range 2.  This review will occur within the first three months of the Agreement.</w:t>
      </w:r>
    </w:p>
    <w:p w:rsidR="00D821E3" w:rsidRPr="004C4D30" w:rsidRDefault="00D821E3" w:rsidP="00CD173A">
      <w:pPr>
        <w:pStyle w:val="Level2"/>
      </w:pPr>
      <w:r w:rsidRPr="004C4D30">
        <w:t>Specific provisions applying to the Court Registrar structure at the Magistrates’ Court of Victoria, the County Court of Victoria and the Children’s Court of Victoria are:</w:t>
      </w:r>
    </w:p>
    <w:p w:rsidR="00D821E3" w:rsidRPr="004C4D30" w:rsidRDefault="00D821E3" w:rsidP="00CD173A">
      <w:pPr>
        <w:pStyle w:val="Level3"/>
      </w:pPr>
      <w:r w:rsidRPr="004C4D30">
        <w:t>A minimum salary for a relevant qualification of VPS Grade 2, Value Range 1 salary point 5;</w:t>
      </w:r>
    </w:p>
    <w:p w:rsidR="00D821E3" w:rsidRPr="004C4D30" w:rsidRDefault="00D821E3" w:rsidP="00CD173A">
      <w:pPr>
        <w:pStyle w:val="Level3"/>
      </w:pPr>
      <w:r w:rsidRPr="004C4D30">
        <w:t>A minimum salary of Grade 2 Value Range 1, salary point 7, upon attainment of the relevant Court trainee program; and</w:t>
      </w:r>
    </w:p>
    <w:p w:rsidR="00D821E3" w:rsidRPr="004C4D30" w:rsidRDefault="00D821E3" w:rsidP="00CD173A">
      <w:pPr>
        <w:pStyle w:val="Level3"/>
      </w:pPr>
      <w:r w:rsidRPr="004C4D30">
        <w:t xml:space="preserve">Salary points for entry and completion of stages of training and recognition of prior learning in the existing Court Registrar training as set out in </w:t>
      </w:r>
      <w:r w:rsidR="00FF57DF">
        <w:rPr>
          <w:b/>
        </w:rPr>
        <w:fldChar w:fldCharType="begin"/>
      </w:r>
      <w:r w:rsidR="00FF57DF">
        <w:rPr>
          <w:b/>
        </w:rPr>
        <w:instrText xml:space="preserve"> REF _Ref443559780 \h </w:instrText>
      </w:r>
      <w:r w:rsidR="00FF57DF">
        <w:rPr>
          <w:b/>
        </w:rPr>
      </w:r>
      <w:r w:rsidR="00FF57DF">
        <w:rPr>
          <w:b/>
        </w:rPr>
        <w:fldChar w:fldCharType="separate"/>
      </w:r>
      <w:r w:rsidR="008011DE" w:rsidRPr="004C4D30">
        <w:rPr>
          <w:b/>
          <w:lang w:val="en-US"/>
        </w:rPr>
        <w:t xml:space="preserve">Table </w:t>
      </w:r>
      <w:r w:rsidR="008011DE">
        <w:rPr>
          <w:b/>
          <w:noProof/>
          <w:lang w:val="en-US"/>
        </w:rPr>
        <w:t>13</w:t>
      </w:r>
      <w:r w:rsidR="00FF57DF">
        <w:rPr>
          <w:b/>
        </w:rPr>
        <w:fldChar w:fldCharType="end"/>
      </w:r>
      <w:r w:rsidRPr="004C4D30">
        <w:t xml:space="preserve"> below.</w:t>
      </w:r>
    </w:p>
    <w:p w:rsidR="00D821E3" w:rsidRPr="004C4D30" w:rsidRDefault="00D821E3" w:rsidP="00D821E3">
      <w:pPr>
        <w:spacing w:after="120"/>
        <w:ind w:left="851"/>
        <w:rPr>
          <w:b/>
          <w:lang w:val="en-US"/>
        </w:rPr>
      </w:pPr>
      <w:bookmarkStart w:id="361" w:name="_Ref443559780"/>
      <w:bookmarkStart w:id="362" w:name="_Ref443559773"/>
      <w:r w:rsidRPr="004C4D30">
        <w:rPr>
          <w:b/>
          <w:lang w:val="en-US"/>
        </w:rPr>
        <w:t xml:space="preserve">Table </w:t>
      </w:r>
      <w:r w:rsidRPr="004C4D30">
        <w:rPr>
          <w:b/>
          <w:lang w:val="en-US"/>
        </w:rPr>
        <w:fldChar w:fldCharType="begin"/>
      </w:r>
      <w:r w:rsidRPr="004C4D30">
        <w:rPr>
          <w:b/>
          <w:lang w:val="en-US"/>
        </w:rPr>
        <w:instrText xml:space="preserve"> SEQ Table \* ARABIC </w:instrText>
      </w:r>
      <w:r w:rsidRPr="004C4D30">
        <w:rPr>
          <w:b/>
          <w:lang w:val="en-US"/>
        </w:rPr>
        <w:fldChar w:fldCharType="separate"/>
      </w:r>
      <w:r w:rsidR="008011DE">
        <w:rPr>
          <w:b/>
          <w:noProof/>
          <w:lang w:val="en-US"/>
        </w:rPr>
        <w:t>13</w:t>
      </w:r>
      <w:r w:rsidRPr="004C4D30">
        <w:rPr>
          <w:b/>
          <w:lang w:val="en-GB"/>
        </w:rPr>
        <w:fldChar w:fldCharType="end"/>
      </w:r>
      <w:bookmarkEnd w:id="361"/>
      <w:r w:rsidRPr="004C4D30">
        <w:rPr>
          <w:b/>
          <w:lang w:val="en-US"/>
        </w:rPr>
        <w:t>: Court Registrar Structure</w:t>
      </w:r>
      <w:bookmarkEnd w:id="36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475"/>
      </w:tblGrid>
      <w:tr w:rsidR="00D821E3" w:rsidRPr="004C4D30" w:rsidTr="00EA292D">
        <w:trPr>
          <w:cantSplit/>
        </w:trPr>
        <w:tc>
          <w:tcPr>
            <w:tcW w:w="1374" w:type="pct"/>
          </w:tcPr>
          <w:p w:rsidR="00D821E3" w:rsidRPr="004C4D30" w:rsidRDefault="00D821E3" w:rsidP="00C3283F">
            <w:pPr>
              <w:spacing w:before="120" w:after="120"/>
              <w:jc w:val="center"/>
              <w:rPr>
                <w:b/>
                <w:bCs/>
                <w:lang w:val="en-GB"/>
              </w:rPr>
            </w:pPr>
            <w:r w:rsidRPr="004C4D30">
              <w:rPr>
                <w:b/>
                <w:bCs/>
                <w:lang w:val="en-GB"/>
              </w:rPr>
              <w:t>Position</w:t>
            </w:r>
          </w:p>
        </w:tc>
        <w:tc>
          <w:tcPr>
            <w:tcW w:w="1755" w:type="pct"/>
          </w:tcPr>
          <w:p w:rsidR="00D821E3" w:rsidRPr="004C4D30" w:rsidRDefault="00D821E3" w:rsidP="00C3283F">
            <w:pPr>
              <w:spacing w:before="120" w:after="120"/>
              <w:jc w:val="center"/>
              <w:rPr>
                <w:b/>
                <w:bCs/>
                <w:lang w:val="en-GB"/>
              </w:rPr>
            </w:pPr>
            <w:r w:rsidRPr="004C4D30">
              <w:rPr>
                <w:b/>
                <w:bCs/>
                <w:lang w:val="en-GB"/>
              </w:rPr>
              <w:t>No Relevant Qualification</w:t>
            </w:r>
          </w:p>
        </w:tc>
        <w:tc>
          <w:tcPr>
            <w:tcW w:w="1871" w:type="pct"/>
          </w:tcPr>
          <w:p w:rsidR="00D821E3" w:rsidRPr="004C4D30" w:rsidRDefault="00D821E3" w:rsidP="00C3283F">
            <w:pPr>
              <w:spacing w:before="120" w:after="120"/>
              <w:jc w:val="center"/>
              <w:rPr>
                <w:b/>
                <w:bCs/>
                <w:lang w:val="en-GB"/>
              </w:rPr>
            </w:pPr>
            <w:r w:rsidRPr="004C4D30">
              <w:rPr>
                <w:b/>
                <w:bCs/>
                <w:lang w:val="en-GB"/>
              </w:rPr>
              <w:t>Relevant Qualification</w:t>
            </w:r>
          </w:p>
        </w:tc>
      </w:tr>
      <w:tr w:rsidR="00D821E3" w:rsidRPr="004C4D30" w:rsidTr="00EA292D">
        <w:trPr>
          <w:cantSplit/>
        </w:trPr>
        <w:tc>
          <w:tcPr>
            <w:tcW w:w="1374" w:type="pct"/>
          </w:tcPr>
          <w:p w:rsidR="00D821E3" w:rsidRPr="004C4D30" w:rsidRDefault="00D821E3" w:rsidP="00C3283F">
            <w:pPr>
              <w:spacing w:before="120" w:after="120"/>
              <w:rPr>
                <w:lang w:val="en-GB"/>
              </w:rPr>
            </w:pPr>
            <w:r w:rsidRPr="004C4D30">
              <w:rPr>
                <w:lang w:val="en-GB"/>
              </w:rPr>
              <w:t>Entry</w:t>
            </w:r>
          </w:p>
        </w:tc>
        <w:tc>
          <w:tcPr>
            <w:tcW w:w="1755" w:type="pct"/>
          </w:tcPr>
          <w:p w:rsidR="00D821E3" w:rsidRPr="004C4D30" w:rsidRDefault="00D821E3" w:rsidP="00C3283F">
            <w:pPr>
              <w:spacing w:before="120" w:after="120"/>
              <w:rPr>
                <w:lang w:val="en-GB"/>
              </w:rPr>
            </w:pPr>
            <w:r w:rsidRPr="004C4D30">
              <w:rPr>
                <w:lang w:val="en-GB"/>
              </w:rPr>
              <w:t>VPS Grade 2, Value Range 1.1</w:t>
            </w:r>
          </w:p>
        </w:tc>
        <w:tc>
          <w:tcPr>
            <w:tcW w:w="1871" w:type="pct"/>
          </w:tcPr>
          <w:p w:rsidR="00D821E3" w:rsidRPr="004C4D30" w:rsidRDefault="00D821E3" w:rsidP="00C3283F">
            <w:pPr>
              <w:spacing w:before="120" w:after="120"/>
              <w:rPr>
                <w:lang w:val="en-GB"/>
              </w:rPr>
            </w:pPr>
            <w:r w:rsidRPr="004C4D30">
              <w:rPr>
                <w:lang w:val="en-GB"/>
              </w:rPr>
              <w:t>VPS Grade 2, Value Range 1.5</w:t>
            </w:r>
          </w:p>
        </w:tc>
      </w:tr>
      <w:tr w:rsidR="00D821E3" w:rsidRPr="004C4D30" w:rsidTr="00EA292D">
        <w:trPr>
          <w:cantSplit/>
        </w:trPr>
        <w:tc>
          <w:tcPr>
            <w:tcW w:w="1374" w:type="pct"/>
          </w:tcPr>
          <w:p w:rsidR="00D821E3" w:rsidRPr="004C4D30" w:rsidRDefault="00D821E3" w:rsidP="00C3283F">
            <w:pPr>
              <w:spacing w:before="120" w:after="120"/>
              <w:rPr>
                <w:lang w:val="en-GB"/>
              </w:rPr>
            </w:pPr>
            <w:r w:rsidRPr="004C4D30">
              <w:rPr>
                <w:lang w:val="en-GB"/>
              </w:rPr>
              <w:t>Completion of stage 1</w:t>
            </w:r>
          </w:p>
        </w:tc>
        <w:tc>
          <w:tcPr>
            <w:tcW w:w="1755" w:type="pct"/>
          </w:tcPr>
          <w:p w:rsidR="00D821E3" w:rsidRPr="004C4D30" w:rsidRDefault="00D821E3" w:rsidP="00C3283F">
            <w:pPr>
              <w:spacing w:before="120" w:after="120"/>
              <w:rPr>
                <w:lang w:val="en-GB"/>
              </w:rPr>
            </w:pPr>
            <w:r w:rsidRPr="004C4D30">
              <w:rPr>
                <w:lang w:val="en-GB"/>
              </w:rPr>
              <w:t>VPS Grade 2, Value Range 1.3</w:t>
            </w:r>
          </w:p>
        </w:tc>
        <w:tc>
          <w:tcPr>
            <w:tcW w:w="1871" w:type="pct"/>
          </w:tcPr>
          <w:p w:rsidR="00D821E3" w:rsidRPr="004C4D30" w:rsidRDefault="00D821E3" w:rsidP="00C3283F">
            <w:pPr>
              <w:spacing w:before="120" w:after="120"/>
              <w:rPr>
                <w:lang w:val="en-GB"/>
              </w:rPr>
            </w:pPr>
            <w:r w:rsidRPr="004C4D30">
              <w:rPr>
                <w:lang w:val="en-GB"/>
              </w:rPr>
              <w:t>VPS Grade 2, Value Range 1.6</w:t>
            </w:r>
          </w:p>
        </w:tc>
      </w:tr>
      <w:tr w:rsidR="00D821E3" w:rsidRPr="004C4D30" w:rsidTr="00EA292D">
        <w:trPr>
          <w:cantSplit/>
        </w:trPr>
        <w:tc>
          <w:tcPr>
            <w:tcW w:w="1374" w:type="pct"/>
          </w:tcPr>
          <w:p w:rsidR="00D821E3" w:rsidRPr="004C4D30" w:rsidRDefault="00D821E3" w:rsidP="00C3283F">
            <w:pPr>
              <w:spacing w:before="120" w:after="120"/>
              <w:rPr>
                <w:lang w:val="en-GB"/>
              </w:rPr>
            </w:pPr>
            <w:r w:rsidRPr="004C4D30">
              <w:rPr>
                <w:lang w:val="en-GB"/>
              </w:rPr>
              <w:t>Completion of stage 2</w:t>
            </w:r>
          </w:p>
        </w:tc>
        <w:tc>
          <w:tcPr>
            <w:tcW w:w="1755" w:type="pct"/>
          </w:tcPr>
          <w:p w:rsidR="00D821E3" w:rsidRPr="004C4D30" w:rsidRDefault="00D821E3" w:rsidP="00C3283F">
            <w:pPr>
              <w:spacing w:before="120" w:after="120"/>
              <w:rPr>
                <w:lang w:val="en-GB"/>
              </w:rPr>
            </w:pPr>
            <w:r w:rsidRPr="004C4D30">
              <w:rPr>
                <w:lang w:val="en-GB"/>
              </w:rPr>
              <w:t>VPS Grade 2, Value Range 1.7</w:t>
            </w:r>
          </w:p>
        </w:tc>
        <w:tc>
          <w:tcPr>
            <w:tcW w:w="1871" w:type="pct"/>
          </w:tcPr>
          <w:p w:rsidR="00D821E3" w:rsidRPr="004C4D30" w:rsidRDefault="00D821E3" w:rsidP="00C3283F">
            <w:pPr>
              <w:spacing w:before="120" w:after="120"/>
              <w:rPr>
                <w:lang w:val="en-GB"/>
              </w:rPr>
            </w:pPr>
            <w:r w:rsidRPr="004C4D30">
              <w:rPr>
                <w:lang w:val="en-GB"/>
              </w:rPr>
              <w:t>VPS Grade 2, Value Range 1.7</w:t>
            </w:r>
          </w:p>
        </w:tc>
      </w:tr>
      <w:tr w:rsidR="00D821E3" w:rsidRPr="004C4D30" w:rsidTr="00EA292D">
        <w:trPr>
          <w:cantSplit/>
        </w:trPr>
        <w:tc>
          <w:tcPr>
            <w:tcW w:w="1374" w:type="pct"/>
          </w:tcPr>
          <w:p w:rsidR="00D821E3" w:rsidRPr="004C4D30" w:rsidRDefault="00D821E3" w:rsidP="00C3283F">
            <w:pPr>
              <w:spacing w:before="120" w:after="120"/>
              <w:rPr>
                <w:lang w:val="en-GB"/>
              </w:rPr>
            </w:pPr>
            <w:r w:rsidRPr="004C4D30">
              <w:rPr>
                <w:lang w:val="en-GB"/>
              </w:rPr>
              <w:t>Deputy Registrar</w:t>
            </w:r>
          </w:p>
        </w:tc>
        <w:tc>
          <w:tcPr>
            <w:tcW w:w="1755" w:type="pct"/>
          </w:tcPr>
          <w:p w:rsidR="00D821E3" w:rsidRPr="004C4D30" w:rsidRDefault="00D821E3" w:rsidP="00C3283F">
            <w:pPr>
              <w:spacing w:before="120" w:after="120"/>
              <w:rPr>
                <w:lang w:val="en-GB"/>
              </w:rPr>
            </w:pPr>
            <w:r w:rsidRPr="004C4D30">
              <w:rPr>
                <w:lang w:val="en-GB"/>
              </w:rPr>
              <w:t>VPS Grade 2, Value Range 2.1</w:t>
            </w:r>
          </w:p>
        </w:tc>
        <w:tc>
          <w:tcPr>
            <w:tcW w:w="1871" w:type="pct"/>
          </w:tcPr>
          <w:p w:rsidR="00D821E3" w:rsidRPr="004C4D30" w:rsidRDefault="00D821E3" w:rsidP="00C3283F">
            <w:pPr>
              <w:spacing w:before="120" w:after="120"/>
              <w:rPr>
                <w:lang w:val="en-GB"/>
              </w:rPr>
            </w:pPr>
            <w:r w:rsidRPr="004C4D30">
              <w:rPr>
                <w:lang w:val="en-GB"/>
              </w:rPr>
              <w:t>VPS Grade 2, Value Range 2.1</w:t>
            </w:r>
          </w:p>
        </w:tc>
      </w:tr>
    </w:tbl>
    <w:p w:rsidR="00D821E3" w:rsidRPr="004C4D30" w:rsidRDefault="00D821E3" w:rsidP="00CD173A">
      <w:pPr>
        <w:pStyle w:val="Level2"/>
      </w:pPr>
      <w:bookmarkStart w:id="363" w:name="_Ref442451247"/>
      <w:r w:rsidRPr="004C4D30">
        <w:t>Trainee Registrars advance to Deputy Registrar (Grade 2, Value Range 2) following completion of the relevant Court trainee program and having met the  experience and performance standards.</w:t>
      </w:r>
      <w:bookmarkEnd w:id="363"/>
    </w:p>
    <w:p w:rsidR="00D821E3" w:rsidRPr="004C4D30" w:rsidRDefault="00D821E3" w:rsidP="00CD173A">
      <w:pPr>
        <w:pStyle w:val="Level2"/>
      </w:pPr>
      <w:r w:rsidRPr="004C4D30">
        <w:t xml:space="preserve">For the purposes of </w:t>
      </w:r>
      <w:r w:rsidRPr="00B3065E">
        <w:rPr>
          <w:b/>
        </w:rPr>
        <w:t xml:space="preserve">clause </w:t>
      </w:r>
      <w:r w:rsidRPr="00B3065E">
        <w:rPr>
          <w:b/>
          <w:highlight w:val="yellow"/>
        </w:rPr>
        <w:fldChar w:fldCharType="begin"/>
      </w:r>
      <w:r w:rsidRPr="00B3065E">
        <w:rPr>
          <w:b/>
        </w:rPr>
        <w:instrText xml:space="preserve"> REF _Ref442451247 \r \h </w:instrText>
      </w:r>
      <w:r>
        <w:rPr>
          <w:b/>
          <w:highlight w:val="yellow"/>
        </w:rPr>
        <w:instrText xml:space="preserve"> \* MERGEFORMAT </w:instrText>
      </w:r>
      <w:r w:rsidRPr="00B3065E">
        <w:rPr>
          <w:b/>
          <w:highlight w:val="yellow"/>
        </w:rPr>
      </w:r>
      <w:r w:rsidRPr="00B3065E">
        <w:rPr>
          <w:b/>
          <w:highlight w:val="yellow"/>
        </w:rPr>
        <w:fldChar w:fldCharType="separate"/>
      </w:r>
      <w:r w:rsidR="008011DE">
        <w:rPr>
          <w:b/>
        </w:rPr>
        <w:t>10.4</w:t>
      </w:r>
      <w:r w:rsidRPr="00B3065E">
        <w:rPr>
          <w:b/>
          <w:highlight w:val="yellow"/>
        </w:rPr>
        <w:fldChar w:fldCharType="end"/>
      </w:r>
      <w:r>
        <w:rPr>
          <w:b/>
        </w:rPr>
        <w:t xml:space="preserve"> </w:t>
      </w:r>
      <w:r w:rsidRPr="004C4D30">
        <w:t>above, ‘experience’ for Trainee Registrars participating in the Magistrates’ Court of Victoria trainee program is defined as three years.</w:t>
      </w:r>
    </w:p>
    <w:p w:rsidR="00D821E3" w:rsidRDefault="00D821E3" w:rsidP="00D821E3">
      <w:pPr>
        <w:spacing w:before="240" w:after="60"/>
        <w:jc w:val="left"/>
        <w:rPr>
          <w:b/>
          <w:sz w:val="28"/>
          <w:szCs w:val="28"/>
          <w:lang w:val="en-GB"/>
        </w:rPr>
      </w:pPr>
      <w:r>
        <w:rPr>
          <w:b/>
          <w:sz w:val="28"/>
          <w:szCs w:val="28"/>
          <w:lang w:val="en-GB"/>
        </w:rPr>
        <w:br w:type="page"/>
      </w:r>
    </w:p>
    <w:p w:rsidR="00D821E3" w:rsidRPr="00D821E3" w:rsidRDefault="00D821E3" w:rsidP="00D821E3"/>
    <w:p w:rsidR="00C364E5" w:rsidRPr="00C364E5" w:rsidRDefault="00C364E5" w:rsidP="001028B8">
      <w:pPr>
        <w:pStyle w:val="Level1"/>
      </w:pPr>
      <w:bookmarkStart w:id="364" w:name="_Ref443401721"/>
      <w:bookmarkStart w:id="365" w:name="_Toc450301589"/>
      <w:r w:rsidRPr="00C364E5">
        <w:t>Victoria Police – Police Custody Officer Structure</w:t>
      </w:r>
      <w:bookmarkEnd w:id="364"/>
      <w:bookmarkEnd w:id="365"/>
    </w:p>
    <w:p w:rsidR="00C364E5" w:rsidRDefault="00C364E5" w:rsidP="001028B8">
      <w:pPr>
        <w:pStyle w:val="Level2"/>
        <w:spacing w:after="120"/>
        <w:rPr>
          <w:lang w:val="en-AU"/>
        </w:rPr>
      </w:pPr>
      <w:r w:rsidRPr="00C364E5">
        <w:t xml:space="preserve">The structure applying to Police Custody Officers is set out in the table below.  The salary minimums referred to in this table are referenced against the VPS Structure set out in </w:t>
      </w:r>
      <w:r w:rsidR="001C3F03" w:rsidRPr="001C3F03">
        <w:rPr>
          <w:b/>
          <w:highlight w:val="yellow"/>
        </w:rPr>
        <w:fldChar w:fldCharType="begin"/>
      </w:r>
      <w:r w:rsidR="001C3F03" w:rsidRPr="001C3F03">
        <w:rPr>
          <w:b/>
        </w:rPr>
        <w:instrText xml:space="preserve"> REF _Ref442431496 \r \h </w:instrText>
      </w:r>
      <w:r w:rsidR="001C3F03" w:rsidRPr="001C3F03">
        <w:rPr>
          <w:b/>
          <w:highlight w:val="yellow"/>
        </w:rPr>
        <w:instrText xml:space="preserve"> \* MERGEFORMAT </w:instrText>
      </w:r>
      <w:r w:rsidR="001C3F03" w:rsidRPr="001C3F03">
        <w:rPr>
          <w:b/>
          <w:highlight w:val="yellow"/>
        </w:rPr>
      </w:r>
      <w:r w:rsidR="001C3F03" w:rsidRPr="001C3F03">
        <w:rPr>
          <w:b/>
          <w:highlight w:val="yellow"/>
        </w:rPr>
        <w:fldChar w:fldCharType="separate"/>
      </w:r>
      <w:r w:rsidR="008011DE">
        <w:rPr>
          <w:b/>
        </w:rPr>
        <w:t>Schedule B</w:t>
      </w:r>
      <w:r w:rsidR="001C3F03" w:rsidRPr="001C3F03">
        <w:rPr>
          <w:b/>
          <w:highlight w:val="yellow"/>
        </w:rPr>
        <w:fldChar w:fldCharType="end"/>
      </w:r>
      <w:r w:rsidRPr="00C364E5">
        <w:t>.</w:t>
      </w:r>
      <w:r w:rsidR="00D821E3">
        <w:t xml:space="preserve"> </w:t>
      </w:r>
      <w:r w:rsidR="00D821E3" w:rsidRPr="00D821E3">
        <w:rPr>
          <w:lang w:val="en-AU"/>
        </w:rPr>
        <w:t xml:space="preserve">The Police Custody Officer Classification Descriptors set out at </w:t>
      </w:r>
      <w:r w:rsidR="00D821E3" w:rsidRPr="00D821E3">
        <w:rPr>
          <w:b/>
          <w:lang w:val="en-AU"/>
        </w:rPr>
        <w:t xml:space="preserve">clause </w:t>
      </w:r>
      <w:r w:rsidR="00D821E3">
        <w:rPr>
          <w:b/>
          <w:lang w:val="en-AU"/>
        </w:rPr>
        <w:fldChar w:fldCharType="begin"/>
      </w:r>
      <w:r w:rsidR="00D821E3">
        <w:rPr>
          <w:b/>
          <w:lang w:val="en-AU"/>
        </w:rPr>
        <w:instrText xml:space="preserve"> REF _Ref443298904 \r \h </w:instrText>
      </w:r>
      <w:r w:rsidR="00D821E3">
        <w:rPr>
          <w:b/>
          <w:lang w:val="en-AU"/>
        </w:rPr>
      </w:r>
      <w:r w:rsidR="00D821E3">
        <w:rPr>
          <w:b/>
          <w:lang w:val="en-AU"/>
        </w:rPr>
        <w:fldChar w:fldCharType="separate"/>
      </w:r>
      <w:r w:rsidR="008011DE">
        <w:rPr>
          <w:b/>
          <w:lang w:val="en-AU"/>
        </w:rPr>
        <w:t>11</w:t>
      </w:r>
      <w:r w:rsidR="00D821E3">
        <w:rPr>
          <w:b/>
          <w:lang w:val="en-AU"/>
        </w:rPr>
        <w:fldChar w:fldCharType="end"/>
      </w:r>
      <w:r w:rsidR="00D821E3" w:rsidRPr="00D821E3">
        <w:rPr>
          <w:lang w:val="en-AU"/>
        </w:rPr>
        <w:t xml:space="preserve"> of </w:t>
      </w:r>
      <w:r w:rsidR="00D821E3" w:rsidRPr="00D821E3">
        <w:rPr>
          <w:b/>
          <w:lang w:val="en-AU"/>
        </w:rPr>
        <w:fldChar w:fldCharType="begin"/>
      </w:r>
      <w:r w:rsidR="00D821E3" w:rsidRPr="00D821E3">
        <w:rPr>
          <w:lang w:val="en-AU"/>
        </w:rPr>
        <w:instrText xml:space="preserve"> REF _Ref442450989 \r \h </w:instrText>
      </w:r>
      <w:r w:rsidR="00D821E3" w:rsidRPr="00D821E3">
        <w:rPr>
          <w:b/>
          <w:lang w:val="en-AU"/>
        </w:rPr>
        <w:instrText xml:space="preserve"> \* MERGEFORMAT </w:instrText>
      </w:r>
      <w:r w:rsidR="00D821E3" w:rsidRPr="00D821E3">
        <w:rPr>
          <w:b/>
          <w:lang w:val="en-AU"/>
        </w:rPr>
      </w:r>
      <w:r w:rsidR="00D821E3" w:rsidRPr="00D821E3">
        <w:rPr>
          <w:b/>
          <w:lang w:val="en-AU"/>
        </w:rPr>
        <w:fldChar w:fldCharType="separate"/>
      </w:r>
      <w:r w:rsidR="008011DE" w:rsidRPr="008011DE">
        <w:rPr>
          <w:b/>
          <w:lang w:val="en-AU"/>
        </w:rPr>
        <w:t>Schedule E</w:t>
      </w:r>
      <w:r w:rsidR="00D821E3" w:rsidRPr="00D821E3">
        <w:fldChar w:fldCharType="end"/>
      </w:r>
      <w:r w:rsidR="00D821E3" w:rsidRPr="00D821E3">
        <w:rPr>
          <w:lang w:val="en-AU"/>
        </w:rPr>
        <w:t xml:space="preserve"> apply</w:t>
      </w:r>
      <w:r w:rsidR="00D821E3">
        <w:rPr>
          <w:lang w:val="en-AU"/>
        </w:rPr>
        <w:t>.</w:t>
      </w:r>
    </w:p>
    <w:p w:rsidR="004631DF" w:rsidRPr="004C4D30" w:rsidRDefault="004631DF" w:rsidP="004631DF">
      <w:pPr>
        <w:spacing w:after="120"/>
        <w:ind w:left="851"/>
        <w:rPr>
          <w:b/>
          <w:lang w:val="en-US"/>
        </w:rPr>
      </w:pPr>
      <w:bookmarkStart w:id="366" w:name="_Ref443559862"/>
      <w:r w:rsidRPr="004C4D30">
        <w:rPr>
          <w:b/>
          <w:lang w:val="en-US"/>
        </w:rPr>
        <w:t xml:space="preserve">Table </w:t>
      </w:r>
      <w:r w:rsidRPr="004C4D30">
        <w:rPr>
          <w:b/>
          <w:lang w:val="en-US"/>
        </w:rPr>
        <w:fldChar w:fldCharType="begin"/>
      </w:r>
      <w:r w:rsidRPr="004C4D30">
        <w:rPr>
          <w:b/>
          <w:lang w:val="en-US"/>
        </w:rPr>
        <w:instrText xml:space="preserve"> SEQ Table \* ARABIC </w:instrText>
      </w:r>
      <w:r w:rsidRPr="004C4D30">
        <w:rPr>
          <w:b/>
          <w:lang w:val="en-US"/>
        </w:rPr>
        <w:fldChar w:fldCharType="separate"/>
      </w:r>
      <w:r w:rsidR="008011DE">
        <w:rPr>
          <w:b/>
          <w:noProof/>
          <w:lang w:val="en-US"/>
        </w:rPr>
        <w:t>14</w:t>
      </w:r>
      <w:r w:rsidRPr="004C4D30">
        <w:rPr>
          <w:b/>
          <w:lang w:val="en-GB"/>
        </w:rPr>
        <w:fldChar w:fldCharType="end"/>
      </w:r>
      <w:bookmarkEnd w:id="366"/>
      <w:r w:rsidRPr="004C4D30">
        <w:rPr>
          <w:b/>
          <w:lang w:val="en-US"/>
        </w:rPr>
        <w:t xml:space="preserve">: </w:t>
      </w:r>
      <w:r w:rsidRPr="004631DF">
        <w:rPr>
          <w:b/>
        </w:rPr>
        <w:t>Police Custody Officer Structure</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Caption w:val="Police Custody Officer Structure"/>
        <w:tblDescription w:val="Police Custody Officer Structure"/>
      </w:tblPr>
      <w:tblGrid>
        <w:gridCol w:w="3487"/>
        <w:gridCol w:w="4988"/>
      </w:tblGrid>
      <w:tr w:rsidR="00C364E5" w:rsidRPr="00C364E5" w:rsidTr="00E06A12">
        <w:trPr>
          <w:tblHeader/>
        </w:trPr>
        <w:tc>
          <w:tcPr>
            <w:tcW w:w="3487" w:type="dxa"/>
          </w:tcPr>
          <w:p w:rsidR="00C364E5" w:rsidRPr="00C364E5" w:rsidRDefault="00C364E5" w:rsidP="00C3283F">
            <w:pPr>
              <w:spacing w:before="120" w:after="120"/>
              <w:jc w:val="center"/>
              <w:rPr>
                <w:b/>
              </w:rPr>
            </w:pPr>
            <w:r w:rsidRPr="00C364E5">
              <w:rPr>
                <w:b/>
              </w:rPr>
              <w:t>Police Custody Officer (PCO) Structure</w:t>
            </w:r>
          </w:p>
        </w:tc>
        <w:tc>
          <w:tcPr>
            <w:tcW w:w="4988" w:type="dxa"/>
          </w:tcPr>
          <w:p w:rsidR="00C364E5" w:rsidRPr="00C364E5" w:rsidRDefault="00C364E5" w:rsidP="00C3283F">
            <w:pPr>
              <w:spacing w:before="120" w:after="120"/>
              <w:jc w:val="center"/>
              <w:rPr>
                <w:b/>
              </w:rPr>
            </w:pPr>
            <w:r w:rsidRPr="00C364E5">
              <w:rPr>
                <w:b/>
              </w:rPr>
              <w:t>VPS Grade Alignment</w:t>
            </w:r>
          </w:p>
        </w:tc>
      </w:tr>
      <w:tr w:rsidR="00C364E5" w:rsidRPr="00C364E5" w:rsidTr="00F52299">
        <w:tc>
          <w:tcPr>
            <w:tcW w:w="3487" w:type="dxa"/>
          </w:tcPr>
          <w:p w:rsidR="00C364E5" w:rsidRPr="00C364E5" w:rsidRDefault="00C364E5" w:rsidP="00C3283F">
            <w:pPr>
              <w:spacing w:before="120" w:after="120"/>
              <w:rPr>
                <w:b/>
              </w:rPr>
            </w:pPr>
            <w:r w:rsidRPr="00C364E5">
              <w:rPr>
                <w:b/>
              </w:rPr>
              <w:t>PCO 1</w:t>
            </w:r>
          </w:p>
          <w:p w:rsidR="00C364E5" w:rsidRPr="00C364E5" w:rsidRDefault="00C364E5" w:rsidP="00C3283F">
            <w:pPr>
              <w:spacing w:before="120" w:after="120"/>
            </w:pPr>
            <w:r w:rsidRPr="00C364E5">
              <w:t xml:space="preserve">Trainee </w:t>
            </w:r>
          </w:p>
        </w:tc>
        <w:tc>
          <w:tcPr>
            <w:tcW w:w="4988" w:type="dxa"/>
          </w:tcPr>
          <w:p w:rsidR="00C364E5" w:rsidRPr="00C364E5" w:rsidRDefault="00C364E5" w:rsidP="00C3283F">
            <w:pPr>
              <w:spacing w:before="120" w:after="120"/>
            </w:pPr>
            <w:r w:rsidRPr="00C364E5">
              <w:t>VPS salary point 1.1.4</w:t>
            </w:r>
          </w:p>
        </w:tc>
      </w:tr>
      <w:tr w:rsidR="00C364E5" w:rsidRPr="00C364E5" w:rsidTr="00F52299">
        <w:tc>
          <w:tcPr>
            <w:tcW w:w="3487" w:type="dxa"/>
          </w:tcPr>
          <w:p w:rsidR="00C364E5" w:rsidRPr="00C364E5" w:rsidRDefault="00C364E5" w:rsidP="00C3283F">
            <w:pPr>
              <w:spacing w:before="120" w:after="120"/>
              <w:rPr>
                <w:b/>
              </w:rPr>
            </w:pPr>
            <w:r w:rsidRPr="00C364E5">
              <w:rPr>
                <w:b/>
              </w:rPr>
              <w:t>PCO 2</w:t>
            </w:r>
          </w:p>
          <w:p w:rsidR="00C364E5" w:rsidRPr="00C364E5" w:rsidRDefault="00C364E5" w:rsidP="00C3283F">
            <w:pPr>
              <w:spacing w:before="120" w:after="120"/>
            </w:pPr>
            <w:r w:rsidRPr="00C364E5">
              <w:t>Police Custody Officer</w:t>
            </w:r>
          </w:p>
        </w:tc>
        <w:tc>
          <w:tcPr>
            <w:tcW w:w="4988" w:type="dxa"/>
          </w:tcPr>
          <w:p w:rsidR="00C364E5" w:rsidRPr="00C364E5" w:rsidRDefault="00C364E5" w:rsidP="00C3283F">
            <w:pPr>
              <w:spacing w:before="120" w:after="120"/>
            </w:pPr>
            <w:r w:rsidRPr="00C364E5">
              <w:t>VPS salary 2.1.1 to VPS salary point 2.2.7</w:t>
            </w:r>
          </w:p>
        </w:tc>
      </w:tr>
      <w:tr w:rsidR="00C364E5" w:rsidRPr="00C364E5" w:rsidTr="00F52299">
        <w:tc>
          <w:tcPr>
            <w:tcW w:w="3487" w:type="dxa"/>
          </w:tcPr>
          <w:p w:rsidR="00C364E5" w:rsidRPr="00C364E5" w:rsidRDefault="00C364E5" w:rsidP="00C3283F">
            <w:pPr>
              <w:spacing w:before="120" w:after="120"/>
              <w:rPr>
                <w:b/>
              </w:rPr>
            </w:pPr>
            <w:r w:rsidRPr="00C364E5">
              <w:rPr>
                <w:b/>
              </w:rPr>
              <w:t>PCO 3</w:t>
            </w:r>
          </w:p>
          <w:p w:rsidR="00C364E5" w:rsidRPr="00C364E5" w:rsidRDefault="00C364E5" w:rsidP="00C3283F">
            <w:pPr>
              <w:spacing w:before="120" w:after="120"/>
            </w:pPr>
            <w:r w:rsidRPr="00C364E5">
              <w:t xml:space="preserve">Police Custody Supervisor </w:t>
            </w:r>
          </w:p>
        </w:tc>
        <w:tc>
          <w:tcPr>
            <w:tcW w:w="4988" w:type="dxa"/>
          </w:tcPr>
          <w:p w:rsidR="00C364E5" w:rsidRPr="00C364E5" w:rsidRDefault="00C364E5" w:rsidP="00C3283F">
            <w:pPr>
              <w:spacing w:before="120" w:after="120"/>
            </w:pPr>
            <w:r w:rsidRPr="00C364E5">
              <w:t>VPS salary 3.1.1 to VPS salary point 3.2.5</w:t>
            </w:r>
          </w:p>
        </w:tc>
      </w:tr>
    </w:tbl>
    <w:p w:rsidR="00C364E5" w:rsidRPr="00C364E5" w:rsidRDefault="00C364E5" w:rsidP="00C364E5">
      <w:pPr>
        <w:rPr>
          <w:lang w:val="en-GB"/>
        </w:rPr>
      </w:pPr>
    </w:p>
    <w:p w:rsidR="006F3D75" w:rsidRDefault="006F3D75">
      <w:pPr>
        <w:spacing w:before="240" w:after="60"/>
        <w:jc w:val="left"/>
        <w:rPr>
          <w:b/>
          <w:sz w:val="28"/>
          <w:szCs w:val="28"/>
          <w:lang w:val="en-GB"/>
        </w:rPr>
        <w:sectPr w:rsidR="006F3D75" w:rsidSect="00BD0DAD">
          <w:pgSz w:w="11906" w:h="16838" w:code="9"/>
          <w:pgMar w:top="992" w:right="1134" w:bottom="992" w:left="1134" w:header="709" w:footer="709" w:gutter="567"/>
          <w:cols w:space="708"/>
          <w:docGrid w:linePitch="360"/>
        </w:sectPr>
      </w:pPr>
    </w:p>
    <w:p w:rsidR="007963C0" w:rsidRDefault="003A49C8" w:rsidP="00EB64D3">
      <w:pPr>
        <w:pStyle w:val="Scheduleheading"/>
      </w:pPr>
      <w:bookmarkStart w:id="367" w:name="_Ref442450476"/>
      <w:bookmarkStart w:id="368" w:name="_Ref442450535"/>
      <w:bookmarkStart w:id="369" w:name="_Ref442451837"/>
      <w:bookmarkStart w:id="370" w:name="_Ref442452075"/>
      <w:bookmarkStart w:id="371" w:name="_Toc443562781"/>
      <w:bookmarkStart w:id="372" w:name="_Toc450301590"/>
      <w:r>
        <w:lastRenderedPageBreak/>
        <w:t>Non-</w:t>
      </w:r>
      <w:r w:rsidR="00B657E7" w:rsidRPr="00EB64D3">
        <w:t>VPS</w:t>
      </w:r>
      <w:r w:rsidR="00B657E7">
        <w:t xml:space="preserve"> Aligned Adaptive Structures</w:t>
      </w:r>
      <w:bookmarkEnd w:id="367"/>
      <w:bookmarkEnd w:id="368"/>
      <w:bookmarkEnd w:id="369"/>
      <w:bookmarkEnd w:id="370"/>
      <w:bookmarkEnd w:id="371"/>
      <w:bookmarkEnd w:id="372"/>
    </w:p>
    <w:p w:rsidR="003A49C8" w:rsidRPr="003A49C8" w:rsidRDefault="003A49C8" w:rsidP="00C376FC">
      <w:pPr>
        <w:pStyle w:val="Level1"/>
        <w:numPr>
          <w:ilvl w:val="0"/>
          <w:numId w:val="27"/>
        </w:numPr>
        <w:rPr>
          <w:lang w:val="en-GB"/>
        </w:rPr>
      </w:pPr>
      <w:bookmarkStart w:id="373" w:name="_Ref443390545"/>
      <w:bookmarkStart w:id="374" w:name="_Toc450301591"/>
      <w:r w:rsidRPr="003A49C8">
        <w:rPr>
          <w:lang w:val="en-GB"/>
        </w:rPr>
        <w:t>Department of Health and Human Services – Child Protection Practitioner Structure</w:t>
      </w:r>
      <w:r>
        <w:rPr>
          <w:lang w:val="en-GB"/>
        </w:rPr>
        <w:t xml:space="preserve"> </w:t>
      </w:r>
      <w:r w:rsidR="00D53E07">
        <w:rPr>
          <w:lang w:val="en-GB"/>
        </w:rPr>
        <w:t>– Children Youth and Families Stream</w:t>
      </w:r>
      <w:bookmarkEnd w:id="373"/>
      <w:bookmarkEnd w:id="374"/>
    </w:p>
    <w:p w:rsidR="003A49C8" w:rsidRPr="00385B97" w:rsidRDefault="003A49C8" w:rsidP="00F82235">
      <w:pPr>
        <w:pStyle w:val="Level2"/>
      </w:pPr>
      <w:r w:rsidRPr="003A49C8">
        <w:t xml:space="preserve">The Child Protection Practitioner adaptive structure </w:t>
      </w:r>
      <w:r w:rsidR="001F597F">
        <w:t>has</w:t>
      </w:r>
      <w:r w:rsidRPr="003A49C8">
        <w:t xml:space="preserve"> two streams</w:t>
      </w:r>
      <w:r w:rsidR="001F597F">
        <w:t xml:space="preserve"> - the</w:t>
      </w:r>
      <w:r w:rsidRPr="003A49C8">
        <w:t xml:space="preserve"> Children, Youth and Families (CYF) stream and </w:t>
      </w:r>
      <w:r w:rsidR="001F597F">
        <w:t xml:space="preserve">the </w:t>
      </w:r>
      <w:r w:rsidRPr="003A49C8">
        <w:t>Child Protection Practitioner (CPP) stream</w:t>
      </w:r>
      <w:r w:rsidRPr="00385B97">
        <w:t>.</w:t>
      </w:r>
    </w:p>
    <w:p w:rsidR="003A49C8" w:rsidRPr="003A49C8" w:rsidRDefault="003A49C8" w:rsidP="00F82235">
      <w:pPr>
        <w:pStyle w:val="Level2Bold"/>
      </w:pPr>
      <w:r w:rsidRPr="003A49C8">
        <w:t>Children, Youth and Families (CYF) stream</w:t>
      </w:r>
    </w:p>
    <w:p w:rsidR="003A49C8" w:rsidRPr="003A49C8" w:rsidRDefault="001F597F" w:rsidP="00F82235">
      <w:pPr>
        <w:pStyle w:val="Block1"/>
        <w:rPr>
          <w:lang w:val="en-US"/>
        </w:rPr>
      </w:pPr>
      <w:r>
        <w:rPr>
          <w:lang w:val="en-US"/>
        </w:rPr>
        <w:t>T</w:t>
      </w:r>
      <w:r w:rsidR="003A49C8" w:rsidRPr="003A49C8">
        <w:rPr>
          <w:lang w:val="en-US"/>
        </w:rPr>
        <w:t>he following applies:</w:t>
      </w:r>
    </w:p>
    <w:p w:rsidR="001F597F" w:rsidRDefault="001F597F" w:rsidP="00F82235">
      <w:pPr>
        <w:pStyle w:val="Level3"/>
      </w:pPr>
      <w:r w:rsidRPr="001F597F">
        <w:t>This stream covers program employees in Secure Welfare Services, Youth Justice Community Based, Refugee Minor Program, Family Information Networks and Discovery, Inter Country Adoption, Placement Prevention Services, Placement Coordination units and Placement Support Services, Local Adoption and Permanent Care Teams, Quality of Care, Residential Care Services, or their successors.</w:t>
      </w:r>
    </w:p>
    <w:p w:rsidR="003A49C8" w:rsidRPr="00385B97" w:rsidRDefault="003A49C8" w:rsidP="00F82235">
      <w:pPr>
        <w:pStyle w:val="Level3"/>
      </w:pPr>
      <w:r w:rsidRPr="00385B97">
        <w:t xml:space="preserve">Progression within the CYF Grades 1 to 4 is through set progression steps as in </w:t>
      </w:r>
      <w:r w:rsidRPr="00385B97">
        <w:rPr>
          <w:b/>
        </w:rPr>
        <w:t>Table 1</w:t>
      </w:r>
      <w:r w:rsidRPr="00385B97">
        <w:t>.</w:t>
      </w:r>
    </w:p>
    <w:p w:rsidR="003A49C8" w:rsidRPr="003A49C8" w:rsidRDefault="003A49C8" w:rsidP="00F82235">
      <w:pPr>
        <w:pStyle w:val="Level3"/>
      </w:pPr>
      <w:r w:rsidRPr="00385B97">
        <w:t>Progression within the</w:t>
      </w:r>
      <w:r w:rsidRPr="003A49C8">
        <w:t xml:space="preserve"> CYF Grades 5 and 6 is through set progression amounts as occurs with equivalent VPS classifications.</w:t>
      </w:r>
    </w:p>
    <w:p w:rsidR="003A49C8" w:rsidRPr="003A49C8" w:rsidRDefault="00965A22" w:rsidP="00F82235">
      <w:pPr>
        <w:pStyle w:val="Level3"/>
      </w:pPr>
      <w:r>
        <w:t xml:space="preserve">If a Diploma Level qualification is mandated for CYF Grade 2, the minimum salary is CYF Grade 2.1. </w:t>
      </w:r>
      <w:r w:rsidR="003A49C8" w:rsidRPr="003A49C8">
        <w:t>If a relevant degree level qualification is held, the entry rate will be CYF Grade 2.3.</w:t>
      </w:r>
    </w:p>
    <w:p w:rsidR="003A49C8" w:rsidRPr="003A49C8" w:rsidRDefault="003A49C8" w:rsidP="00F82235">
      <w:pPr>
        <w:pStyle w:val="Level2"/>
      </w:pPr>
      <w:r w:rsidRPr="003A49C8">
        <w:t>To avoid future salary overlaps with CYF Grade 5, any Employee with a salary exceeding CYF 4.6 at $82,951 (rate as at 1 October 2012) as adjusted by the premium and by future base pay increases will be paid as a salary maintenance payment for any excess amount over CYF 4.6 at $82,951 (rate as at 1 October 2012) as adjusted by the premium and by future base pay increase.</w:t>
      </w:r>
    </w:p>
    <w:p w:rsidR="003A49C8" w:rsidRPr="003A49C8" w:rsidRDefault="003A49C8" w:rsidP="00F82235">
      <w:pPr>
        <w:pStyle w:val="Level2"/>
      </w:pPr>
      <w:r w:rsidRPr="003A49C8">
        <w:t xml:space="preserve">The Children, Youth and Families Structure is set out in </w:t>
      </w:r>
      <w:r w:rsidRPr="00385B97">
        <w:rPr>
          <w:b/>
        </w:rPr>
        <w:t>Table 1</w:t>
      </w:r>
      <w:r w:rsidRPr="003A49C8">
        <w:t xml:space="preserve"> below. The Children, Youth and Families classification and Value Range Descriptors are detailed in </w:t>
      </w:r>
      <w:r w:rsidRPr="00385B97">
        <w:rPr>
          <w:b/>
        </w:rPr>
        <w:t xml:space="preserve">Table </w:t>
      </w:r>
      <w:r w:rsidR="00385B97" w:rsidRPr="00385B97">
        <w:rPr>
          <w:b/>
        </w:rPr>
        <w:t>9</w:t>
      </w:r>
      <w:r w:rsidRPr="00385B97">
        <w:rPr>
          <w:b/>
        </w:rPr>
        <w:t xml:space="preserve"> </w:t>
      </w:r>
      <w:r w:rsidRPr="00385B97">
        <w:t>of</w:t>
      </w:r>
      <w:r w:rsidRPr="00385B97">
        <w:rPr>
          <w:b/>
        </w:rPr>
        <w:t xml:space="preserve"> </w:t>
      </w:r>
      <w:r w:rsidR="00385B97">
        <w:rPr>
          <w:b/>
        </w:rPr>
        <w:fldChar w:fldCharType="begin"/>
      </w:r>
      <w:r w:rsidR="00385B97">
        <w:rPr>
          <w:b/>
        </w:rPr>
        <w:instrText xml:space="preserve"> REF _Ref442452036 \r \h </w:instrText>
      </w:r>
      <w:r w:rsidR="00385B97">
        <w:rPr>
          <w:b/>
        </w:rPr>
      </w:r>
      <w:r w:rsidR="00385B97">
        <w:rPr>
          <w:b/>
        </w:rPr>
        <w:fldChar w:fldCharType="separate"/>
      </w:r>
      <w:r w:rsidR="008011DE">
        <w:rPr>
          <w:b/>
        </w:rPr>
        <w:t>Schedule E</w:t>
      </w:r>
      <w:r w:rsidR="00385B97">
        <w:rPr>
          <w:b/>
        </w:rPr>
        <w:fldChar w:fldCharType="end"/>
      </w:r>
      <w:r w:rsidRPr="00385B97">
        <w:t>.</w:t>
      </w:r>
    </w:p>
    <w:p w:rsidR="00965A22" w:rsidRDefault="00965A22">
      <w:pPr>
        <w:spacing w:before="240" w:after="60"/>
        <w:jc w:val="left"/>
        <w:rPr>
          <w:lang w:val="en-GB"/>
        </w:rPr>
      </w:pPr>
      <w:r>
        <w:rPr>
          <w:lang w:val="en-GB"/>
        </w:rPr>
        <w:br w:type="page"/>
      </w:r>
    </w:p>
    <w:p w:rsidR="00965A22" w:rsidRPr="004631DF" w:rsidRDefault="004631DF" w:rsidP="004631DF">
      <w:pPr>
        <w:spacing w:after="120"/>
        <w:ind w:left="851"/>
        <w:rPr>
          <w:b/>
        </w:rPr>
      </w:pPr>
      <w:r w:rsidRPr="004631DF">
        <w:rPr>
          <w:b/>
        </w:rPr>
        <w:lastRenderedPageBreak/>
        <w:t xml:space="preserve">Table </w:t>
      </w:r>
      <w:r w:rsidRPr="004631DF">
        <w:rPr>
          <w:b/>
        </w:rPr>
        <w:fldChar w:fldCharType="begin"/>
      </w:r>
      <w:r w:rsidRPr="004631DF">
        <w:rPr>
          <w:b/>
        </w:rPr>
        <w:instrText xml:space="preserve"> SEQ VPS_Grade_Descriptors_and_Value_Range_St \* ARABIC </w:instrText>
      </w:r>
      <w:r w:rsidRPr="004631DF">
        <w:rPr>
          <w:b/>
        </w:rPr>
        <w:fldChar w:fldCharType="separate"/>
      </w:r>
      <w:r w:rsidR="008011DE">
        <w:rPr>
          <w:b/>
          <w:noProof/>
        </w:rPr>
        <w:t>1</w:t>
      </w:r>
      <w:r w:rsidRPr="004631DF">
        <w:rPr>
          <w:b/>
        </w:rPr>
        <w:fldChar w:fldCharType="end"/>
      </w:r>
      <w:r w:rsidRPr="004631DF">
        <w:rPr>
          <w:b/>
        </w:rPr>
        <w:t xml:space="preserve">: </w:t>
      </w:r>
      <w:r w:rsidR="00965A22" w:rsidRPr="004631DF">
        <w:rPr>
          <w:b/>
        </w:rPr>
        <w:t xml:space="preserve">Child Protection Practitioner Structure – Children, Youth and Families (CYF) stream </w:t>
      </w:r>
    </w:p>
    <w:tbl>
      <w:tblPr>
        <w:tblW w:w="1016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194"/>
        <w:gridCol w:w="998"/>
        <w:gridCol w:w="966"/>
        <w:gridCol w:w="966"/>
        <w:gridCol w:w="966"/>
        <w:gridCol w:w="966"/>
        <w:gridCol w:w="966"/>
        <w:gridCol w:w="966"/>
        <w:gridCol w:w="966"/>
      </w:tblGrid>
      <w:tr w:rsidR="00965A22" w:rsidRPr="00965A22" w:rsidTr="00965A22">
        <w:trPr>
          <w:trHeight w:val="822"/>
          <w:jc w:val="center"/>
        </w:trPr>
        <w:tc>
          <w:tcPr>
            <w:tcW w:w="1206" w:type="dxa"/>
            <w:shd w:val="clear" w:color="auto" w:fill="auto"/>
            <w:vAlign w:val="center"/>
            <w:hideMark/>
          </w:tcPr>
          <w:p w:rsidR="00965A22" w:rsidRPr="00965A22" w:rsidRDefault="00965A22" w:rsidP="00965A22">
            <w:pPr>
              <w:spacing w:before="0"/>
              <w:jc w:val="center"/>
              <w:rPr>
                <w:b/>
                <w:bCs/>
                <w:sz w:val="20"/>
                <w:szCs w:val="20"/>
              </w:rPr>
            </w:pPr>
            <w:r w:rsidRPr="00965A22">
              <w:rPr>
                <w:b/>
                <w:bCs/>
                <w:sz w:val="20"/>
                <w:szCs w:val="20"/>
              </w:rPr>
              <w:t>Children, Youth and Families (CYF) stream</w:t>
            </w: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CYF</w:t>
            </w:r>
            <w:r w:rsidRPr="00965A22">
              <w:rPr>
                <w:b/>
                <w:bCs/>
                <w:sz w:val="20"/>
                <w:szCs w:val="20"/>
              </w:rPr>
              <w:br/>
              <w:t>Paypoint</w:t>
            </w:r>
          </w:p>
        </w:tc>
        <w:tc>
          <w:tcPr>
            <w:tcW w:w="998"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1-Jan-16</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1-Jul-16</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1-Jan-17</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1-Jul-17</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1-Jan-18</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1-Jul-18</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1-Jan-19</w:t>
            </w:r>
          </w:p>
        </w:tc>
        <w:tc>
          <w:tcPr>
            <w:tcW w:w="966" w:type="dxa"/>
            <w:shd w:val="clear" w:color="auto" w:fill="auto"/>
            <w:vAlign w:val="center"/>
            <w:hideMark/>
          </w:tcPr>
          <w:p w:rsidR="00965A22" w:rsidRPr="00965A22" w:rsidRDefault="00965A22" w:rsidP="00965A22">
            <w:pPr>
              <w:spacing w:before="0"/>
              <w:jc w:val="center"/>
              <w:rPr>
                <w:b/>
                <w:bCs/>
                <w:color w:val="000000"/>
                <w:sz w:val="20"/>
                <w:szCs w:val="20"/>
              </w:rPr>
            </w:pPr>
            <w:r w:rsidRPr="00965A22">
              <w:rPr>
                <w:b/>
                <w:bCs/>
                <w:color w:val="000000"/>
                <w:sz w:val="20"/>
                <w:szCs w:val="20"/>
              </w:rPr>
              <w:t>1-Jul-19</w:t>
            </w:r>
          </w:p>
        </w:tc>
      </w:tr>
      <w:tr w:rsidR="00965A22" w:rsidRPr="00965A22" w:rsidTr="00965A22">
        <w:trPr>
          <w:trHeight w:val="259"/>
          <w:jc w:val="center"/>
        </w:trPr>
        <w:tc>
          <w:tcPr>
            <w:tcW w:w="1206" w:type="dxa"/>
            <w:vMerge w:val="restart"/>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Children Youth and Families</w:t>
            </w:r>
            <w:r w:rsidRPr="00965A22">
              <w:rPr>
                <w:b/>
                <w:bCs/>
                <w:sz w:val="20"/>
                <w:szCs w:val="20"/>
              </w:rPr>
              <w:br/>
              <w:t>Grade 1</w:t>
            </w:r>
            <w:r w:rsidRPr="00965A22">
              <w:rPr>
                <w:b/>
                <w:bCs/>
                <w:sz w:val="20"/>
                <w:szCs w:val="20"/>
              </w:rPr>
              <w:br/>
              <w:t>CYF 1</w:t>
            </w: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$48,359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$49,084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$49,943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$50,692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$51,579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$52,353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$53,269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$54,068</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1.2</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$51,302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$52,072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$52,983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$53,778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$54,719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$55,540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$56,512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$57,360</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$54,249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$55,063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$56,027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$56,867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$57,862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$58,730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$59,758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$60,654</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1.4</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$57,194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$58,052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$59,068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$59,954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$61,003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$61,918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$63,002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$63,947</w:t>
            </w:r>
          </w:p>
        </w:tc>
      </w:tr>
      <w:tr w:rsidR="00965A22" w:rsidRPr="00965A22" w:rsidTr="00965A22">
        <w:trPr>
          <w:trHeight w:val="28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1.5</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$58,174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$59,047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$60,080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$60,981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$62,048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$62,979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$64,081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$65,042</w:t>
            </w:r>
          </w:p>
        </w:tc>
      </w:tr>
      <w:tr w:rsidR="00965A22" w:rsidRPr="00965A22" w:rsidTr="00965A22">
        <w:trPr>
          <w:trHeight w:val="259"/>
          <w:jc w:val="center"/>
        </w:trPr>
        <w:tc>
          <w:tcPr>
            <w:tcW w:w="1206" w:type="dxa"/>
            <w:vMerge w:val="restart"/>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Children Youth and Families</w:t>
            </w:r>
            <w:r w:rsidRPr="00965A22">
              <w:rPr>
                <w:b/>
                <w:bCs/>
                <w:sz w:val="20"/>
                <w:szCs w:val="20"/>
              </w:rPr>
              <w:br/>
              <w:t>Grade 2</w:t>
            </w:r>
            <w:r w:rsidRPr="00965A22">
              <w:rPr>
                <w:b/>
                <w:bCs/>
                <w:sz w:val="20"/>
                <w:szCs w:val="20"/>
              </w:rPr>
              <w:br/>
              <w:t>CYF 2</w:t>
            </w: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2.1</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$58,324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$59,199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$60,235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$61,139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$62,209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$63,142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$64,247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$65,211</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2.2</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$59,154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$60,041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$61,092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$62,008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$63,093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$64,039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$65,160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$66,137</w:t>
            </w:r>
          </w:p>
        </w:tc>
      </w:tr>
      <w:tr w:rsidR="00965A22" w:rsidRPr="00965A22" w:rsidTr="00965A22">
        <w:trPr>
          <w:trHeight w:val="48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sz w:val="20"/>
                <w:szCs w:val="20"/>
              </w:rPr>
              <w:t>2.3</w:t>
            </w:r>
            <w:r w:rsidRPr="00965A22">
              <w:rPr>
                <w:sz w:val="20"/>
                <w:szCs w:val="20"/>
              </w:rPr>
              <w:br/>
              <w:t>Degree</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$64,251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$65,215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$66,356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$67,351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$68,530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$69,558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$70,775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$71,837</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2.4</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$65,649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$66,634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$67,800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$68,817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$70,021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$71,071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$72,315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$73,400</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2.5</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$68,897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$69,930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$71,154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$72,221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$73,485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$74,587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$75,892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$77,030</w:t>
            </w:r>
          </w:p>
        </w:tc>
      </w:tr>
      <w:tr w:rsidR="00965A22" w:rsidRPr="00965A22" w:rsidTr="00965A22">
        <w:trPr>
          <w:trHeight w:val="259"/>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2.6</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$71,615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$72,689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$73,961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$75,070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$76,384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$77,530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$78,887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$80,070</w:t>
            </w:r>
          </w:p>
        </w:tc>
      </w:tr>
      <w:tr w:rsidR="00965A22" w:rsidRPr="00965A22" w:rsidTr="00965A22">
        <w:trPr>
          <w:trHeight w:val="259"/>
          <w:jc w:val="center"/>
        </w:trPr>
        <w:tc>
          <w:tcPr>
            <w:tcW w:w="1206" w:type="dxa"/>
            <w:vMerge w:val="restart"/>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Children Youth and Families</w:t>
            </w:r>
            <w:r w:rsidRPr="00965A22">
              <w:rPr>
                <w:b/>
                <w:bCs/>
                <w:sz w:val="20"/>
                <w:szCs w:val="20"/>
              </w:rPr>
              <w:br/>
              <w:t>Grade 3</w:t>
            </w:r>
            <w:r w:rsidRPr="00965A22">
              <w:rPr>
                <w:b/>
                <w:bCs/>
                <w:sz w:val="20"/>
                <w:szCs w:val="20"/>
              </w:rPr>
              <w:br/>
              <w:t>CYF 3</w:t>
            </w: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3.1</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$73,655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$74,760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$76,068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$77,209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$78,560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$79,738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$81,133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$82,350</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3.2</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$77,052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$78,208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$79,577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$80,771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$82,184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$83,417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$84,877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$86,150</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3.3</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$78,562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$79,740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$81,135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$82,352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$83,793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$85,050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$86,538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$87,836</w:t>
            </w:r>
          </w:p>
        </w:tc>
      </w:tr>
      <w:tr w:rsidR="00965A22" w:rsidRPr="00965A22" w:rsidTr="00965A22">
        <w:trPr>
          <w:trHeight w:val="40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3.4</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$82,850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$84,093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$85,565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$86,848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$88,368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$89,694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$91,264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$92,633</w:t>
            </w:r>
          </w:p>
        </w:tc>
      </w:tr>
      <w:tr w:rsidR="00965A22" w:rsidRPr="00965A22" w:rsidTr="00965A22">
        <w:trPr>
          <w:trHeight w:val="259"/>
          <w:jc w:val="center"/>
        </w:trPr>
        <w:tc>
          <w:tcPr>
            <w:tcW w:w="1206" w:type="dxa"/>
            <w:vMerge w:val="restart"/>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Children Youth and Families</w:t>
            </w:r>
            <w:r w:rsidRPr="00965A22">
              <w:rPr>
                <w:b/>
                <w:bCs/>
                <w:sz w:val="20"/>
                <w:szCs w:val="20"/>
              </w:rPr>
              <w:br/>
              <w:t>Grade 4</w:t>
            </w:r>
            <w:r w:rsidRPr="00965A22">
              <w:rPr>
                <w:b/>
                <w:bCs/>
                <w:sz w:val="20"/>
                <w:szCs w:val="20"/>
              </w:rPr>
              <w:br/>
              <w:t>CYF 4</w:t>
            </w: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4.1</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$83,848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$85,106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$86,595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$87,894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$89,432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$90,773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$92,362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$93,747</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4.2</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$85,611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$86,895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$88,416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$89,742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$91,312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$92,682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$94,304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$95,719</w:t>
            </w:r>
          </w:p>
        </w:tc>
      </w:tr>
      <w:tr w:rsidR="00965A22" w:rsidRPr="00965A22" w:rsidTr="00965A22">
        <w:trPr>
          <w:trHeight w:val="259"/>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4.3</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$87,375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$88,686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$90,238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$91,592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$93,195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$94,593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$96,248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$97,692</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4.4</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$89,139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$90,476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$92,059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$93,440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$95,075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$96,501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$98,190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$99,663</w:t>
            </w:r>
          </w:p>
        </w:tc>
      </w:tr>
      <w:tr w:rsidR="00965A22" w:rsidRPr="00965A22" w:rsidTr="00965A22">
        <w:trPr>
          <w:trHeight w:val="24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4.5</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$90,647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$92,007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$93,617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$95,021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$96,684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$98,134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$99,851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$101,349</w:t>
            </w:r>
          </w:p>
        </w:tc>
      </w:tr>
      <w:tr w:rsidR="00965A22" w:rsidRPr="00965A22" w:rsidTr="00965A22">
        <w:trPr>
          <w:trHeight w:val="259"/>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4.6</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$92,516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$93,904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$95,547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$96,980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$98,677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$100,157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$101,910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$103,439</w:t>
            </w:r>
          </w:p>
        </w:tc>
      </w:tr>
      <w:tr w:rsidR="00965A22" w:rsidRPr="00965A22" w:rsidTr="00965A22">
        <w:trPr>
          <w:trHeight w:val="259"/>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4.7</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$92,516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$93,904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$95,547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$96,980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$98,677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$100,157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$101,910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$103,439</w:t>
            </w:r>
          </w:p>
        </w:tc>
      </w:tr>
      <w:tr w:rsidR="00965A22" w:rsidRPr="00965A22" w:rsidTr="00965A22">
        <w:trPr>
          <w:trHeight w:val="28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4.8</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$92,516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$93,904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$95,547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$96,980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$98,677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$100,157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$101,910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$103,439</w:t>
            </w:r>
          </w:p>
        </w:tc>
      </w:tr>
      <w:tr w:rsidR="00965A22" w:rsidRPr="00965A22" w:rsidTr="00965A22">
        <w:trPr>
          <w:trHeight w:val="282"/>
          <w:jc w:val="center"/>
        </w:trPr>
        <w:tc>
          <w:tcPr>
            <w:tcW w:w="1206" w:type="dxa"/>
            <w:vMerge w:val="restart"/>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Children Youth and Families</w:t>
            </w:r>
            <w:r w:rsidRPr="00965A22">
              <w:rPr>
                <w:b/>
                <w:bCs/>
                <w:sz w:val="20"/>
                <w:szCs w:val="20"/>
              </w:rPr>
              <w:br/>
              <w:t>Grade 5</w:t>
            </w:r>
            <w:r w:rsidRPr="00965A22">
              <w:rPr>
                <w:b/>
                <w:bCs/>
                <w:sz w:val="20"/>
                <w:szCs w:val="20"/>
              </w:rPr>
              <w:br/>
              <w:t>CYF 5</w:t>
            </w: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5.1 Base</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$92,518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$93,906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$95,549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$96,982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$98,679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$100,159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$101,912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$103,441</w:t>
            </w:r>
          </w:p>
        </w:tc>
      </w:tr>
      <w:tr w:rsidR="00965A22" w:rsidRPr="00965A22" w:rsidTr="00965A22">
        <w:trPr>
          <w:trHeight w:val="30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5.1 Max</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$97,243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$98,702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$100,429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$101,935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$103,719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$105,275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$107,117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$108,724</w:t>
            </w:r>
          </w:p>
        </w:tc>
      </w:tr>
      <w:tr w:rsidR="00965A22" w:rsidRPr="00965A22" w:rsidTr="00965A22">
        <w:trPr>
          <w:trHeight w:val="28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i/>
                <w:iCs/>
                <w:sz w:val="20"/>
                <w:szCs w:val="20"/>
              </w:rPr>
            </w:pPr>
            <w:r w:rsidRPr="00965A22">
              <w:rPr>
                <w:i/>
                <w:iCs/>
                <w:sz w:val="20"/>
                <w:szCs w:val="20"/>
              </w:rPr>
              <w:t>Progression amt</w:t>
            </w:r>
          </w:p>
        </w:tc>
        <w:tc>
          <w:tcPr>
            <w:tcW w:w="998"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$2,638</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$2,678</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$2,725</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$2,766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$2,814</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$2,856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$2,906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$2,950</w:t>
            </w:r>
          </w:p>
        </w:tc>
      </w:tr>
      <w:tr w:rsidR="00965A22" w:rsidRPr="00965A22" w:rsidTr="00965A22">
        <w:trPr>
          <w:trHeight w:val="30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5.2 Base</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$97,245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$98,704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$100,431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$101,937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$103,721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$105,277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$107,119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$108,726</w:t>
            </w:r>
          </w:p>
        </w:tc>
      </w:tr>
      <w:tr w:rsidR="00965A22" w:rsidRPr="00965A22" w:rsidTr="00965A22">
        <w:trPr>
          <w:trHeight w:val="28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5.2 Max</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$106,481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$108,078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$109,969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$111,619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$113,572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$115,276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$117,293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$119,052</w:t>
            </w:r>
          </w:p>
        </w:tc>
      </w:tr>
      <w:tr w:rsidR="00965A22" w:rsidRPr="00965A22" w:rsidTr="00965A22">
        <w:trPr>
          <w:trHeight w:val="30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i/>
                <w:iCs/>
                <w:sz w:val="20"/>
                <w:szCs w:val="20"/>
              </w:rPr>
            </w:pPr>
            <w:r w:rsidRPr="00965A22">
              <w:rPr>
                <w:i/>
                <w:iCs/>
                <w:sz w:val="20"/>
                <w:szCs w:val="20"/>
              </w:rPr>
              <w:t>Progression amt</w:t>
            </w:r>
          </w:p>
        </w:tc>
        <w:tc>
          <w:tcPr>
            <w:tcW w:w="998"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$2,638</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$2,678</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$2,725</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$2,766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$2,814</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$2,856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$2,906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$2,950</w:t>
            </w:r>
          </w:p>
        </w:tc>
      </w:tr>
      <w:tr w:rsidR="00965A22" w:rsidRPr="00965A22" w:rsidTr="00965A22">
        <w:trPr>
          <w:trHeight w:val="282"/>
          <w:jc w:val="center"/>
        </w:trPr>
        <w:tc>
          <w:tcPr>
            <w:tcW w:w="1206" w:type="dxa"/>
            <w:vMerge w:val="restart"/>
            <w:shd w:val="clear" w:color="auto" w:fill="auto"/>
            <w:vAlign w:val="center"/>
            <w:hideMark/>
          </w:tcPr>
          <w:p w:rsidR="00965A22" w:rsidRPr="00965A22" w:rsidRDefault="00965A22" w:rsidP="00965A22">
            <w:pPr>
              <w:spacing w:before="0"/>
              <w:jc w:val="center"/>
              <w:rPr>
                <w:color w:val="000000"/>
                <w:sz w:val="20"/>
                <w:szCs w:val="20"/>
              </w:rPr>
            </w:pPr>
            <w:r w:rsidRPr="00965A22">
              <w:rPr>
                <w:b/>
                <w:bCs/>
                <w:sz w:val="20"/>
                <w:szCs w:val="20"/>
              </w:rPr>
              <w:t>Children Youth and Families</w:t>
            </w:r>
            <w:r w:rsidRPr="00965A22">
              <w:rPr>
                <w:b/>
                <w:bCs/>
                <w:sz w:val="20"/>
                <w:szCs w:val="20"/>
              </w:rPr>
              <w:br/>
              <w:t>Grade 6</w:t>
            </w:r>
            <w:r w:rsidRPr="00965A22">
              <w:rPr>
                <w:b/>
                <w:bCs/>
                <w:sz w:val="20"/>
                <w:szCs w:val="20"/>
              </w:rPr>
              <w:br/>
              <w:t>CYF 6</w:t>
            </w: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6.1 Base</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$107,948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$109,567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$111,484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$113,156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$115,136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$116,863</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$118,908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$120,692</w:t>
            </w:r>
          </w:p>
        </w:tc>
      </w:tr>
      <w:tr w:rsidR="00965A22" w:rsidRPr="00965A22" w:rsidTr="00965A22">
        <w:trPr>
          <w:trHeight w:val="30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6.1 Max</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$126,201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$128,094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$130,336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$132,291</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$134,606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$136,625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$139,016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$141,101</w:t>
            </w:r>
          </w:p>
        </w:tc>
      </w:tr>
      <w:tr w:rsidR="00965A22" w:rsidRPr="00965A22" w:rsidTr="00965A22">
        <w:trPr>
          <w:trHeight w:val="28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i/>
                <w:iCs/>
                <w:sz w:val="20"/>
                <w:szCs w:val="20"/>
              </w:rPr>
            </w:pPr>
            <w:r w:rsidRPr="00965A22">
              <w:rPr>
                <w:i/>
                <w:iCs/>
                <w:sz w:val="20"/>
                <w:szCs w:val="20"/>
              </w:rPr>
              <w:t>Progression amt</w:t>
            </w:r>
          </w:p>
        </w:tc>
        <w:tc>
          <w:tcPr>
            <w:tcW w:w="998"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$3,331</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$3,381</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$3,440</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$3,492</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$3,553</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$3,606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$3,669</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$3,724</w:t>
            </w:r>
          </w:p>
        </w:tc>
      </w:tr>
      <w:tr w:rsidR="00965A22" w:rsidRPr="00965A22" w:rsidTr="00965A22">
        <w:trPr>
          <w:trHeight w:val="282"/>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6.2 Base</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$126,202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$128,095</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$130,337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$132,292</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$134,607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$136,626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$139,017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$141,102</w:t>
            </w:r>
          </w:p>
        </w:tc>
      </w:tr>
      <w:tr w:rsidR="00965A22" w:rsidRPr="00965A22" w:rsidTr="00965A22">
        <w:trPr>
          <w:trHeight w:val="30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sz w:val="20"/>
                <w:szCs w:val="20"/>
              </w:rPr>
            </w:pPr>
            <w:r w:rsidRPr="00965A22">
              <w:rPr>
                <w:sz w:val="20"/>
                <w:szCs w:val="20"/>
              </w:rPr>
              <w:t>CYF 6.2 Max</w:t>
            </w:r>
          </w:p>
        </w:tc>
        <w:tc>
          <w:tcPr>
            <w:tcW w:w="998"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$144,457</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$146,624</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$149,190</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$151,428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$154,078</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$156,389</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$159,126</w:t>
            </w:r>
          </w:p>
        </w:tc>
        <w:tc>
          <w:tcPr>
            <w:tcW w:w="966" w:type="dxa"/>
            <w:shd w:val="clear" w:color="auto" w:fill="auto"/>
            <w:vAlign w:val="center"/>
            <w:hideMark/>
          </w:tcPr>
          <w:p w:rsidR="00965A22" w:rsidRPr="00965A22" w:rsidRDefault="00965A22" w:rsidP="00965A22">
            <w:pPr>
              <w:spacing w:before="0"/>
              <w:jc w:val="center"/>
              <w:rPr>
                <w:color w:val="000000"/>
                <w:sz w:val="20"/>
                <w:szCs w:val="20"/>
              </w:rPr>
            </w:pPr>
            <w:r w:rsidRPr="00965A22">
              <w:rPr>
                <w:color w:val="000000"/>
                <w:sz w:val="20"/>
                <w:szCs w:val="20"/>
              </w:rPr>
              <w:t>$161,513</w:t>
            </w:r>
          </w:p>
        </w:tc>
      </w:tr>
      <w:tr w:rsidR="00965A22" w:rsidRPr="00965A22" w:rsidTr="00965A22">
        <w:trPr>
          <w:trHeight w:val="300"/>
          <w:jc w:val="center"/>
        </w:trPr>
        <w:tc>
          <w:tcPr>
            <w:tcW w:w="1206" w:type="dxa"/>
            <w:vMerge/>
            <w:vAlign w:val="center"/>
            <w:hideMark/>
          </w:tcPr>
          <w:p w:rsidR="00965A22" w:rsidRPr="00965A22" w:rsidRDefault="00965A22" w:rsidP="00965A22">
            <w:pPr>
              <w:spacing w:before="0"/>
              <w:jc w:val="center"/>
              <w:rPr>
                <w:color w:val="000000"/>
                <w:sz w:val="20"/>
                <w:szCs w:val="20"/>
              </w:rPr>
            </w:pPr>
          </w:p>
        </w:tc>
        <w:tc>
          <w:tcPr>
            <w:tcW w:w="1194" w:type="dxa"/>
            <w:shd w:val="clear" w:color="auto" w:fill="auto"/>
            <w:vAlign w:val="center"/>
            <w:hideMark/>
          </w:tcPr>
          <w:p w:rsidR="00965A22" w:rsidRPr="00965A22" w:rsidRDefault="00965A22" w:rsidP="00965A22">
            <w:pPr>
              <w:spacing w:before="0"/>
              <w:jc w:val="center"/>
              <w:rPr>
                <w:i/>
                <w:iCs/>
                <w:sz w:val="20"/>
                <w:szCs w:val="20"/>
              </w:rPr>
            </w:pPr>
            <w:r w:rsidRPr="00965A22">
              <w:rPr>
                <w:i/>
                <w:iCs/>
                <w:sz w:val="20"/>
                <w:szCs w:val="20"/>
              </w:rPr>
              <w:t>Progression amt</w:t>
            </w:r>
          </w:p>
        </w:tc>
        <w:tc>
          <w:tcPr>
            <w:tcW w:w="998"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$3,331</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$3,381</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$3,440</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$3,492</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$3,553</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$3,606</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$3,669</w:t>
            </w:r>
          </w:p>
        </w:tc>
        <w:tc>
          <w:tcPr>
            <w:tcW w:w="966" w:type="dxa"/>
            <w:shd w:val="clear" w:color="auto" w:fill="auto"/>
            <w:vAlign w:val="center"/>
            <w:hideMark/>
          </w:tcPr>
          <w:p w:rsidR="00965A22" w:rsidRPr="00965A22" w:rsidRDefault="00965A22" w:rsidP="00965A22">
            <w:pPr>
              <w:spacing w:before="0"/>
              <w:jc w:val="center"/>
              <w:rPr>
                <w:i/>
                <w:iCs/>
                <w:color w:val="000000"/>
                <w:sz w:val="20"/>
                <w:szCs w:val="20"/>
              </w:rPr>
            </w:pPr>
            <w:r w:rsidRPr="00965A22">
              <w:rPr>
                <w:i/>
                <w:iCs/>
                <w:color w:val="000000"/>
                <w:sz w:val="20"/>
                <w:szCs w:val="20"/>
              </w:rPr>
              <w:t>$3,724</w:t>
            </w:r>
          </w:p>
        </w:tc>
      </w:tr>
    </w:tbl>
    <w:p w:rsidR="00965A22" w:rsidRPr="00F42E7D" w:rsidRDefault="00965A22" w:rsidP="00965A22">
      <w:pPr>
        <w:rPr>
          <w:lang w:val="en-GB"/>
        </w:rPr>
      </w:pPr>
      <w:r w:rsidRPr="00F42E7D">
        <w:rPr>
          <w:lang w:val="en-GB"/>
        </w:rPr>
        <w:lastRenderedPageBreak/>
        <w:t>Note: CPW4 who translate</w:t>
      </w:r>
      <w:r>
        <w:rPr>
          <w:lang w:val="en-GB"/>
        </w:rPr>
        <w:t>d</w:t>
      </w:r>
      <w:r w:rsidRPr="00F42E7D">
        <w:rPr>
          <w:lang w:val="en-GB"/>
        </w:rPr>
        <w:t xml:space="preserve"> to the new CYF stream as CYF4 </w:t>
      </w:r>
      <w:r>
        <w:rPr>
          <w:lang w:val="en-GB"/>
        </w:rPr>
        <w:t xml:space="preserve">on 5 November 2012 </w:t>
      </w:r>
      <w:r w:rsidRPr="00F42E7D">
        <w:rPr>
          <w:lang w:val="en-GB"/>
        </w:rPr>
        <w:t>w</w:t>
      </w:r>
      <w:r>
        <w:rPr>
          <w:lang w:val="en-GB"/>
        </w:rPr>
        <w:t>ere</w:t>
      </w:r>
      <w:r w:rsidRPr="00F42E7D">
        <w:rPr>
          <w:lang w:val="en-GB"/>
        </w:rPr>
        <w:t xml:space="preserve"> translate</w:t>
      </w:r>
      <w:r>
        <w:rPr>
          <w:lang w:val="en-GB"/>
        </w:rPr>
        <w:t>d</w:t>
      </w:r>
      <w:r w:rsidRPr="00F42E7D">
        <w:rPr>
          <w:lang w:val="en-GB"/>
        </w:rPr>
        <w:t xml:space="preserve"> with salary maintenance. That is, for </w:t>
      </w:r>
      <w:r>
        <w:rPr>
          <w:lang w:val="en-GB"/>
        </w:rPr>
        <w:t xml:space="preserve">those </w:t>
      </w:r>
      <w:r w:rsidRPr="00F42E7D">
        <w:rPr>
          <w:lang w:val="en-GB"/>
        </w:rPr>
        <w:t xml:space="preserve">existing staff </w:t>
      </w:r>
      <w:r>
        <w:rPr>
          <w:lang w:val="en-GB"/>
        </w:rPr>
        <w:t xml:space="preserve">who translated </w:t>
      </w:r>
      <w:r w:rsidRPr="00F42E7D">
        <w:rPr>
          <w:lang w:val="en-GB"/>
        </w:rPr>
        <w:t>they have the ability to progress through to the top of the salary range as if the change had not occurred. This principle w</w:t>
      </w:r>
      <w:r>
        <w:rPr>
          <w:lang w:val="en-GB"/>
        </w:rPr>
        <w:t>as</w:t>
      </w:r>
      <w:r w:rsidRPr="00F42E7D">
        <w:rPr>
          <w:lang w:val="en-GB"/>
        </w:rPr>
        <w:t xml:space="preserve"> also appl</w:t>
      </w:r>
      <w:r>
        <w:rPr>
          <w:lang w:val="en-GB"/>
        </w:rPr>
        <w:t>ied</w:t>
      </w:r>
      <w:r w:rsidRPr="00F42E7D">
        <w:rPr>
          <w:lang w:val="en-GB"/>
        </w:rPr>
        <w:t xml:space="preserve"> for YJW1 staff at Secure Welfare Services who transfer</w:t>
      </w:r>
      <w:r>
        <w:rPr>
          <w:lang w:val="en-GB"/>
        </w:rPr>
        <w:t>red</w:t>
      </w:r>
      <w:r w:rsidRPr="00F42E7D">
        <w:rPr>
          <w:lang w:val="en-GB"/>
        </w:rPr>
        <w:t xml:space="preserve"> to the new CYF1</w:t>
      </w:r>
      <w:r>
        <w:rPr>
          <w:lang w:val="en-GB"/>
        </w:rPr>
        <w:t xml:space="preserve"> on 5 November 2012</w:t>
      </w:r>
      <w:r w:rsidRPr="00F42E7D">
        <w:rPr>
          <w:lang w:val="en-GB"/>
        </w:rPr>
        <w:t>.</w:t>
      </w:r>
    </w:p>
    <w:p w:rsidR="00965A22" w:rsidRDefault="00965A22" w:rsidP="00965A22">
      <w:pPr>
        <w:rPr>
          <w:lang w:val="en-GB"/>
        </w:rPr>
      </w:pPr>
      <w:r w:rsidRPr="00F42E7D">
        <w:rPr>
          <w:lang w:val="en-GB"/>
        </w:rPr>
        <w:t>Note: a CYF supervisor will not be paid less than an employee they supervise.</w:t>
      </w:r>
    </w:p>
    <w:p w:rsidR="00471085" w:rsidRDefault="00471085">
      <w:pPr>
        <w:spacing w:before="240" w:after="60"/>
        <w:jc w:val="left"/>
        <w:rPr>
          <w:lang w:val="en-GB"/>
        </w:rPr>
      </w:pPr>
      <w:r>
        <w:rPr>
          <w:lang w:val="en-GB"/>
        </w:rPr>
        <w:br w:type="page"/>
      </w:r>
    </w:p>
    <w:p w:rsidR="00471085" w:rsidRPr="00471085" w:rsidRDefault="00471085" w:rsidP="00471085">
      <w:pPr>
        <w:pStyle w:val="Level1"/>
        <w:rPr>
          <w:lang w:val="en-GB"/>
        </w:rPr>
      </w:pPr>
      <w:bookmarkStart w:id="375" w:name="_Ref443390532"/>
      <w:bookmarkStart w:id="376" w:name="_Toc450301592"/>
      <w:r w:rsidRPr="00471085">
        <w:rPr>
          <w:lang w:val="en-GB"/>
        </w:rPr>
        <w:lastRenderedPageBreak/>
        <w:t xml:space="preserve">Department of Health and Human Services – Child Protection Practitioner Structure </w:t>
      </w:r>
      <w:r w:rsidR="00D53E07">
        <w:rPr>
          <w:lang w:val="en-GB"/>
        </w:rPr>
        <w:t>– Child Protection Practitioner Stream</w:t>
      </w:r>
      <w:bookmarkEnd w:id="375"/>
      <w:bookmarkEnd w:id="376"/>
    </w:p>
    <w:p w:rsidR="00471085" w:rsidRPr="00385B97" w:rsidRDefault="00471085" w:rsidP="00F82235">
      <w:pPr>
        <w:pStyle w:val="Level2"/>
      </w:pPr>
      <w:r w:rsidRPr="00385B97">
        <w:t xml:space="preserve">The Child Protection Practitioner adaptive structure </w:t>
      </w:r>
      <w:r w:rsidR="001F597F">
        <w:t>has</w:t>
      </w:r>
      <w:r w:rsidRPr="00385B97">
        <w:t xml:space="preserve"> two streams</w:t>
      </w:r>
      <w:r w:rsidR="001F597F">
        <w:t xml:space="preserve"> - the </w:t>
      </w:r>
      <w:r w:rsidRPr="00385B97">
        <w:t xml:space="preserve">Child Protection Practitioner (CPP) stream and </w:t>
      </w:r>
      <w:r w:rsidR="001F597F">
        <w:t xml:space="preserve">the </w:t>
      </w:r>
      <w:r w:rsidRPr="00385B97">
        <w:t>Children, Youth and Families (CYF) stream</w:t>
      </w:r>
      <w:r w:rsidR="001F597F">
        <w:t>.</w:t>
      </w:r>
    </w:p>
    <w:p w:rsidR="00471085" w:rsidRPr="00471085" w:rsidRDefault="00471085" w:rsidP="00F82235">
      <w:pPr>
        <w:pStyle w:val="Level2Bold"/>
      </w:pPr>
      <w:r w:rsidRPr="00471085">
        <w:t>Child Protection Practitioner (CPP) stream</w:t>
      </w:r>
    </w:p>
    <w:p w:rsidR="00471085" w:rsidRPr="00471085" w:rsidRDefault="001F597F" w:rsidP="00F82235">
      <w:pPr>
        <w:pStyle w:val="Block1"/>
      </w:pPr>
      <w:r>
        <w:t>T</w:t>
      </w:r>
      <w:r w:rsidR="00471085" w:rsidRPr="00471085">
        <w:t>he following applies:</w:t>
      </w:r>
    </w:p>
    <w:p w:rsidR="001F597F" w:rsidRDefault="001F597F" w:rsidP="00F82235">
      <w:pPr>
        <w:pStyle w:val="Level3"/>
      </w:pPr>
      <w:r w:rsidRPr="001F597F">
        <w:t>This stream covers program employees including child protection intake, response, case management and case contracting, or their successors.</w:t>
      </w:r>
    </w:p>
    <w:p w:rsidR="00471085" w:rsidRPr="00471085" w:rsidRDefault="00471085" w:rsidP="00F82235">
      <w:pPr>
        <w:pStyle w:val="Level3"/>
      </w:pPr>
      <w:r w:rsidRPr="00471085">
        <w:t xml:space="preserve">Progression within the CPP Grades 2 to 4 is through applying progression steps as shown below </w:t>
      </w:r>
      <w:r w:rsidRPr="00385B97">
        <w:t xml:space="preserve">in </w:t>
      </w:r>
      <w:r w:rsidRPr="00385B97">
        <w:rPr>
          <w:b/>
        </w:rPr>
        <w:t xml:space="preserve">Table </w:t>
      </w:r>
      <w:r w:rsidR="00385B97" w:rsidRPr="00385B97">
        <w:rPr>
          <w:b/>
        </w:rPr>
        <w:t>2</w:t>
      </w:r>
      <w:r w:rsidRPr="00385B97">
        <w:t>.</w:t>
      </w:r>
    </w:p>
    <w:p w:rsidR="00471085" w:rsidRPr="00471085" w:rsidRDefault="00471085" w:rsidP="00F82235">
      <w:pPr>
        <w:pStyle w:val="Level3"/>
      </w:pPr>
      <w:r w:rsidRPr="00471085">
        <w:t>Alignment of CPP Grades 5 and 6 is with VPS Grade salary and progression amounts.</w:t>
      </w:r>
    </w:p>
    <w:p w:rsidR="00471085" w:rsidRPr="00471085" w:rsidRDefault="00471085" w:rsidP="00F82235">
      <w:pPr>
        <w:pStyle w:val="Level3"/>
      </w:pPr>
      <w:r w:rsidRPr="00471085">
        <w:t>Team Managers at CPP grade 5 will have the ability to advance from Value Range 1 to Value Range 2 as a progression outcome.</w:t>
      </w:r>
    </w:p>
    <w:p w:rsidR="00471085" w:rsidRPr="00471085" w:rsidRDefault="00471085" w:rsidP="00F82235">
      <w:pPr>
        <w:pStyle w:val="Level3"/>
      </w:pPr>
      <w:r w:rsidRPr="00471085">
        <w:t>Completion of a Diploma of Community Service or a Bachelors Degree in Social Work or equivalent qualifications recognised by the Employer is a mandatory requirement for entry into CPP Grade 3 or higher Grades, except for current red</w:t>
      </w:r>
      <w:r w:rsidRPr="00471085">
        <w:noBreakHyphen/>
        <w:t>circled Employees.</w:t>
      </w:r>
    </w:p>
    <w:p w:rsidR="00471085" w:rsidRPr="00471085" w:rsidRDefault="00471085" w:rsidP="00F82235">
      <w:pPr>
        <w:pStyle w:val="Level3"/>
      </w:pPr>
      <w:r w:rsidRPr="00471085">
        <w:t>Any Employee with a Bachelor Degree in Social Work or equivalent qualifications recognised by the Employer will commence at CPP 3.2.</w:t>
      </w:r>
    </w:p>
    <w:p w:rsidR="00471085" w:rsidRPr="00385B97" w:rsidRDefault="00471085" w:rsidP="00F82235">
      <w:pPr>
        <w:pStyle w:val="Level2"/>
        <w:rPr>
          <w:b/>
        </w:rPr>
      </w:pPr>
      <w:r w:rsidRPr="00471085">
        <w:t xml:space="preserve">The salary minimums referred to in </w:t>
      </w:r>
      <w:r w:rsidRPr="00471085">
        <w:rPr>
          <w:b/>
        </w:rPr>
        <w:t xml:space="preserve">Table </w:t>
      </w:r>
      <w:r w:rsidR="00385B97">
        <w:rPr>
          <w:b/>
        </w:rPr>
        <w:t>2</w:t>
      </w:r>
      <w:r w:rsidRPr="00471085">
        <w:t xml:space="preserve"> are referenced against the VPS structure set out in </w:t>
      </w:r>
      <w:r w:rsidR="00385B97" w:rsidRPr="00385B97">
        <w:rPr>
          <w:b/>
        </w:rPr>
        <w:fldChar w:fldCharType="begin"/>
      </w:r>
      <w:r w:rsidR="00385B97" w:rsidRPr="00385B97">
        <w:rPr>
          <w:b/>
        </w:rPr>
        <w:instrText xml:space="preserve"> REF _Ref442431496 \r \h  \* MERGEFORMAT </w:instrText>
      </w:r>
      <w:r w:rsidR="00385B97" w:rsidRPr="00385B97">
        <w:rPr>
          <w:b/>
        </w:rPr>
      </w:r>
      <w:r w:rsidR="00385B97" w:rsidRPr="00385B97">
        <w:rPr>
          <w:b/>
        </w:rPr>
        <w:fldChar w:fldCharType="separate"/>
      </w:r>
      <w:r w:rsidR="008011DE">
        <w:rPr>
          <w:b/>
        </w:rPr>
        <w:t>Schedule B</w:t>
      </w:r>
      <w:r w:rsidR="00385B97" w:rsidRPr="00385B97">
        <w:rPr>
          <w:b/>
        </w:rPr>
        <w:fldChar w:fldCharType="end"/>
      </w:r>
      <w:r w:rsidRPr="00385B97">
        <w:rPr>
          <w:b/>
        </w:rPr>
        <w:t>.</w:t>
      </w:r>
    </w:p>
    <w:p w:rsidR="00471085" w:rsidRPr="00471085" w:rsidRDefault="00471085" w:rsidP="00F82235">
      <w:pPr>
        <w:pStyle w:val="Level2"/>
      </w:pPr>
      <w:r w:rsidRPr="00471085">
        <w:t xml:space="preserve">The Child Protection Practitioner classification and Value Range Descriptors are detailed in </w:t>
      </w:r>
      <w:r w:rsidRPr="00471085">
        <w:rPr>
          <w:b/>
        </w:rPr>
        <w:t xml:space="preserve">Table </w:t>
      </w:r>
      <w:r w:rsidR="00385B97">
        <w:rPr>
          <w:b/>
        </w:rPr>
        <w:t>10</w:t>
      </w:r>
      <w:r w:rsidRPr="00471085">
        <w:t xml:space="preserve"> of </w:t>
      </w:r>
      <w:r w:rsidR="00385B97" w:rsidRPr="00385B97">
        <w:rPr>
          <w:b/>
        </w:rPr>
        <w:fldChar w:fldCharType="begin"/>
      </w:r>
      <w:r w:rsidR="00385B97" w:rsidRPr="00385B97">
        <w:rPr>
          <w:b/>
        </w:rPr>
        <w:instrText xml:space="preserve"> REF _Ref442452173 \r \h  \* MERGEFORMAT </w:instrText>
      </w:r>
      <w:r w:rsidR="00385B97" w:rsidRPr="00385B97">
        <w:rPr>
          <w:b/>
        </w:rPr>
      </w:r>
      <w:r w:rsidR="00385B97" w:rsidRPr="00385B97">
        <w:rPr>
          <w:b/>
        </w:rPr>
        <w:fldChar w:fldCharType="separate"/>
      </w:r>
      <w:r w:rsidR="008011DE">
        <w:rPr>
          <w:b/>
        </w:rPr>
        <w:t>Schedule E</w:t>
      </w:r>
      <w:r w:rsidR="00385B97" w:rsidRPr="00385B97">
        <w:rPr>
          <w:b/>
        </w:rPr>
        <w:fldChar w:fldCharType="end"/>
      </w:r>
      <w:r w:rsidRPr="00471085">
        <w:t>.</w:t>
      </w:r>
    </w:p>
    <w:p w:rsidR="00471085" w:rsidRDefault="00471085">
      <w:pPr>
        <w:spacing w:before="240" w:after="60"/>
        <w:jc w:val="left"/>
        <w:rPr>
          <w:lang w:val="en-GB"/>
        </w:rPr>
      </w:pPr>
      <w:r>
        <w:rPr>
          <w:lang w:val="en-GB"/>
        </w:rPr>
        <w:br w:type="page"/>
      </w:r>
    </w:p>
    <w:p w:rsidR="00471085" w:rsidRPr="00F42E7D" w:rsidRDefault="004631DF" w:rsidP="00471085">
      <w:pPr>
        <w:pStyle w:val="Block1"/>
        <w:spacing w:after="120"/>
        <w:rPr>
          <w:b/>
          <w:bCs/>
          <w:lang w:val="en-US"/>
        </w:rPr>
      </w:pPr>
      <w:r w:rsidRPr="004631DF">
        <w:rPr>
          <w:b/>
          <w:bCs/>
        </w:rPr>
        <w:lastRenderedPageBreak/>
        <w:t xml:space="preserve">Table </w:t>
      </w:r>
      <w:r w:rsidRPr="004631DF">
        <w:rPr>
          <w:b/>
          <w:bCs/>
        </w:rPr>
        <w:fldChar w:fldCharType="begin"/>
      </w:r>
      <w:r w:rsidRPr="004631DF">
        <w:rPr>
          <w:b/>
          <w:bCs/>
        </w:rPr>
        <w:instrText xml:space="preserve"> SEQ VPS_Grade_Descriptors_and_Value_Range_St \* ARABIC </w:instrText>
      </w:r>
      <w:r w:rsidRPr="004631DF">
        <w:rPr>
          <w:b/>
          <w:bCs/>
        </w:rPr>
        <w:fldChar w:fldCharType="separate"/>
      </w:r>
      <w:r w:rsidR="008011DE">
        <w:rPr>
          <w:b/>
          <w:bCs/>
          <w:noProof/>
        </w:rPr>
        <w:t>2</w:t>
      </w:r>
      <w:r w:rsidRPr="004631DF">
        <w:rPr>
          <w:b/>
          <w:bCs/>
          <w:lang w:val="en-US"/>
        </w:rPr>
        <w:fldChar w:fldCharType="end"/>
      </w:r>
      <w:r w:rsidRPr="004631DF">
        <w:rPr>
          <w:b/>
          <w:bCs/>
        </w:rPr>
        <w:t>:</w:t>
      </w:r>
      <w:r w:rsidR="00471085" w:rsidRPr="00F42E7D">
        <w:rPr>
          <w:b/>
          <w:bCs/>
          <w:lang w:val="en-US"/>
        </w:rPr>
        <w:t xml:space="preserve"> Child Protection Practitioner Structure – Child Protection Practitioner</w:t>
      </w:r>
      <w:r w:rsidR="00116A6B">
        <w:rPr>
          <w:b/>
          <w:bCs/>
          <w:lang w:val="en-US"/>
        </w:rPr>
        <w:t xml:space="preserve"> Stream</w:t>
      </w:r>
    </w:p>
    <w:tbl>
      <w:tblPr>
        <w:tblW w:w="10340" w:type="dxa"/>
        <w:jc w:val="center"/>
        <w:tblInd w:w="103" w:type="dxa"/>
        <w:tblLook w:val="04A0" w:firstRow="1" w:lastRow="0" w:firstColumn="1" w:lastColumn="0" w:noHBand="0" w:noVBand="1"/>
      </w:tblPr>
      <w:tblGrid>
        <w:gridCol w:w="1289"/>
        <w:gridCol w:w="1323"/>
        <w:gridCol w:w="966"/>
        <w:gridCol w:w="966"/>
        <w:gridCol w:w="966"/>
        <w:gridCol w:w="966"/>
        <w:gridCol w:w="966"/>
        <w:gridCol w:w="966"/>
        <w:gridCol w:w="966"/>
        <w:gridCol w:w="966"/>
      </w:tblGrid>
      <w:tr w:rsidR="00471085" w:rsidRPr="00471085" w:rsidTr="00F82235">
        <w:trPr>
          <w:trHeight w:val="840"/>
          <w:jc w:val="center"/>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sz w:val="20"/>
                <w:szCs w:val="20"/>
              </w:rPr>
            </w:pPr>
            <w:r w:rsidRPr="00471085">
              <w:rPr>
                <w:b/>
                <w:bCs/>
                <w:sz w:val="20"/>
                <w:szCs w:val="20"/>
              </w:rPr>
              <w:t>Child Protection Practitioner (CPP) Stream</w:t>
            </w:r>
          </w:p>
        </w:tc>
        <w:tc>
          <w:tcPr>
            <w:tcW w:w="1323"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b/>
                <w:bCs/>
                <w:sz w:val="20"/>
                <w:szCs w:val="20"/>
              </w:rPr>
              <w:t>CPP</w:t>
            </w:r>
            <w:r w:rsidRPr="00471085">
              <w:rPr>
                <w:b/>
                <w:bCs/>
                <w:sz w:val="20"/>
                <w:szCs w:val="20"/>
              </w:rPr>
              <w:br/>
              <w:t>Paypoint</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1-Jan-16</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1-Jul-16</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1-Jan-17</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1-Jul-17</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1-Jan-18</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1-Jul-18</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1-Jan-19</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b/>
                <w:bCs/>
                <w:color w:val="000000"/>
                <w:sz w:val="20"/>
                <w:szCs w:val="20"/>
              </w:rPr>
            </w:pPr>
            <w:r w:rsidRPr="00471085">
              <w:rPr>
                <w:b/>
                <w:bCs/>
                <w:color w:val="000000"/>
                <w:sz w:val="20"/>
                <w:szCs w:val="20"/>
              </w:rPr>
              <w:t>1-Jul-19</w:t>
            </w:r>
          </w:p>
        </w:tc>
      </w:tr>
      <w:tr w:rsidR="00471085" w:rsidRPr="00471085" w:rsidTr="00F82235">
        <w:trPr>
          <w:trHeight w:val="282"/>
          <w:jc w:val="center"/>
        </w:trPr>
        <w:tc>
          <w:tcPr>
            <w:tcW w:w="12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b/>
                <w:bCs/>
                <w:sz w:val="20"/>
                <w:szCs w:val="20"/>
              </w:rPr>
              <w:t>Child Protection Practitioner</w:t>
            </w:r>
            <w:r w:rsidRPr="00471085">
              <w:rPr>
                <w:b/>
                <w:bCs/>
                <w:sz w:val="20"/>
                <w:szCs w:val="20"/>
              </w:rPr>
              <w:br/>
              <w:t>Grade 2</w:t>
            </w:r>
            <w:r w:rsidRPr="00471085">
              <w:rPr>
                <w:b/>
                <w:bCs/>
                <w:sz w:val="20"/>
                <w:szCs w:val="20"/>
              </w:rPr>
              <w:br/>
              <w:t>CPP 2</w:t>
            </w: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$48,855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$49,588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$50,456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$51,213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$52,109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$52,891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$53,817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$54,624</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$50,761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$51,522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$52,424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$53,210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$54,141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$54,953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$55,915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$56,754</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$52,668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$53,458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$54,394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$55,210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$56,176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$57,019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$58,017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$58,887</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$54,573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$55,392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$56,361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$57,206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$58,207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$59,080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$60,114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$61,016</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$56,479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$57,326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$58,329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$59,204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$60,240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$61,144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$62,214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$63,147</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$58,384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$59,260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$60,297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$61,201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$62,272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$63,206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$64,312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$65,277</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2.7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$60,292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$61,196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$62,267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$63,201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$64,307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$65,272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$66,414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$67,410</w:t>
            </w:r>
          </w:p>
        </w:tc>
      </w:tr>
      <w:tr w:rsidR="00471085" w:rsidRPr="00471085" w:rsidTr="00F82235">
        <w:trPr>
          <w:trHeight w:val="259"/>
          <w:jc w:val="center"/>
        </w:trPr>
        <w:tc>
          <w:tcPr>
            <w:tcW w:w="12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b/>
                <w:bCs/>
                <w:sz w:val="20"/>
                <w:szCs w:val="20"/>
              </w:rPr>
              <w:t>Child Protection Practitioner</w:t>
            </w:r>
            <w:r w:rsidRPr="00471085">
              <w:rPr>
                <w:b/>
                <w:bCs/>
                <w:sz w:val="20"/>
                <w:szCs w:val="20"/>
              </w:rPr>
              <w:br/>
              <w:t>Grade 3</w:t>
            </w:r>
            <w:r w:rsidRPr="00471085">
              <w:rPr>
                <w:b/>
                <w:bCs/>
                <w:sz w:val="20"/>
                <w:szCs w:val="20"/>
              </w:rPr>
              <w:br/>
              <w:t>CPP 3</w:t>
            </w: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3.1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$61,611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$62,535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$63,629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$64,583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$65,713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$66,699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$67,866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$68,884</w:t>
            </w:r>
          </w:p>
        </w:tc>
      </w:tr>
      <w:tr w:rsidR="00471085" w:rsidRPr="00471085" w:rsidTr="00F82235">
        <w:trPr>
          <w:trHeight w:val="57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sz w:val="20"/>
                <w:szCs w:val="20"/>
              </w:rPr>
              <w:t>3.2</w:t>
            </w:r>
            <w:r w:rsidRPr="00471085">
              <w:rPr>
                <w:sz w:val="20"/>
                <w:szCs w:val="20"/>
              </w:rPr>
              <w:br/>
              <w:t>Degree</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$64,251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$65,215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$66,356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$67,351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$68,530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$69,558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$70,775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$71,837</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3.3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$66,889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$67,892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$69,080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$70,116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$71,343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$72,413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$73,680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$74,785</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3.4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$69,529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$70,572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$71,807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$72,884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$74,159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$75,271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$76,588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$77,737</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3.5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$72,169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$73,252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$74,534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$75,652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$76,976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$78,131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$79,498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$80,690</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3.6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$74,808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$75,930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$77,259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$78,418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$79,790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$80,987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$82,404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$83,640</w:t>
            </w:r>
          </w:p>
        </w:tc>
      </w:tr>
      <w:tr w:rsidR="00471085" w:rsidRPr="00471085" w:rsidTr="00F82235">
        <w:trPr>
          <w:trHeight w:val="282"/>
          <w:jc w:val="center"/>
        </w:trPr>
        <w:tc>
          <w:tcPr>
            <w:tcW w:w="12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b/>
                <w:bCs/>
                <w:sz w:val="20"/>
                <w:szCs w:val="20"/>
              </w:rPr>
              <w:t>Child Protection Practitioner</w:t>
            </w:r>
            <w:r w:rsidRPr="00471085">
              <w:rPr>
                <w:b/>
                <w:bCs/>
                <w:sz w:val="20"/>
                <w:szCs w:val="20"/>
              </w:rPr>
              <w:br/>
              <w:t>Grade 4</w:t>
            </w:r>
            <w:r w:rsidRPr="00471085">
              <w:rPr>
                <w:b/>
                <w:bCs/>
                <w:sz w:val="20"/>
                <w:szCs w:val="20"/>
              </w:rPr>
              <w:br/>
              <w:t>CPP 4</w:t>
            </w: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4.1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$76,274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$77,418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$78,773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$79,955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$81,354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$82,574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$84,019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$85,279</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4.2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$79,696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$80,891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$82,307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$83,542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$85,004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$86,279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$87,789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$89,106</w:t>
            </w:r>
          </w:p>
        </w:tc>
      </w:tr>
      <w:tr w:rsidR="00471085" w:rsidRPr="00471085" w:rsidTr="00F82235">
        <w:trPr>
          <w:trHeight w:val="24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4.3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$83,119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$84,366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$85,842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$87,130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$88,655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$89,985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$91,560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$92,933</w:t>
            </w:r>
          </w:p>
        </w:tc>
      </w:tr>
      <w:tr w:rsidR="00471085" w:rsidRPr="00471085" w:rsidTr="00F82235">
        <w:trPr>
          <w:trHeight w:val="402"/>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4.4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$86,540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$87,838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$89,375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$90,716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$92,304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$93,689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$95,329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$96,759</w:t>
            </w:r>
          </w:p>
        </w:tc>
      </w:tr>
      <w:tr w:rsidR="00471085" w:rsidRPr="00471085" w:rsidTr="00F82235">
        <w:trPr>
          <w:trHeight w:val="259"/>
          <w:jc w:val="center"/>
        </w:trPr>
        <w:tc>
          <w:tcPr>
            <w:tcW w:w="12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b/>
                <w:bCs/>
                <w:sz w:val="20"/>
                <w:szCs w:val="20"/>
              </w:rPr>
              <w:t>Child Protection Practitioner</w:t>
            </w:r>
            <w:r w:rsidRPr="00471085">
              <w:rPr>
                <w:b/>
                <w:bCs/>
                <w:sz w:val="20"/>
                <w:szCs w:val="20"/>
              </w:rPr>
              <w:br/>
              <w:t>Grade 5</w:t>
            </w:r>
            <w:r w:rsidRPr="00471085">
              <w:rPr>
                <w:b/>
                <w:bCs/>
                <w:sz w:val="20"/>
                <w:szCs w:val="20"/>
              </w:rPr>
              <w:br/>
              <w:t>CPP 5</w:t>
            </w: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5.1 Base</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$88,007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$89,327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$90,890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$92,253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$93,867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$95,275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$96,942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$98,396</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5.1 Max</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$97,243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$98,702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$100,429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$101,935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$103,719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$105,275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$107,117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$108,724</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sz w:val="20"/>
                <w:szCs w:val="20"/>
              </w:rPr>
            </w:pPr>
            <w:r w:rsidRPr="00471085">
              <w:rPr>
                <w:i/>
                <w:iCs/>
                <w:sz w:val="20"/>
                <w:szCs w:val="20"/>
              </w:rPr>
              <w:t>Progression amt</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$2,638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$2,678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$2,725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$2,766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$2,814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$2,856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$2,906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$2,950</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5.2 Base</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$97,245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$98,704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$100,431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$101,937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$103,721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$105,277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$107,119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$108,726</w:t>
            </w:r>
          </w:p>
        </w:tc>
      </w:tr>
      <w:tr w:rsidR="00471085" w:rsidRPr="00471085" w:rsidTr="00F82235">
        <w:trPr>
          <w:trHeight w:val="300"/>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5.2 Max</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$106,481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$108,078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$109,969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$111,619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$113,572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$115,276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$117,293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$119,052</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sz w:val="20"/>
                <w:szCs w:val="20"/>
              </w:rPr>
            </w:pPr>
            <w:r w:rsidRPr="00471085">
              <w:rPr>
                <w:i/>
                <w:iCs/>
                <w:sz w:val="20"/>
                <w:szCs w:val="20"/>
              </w:rPr>
              <w:t>Progression amt</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$2,638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$2,678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$2,725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$2,766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$2,814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$2,856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$2,906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$2,950</w:t>
            </w:r>
          </w:p>
        </w:tc>
      </w:tr>
      <w:tr w:rsidR="00471085" w:rsidRPr="00471085" w:rsidTr="00F82235">
        <w:trPr>
          <w:trHeight w:val="259"/>
          <w:jc w:val="center"/>
        </w:trPr>
        <w:tc>
          <w:tcPr>
            <w:tcW w:w="12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b/>
                <w:bCs/>
                <w:sz w:val="20"/>
                <w:szCs w:val="20"/>
              </w:rPr>
              <w:t>Child Protection Practitioner</w:t>
            </w:r>
            <w:r w:rsidRPr="00471085">
              <w:rPr>
                <w:b/>
                <w:bCs/>
                <w:sz w:val="20"/>
                <w:szCs w:val="20"/>
              </w:rPr>
              <w:br/>
              <w:t>Grade 6</w:t>
            </w:r>
            <w:r w:rsidRPr="00471085">
              <w:rPr>
                <w:b/>
                <w:bCs/>
                <w:sz w:val="20"/>
                <w:szCs w:val="20"/>
              </w:rPr>
              <w:br/>
              <w:t>CPP 6</w:t>
            </w: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6.1 Base</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$107,948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$109,567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$111,484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$113,156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$115,136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$116,863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$118,908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$120,692</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6.1 Max</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$126,202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$128,095</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$130,337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$132,292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$134,607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$136,626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$139,017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$141,102</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sz w:val="20"/>
                <w:szCs w:val="20"/>
              </w:rPr>
            </w:pPr>
            <w:r w:rsidRPr="00471085">
              <w:rPr>
                <w:i/>
                <w:iCs/>
                <w:sz w:val="20"/>
                <w:szCs w:val="20"/>
              </w:rPr>
              <w:t>Progression amt</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$3,331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$3,381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$3,440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$3,492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$3,553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$3,606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$3,669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$3,724</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6.2 Base</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$126,203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$128,096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$130,338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$132,293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$134,608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$136,627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$139,018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$141,103</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sz w:val="20"/>
                <w:szCs w:val="20"/>
              </w:rPr>
            </w:pPr>
            <w:r w:rsidRPr="00471085">
              <w:rPr>
                <w:sz w:val="20"/>
                <w:szCs w:val="20"/>
              </w:rPr>
              <w:t>CPP 6.2 Max</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$144,457</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$146,624</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$149,190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$151,428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$154,078</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$156,389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$159,126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color w:val="000000"/>
                <w:sz w:val="20"/>
                <w:szCs w:val="20"/>
              </w:rPr>
            </w:pPr>
            <w:r w:rsidRPr="00471085">
              <w:rPr>
                <w:color w:val="000000"/>
                <w:sz w:val="20"/>
                <w:szCs w:val="20"/>
              </w:rPr>
              <w:t>$161,513</w:t>
            </w:r>
          </w:p>
        </w:tc>
      </w:tr>
      <w:tr w:rsidR="00471085" w:rsidRPr="00471085" w:rsidTr="00F82235">
        <w:trPr>
          <w:trHeight w:val="259"/>
          <w:jc w:val="center"/>
        </w:trPr>
        <w:tc>
          <w:tcPr>
            <w:tcW w:w="1289" w:type="dxa"/>
            <w:vMerge/>
            <w:tcBorders>
              <w:top w:val="nil"/>
              <w:left w:val="single" w:sz="4" w:space="0" w:color="000000"/>
              <w:bottom w:val="single" w:sz="4" w:space="0" w:color="000000"/>
              <w:right w:val="single" w:sz="4" w:space="0" w:color="000000"/>
            </w:tcBorders>
            <w:vAlign w:val="center"/>
            <w:hideMark/>
          </w:tcPr>
          <w:p w:rsidR="00471085" w:rsidRPr="00471085" w:rsidRDefault="00471085" w:rsidP="00471085">
            <w:pPr>
              <w:spacing w:before="0"/>
              <w:jc w:val="center"/>
              <w:rPr>
                <w:color w:val="000000"/>
                <w:sz w:val="20"/>
                <w:szCs w:val="20"/>
              </w:rPr>
            </w:pPr>
          </w:p>
        </w:tc>
        <w:tc>
          <w:tcPr>
            <w:tcW w:w="1323"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sz w:val="20"/>
                <w:szCs w:val="20"/>
              </w:rPr>
            </w:pPr>
            <w:r w:rsidRPr="00471085">
              <w:rPr>
                <w:i/>
                <w:iCs/>
                <w:sz w:val="20"/>
                <w:szCs w:val="20"/>
              </w:rPr>
              <w:t>Progression amt</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$3,331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$3,381</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$3,440</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$3,492</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$3,553</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$3,606</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$3,669</w:t>
            </w:r>
          </w:p>
        </w:tc>
        <w:tc>
          <w:tcPr>
            <w:tcW w:w="966" w:type="dxa"/>
            <w:tcBorders>
              <w:top w:val="nil"/>
              <w:left w:val="nil"/>
              <w:bottom w:val="single" w:sz="4" w:space="0" w:color="000000"/>
              <w:right w:val="single" w:sz="4" w:space="0" w:color="000000"/>
            </w:tcBorders>
            <w:shd w:val="clear" w:color="auto" w:fill="auto"/>
            <w:vAlign w:val="center"/>
            <w:hideMark/>
          </w:tcPr>
          <w:p w:rsidR="00471085" w:rsidRPr="00471085" w:rsidRDefault="00471085" w:rsidP="00471085">
            <w:pPr>
              <w:spacing w:before="0"/>
              <w:jc w:val="center"/>
              <w:rPr>
                <w:i/>
                <w:iCs/>
                <w:color w:val="000000"/>
                <w:sz w:val="20"/>
                <w:szCs w:val="20"/>
              </w:rPr>
            </w:pPr>
            <w:r w:rsidRPr="00471085">
              <w:rPr>
                <w:i/>
                <w:iCs/>
                <w:color w:val="000000"/>
                <w:sz w:val="20"/>
                <w:szCs w:val="20"/>
              </w:rPr>
              <w:t>$3,724</w:t>
            </w:r>
          </w:p>
        </w:tc>
      </w:tr>
    </w:tbl>
    <w:p w:rsidR="00F82235" w:rsidRPr="00F42E7D" w:rsidRDefault="00F82235" w:rsidP="00F82235">
      <w:pPr>
        <w:rPr>
          <w:lang w:val="en-GB"/>
        </w:rPr>
      </w:pPr>
      <w:r w:rsidRPr="00F42E7D">
        <w:rPr>
          <w:lang w:val="en-GB"/>
        </w:rPr>
        <w:t>Note: Case Contractors (CPW4) who translate</w:t>
      </w:r>
      <w:r>
        <w:rPr>
          <w:lang w:val="en-GB"/>
        </w:rPr>
        <w:t>d</w:t>
      </w:r>
      <w:r w:rsidRPr="00F42E7D">
        <w:rPr>
          <w:lang w:val="en-GB"/>
        </w:rPr>
        <w:t xml:space="preserve"> to the new CPP stream as CPP4</w:t>
      </w:r>
      <w:r>
        <w:rPr>
          <w:lang w:val="en-GB"/>
        </w:rPr>
        <w:t xml:space="preserve"> on 5 November 2012</w:t>
      </w:r>
      <w:r w:rsidRPr="00F42E7D">
        <w:rPr>
          <w:lang w:val="en-GB"/>
        </w:rPr>
        <w:t xml:space="preserve"> and remain a case contractor w</w:t>
      </w:r>
      <w:r>
        <w:rPr>
          <w:lang w:val="en-GB"/>
        </w:rPr>
        <w:t>ere</w:t>
      </w:r>
      <w:r w:rsidRPr="00F42E7D">
        <w:rPr>
          <w:lang w:val="en-GB"/>
        </w:rPr>
        <w:t xml:space="preserve"> translate</w:t>
      </w:r>
      <w:r>
        <w:rPr>
          <w:lang w:val="en-GB"/>
        </w:rPr>
        <w:t>d</w:t>
      </w:r>
      <w:r w:rsidRPr="00F42E7D">
        <w:rPr>
          <w:lang w:val="en-GB"/>
        </w:rPr>
        <w:t xml:space="preserve"> with salary maintenance. That is, for </w:t>
      </w:r>
      <w:r>
        <w:rPr>
          <w:lang w:val="en-GB"/>
        </w:rPr>
        <w:t xml:space="preserve">those </w:t>
      </w:r>
      <w:r w:rsidRPr="00F42E7D">
        <w:rPr>
          <w:lang w:val="en-GB"/>
        </w:rPr>
        <w:t xml:space="preserve">existing staff </w:t>
      </w:r>
      <w:r>
        <w:rPr>
          <w:lang w:val="en-GB"/>
        </w:rPr>
        <w:t xml:space="preserve">who translated </w:t>
      </w:r>
      <w:r w:rsidRPr="00F42E7D">
        <w:rPr>
          <w:lang w:val="en-GB"/>
        </w:rPr>
        <w:t>they  have the ability to progress to through to the top of the salary range as if the change had not occurred.</w:t>
      </w:r>
    </w:p>
    <w:p w:rsidR="00F82235" w:rsidRDefault="00F82235" w:rsidP="00965A22">
      <w:pPr>
        <w:rPr>
          <w:lang w:val="en-GB"/>
        </w:rPr>
      </w:pPr>
    </w:p>
    <w:p w:rsidR="00F82235" w:rsidRDefault="00F82235">
      <w:pPr>
        <w:spacing w:before="240" w:after="60"/>
        <w:jc w:val="left"/>
        <w:rPr>
          <w:lang w:val="en-GB"/>
        </w:rPr>
      </w:pPr>
      <w:r>
        <w:rPr>
          <w:lang w:val="en-GB"/>
        </w:rPr>
        <w:br w:type="page"/>
      </w:r>
    </w:p>
    <w:p w:rsidR="00F82235" w:rsidRPr="00F82235" w:rsidRDefault="00F82235" w:rsidP="00F82235">
      <w:pPr>
        <w:pStyle w:val="Level1"/>
      </w:pPr>
      <w:bookmarkStart w:id="377" w:name="_Toc450301593"/>
      <w:r w:rsidRPr="00F82235">
        <w:lastRenderedPageBreak/>
        <w:t>Department of Health and Human Services – Youth Justice Worker Structure</w:t>
      </w:r>
      <w:bookmarkEnd w:id="377"/>
    </w:p>
    <w:p w:rsidR="00F82235" w:rsidRPr="00F82235" w:rsidRDefault="00F82235" w:rsidP="00F82235">
      <w:pPr>
        <w:pStyle w:val="Level2"/>
      </w:pPr>
      <w:r w:rsidRPr="00F82235">
        <w:t xml:space="preserve">Youth Justice Worker </w:t>
      </w:r>
      <w:r w:rsidR="00116A6B" w:rsidRPr="00116A6B">
        <w:rPr>
          <w:lang w:val="en-AU"/>
        </w:rPr>
        <w:t xml:space="preserve">(YJW) </w:t>
      </w:r>
      <w:r w:rsidRPr="00F82235">
        <w:t xml:space="preserve">grade descriptors are set </w:t>
      </w:r>
      <w:r w:rsidR="0042182E">
        <w:t xml:space="preserve">at </w:t>
      </w:r>
      <w:r w:rsidR="0042182E" w:rsidRPr="0042182E">
        <w:rPr>
          <w:b/>
        </w:rPr>
        <w:t xml:space="preserve">clause </w:t>
      </w:r>
      <w:r w:rsidR="0042182E" w:rsidRPr="0042182E">
        <w:rPr>
          <w:b/>
        </w:rPr>
        <w:fldChar w:fldCharType="begin"/>
      </w:r>
      <w:r w:rsidR="0042182E" w:rsidRPr="0042182E">
        <w:rPr>
          <w:b/>
        </w:rPr>
        <w:instrText xml:space="preserve"> REF _Ref443300755 \r \h </w:instrText>
      </w:r>
      <w:r w:rsidR="0042182E">
        <w:rPr>
          <w:b/>
        </w:rPr>
        <w:instrText xml:space="preserve"> \* MERGEFORMAT </w:instrText>
      </w:r>
      <w:r w:rsidR="0042182E" w:rsidRPr="0042182E">
        <w:rPr>
          <w:b/>
        </w:rPr>
      </w:r>
      <w:r w:rsidR="0042182E" w:rsidRPr="0042182E">
        <w:rPr>
          <w:b/>
        </w:rPr>
        <w:fldChar w:fldCharType="separate"/>
      </w:r>
      <w:r w:rsidR="008011DE">
        <w:rPr>
          <w:b/>
        </w:rPr>
        <w:t>8</w:t>
      </w:r>
      <w:r w:rsidR="0042182E" w:rsidRPr="0042182E">
        <w:rPr>
          <w:b/>
        </w:rPr>
        <w:fldChar w:fldCharType="end"/>
      </w:r>
      <w:r w:rsidRPr="00BE0927">
        <w:rPr>
          <w:b/>
        </w:rPr>
        <w:t xml:space="preserve"> </w:t>
      </w:r>
      <w:r w:rsidRPr="00BE0927">
        <w:t xml:space="preserve">of </w:t>
      </w:r>
      <w:r w:rsidR="00BE0927" w:rsidRPr="00BE0927">
        <w:rPr>
          <w:b/>
        </w:rPr>
        <w:fldChar w:fldCharType="begin"/>
      </w:r>
      <w:r w:rsidR="00BE0927" w:rsidRPr="00BE0927">
        <w:rPr>
          <w:b/>
        </w:rPr>
        <w:instrText xml:space="preserve"> REF _Ref442452262 \r \h  \* MERGEFORMAT </w:instrText>
      </w:r>
      <w:r w:rsidR="00BE0927" w:rsidRPr="00BE0927">
        <w:rPr>
          <w:b/>
        </w:rPr>
      </w:r>
      <w:r w:rsidR="00BE0927" w:rsidRPr="00BE0927">
        <w:rPr>
          <w:b/>
        </w:rPr>
        <w:fldChar w:fldCharType="separate"/>
      </w:r>
      <w:r w:rsidR="008011DE">
        <w:rPr>
          <w:b/>
        </w:rPr>
        <w:t>Schedule E</w:t>
      </w:r>
      <w:r w:rsidR="00BE0927" w:rsidRPr="00BE0927">
        <w:rPr>
          <w:b/>
        </w:rPr>
        <w:fldChar w:fldCharType="end"/>
      </w:r>
      <w:r w:rsidRPr="00BE0927">
        <w:rPr>
          <w:b/>
        </w:rPr>
        <w:t>.</w:t>
      </w:r>
    </w:p>
    <w:p w:rsidR="00F82235" w:rsidRPr="00F82235" w:rsidRDefault="00F82235" w:rsidP="00F82235">
      <w:pPr>
        <w:pStyle w:val="Level2"/>
      </w:pPr>
      <w:r w:rsidRPr="00F82235">
        <w:t xml:space="preserve">Progression within the YJW Grades 1, 2, 3 </w:t>
      </w:r>
      <w:r w:rsidR="00162652">
        <w:t>and</w:t>
      </w:r>
      <w:r w:rsidRPr="00F82235">
        <w:t xml:space="preserve"> 4 is through set progression steps. Progression within the YJW Grades 5 </w:t>
      </w:r>
      <w:r w:rsidR="00162652">
        <w:t>and</w:t>
      </w:r>
      <w:r w:rsidRPr="00F82235">
        <w:t xml:space="preserve"> 6 is through set progression amounts as occurs with VPS classifications.</w:t>
      </w:r>
    </w:p>
    <w:p w:rsidR="00F82235" w:rsidRDefault="00F82235" w:rsidP="00F82235">
      <w:pPr>
        <w:spacing w:after="120"/>
        <w:ind w:left="851"/>
        <w:rPr>
          <w:b/>
          <w:bCs/>
          <w:lang w:val="en-US"/>
        </w:rPr>
      </w:pPr>
      <w:r w:rsidRPr="00F82235">
        <w:rPr>
          <w:b/>
          <w:bCs/>
          <w:lang w:val="en-US"/>
        </w:rPr>
        <w:t xml:space="preserve">Table </w:t>
      </w:r>
      <w:r w:rsidR="004631DF" w:rsidRPr="004631DF">
        <w:rPr>
          <w:b/>
          <w:bCs/>
        </w:rPr>
        <w:fldChar w:fldCharType="begin"/>
      </w:r>
      <w:r w:rsidR="004631DF" w:rsidRPr="004631DF">
        <w:rPr>
          <w:b/>
          <w:bCs/>
        </w:rPr>
        <w:instrText xml:space="preserve"> SEQ VPS_Grade_Descriptors_and_Value_Range_St \* ARABIC </w:instrText>
      </w:r>
      <w:r w:rsidR="004631DF" w:rsidRPr="004631DF">
        <w:rPr>
          <w:b/>
          <w:bCs/>
        </w:rPr>
        <w:fldChar w:fldCharType="separate"/>
      </w:r>
      <w:r w:rsidR="008011DE">
        <w:rPr>
          <w:b/>
          <w:bCs/>
          <w:noProof/>
        </w:rPr>
        <w:t>3</w:t>
      </w:r>
      <w:r w:rsidR="004631DF" w:rsidRPr="004631DF">
        <w:rPr>
          <w:b/>
          <w:bCs/>
          <w:lang w:val="en-US"/>
        </w:rPr>
        <w:fldChar w:fldCharType="end"/>
      </w:r>
      <w:r w:rsidRPr="00F82235">
        <w:rPr>
          <w:b/>
          <w:bCs/>
          <w:lang w:val="en-US"/>
        </w:rPr>
        <w:t xml:space="preserve">: Youth Justice Worker Structure </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939"/>
        <w:gridCol w:w="966"/>
        <w:gridCol w:w="966"/>
        <w:gridCol w:w="966"/>
        <w:gridCol w:w="966"/>
        <w:gridCol w:w="966"/>
        <w:gridCol w:w="966"/>
        <w:gridCol w:w="966"/>
        <w:gridCol w:w="966"/>
      </w:tblGrid>
      <w:tr w:rsidR="00F82235" w:rsidRPr="00F82235" w:rsidTr="00F82235">
        <w:trPr>
          <w:trHeight w:val="799"/>
          <w:tblHeader/>
          <w:jc w:val="center"/>
        </w:trPr>
        <w:tc>
          <w:tcPr>
            <w:tcW w:w="1893" w:type="dxa"/>
            <w:shd w:val="clear" w:color="auto" w:fill="auto"/>
            <w:vAlign w:val="center"/>
            <w:hideMark/>
          </w:tcPr>
          <w:p w:rsidR="00F82235" w:rsidRPr="00F82235" w:rsidRDefault="00F82235" w:rsidP="00F82235">
            <w:pPr>
              <w:spacing w:before="0"/>
              <w:jc w:val="center"/>
              <w:rPr>
                <w:b/>
                <w:bCs/>
                <w:sz w:val="20"/>
                <w:szCs w:val="20"/>
              </w:rPr>
            </w:pPr>
            <w:r w:rsidRPr="00F82235">
              <w:rPr>
                <w:b/>
                <w:bCs/>
                <w:sz w:val="20"/>
                <w:szCs w:val="20"/>
              </w:rPr>
              <w:t>Youth Justice Worker (YJW) Structure</w:t>
            </w:r>
          </w:p>
        </w:tc>
        <w:tc>
          <w:tcPr>
            <w:tcW w:w="939" w:type="dxa"/>
            <w:shd w:val="clear" w:color="auto" w:fill="auto"/>
            <w:vAlign w:val="center"/>
            <w:hideMark/>
          </w:tcPr>
          <w:p w:rsidR="00F82235" w:rsidRPr="00F82235" w:rsidRDefault="00F82235" w:rsidP="00F82235">
            <w:pPr>
              <w:spacing w:before="0"/>
              <w:jc w:val="center"/>
              <w:rPr>
                <w:b/>
                <w:bCs/>
                <w:sz w:val="20"/>
                <w:szCs w:val="20"/>
              </w:rPr>
            </w:pPr>
            <w:r w:rsidRPr="00F82235">
              <w:rPr>
                <w:b/>
                <w:bCs/>
                <w:sz w:val="20"/>
                <w:szCs w:val="20"/>
              </w:rPr>
              <w:t>YJW Pay Point</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1-Jan-16</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1-Jul-16</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1-Jan-17</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1-Jul-17</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1-Jan-18</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1-Jul-18</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1-Jan-19</w:t>
            </w:r>
          </w:p>
        </w:tc>
        <w:tc>
          <w:tcPr>
            <w:tcW w:w="966" w:type="dxa"/>
            <w:shd w:val="clear" w:color="auto" w:fill="auto"/>
            <w:vAlign w:val="center"/>
            <w:hideMark/>
          </w:tcPr>
          <w:p w:rsidR="00F82235" w:rsidRPr="00F82235" w:rsidRDefault="00F82235" w:rsidP="00F82235">
            <w:pPr>
              <w:spacing w:before="0"/>
              <w:jc w:val="center"/>
              <w:rPr>
                <w:b/>
                <w:bCs/>
                <w:color w:val="000000"/>
                <w:sz w:val="20"/>
                <w:szCs w:val="20"/>
              </w:rPr>
            </w:pPr>
            <w:r w:rsidRPr="00F82235">
              <w:rPr>
                <w:b/>
                <w:bCs/>
                <w:color w:val="000000"/>
                <w:sz w:val="20"/>
                <w:szCs w:val="20"/>
              </w:rPr>
              <w:t>1-Jul-19</w:t>
            </w:r>
          </w:p>
        </w:tc>
      </w:tr>
      <w:tr w:rsidR="00F82235" w:rsidRPr="00F82235" w:rsidTr="00F82235">
        <w:trPr>
          <w:trHeight w:val="319"/>
          <w:jc w:val="center"/>
        </w:trPr>
        <w:tc>
          <w:tcPr>
            <w:tcW w:w="1893" w:type="dxa"/>
            <w:vMerge w:val="restart"/>
            <w:shd w:val="clear" w:color="auto" w:fill="auto"/>
            <w:vAlign w:val="center"/>
            <w:hideMark/>
          </w:tcPr>
          <w:p w:rsidR="00F82235" w:rsidRPr="00F82235" w:rsidRDefault="00F82235" w:rsidP="00F82235">
            <w:pPr>
              <w:spacing w:before="0"/>
              <w:jc w:val="center"/>
              <w:rPr>
                <w:color w:val="000000"/>
                <w:sz w:val="20"/>
                <w:szCs w:val="20"/>
              </w:rPr>
            </w:pPr>
            <w:r w:rsidRPr="00F82235">
              <w:rPr>
                <w:b/>
                <w:bCs/>
                <w:sz w:val="20"/>
                <w:szCs w:val="20"/>
              </w:rPr>
              <w:t>YOUTH JUSTICE WORKER GRADE 1</w:t>
            </w:r>
            <w:r w:rsidRPr="00F82235">
              <w:rPr>
                <w:b/>
                <w:bCs/>
                <w:sz w:val="20"/>
                <w:szCs w:val="20"/>
              </w:rPr>
              <w:br/>
              <w:t>YJW 1</w:t>
            </w: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$46,951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$47,655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$48,489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$49,216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$50,077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$50,828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$51,717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$52,493</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$47,902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$48,621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$49,472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$50,214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$51,093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$51,859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$52,767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$53,559</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$48,855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$49,588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$50,456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$51,213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$52,109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$52,891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$53,817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$54,624</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$49,810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$50,557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$51,442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$52,214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$53,128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$53,925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$54,869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$55,692</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$50,761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$51,522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$52,424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$53,210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$54,141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$54,953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$55,915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$56,754</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$51,715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$52,491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$53,410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$54,211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$55,160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$55,987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$56,967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$57,822</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$52,668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$53,458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$54,394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$55,210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$56,176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$57,019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$58,017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$58,887</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$53,621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$54,425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$55,377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$56,208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$57,192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$58,050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$59,066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$59,952</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$54,573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$55,392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$56,361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$57,206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$58,207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$59,080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$60,114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$61,016</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$55,527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$56,360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$57,346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$58,206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$59,225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$60,113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$61,165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$62,082</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$56,479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$57,326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$58,329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$59,204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$60,240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$61,144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$62,214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$63,147</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$57,433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$58,294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$59,314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$60,204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$61,258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$62,177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$63,265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$64,214</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$58,384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$59,260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$60,297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$61,201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$62,272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$63,206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$64,312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$65,277</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$59,340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$60,230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$61,284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$62,203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$63,292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$64,241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$65,365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$66,345</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1.15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$60,292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$61,196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$62,267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$63,201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$64,307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$65,272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$66,414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$67,410</w:t>
            </w:r>
          </w:p>
        </w:tc>
      </w:tr>
      <w:tr w:rsidR="00F82235" w:rsidRPr="00F82235" w:rsidTr="00F82235">
        <w:trPr>
          <w:trHeight w:val="342"/>
          <w:jc w:val="center"/>
        </w:trPr>
        <w:tc>
          <w:tcPr>
            <w:tcW w:w="1893" w:type="dxa"/>
            <w:vMerge w:val="restart"/>
            <w:shd w:val="clear" w:color="auto" w:fill="auto"/>
            <w:vAlign w:val="center"/>
            <w:hideMark/>
          </w:tcPr>
          <w:p w:rsidR="00F82235" w:rsidRPr="00F82235" w:rsidRDefault="00F82235" w:rsidP="00F82235">
            <w:pPr>
              <w:spacing w:before="0"/>
              <w:jc w:val="center"/>
              <w:rPr>
                <w:color w:val="000000"/>
                <w:sz w:val="20"/>
                <w:szCs w:val="20"/>
              </w:rPr>
            </w:pPr>
            <w:r w:rsidRPr="00F82235">
              <w:rPr>
                <w:b/>
                <w:bCs/>
                <w:sz w:val="20"/>
                <w:szCs w:val="20"/>
              </w:rPr>
              <w:t>YOUTH JUSTICE WORKER GRADE 2</w:t>
            </w:r>
            <w:r w:rsidRPr="00F82235">
              <w:rPr>
                <w:b/>
                <w:bCs/>
                <w:sz w:val="20"/>
                <w:szCs w:val="20"/>
              </w:rPr>
              <w:br/>
              <w:t>YJW 2</w:t>
            </w: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$61,611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$62,535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$63,629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$64,583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$65,713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$66,699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$67,866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$68,884</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$62,931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$63,875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$64,993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$65,968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$67,122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$68,129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$69,321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$70,361</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$64,251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$65,215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$66,356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$67,351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$68,530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$69,558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$70,775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$71,837</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$65,570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$66,554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$67,719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$68,735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$69,938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$70,987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$72,229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$73,312</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$66,889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$67,892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$69,080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$70,116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$71,343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$72,413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$73,680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$74,785</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$68,210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$69,233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$70,445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$71,502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$72,753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$73,844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$75,136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$76,263</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$69,529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$70,572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$71,807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$72,884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$74,159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$75,271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$76,588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$77,737</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2.8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$70,849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$71,912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$73,170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$74,268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$75,568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$76,702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$78,044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$79,215</w:t>
            </w:r>
          </w:p>
        </w:tc>
      </w:tr>
      <w:tr w:rsidR="00F82235" w:rsidRPr="00F82235" w:rsidTr="00F82235">
        <w:trPr>
          <w:trHeight w:val="342"/>
          <w:jc w:val="center"/>
        </w:trPr>
        <w:tc>
          <w:tcPr>
            <w:tcW w:w="1893" w:type="dxa"/>
            <w:vMerge w:val="restart"/>
            <w:shd w:val="clear" w:color="auto" w:fill="auto"/>
            <w:vAlign w:val="center"/>
            <w:hideMark/>
          </w:tcPr>
          <w:p w:rsidR="00F82235" w:rsidRPr="00F82235" w:rsidRDefault="00F82235" w:rsidP="00F82235">
            <w:pPr>
              <w:spacing w:before="0"/>
              <w:jc w:val="center"/>
              <w:rPr>
                <w:color w:val="000000"/>
                <w:sz w:val="20"/>
                <w:szCs w:val="20"/>
              </w:rPr>
            </w:pPr>
            <w:r w:rsidRPr="00F82235">
              <w:rPr>
                <w:b/>
                <w:bCs/>
                <w:sz w:val="20"/>
                <w:szCs w:val="20"/>
              </w:rPr>
              <w:t>YOUTH JUSTICE WORKER GRADE 3</w:t>
            </w:r>
            <w:r w:rsidRPr="00F82235">
              <w:rPr>
                <w:b/>
                <w:bCs/>
                <w:sz w:val="20"/>
                <w:szCs w:val="20"/>
              </w:rPr>
              <w:br/>
              <w:t>YJW 3</w:t>
            </w: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$72,169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$73,252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$74,534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$75,652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$76,976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$78,131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$79,498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$80,690</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3.2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$73,488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$74,590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$75,895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$77,033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$78,381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$79,557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$80,949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$82,163</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3.3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$74,808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$75,930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$77,259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$78,418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$79,790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$80,987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$82,404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$83,640</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3.4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$76,274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$77,418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$78,773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$79,955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$81,354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$82,574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$84,019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$85,279</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3.5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$77,986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$79,156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$80,541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$81,749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$83,180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$84,428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$85,905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$87,194</w:t>
            </w:r>
          </w:p>
        </w:tc>
      </w:tr>
      <w:tr w:rsidR="00F82235" w:rsidRPr="00F82235" w:rsidTr="009F74A0">
        <w:trPr>
          <w:trHeight w:val="282"/>
          <w:jc w:val="center"/>
        </w:trPr>
        <w:tc>
          <w:tcPr>
            <w:tcW w:w="1893" w:type="dxa"/>
            <w:vMerge/>
            <w:vAlign w:val="center"/>
            <w:hideMark/>
          </w:tcPr>
          <w:p w:rsidR="00F82235" w:rsidRPr="00F82235" w:rsidRDefault="00F82235" w:rsidP="00F82235">
            <w:pPr>
              <w:spacing w:before="0"/>
              <w:jc w:val="center"/>
              <w:rPr>
                <w:color w:val="000000"/>
                <w:sz w:val="20"/>
                <w:szCs w:val="20"/>
              </w:rPr>
            </w:pPr>
          </w:p>
        </w:tc>
        <w:tc>
          <w:tcPr>
            <w:tcW w:w="939" w:type="dxa"/>
            <w:shd w:val="clear" w:color="auto" w:fill="auto"/>
            <w:vAlign w:val="center"/>
            <w:hideMark/>
          </w:tcPr>
          <w:p w:rsidR="00F82235" w:rsidRPr="00F82235" w:rsidRDefault="009F74A0" w:rsidP="00F82235">
            <w:pPr>
              <w:spacing w:before="0"/>
              <w:jc w:val="center"/>
              <w:rPr>
                <w:color w:val="000000"/>
                <w:sz w:val="20"/>
                <w:szCs w:val="20"/>
              </w:rPr>
            </w:pPr>
            <w:r>
              <w:rPr>
                <w:color w:val="000000"/>
                <w:sz w:val="20"/>
                <w:szCs w:val="20"/>
              </w:rPr>
              <w:t>3.6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$80,436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$81,643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$83,072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$84,318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$85,794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$87,081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$88,605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$89,934</w:t>
            </w:r>
          </w:p>
        </w:tc>
      </w:tr>
    </w:tbl>
    <w:p w:rsidR="00F82235" w:rsidRDefault="00F82235"/>
    <w:p w:rsidR="007815F3" w:rsidRDefault="007815F3">
      <w:pPr>
        <w:spacing w:before="240" w:after="60"/>
        <w:jc w:val="left"/>
      </w:pPr>
      <w:r>
        <w:br w:type="page"/>
      </w:r>
    </w:p>
    <w:p w:rsidR="00F82235" w:rsidRDefault="00F82235"/>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682"/>
        <w:gridCol w:w="966"/>
        <w:gridCol w:w="966"/>
        <w:gridCol w:w="966"/>
        <w:gridCol w:w="966"/>
        <w:gridCol w:w="966"/>
        <w:gridCol w:w="966"/>
        <w:gridCol w:w="966"/>
        <w:gridCol w:w="966"/>
      </w:tblGrid>
      <w:tr w:rsidR="00F82235" w:rsidRPr="00F82235" w:rsidTr="00F82235">
        <w:trPr>
          <w:trHeight w:val="319"/>
          <w:jc w:val="center"/>
        </w:trPr>
        <w:tc>
          <w:tcPr>
            <w:tcW w:w="1150" w:type="dxa"/>
            <w:shd w:val="clear" w:color="auto" w:fill="auto"/>
            <w:vAlign w:val="center"/>
          </w:tcPr>
          <w:p w:rsidR="00F82235" w:rsidRPr="00F82235" w:rsidRDefault="00F82235" w:rsidP="00A12F9B">
            <w:pPr>
              <w:spacing w:before="0"/>
              <w:jc w:val="center"/>
              <w:rPr>
                <w:b/>
                <w:bCs/>
                <w:sz w:val="20"/>
                <w:szCs w:val="20"/>
              </w:rPr>
            </w:pPr>
            <w:r w:rsidRPr="00F82235">
              <w:rPr>
                <w:b/>
                <w:bCs/>
                <w:sz w:val="20"/>
                <w:szCs w:val="20"/>
              </w:rPr>
              <w:t>Youth Justice Worker (YJW) Structure</w:t>
            </w:r>
          </w:p>
        </w:tc>
        <w:tc>
          <w:tcPr>
            <w:tcW w:w="1682" w:type="dxa"/>
            <w:shd w:val="clear" w:color="auto" w:fill="auto"/>
            <w:vAlign w:val="center"/>
          </w:tcPr>
          <w:p w:rsidR="00F82235" w:rsidRPr="00F82235" w:rsidRDefault="00F82235" w:rsidP="00A12F9B">
            <w:pPr>
              <w:spacing w:before="0"/>
              <w:jc w:val="center"/>
              <w:rPr>
                <w:b/>
                <w:bCs/>
                <w:sz w:val="20"/>
                <w:szCs w:val="20"/>
              </w:rPr>
            </w:pPr>
            <w:r w:rsidRPr="00F82235">
              <w:rPr>
                <w:b/>
                <w:bCs/>
                <w:sz w:val="20"/>
                <w:szCs w:val="20"/>
              </w:rPr>
              <w:t>YJW Pay Point</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1-Jan-16</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1-Jul-16</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1-Jan-17</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1-Jul-17</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1-Jan-18</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1-Jul-18</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1-Jan-19</w:t>
            </w:r>
          </w:p>
        </w:tc>
        <w:tc>
          <w:tcPr>
            <w:tcW w:w="966" w:type="dxa"/>
            <w:shd w:val="clear" w:color="auto" w:fill="auto"/>
            <w:vAlign w:val="center"/>
          </w:tcPr>
          <w:p w:rsidR="00F82235" w:rsidRPr="00F82235" w:rsidRDefault="00F82235" w:rsidP="00A12F9B">
            <w:pPr>
              <w:spacing w:before="0"/>
              <w:jc w:val="center"/>
              <w:rPr>
                <w:b/>
                <w:bCs/>
                <w:color w:val="000000"/>
                <w:sz w:val="20"/>
                <w:szCs w:val="20"/>
              </w:rPr>
            </w:pPr>
            <w:r w:rsidRPr="00F82235">
              <w:rPr>
                <w:b/>
                <w:bCs/>
                <w:color w:val="000000"/>
                <w:sz w:val="20"/>
                <w:szCs w:val="20"/>
              </w:rPr>
              <w:t>1-Jul-19</w:t>
            </w:r>
          </w:p>
        </w:tc>
      </w:tr>
      <w:tr w:rsidR="00F82235" w:rsidRPr="00F82235" w:rsidTr="00F82235">
        <w:trPr>
          <w:trHeight w:val="319"/>
          <w:jc w:val="center"/>
        </w:trPr>
        <w:tc>
          <w:tcPr>
            <w:tcW w:w="1150" w:type="dxa"/>
            <w:vMerge w:val="restart"/>
            <w:shd w:val="clear" w:color="auto" w:fill="auto"/>
            <w:vAlign w:val="center"/>
          </w:tcPr>
          <w:p w:rsidR="00F82235" w:rsidRPr="00F82235" w:rsidRDefault="00F82235" w:rsidP="00F82235">
            <w:pPr>
              <w:spacing w:before="0"/>
              <w:jc w:val="center"/>
              <w:rPr>
                <w:b/>
                <w:bCs/>
                <w:sz w:val="20"/>
                <w:szCs w:val="20"/>
              </w:rPr>
            </w:pPr>
            <w:r w:rsidRPr="00F82235">
              <w:rPr>
                <w:b/>
                <w:bCs/>
                <w:sz w:val="20"/>
                <w:szCs w:val="20"/>
              </w:rPr>
              <w:t xml:space="preserve">YOUTH JUSTICE WORKER GRADE </w:t>
            </w:r>
            <w:r>
              <w:rPr>
                <w:b/>
                <w:bCs/>
                <w:sz w:val="20"/>
                <w:szCs w:val="20"/>
              </w:rPr>
              <w:t>4</w:t>
            </w:r>
            <w:r w:rsidRPr="00F82235">
              <w:rPr>
                <w:b/>
                <w:bCs/>
                <w:sz w:val="20"/>
                <w:szCs w:val="20"/>
              </w:rPr>
              <w:br/>
              <w:t xml:space="preserve">YJW </w:t>
            </w:r>
            <w:r>
              <w:rPr>
                <w:b/>
                <w:bCs/>
                <w:sz w:val="20"/>
                <w:szCs w:val="20"/>
              </w:rPr>
              <w:t>4</w:t>
            </w: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$81,406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$82,627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$84,073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$85,334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$86,827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$88,129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$89,671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$91,016</w:t>
            </w:r>
          </w:p>
        </w:tc>
      </w:tr>
      <w:tr w:rsidR="00F82235" w:rsidRPr="00F82235" w:rsidTr="00F82235">
        <w:trPr>
          <w:trHeight w:val="282"/>
          <w:jc w:val="center"/>
        </w:trPr>
        <w:tc>
          <w:tcPr>
            <w:tcW w:w="1150" w:type="dxa"/>
            <w:vMerge/>
            <w:vAlign w:val="center"/>
          </w:tcPr>
          <w:p w:rsidR="00F82235" w:rsidRPr="00F82235" w:rsidRDefault="00F82235" w:rsidP="00F82235">
            <w:pPr>
              <w:spacing w:before="0"/>
              <w:jc w:val="center"/>
              <w:rPr>
                <w:b/>
                <w:bCs/>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$83,119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$84,366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$85,842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$87,130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$88,655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$89,985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$91,560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$92,933</w:t>
            </w:r>
          </w:p>
        </w:tc>
      </w:tr>
      <w:tr w:rsidR="00F82235" w:rsidRPr="00F82235" w:rsidTr="00F82235">
        <w:trPr>
          <w:trHeight w:val="282"/>
          <w:jc w:val="center"/>
        </w:trPr>
        <w:tc>
          <w:tcPr>
            <w:tcW w:w="1150" w:type="dxa"/>
            <w:vMerge/>
            <w:vAlign w:val="center"/>
          </w:tcPr>
          <w:p w:rsidR="00F82235" w:rsidRPr="00F82235" w:rsidRDefault="00F82235" w:rsidP="00F82235">
            <w:pPr>
              <w:spacing w:before="0"/>
              <w:jc w:val="center"/>
              <w:rPr>
                <w:b/>
                <w:bCs/>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$84,830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$86,102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$87,609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$88,923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$90,479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$91,836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$93,443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$94,845</w:t>
            </w:r>
          </w:p>
        </w:tc>
      </w:tr>
      <w:tr w:rsidR="00F82235" w:rsidRPr="00F82235" w:rsidTr="00F82235">
        <w:trPr>
          <w:trHeight w:val="285"/>
          <w:jc w:val="center"/>
        </w:trPr>
        <w:tc>
          <w:tcPr>
            <w:tcW w:w="1150" w:type="dxa"/>
            <w:vMerge/>
            <w:shd w:val="clear" w:color="auto" w:fill="auto"/>
            <w:vAlign w:val="center"/>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$86,540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$87,838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$89,375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$90,716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$92,304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$93,689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$95,329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$96,759</w:t>
            </w:r>
          </w:p>
        </w:tc>
      </w:tr>
      <w:tr w:rsidR="00F82235" w:rsidRPr="00F82235" w:rsidTr="00F82235">
        <w:trPr>
          <w:trHeight w:val="300"/>
          <w:jc w:val="center"/>
        </w:trPr>
        <w:tc>
          <w:tcPr>
            <w:tcW w:w="1150" w:type="dxa"/>
            <w:vMerge/>
            <w:shd w:val="clear" w:color="auto" w:fill="auto"/>
            <w:vAlign w:val="center"/>
          </w:tcPr>
          <w:p w:rsidR="00F82235" w:rsidRPr="00F82235" w:rsidRDefault="00F82235" w:rsidP="00F82235">
            <w:pPr>
              <w:spacing w:before="0"/>
              <w:jc w:val="center"/>
              <w:rPr>
                <w:b/>
                <w:bCs/>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$88,007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$89,327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$90,890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$92,253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$93,867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$95,275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$96,942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$98,396</w:t>
            </w:r>
          </w:p>
        </w:tc>
      </w:tr>
      <w:tr w:rsidR="00F82235" w:rsidRPr="00F82235" w:rsidTr="00F82235">
        <w:trPr>
          <w:trHeight w:val="282"/>
          <w:jc w:val="center"/>
        </w:trPr>
        <w:tc>
          <w:tcPr>
            <w:tcW w:w="1150" w:type="dxa"/>
            <w:vMerge/>
            <w:shd w:val="clear" w:color="auto" w:fill="auto"/>
            <w:vAlign w:val="center"/>
          </w:tcPr>
          <w:p w:rsidR="00F82235" w:rsidRPr="00F82235" w:rsidRDefault="00F82235" w:rsidP="00F82235">
            <w:pPr>
              <w:spacing w:before="0"/>
              <w:jc w:val="center"/>
              <w:rPr>
                <w:b/>
                <w:bCs/>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$89,822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$91,169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$92,764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$94,155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$95,803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$97,240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$98,942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$100,426</w:t>
            </w:r>
          </w:p>
        </w:tc>
      </w:tr>
      <w:tr w:rsidR="00F82235" w:rsidRPr="00F82235" w:rsidTr="00F82235">
        <w:trPr>
          <w:trHeight w:val="282"/>
          <w:jc w:val="center"/>
        </w:trPr>
        <w:tc>
          <w:tcPr>
            <w:tcW w:w="1150" w:type="dxa"/>
            <w:vMerge/>
            <w:vAlign w:val="center"/>
          </w:tcPr>
          <w:p w:rsidR="00F82235" w:rsidRPr="00F82235" w:rsidRDefault="00F82235" w:rsidP="00F82235">
            <w:pPr>
              <w:spacing w:before="0"/>
              <w:jc w:val="center"/>
              <w:rPr>
                <w:b/>
                <w:bCs/>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$91,639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$93,014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$94,642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$96,062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$97,743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$99,209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$100,945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$102,459</w:t>
            </w:r>
          </w:p>
        </w:tc>
      </w:tr>
      <w:tr w:rsidR="00F82235" w:rsidRPr="00F82235" w:rsidTr="00F82235">
        <w:trPr>
          <w:trHeight w:val="282"/>
          <w:jc w:val="center"/>
        </w:trPr>
        <w:tc>
          <w:tcPr>
            <w:tcW w:w="1150" w:type="dxa"/>
            <w:vMerge/>
            <w:vAlign w:val="center"/>
          </w:tcPr>
          <w:p w:rsidR="00F82235" w:rsidRPr="00F82235" w:rsidRDefault="00F82235" w:rsidP="00F82235">
            <w:pPr>
              <w:spacing w:before="0"/>
              <w:jc w:val="center"/>
              <w:rPr>
                <w:b/>
                <w:bCs/>
                <w:sz w:val="20"/>
                <w:szCs w:val="20"/>
              </w:rPr>
            </w:pPr>
          </w:p>
        </w:tc>
        <w:tc>
          <w:tcPr>
            <w:tcW w:w="1682"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4.8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$92,373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$93,759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$95,400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$96,831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$98,526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$100,004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$101,754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$103,280</w:t>
            </w:r>
          </w:p>
        </w:tc>
      </w:tr>
      <w:tr w:rsidR="00F82235" w:rsidRPr="00F82235" w:rsidTr="00F82235">
        <w:trPr>
          <w:trHeight w:val="319"/>
          <w:jc w:val="center"/>
        </w:trPr>
        <w:tc>
          <w:tcPr>
            <w:tcW w:w="1150" w:type="dxa"/>
            <w:vMerge w:val="restart"/>
            <w:shd w:val="clear" w:color="auto" w:fill="auto"/>
            <w:vAlign w:val="center"/>
            <w:hideMark/>
          </w:tcPr>
          <w:p w:rsidR="00F82235" w:rsidRPr="00F82235" w:rsidRDefault="00F82235" w:rsidP="00F82235">
            <w:pPr>
              <w:spacing w:before="0"/>
              <w:jc w:val="center"/>
              <w:rPr>
                <w:color w:val="000000"/>
                <w:sz w:val="20"/>
                <w:szCs w:val="20"/>
              </w:rPr>
            </w:pPr>
            <w:r w:rsidRPr="00F82235">
              <w:rPr>
                <w:b/>
                <w:bCs/>
                <w:sz w:val="20"/>
                <w:szCs w:val="20"/>
              </w:rPr>
              <w:t>YOUTH JUSTICE WORKER GRADE 5</w:t>
            </w:r>
            <w:r w:rsidRPr="00F82235">
              <w:rPr>
                <w:b/>
                <w:bCs/>
                <w:sz w:val="20"/>
                <w:szCs w:val="20"/>
              </w:rPr>
              <w:br/>
              <w:t>YJW 5</w:t>
            </w: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5.1 Base</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$92,518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$93,906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$95,549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$96,982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$98,679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$100,159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$101,912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$103,441</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5.1 Max</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$97,243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$98,702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$100,429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$101,935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$103,719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$105,275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$107,117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$108,724</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i/>
                <w:iCs/>
                <w:sz w:val="20"/>
                <w:szCs w:val="20"/>
              </w:rPr>
            </w:pPr>
            <w:r w:rsidRPr="00F82235">
              <w:rPr>
                <w:i/>
                <w:iCs/>
                <w:sz w:val="20"/>
                <w:szCs w:val="20"/>
              </w:rPr>
              <w:t>Progression amt</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$2,638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$2,678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$2,725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$2,766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$2,814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$2,856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$2,906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$2,950</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5.2 Base</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$97,245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$98,704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$100,431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$101,937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$103,721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$105,277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$107,119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$108,726</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5.2 Max</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$106,481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$108,078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$109,969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$111,619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$113,572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$115,276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$117,293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$119,052</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i/>
                <w:iCs/>
                <w:sz w:val="20"/>
                <w:szCs w:val="20"/>
              </w:rPr>
            </w:pPr>
            <w:r w:rsidRPr="00F82235">
              <w:rPr>
                <w:i/>
                <w:iCs/>
                <w:sz w:val="20"/>
                <w:szCs w:val="20"/>
              </w:rPr>
              <w:t>Progression amt</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$2,638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$2,678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$2,725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$2,766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$2,814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$2,856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$2,906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$2,950</w:t>
            </w:r>
          </w:p>
        </w:tc>
      </w:tr>
      <w:tr w:rsidR="00F82235" w:rsidRPr="00F82235" w:rsidTr="00F82235">
        <w:trPr>
          <w:trHeight w:val="300"/>
          <w:jc w:val="center"/>
        </w:trPr>
        <w:tc>
          <w:tcPr>
            <w:tcW w:w="1150" w:type="dxa"/>
            <w:vMerge w:val="restart"/>
            <w:shd w:val="clear" w:color="auto" w:fill="auto"/>
            <w:vAlign w:val="center"/>
            <w:hideMark/>
          </w:tcPr>
          <w:p w:rsidR="00F82235" w:rsidRPr="00F82235" w:rsidRDefault="00F82235" w:rsidP="00F82235">
            <w:pPr>
              <w:spacing w:before="0"/>
              <w:jc w:val="center"/>
              <w:rPr>
                <w:color w:val="000000"/>
                <w:sz w:val="20"/>
                <w:szCs w:val="20"/>
              </w:rPr>
            </w:pPr>
            <w:r w:rsidRPr="00F82235">
              <w:rPr>
                <w:b/>
                <w:bCs/>
                <w:sz w:val="20"/>
                <w:szCs w:val="20"/>
              </w:rPr>
              <w:t>YOUTH JUSTICE WORKER GRADE 6</w:t>
            </w:r>
            <w:r w:rsidRPr="00F82235">
              <w:rPr>
                <w:b/>
                <w:bCs/>
                <w:sz w:val="20"/>
                <w:szCs w:val="20"/>
              </w:rPr>
              <w:br/>
              <w:t>YJW 6</w:t>
            </w: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6.1 Base</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$107,948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$109,567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$111,484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$113,156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$115,136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$116,863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$118,908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$120,692</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6.1 Max</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$126,202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$128,095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$130,337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$132,292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$134,607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$136,626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$139,017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$141,102</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i/>
                <w:iCs/>
                <w:sz w:val="20"/>
                <w:szCs w:val="20"/>
              </w:rPr>
            </w:pPr>
            <w:r w:rsidRPr="00F82235">
              <w:rPr>
                <w:i/>
                <w:iCs/>
                <w:sz w:val="20"/>
                <w:szCs w:val="20"/>
              </w:rPr>
              <w:t>Progression amt</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$3,331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$3,381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$3,440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$3,492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$3,553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$3,606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$3,669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$3,724</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6.2 Base</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$126,203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$128,096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$130,338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$132,293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$134,608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$136,627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$139,018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$141,103</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sz w:val="20"/>
                <w:szCs w:val="20"/>
              </w:rPr>
            </w:pPr>
            <w:r w:rsidRPr="00F82235">
              <w:rPr>
                <w:sz w:val="20"/>
                <w:szCs w:val="20"/>
              </w:rPr>
              <w:t>YJW 6.2 Max</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$144,455</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$146,622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$149,188</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$151,426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$154,076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$156,387</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$159,124</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$161,511</w:t>
            </w:r>
          </w:p>
        </w:tc>
      </w:tr>
      <w:tr w:rsidR="00F82235" w:rsidRPr="00F82235" w:rsidTr="00F82235">
        <w:trPr>
          <w:trHeight w:val="282"/>
          <w:jc w:val="center"/>
        </w:trPr>
        <w:tc>
          <w:tcPr>
            <w:tcW w:w="1150" w:type="dxa"/>
            <w:vMerge/>
            <w:vAlign w:val="center"/>
            <w:hideMark/>
          </w:tcPr>
          <w:p w:rsidR="00F82235" w:rsidRPr="00F82235" w:rsidRDefault="00F82235" w:rsidP="00F82235">
            <w:pPr>
              <w:spacing w:before="0"/>
              <w:jc w:val="center"/>
              <w:rPr>
                <w:color w:val="000000"/>
                <w:sz w:val="20"/>
                <w:szCs w:val="20"/>
              </w:rPr>
            </w:pPr>
          </w:p>
        </w:tc>
        <w:tc>
          <w:tcPr>
            <w:tcW w:w="1682" w:type="dxa"/>
            <w:shd w:val="clear" w:color="auto" w:fill="auto"/>
            <w:vAlign w:val="center"/>
            <w:hideMark/>
          </w:tcPr>
          <w:p w:rsidR="00F82235" w:rsidRPr="00F82235" w:rsidRDefault="00F82235" w:rsidP="00F82235">
            <w:pPr>
              <w:spacing w:before="0"/>
              <w:jc w:val="center"/>
              <w:rPr>
                <w:i/>
                <w:iCs/>
                <w:sz w:val="20"/>
                <w:szCs w:val="20"/>
              </w:rPr>
            </w:pPr>
            <w:r w:rsidRPr="00F82235">
              <w:rPr>
                <w:i/>
                <w:iCs/>
                <w:sz w:val="20"/>
                <w:szCs w:val="20"/>
              </w:rPr>
              <w:t>Progression amt</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$3,331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$3,381</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$3,440</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$3,492</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$3,553</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$3,606</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$3,669</w:t>
            </w:r>
          </w:p>
        </w:tc>
        <w:tc>
          <w:tcPr>
            <w:tcW w:w="966" w:type="dxa"/>
            <w:shd w:val="clear" w:color="auto" w:fill="auto"/>
            <w:vAlign w:val="center"/>
            <w:hideMark/>
          </w:tcPr>
          <w:p w:rsidR="00F82235" w:rsidRPr="00F82235" w:rsidRDefault="00F82235" w:rsidP="00F82235">
            <w:pPr>
              <w:spacing w:before="0"/>
              <w:jc w:val="center"/>
              <w:rPr>
                <w:color w:val="000000"/>
                <w:sz w:val="20"/>
                <w:szCs w:val="20"/>
              </w:rPr>
            </w:pPr>
            <w:r w:rsidRPr="00F82235">
              <w:rPr>
                <w:color w:val="000000"/>
                <w:sz w:val="20"/>
                <w:szCs w:val="20"/>
              </w:rPr>
              <w:t>$3,724</w:t>
            </w:r>
          </w:p>
        </w:tc>
      </w:tr>
    </w:tbl>
    <w:p w:rsidR="00471085" w:rsidRPr="00F42E7D" w:rsidRDefault="00471085" w:rsidP="00965A22">
      <w:pPr>
        <w:rPr>
          <w:lang w:val="en-GB"/>
        </w:rPr>
      </w:pPr>
    </w:p>
    <w:p w:rsidR="005B1876" w:rsidRDefault="005B1876">
      <w:pPr>
        <w:spacing w:before="240" w:after="60"/>
        <w:jc w:val="left"/>
        <w:rPr>
          <w:lang w:val="en-GB"/>
        </w:rPr>
      </w:pPr>
      <w:r>
        <w:rPr>
          <w:lang w:val="en-GB"/>
        </w:rPr>
        <w:br w:type="page"/>
      </w:r>
    </w:p>
    <w:p w:rsidR="005B1876" w:rsidRPr="005B1876" w:rsidRDefault="005B1876" w:rsidP="005B1876">
      <w:pPr>
        <w:pStyle w:val="Level1"/>
      </w:pPr>
      <w:bookmarkStart w:id="378" w:name="_Toc450301594"/>
      <w:r w:rsidRPr="005B1876">
        <w:lastRenderedPageBreak/>
        <w:t>Victoria Police – Forensic Officer Structure</w:t>
      </w:r>
      <w:bookmarkEnd w:id="378"/>
    </w:p>
    <w:p w:rsidR="005B1876" w:rsidRPr="005B1876" w:rsidRDefault="005B1876" w:rsidP="005B1876">
      <w:pPr>
        <w:pStyle w:val="Level2"/>
      </w:pPr>
      <w:r w:rsidRPr="005B1876">
        <w:t>The following table sets out the wages applicable to Forensic Officers.</w:t>
      </w:r>
      <w:r w:rsidR="0042182E">
        <w:t xml:space="preserve"> </w:t>
      </w:r>
      <w:r w:rsidR="0042182E" w:rsidRPr="0042182E">
        <w:rPr>
          <w:lang w:val="en-AU"/>
        </w:rPr>
        <w:t xml:space="preserve">The Forensic Officer Work Level Descriptors set out at </w:t>
      </w:r>
      <w:r w:rsidR="0042182E" w:rsidRPr="0042182E">
        <w:rPr>
          <w:b/>
          <w:lang w:val="en-AU"/>
        </w:rPr>
        <w:t xml:space="preserve">clause </w:t>
      </w:r>
      <w:r w:rsidR="0042182E">
        <w:rPr>
          <w:b/>
          <w:lang w:val="en-AU"/>
        </w:rPr>
        <w:fldChar w:fldCharType="begin"/>
      </w:r>
      <w:r w:rsidR="0042182E">
        <w:rPr>
          <w:b/>
          <w:lang w:val="en-AU"/>
        </w:rPr>
        <w:instrText xml:space="preserve"> REF _Ref443301319 \r \h </w:instrText>
      </w:r>
      <w:r w:rsidR="0042182E">
        <w:rPr>
          <w:b/>
          <w:lang w:val="en-AU"/>
        </w:rPr>
      </w:r>
      <w:r w:rsidR="0042182E">
        <w:rPr>
          <w:b/>
          <w:lang w:val="en-AU"/>
        </w:rPr>
        <w:fldChar w:fldCharType="separate"/>
      </w:r>
      <w:r w:rsidR="008011DE">
        <w:rPr>
          <w:b/>
          <w:lang w:val="en-AU"/>
        </w:rPr>
        <w:t>10</w:t>
      </w:r>
      <w:r w:rsidR="0042182E">
        <w:rPr>
          <w:b/>
          <w:lang w:val="en-AU"/>
        </w:rPr>
        <w:fldChar w:fldCharType="end"/>
      </w:r>
      <w:r w:rsidR="0042182E" w:rsidRPr="0042182E">
        <w:rPr>
          <w:lang w:val="en-AU"/>
        </w:rPr>
        <w:t xml:space="preserve"> of </w:t>
      </w:r>
      <w:r w:rsidR="0042182E" w:rsidRPr="0042182E">
        <w:rPr>
          <w:b/>
          <w:lang w:val="en-AU"/>
        </w:rPr>
        <w:fldChar w:fldCharType="begin"/>
      </w:r>
      <w:r w:rsidR="0042182E" w:rsidRPr="0042182E">
        <w:rPr>
          <w:lang w:val="en-AU"/>
        </w:rPr>
        <w:instrText xml:space="preserve"> REF _Ref442450989 \r \h </w:instrText>
      </w:r>
      <w:r w:rsidR="0042182E" w:rsidRPr="0042182E">
        <w:rPr>
          <w:b/>
          <w:lang w:val="en-AU"/>
        </w:rPr>
        <w:instrText xml:space="preserve"> \* MERGEFORMAT </w:instrText>
      </w:r>
      <w:r w:rsidR="0042182E" w:rsidRPr="0042182E">
        <w:rPr>
          <w:b/>
          <w:lang w:val="en-AU"/>
        </w:rPr>
      </w:r>
      <w:r w:rsidR="0042182E" w:rsidRPr="0042182E">
        <w:rPr>
          <w:b/>
          <w:lang w:val="en-AU"/>
        </w:rPr>
        <w:fldChar w:fldCharType="separate"/>
      </w:r>
      <w:r w:rsidR="008011DE" w:rsidRPr="008011DE">
        <w:rPr>
          <w:b/>
          <w:lang w:val="en-AU"/>
        </w:rPr>
        <w:t>Schedule E</w:t>
      </w:r>
      <w:r w:rsidR="0042182E" w:rsidRPr="0042182E">
        <w:fldChar w:fldCharType="end"/>
      </w:r>
      <w:r w:rsidR="0042182E" w:rsidRPr="0042182E">
        <w:rPr>
          <w:lang w:val="en-AU"/>
        </w:rPr>
        <w:t xml:space="preserve"> apply</w:t>
      </w:r>
    </w:p>
    <w:p w:rsidR="005B1876" w:rsidRPr="005B1876" w:rsidRDefault="005B1876" w:rsidP="005B1876">
      <w:pPr>
        <w:spacing w:after="120"/>
        <w:ind w:left="851"/>
        <w:rPr>
          <w:b/>
          <w:bCs/>
          <w:lang w:val="en-US"/>
        </w:rPr>
      </w:pPr>
      <w:r w:rsidRPr="00BE0927">
        <w:rPr>
          <w:b/>
          <w:bCs/>
          <w:lang w:val="en-US"/>
        </w:rPr>
        <w:t xml:space="preserve">Table </w:t>
      </w:r>
      <w:r w:rsidR="004631DF" w:rsidRPr="004631DF">
        <w:rPr>
          <w:b/>
          <w:bCs/>
        </w:rPr>
        <w:fldChar w:fldCharType="begin"/>
      </w:r>
      <w:r w:rsidR="004631DF" w:rsidRPr="004631DF">
        <w:rPr>
          <w:b/>
          <w:bCs/>
        </w:rPr>
        <w:instrText xml:space="preserve"> SEQ VPS_Grade_Descriptors_and_Value_Range_St \* ARABIC </w:instrText>
      </w:r>
      <w:r w:rsidR="004631DF" w:rsidRPr="004631DF">
        <w:rPr>
          <w:b/>
          <w:bCs/>
        </w:rPr>
        <w:fldChar w:fldCharType="separate"/>
      </w:r>
      <w:r w:rsidR="008011DE">
        <w:rPr>
          <w:b/>
          <w:bCs/>
          <w:noProof/>
        </w:rPr>
        <w:t>4</w:t>
      </w:r>
      <w:r w:rsidR="004631DF" w:rsidRPr="004631DF">
        <w:rPr>
          <w:b/>
          <w:bCs/>
          <w:lang w:val="en-US"/>
        </w:rPr>
        <w:fldChar w:fldCharType="end"/>
      </w:r>
      <w:r w:rsidRPr="00BE0927">
        <w:rPr>
          <w:b/>
          <w:bCs/>
          <w:lang w:val="en-US"/>
        </w:rPr>
        <w:t>: Forensic Officer Structure</w:t>
      </w:r>
    </w:p>
    <w:tbl>
      <w:tblPr>
        <w:tblW w:w="9905" w:type="dxa"/>
        <w:jc w:val="center"/>
        <w:tblLook w:val="04A0" w:firstRow="1" w:lastRow="0" w:firstColumn="1" w:lastColumn="0" w:noHBand="0" w:noVBand="1"/>
      </w:tblPr>
      <w:tblGrid>
        <w:gridCol w:w="950"/>
        <w:gridCol w:w="1227"/>
        <w:gridCol w:w="966"/>
        <w:gridCol w:w="966"/>
        <w:gridCol w:w="966"/>
        <w:gridCol w:w="966"/>
        <w:gridCol w:w="966"/>
        <w:gridCol w:w="966"/>
        <w:gridCol w:w="966"/>
        <w:gridCol w:w="966"/>
      </w:tblGrid>
      <w:tr w:rsidR="005B1876" w:rsidRPr="005B1876" w:rsidTr="00A12F9B">
        <w:trPr>
          <w:trHeight w:hRule="exact" w:val="567"/>
          <w:jc w:val="cent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Grade</w:t>
            </w:r>
          </w:p>
        </w:tc>
        <w:tc>
          <w:tcPr>
            <w:tcW w:w="1227"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Progression Level</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1-Jan-16</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1-Jul-16</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1-Jan-17</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1-Jul-17</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1-Jan-18</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1-Jul-18</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1-Jan-19</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1-Jul-19</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1</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$50,180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$50,933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$51,824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$52,601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$53,522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$54,325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$55,276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$56,105</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$51,183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$51,951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$52,860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$53,653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$54,592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$55,411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$56,381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$57,227</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$52,205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$52,988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$53,915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$54,724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$55,682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$56,517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$57,506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$58,369</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$53,252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$54,051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$54,997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$55,822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$56,799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$57,651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$58,660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$59,540</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$54,315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$55,130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$56,095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$56,936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$57,932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$58,801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$59,830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$60,727</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$55,402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$56,233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$57,217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$58,075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$59,091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$59,977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$61,027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$61,942</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2</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$59,354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$60,244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$61,298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$62,217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$63,306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$64,256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$65,380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$66,361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$60,541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$61,449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$62,524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$63,462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$64,573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$65,542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$66,689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$67,689</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$61,752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$62,678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$63,775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$64,732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$65,865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$66,853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$68,023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$69,043</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$62,988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$63,933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$65,052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$66,028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$67,183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$68,191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$69,384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$70,425</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$64,247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$65,211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$66,352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$67,347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$68,526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$69,554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$70,771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$71,833</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$65,528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$66,511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$67,675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$68,690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$69,892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$70,940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$72,181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$73,264</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3</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$74,460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$75,577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$76,900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$78,054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$79,420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$80,611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$82,022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$83,252</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$75,951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$77,090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$78,439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$79,616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$81,009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$82,224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$83,663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$84,918</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$77,470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$78,632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$80,008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$81,208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$82,629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$83,868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$85,336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$86,616</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$79,019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$80,204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$81,608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$82,832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$84,282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$85,546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$87,043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$88,349</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$80,600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$81,809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$83,241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$84,490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$85,969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$87,259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$88,786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$90,118</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$82,210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$83,443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$84,903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$86,177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$87,685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$89,000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$90,558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$91,916</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4</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$84,175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$85,438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$86,933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$88,237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$89,781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$91,128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$92,723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$94,114</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$85,857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$87,145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$88,670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$90,000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$91,575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$92,949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$94,576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$95,995</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$87,574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$88,888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$90,444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$91,801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$93,408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$94,809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$96,468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$97,915</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$89,326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$90,666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$92,253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$93,637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$95,276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$96,705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$98,397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$99,873</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$91,111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$92,478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$94,096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$95,507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$97,178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$98,636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$100,362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$101,867</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$92,934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$94,328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$95,979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$97,419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$99,124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$100,611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$102,372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$103,908</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5</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$99,282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$100,771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$102,534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$104,072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$105,893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$107,481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$109,362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$111,002</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$99,282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$100,771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$102,534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$104,072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$105,893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$107,481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$109,362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$111,002</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$103,252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$104,801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$106,635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$108,235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$110,129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$111,781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$113,737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$115,443</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$103,252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$104,801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$106,635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$108,235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$110,129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$111,781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$113,737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$115,443</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$107,382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$108,993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$110,900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$112,564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$114,534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$116,252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$118,286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$120,060</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$107,382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$108,993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$110,900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$112,564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$114,534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$116,252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$118,286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$120,060</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6</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$116,550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$118,298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$120,368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$122,174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$124,312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$126,177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$128,385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$130,311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$116,550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$118,298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$120,368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$122,174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$124,312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$126,177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$128,385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$130,311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$121,210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$123,028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$125,181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$127,059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$129,283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$131,222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$133,518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$135,521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$121,210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$123,028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$125,181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$127,059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$129,283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$131,222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$133,518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$135,521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$126,058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$127,949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$130,188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$132,141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$134,453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$136,470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$138,858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$140,941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$126,058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$127,949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$130,188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$132,141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$134,453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$136,470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$138,858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$140,941</w:t>
            </w:r>
          </w:p>
        </w:tc>
      </w:tr>
      <w:tr w:rsidR="005B1876" w:rsidRPr="005B1876" w:rsidTr="00A12F9B">
        <w:trPr>
          <w:trHeight w:hRule="exact" w:val="284"/>
          <w:jc w:val="center"/>
        </w:trPr>
        <w:tc>
          <w:tcPr>
            <w:tcW w:w="9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b/>
                <w:bCs/>
                <w:sz w:val="20"/>
                <w:szCs w:val="20"/>
              </w:rPr>
            </w:pPr>
            <w:r w:rsidRPr="005B1876">
              <w:rPr>
                <w:b/>
                <w:bCs/>
                <w:sz w:val="20"/>
                <w:szCs w:val="20"/>
              </w:rPr>
              <w:t>Forensic Officer 7</w:t>
            </w: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$134,894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$136,917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$139,313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$141,403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$143,878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$146,036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$148,592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$150,821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$134,894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$136,917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$139,313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$141,403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$143,878</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$146,036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$148,592</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$150,821</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3</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$140,291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$142,395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$144,887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$147,060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$149,634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$151,879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$154,537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$156,855</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$140,291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$142,395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$144,887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$147,060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$149,634</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$151,879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$154,537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$156,855</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$145,900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$148,089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$150,681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$152,941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$155,617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$157,951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$160,715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$163,126</w:t>
            </w:r>
          </w:p>
        </w:tc>
      </w:tr>
      <w:tr w:rsidR="005B1876" w:rsidRPr="005B1876" w:rsidTr="00A12F9B">
        <w:trPr>
          <w:trHeight w:hRule="exact" w:val="284"/>
          <w:jc w:val="center"/>
        </w:trPr>
        <w:tc>
          <w:tcPr>
            <w:tcW w:w="950" w:type="dxa"/>
            <w:vMerge/>
            <w:tcBorders>
              <w:top w:val="nil"/>
              <w:left w:val="single" w:sz="4" w:space="0" w:color="000000"/>
              <w:bottom w:val="single" w:sz="4" w:space="0" w:color="000000"/>
              <w:right w:val="single" w:sz="4" w:space="0" w:color="000000"/>
            </w:tcBorders>
            <w:vAlign w:val="center"/>
            <w:hideMark/>
          </w:tcPr>
          <w:p w:rsidR="005B1876" w:rsidRPr="005B1876" w:rsidRDefault="005B1876" w:rsidP="005B1876">
            <w:pPr>
              <w:spacing w:before="0"/>
              <w:jc w:val="center"/>
              <w:rPr>
                <w:b/>
                <w:bCs/>
                <w:sz w:val="20"/>
                <w:szCs w:val="20"/>
              </w:rPr>
            </w:pPr>
          </w:p>
        </w:tc>
        <w:tc>
          <w:tcPr>
            <w:tcW w:w="1227"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6</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$145,900</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$148,089</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$150,681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$152,941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$155,617</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$157,951</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$160,715</w:t>
            </w:r>
          </w:p>
        </w:tc>
        <w:tc>
          <w:tcPr>
            <w:tcW w:w="966" w:type="dxa"/>
            <w:tcBorders>
              <w:top w:val="nil"/>
              <w:left w:val="nil"/>
              <w:bottom w:val="single" w:sz="4" w:space="0" w:color="000000"/>
              <w:right w:val="single" w:sz="4" w:space="0" w:color="000000"/>
            </w:tcBorders>
            <w:shd w:val="clear" w:color="auto" w:fill="auto"/>
            <w:vAlign w:val="center"/>
            <w:hideMark/>
          </w:tcPr>
          <w:p w:rsidR="005B1876" w:rsidRPr="005B1876" w:rsidRDefault="005B1876" w:rsidP="005B1876">
            <w:pPr>
              <w:spacing w:before="0"/>
              <w:jc w:val="center"/>
              <w:rPr>
                <w:color w:val="000000"/>
                <w:sz w:val="20"/>
                <w:szCs w:val="20"/>
              </w:rPr>
            </w:pPr>
            <w:r w:rsidRPr="005B1876">
              <w:rPr>
                <w:color w:val="000000"/>
                <w:sz w:val="20"/>
                <w:szCs w:val="20"/>
              </w:rPr>
              <w:t>$163,126</w:t>
            </w:r>
          </w:p>
        </w:tc>
      </w:tr>
    </w:tbl>
    <w:p w:rsidR="00A12F9B" w:rsidRPr="00A12F9B" w:rsidRDefault="00A12F9B" w:rsidP="00A12F9B">
      <w:pPr>
        <w:pStyle w:val="Level1"/>
      </w:pPr>
      <w:bookmarkStart w:id="379" w:name="_Toc450301595"/>
      <w:r w:rsidRPr="00A12F9B">
        <w:lastRenderedPageBreak/>
        <w:t>Ministerial Chauffeurs Structure</w:t>
      </w:r>
      <w:bookmarkEnd w:id="379"/>
    </w:p>
    <w:p w:rsidR="00A12F9B" w:rsidRPr="00A12F9B" w:rsidRDefault="00A12F9B" w:rsidP="00A12F9B">
      <w:pPr>
        <w:pStyle w:val="Level2"/>
        <w:rPr>
          <w:b/>
        </w:rPr>
      </w:pPr>
      <w:r w:rsidRPr="00A12F9B">
        <w:t>The following table sets out the wages applicable to Ministerial Chauffeurs.</w:t>
      </w:r>
    </w:p>
    <w:p w:rsidR="00A12F9B" w:rsidRPr="00A12F9B" w:rsidRDefault="00A12F9B" w:rsidP="00A12F9B">
      <w:pPr>
        <w:spacing w:after="120"/>
        <w:ind w:left="851"/>
        <w:rPr>
          <w:b/>
          <w:bCs/>
          <w:lang w:val="en-US"/>
        </w:rPr>
      </w:pPr>
      <w:r w:rsidRPr="00A12F9B">
        <w:rPr>
          <w:b/>
          <w:bCs/>
          <w:lang w:val="en-US"/>
        </w:rPr>
        <w:t xml:space="preserve">Table </w:t>
      </w:r>
      <w:r w:rsidR="004631DF" w:rsidRPr="004631DF">
        <w:rPr>
          <w:b/>
          <w:bCs/>
        </w:rPr>
        <w:fldChar w:fldCharType="begin"/>
      </w:r>
      <w:r w:rsidR="004631DF" w:rsidRPr="004631DF">
        <w:rPr>
          <w:b/>
          <w:bCs/>
        </w:rPr>
        <w:instrText xml:space="preserve"> SEQ VPS_Grade_Descriptors_and_Value_Range_St \* ARABIC </w:instrText>
      </w:r>
      <w:r w:rsidR="004631DF" w:rsidRPr="004631DF">
        <w:rPr>
          <w:b/>
          <w:bCs/>
        </w:rPr>
        <w:fldChar w:fldCharType="separate"/>
      </w:r>
      <w:r w:rsidR="008011DE">
        <w:rPr>
          <w:b/>
          <w:bCs/>
          <w:noProof/>
        </w:rPr>
        <w:t>5</w:t>
      </w:r>
      <w:r w:rsidR="004631DF" w:rsidRPr="004631DF">
        <w:rPr>
          <w:b/>
          <w:bCs/>
          <w:lang w:val="en-US"/>
        </w:rPr>
        <w:fldChar w:fldCharType="end"/>
      </w:r>
      <w:r w:rsidRPr="00A12F9B">
        <w:rPr>
          <w:b/>
          <w:bCs/>
          <w:lang w:val="en-US"/>
        </w:rPr>
        <w:t>: Ministerial Chauffeurs Structure</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0"/>
        <w:gridCol w:w="1920"/>
        <w:gridCol w:w="1920"/>
      </w:tblGrid>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w:t>
            </w:r>
            <w:r>
              <w:rPr>
                <w:b/>
                <w:bCs/>
                <w:color w:val="000000"/>
                <w:sz w:val="20"/>
                <w:szCs w:val="20"/>
              </w:rPr>
              <w:t>an</w:t>
            </w:r>
            <w:r w:rsidRPr="00A12F9B">
              <w:rPr>
                <w:b/>
                <w:bCs/>
                <w:color w:val="000000"/>
                <w:sz w:val="20"/>
                <w:szCs w:val="20"/>
              </w:rPr>
              <w:t>-1</w:t>
            </w:r>
            <w:r>
              <w:rPr>
                <w:b/>
                <w:bCs/>
                <w:color w:val="000000"/>
                <w:sz w:val="20"/>
                <w:szCs w:val="20"/>
              </w:rPr>
              <w:t>6</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$75,699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$75,699</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$75,699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$3,004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$78,703</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$75,699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$4,719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$80,418</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$75,699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$9,246</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$84,945</w:t>
            </w:r>
          </w:p>
        </w:tc>
      </w:tr>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1-Jul-16</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$76,834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$76,834</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$76,834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$3,049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$79,883</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$76,834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$4,790</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$81,624</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$76,834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$9,385</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$86,219</w:t>
            </w:r>
          </w:p>
        </w:tc>
      </w:tr>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1-Jan-17</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$78,179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$78,179</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$78,179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$3,102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$81,281</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$78,179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$4,874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$83,053</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$78,179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$9,549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$87,728</w:t>
            </w:r>
          </w:p>
        </w:tc>
      </w:tr>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1-Jul-17</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$79,352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$79,352</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$79,352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$3,149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$82,501</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$79,352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$4,947</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$84,299</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$79,352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$9,692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$89,044</w:t>
            </w:r>
          </w:p>
        </w:tc>
      </w:tr>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1-Jan-18</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$80,741</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$80,741</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$80,741</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$3,204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$83,945</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$80,741</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$5,034</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$85,775</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$80,741</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$9,862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$90,603</w:t>
            </w:r>
          </w:p>
        </w:tc>
      </w:tr>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1-Jul-18</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$81,952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$81,952</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$81,952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$3,252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$85,204</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$81,952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$5,110</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$87,062</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$81,952</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$10,010</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$91,962</w:t>
            </w:r>
          </w:p>
        </w:tc>
      </w:tr>
      <w:tr w:rsidR="00C96855" w:rsidRPr="00A12F9B" w:rsidTr="00C96855">
        <w:trPr>
          <w:trHeight w:val="259"/>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t>1-Jan-19</w:t>
            </w:r>
          </w:p>
        </w:tc>
      </w:tr>
      <w:tr w:rsidR="00A12F9B" w:rsidRPr="00A12F9B" w:rsidTr="00C96855">
        <w:trPr>
          <w:trHeight w:val="480"/>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$83,386</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$83,386</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$83,386</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$3,309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$86,695</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$83,386</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$5,199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$88,585</w:t>
            </w:r>
          </w:p>
        </w:tc>
      </w:tr>
      <w:tr w:rsidR="00A12F9B" w:rsidRPr="00A12F9B" w:rsidTr="00C96855">
        <w:trPr>
          <w:trHeight w:val="259"/>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$83,386</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$10,185</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$93,571</w:t>
            </w:r>
          </w:p>
        </w:tc>
      </w:tr>
      <w:tr w:rsidR="00C96855" w:rsidRPr="00A12F9B" w:rsidTr="00C96855">
        <w:trPr>
          <w:trHeight w:val="282"/>
          <w:jc w:val="center"/>
        </w:trPr>
        <w:tc>
          <w:tcPr>
            <w:tcW w:w="7680" w:type="dxa"/>
            <w:gridSpan w:val="4"/>
            <w:shd w:val="clear" w:color="auto" w:fill="auto"/>
            <w:vAlign w:val="center"/>
            <w:hideMark/>
          </w:tcPr>
          <w:p w:rsidR="00C96855" w:rsidRPr="00A12F9B" w:rsidRDefault="00C96855" w:rsidP="00C96855">
            <w:pPr>
              <w:spacing w:before="0"/>
              <w:jc w:val="left"/>
              <w:rPr>
                <w:b/>
                <w:bCs/>
                <w:color w:val="000000"/>
                <w:sz w:val="20"/>
                <w:szCs w:val="20"/>
              </w:rPr>
            </w:pPr>
            <w:r w:rsidRPr="00A12F9B">
              <w:rPr>
                <w:b/>
                <w:bCs/>
                <w:color w:val="000000"/>
                <w:sz w:val="20"/>
                <w:szCs w:val="20"/>
              </w:rPr>
              <w:lastRenderedPageBreak/>
              <w:t>1-Jul-19</w:t>
            </w:r>
          </w:p>
        </w:tc>
      </w:tr>
      <w:tr w:rsidR="00A12F9B" w:rsidRPr="00A12F9B" w:rsidTr="00C96855">
        <w:trPr>
          <w:trHeight w:hRule="exact" w:val="284"/>
          <w:jc w:val="center"/>
        </w:trPr>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Classification</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Salary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Gratuity</w:t>
            </w:r>
          </w:p>
        </w:tc>
        <w:tc>
          <w:tcPr>
            <w:tcW w:w="1920" w:type="dxa"/>
            <w:shd w:val="clear" w:color="auto" w:fill="auto"/>
            <w:vAlign w:val="center"/>
            <w:hideMark/>
          </w:tcPr>
          <w:p w:rsidR="00A12F9B" w:rsidRPr="00A12F9B" w:rsidRDefault="00A12F9B" w:rsidP="00A12F9B">
            <w:pPr>
              <w:spacing w:before="0"/>
              <w:jc w:val="center"/>
              <w:rPr>
                <w:b/>
                <w:bCs/>
                <w:sz w:val="20"/>
                <w:szCs w:val="20"/>
              </w:rPr>
            </w:pPr>
            <w:r w:rsidRPr="00A12F9B">
              <w:rPr>
                <w:b/>
                <w:bCs/>
                <w:sz w:val="20"/>
                <w:szCs w:val="20"/>
              </w:rPr>
              <w:t>Annualised salary</w:t>
            </w:r>
          </w:p>
        </w:tc>
      </w:tr>
      <w:tr w:rsidR="00A12F9B" w:rsidRPr="00A12F9B" w:rsidTr="00C96855">
        <w:trPr>
          <w:trHeight w:hRule="exact" w:val="284"/>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Pool</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$84,637</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$84,637</w:t>
            </w:r>
          </w:p>
        </w:tc>
      </w:tr>
      <w:tr w:rsidR="00A12F9B" w:rsidRPr="00A12F9B" w:rsidTr="00C96855">
        <w:trPr>
          <w:trHeight w:hRule="exact" w:val="284"/>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Allocated Passenger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$84,637</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$3,359</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$87,996</w:t>
            </w:r>
          </w:p>
        </w:tc>
      </w:tr>
      <w:tr w:rsidR="00A12F9B" w:rsidRPr="00A12F9B" w:rsidTr="00C96855">
        <w:trPr>
          <w:trHeight w:hRule="exact" w:val="284"/>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Government Leader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$84,637</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$5,277</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$89,914</w:t>
            </w:r>
          </w:p>
        </w:tc>
      </w:tr>
      <w:tr w:rsidR="00A12F9B" w:rsidRPr="00A12F9B" w:rsidTr="00C96855">
        <w:trPr>
          <w:trHeight w:hRule="exact" w:val="284"/>
          <w:jc w:val="center"/>
        </w:trPr>
        <w:tc>
          <w:tcPr>
            <w:tcW w:w="1920" w:type="dxa"/>
            <w:shd w:val="clear" w:color="auto" w:fill="auto"/>
            <w:vAlign w:val="center"/>
            <w:hideMark/>
          </w:tcPr>
          <w:p w:rsidR="00A12F9B" w:rsidRPr="00A12F9B" w:rsidRDefault="00A12F9B" w:rsidP="00A12F9B">
            <w:pPr>
              <w:spacing w:before="0"/>
              <w:jc w:val="center"/>
              <w:rPr>
                <w:sz w:val="20"/>
                <w:szCs w:val="20"/>
              </w:rPr>
            </w:pPr>
            <w:r w:rsidRPr="00A12F9B">
              <w:rPr>
                <w:sz w:val="20"/>
                <w:szCs w:val="20"/>
              </w:rPr>
              <w:t>Premier</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$84,637</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$10,338</w:t>
            </w:r>
          </w:p>
        </w:tc>
        <w:tc>
          <w:tcPr>
            <w:tcW w:w="1920" w:type="dxa"/>
            <w:shd w:val="clear" w:color="auto" w:fill="auto"/>
            <w:vAlign w:val="center"/>
            <w:hideMark/>
          </w:tcPr>
          <w:p w:rsidR="00A12F9B" w:rsidRPr="00A12F9B" w:rsidRDefault="00A12F9B" w:rsidP="00A12F9B">
            <w:pPr>
              <w:spacing w:before="0"/>
              <w:jc w:val="center"/>
              <w:rPr>
                <w:color w:val="000000"/>
                <w:sz w:val="20"/>
                <w:szCs w:val="20"/>
              </w:rPr>
            </w:pPr>
            <w:r w:rsidRPr="00A12F9B">
              <w:rPr>
                <w:color w:val="000000"/>
                <w:sz w:val="20"/>
                <w:szCs w:val="20"/>
              </w:rPr>
              <w:t>$94,975</w:t>
            </w:r>
          </w:p>
        </w:tc>
      </w:tr>
    </w:tbl>
    <w:p w:rsidR="00C96855" w:rsidRPr="00C96855" w:rsidRDefault="00C96855" w:rsidP="00C96855">
      <w:pPr>
        <w:pStyle w:val="Level2"/>
      </w:pPr>
      <w:r w:rsidRPr="00C96855">
        <w:t xml:space="preserve">Government Leader includes the leader in both houses of parliament and the Deputy Premier. </w:t>
      </w:r>
    </w:p>
    <w:p w:rsidR="00C96855" w:rsidRPr="00C96855" w:rsidRDefault="00C96855" w:rsidP="00C96855">
      <w:pPr>
        <w:pStyle w:val="Level2"/>
      </w:pPr>
      <w:r w:rsidRPr="00C96855">
        <w:t>If a Ministerial Chauffeur transfers to a position at a lower classification level, he/she will continue to receive the gratuity applicable to the position from which he/she has transferred for a period of 3 months following his/her transfer.</w:t>
      </w:r>
    </w:p>
    <w:p w:rsidR="00C96855" w:rsidRPr="00C96855" w:rsidRDefault="00C96855" w:rsidP="00C96855">
      <w:pPr>
        <w:pStyle w:val="Level2"/>
      </w:pPr>
      <w:r w:rsidRPr="00C96855">
        <w:t>Subject to the Trust Deeds of the applicable superannuation schemes, where a Ministerial Chauffeur transfers to a position at a lower classification level:</w:t>
      </w:r>
    </w:p>
    <w:p w:rsidR="00C96855" w:rsidRPr="00C96855" w:rsidRDefault="00C96855" w:rsidP="00C96855">
      <w:pPr>
        <w:pStyle w:val="Level3"/>
      </w:pPr>
      <w:r w:rsidRPr="00C96855">
        <w:t>in the case of members of the New Superannuation Scheme and the Revised Superannuation Scheme, the Employee’s salary for superannuation contribution purposes shall be the salary (including gratuity) applicable to the higher position until such time as the rate applicable to their new classification exceeds the rate they received in the higher position; and</w:t>
      </w:r>
    </w:p>
    <w:p w:rsidR="00C96855" w:rsidRDefault="00C96855" w:rsidP="00C96855">
      <w:pPr>
        <w:pStyle w:val="Level3"/>
        <w:rPr>
          <w:lang w:val="en-GB"/>
        </w:rPr>
      </w:pPr>
      <w:r w:rsidRPr="00C96855">
        <w:rPr>
          <w:lang w:val="en-GB"/>
        </w:rPr>
        <w:t>in the case of members of VicSuper, the Employee’s salary for superannuation contribution purposes shall be the salary (including gratuity, if any) applicable to the lower position to which they have transferred.</w:t>
      </w:r>
    </w:p>
    <w:p w:rsidR="00D53E07" w:rsidRDefault="00D53E07">
      <w:pPr>
        <w:spacing w:before="240" w:after="60"/>
        <w:jc w:val="left"/>
        <w:rPr>
          <w:lang w:val="en-GB"/>
        </w:rPr>
      </w:pPr>
    </w:p>
    <w:p w:rsidR="00121EB4" w:rsidRDefault="00121EB4" w:rsidP="00445057">
      <w:pPr>
        <w:pStyle w:val="Scheduleheading"/>
        <w:sectPr w:rsidR="00121EB4" w:rsidSect="00BD0DAD">
          <w:headerReference w:type="even" r:id="rId26"/>
          <w:headerReference w:type="default" r:id="rId27"/>
          <w:pgSz w:w="11906" w:h="16838" w:code="9"/>
          <w:pgMar w:top="992" w:right="1134" w:bottom="992" w:left="1134" w:header="709" w:footer="709" w:gutter="567"/>
          <w:cols w:space="708"/>
          <w:docGrid w:linePitch="360"/>
        </w:sectPr>
      </w:pPr>
      <w:bookmarkStart w:id="380" w:name="_Ref442964143"/>
    </w:p>
    <w:p w:rsidR="00D53E07" w:rsidRDefault="00445057" w:rsidP="00445057">
      <w:pPr>
        <w:pStyle w:val="Scheduleheading"/>
      </w:pPr>
      <w:bookmarkStart w:id="381" w:name="_Ref442450343"/>
      <w:bookmarkStart w:id="382" w:name="_Ref442450344"/>
      <w:bookmarkStart w:id="383" w:name="_Ref442450356"/>
      <w:bookmarkStart w:id="384" w:name="_Ref442450382"/>
      <w:bookmarkStart w:id="385" w:name="_Ref442450398"/>
      <w:bookmarkStart w:id="386" w:name="_Ref442450497"/>
      <w:bookmarkStart w:id="387" w:name="_Ref442450989"/>
      <w:bookmarkStart w:id="388" w:name="_Ref442451023"/>
      <w:bookmarkStart w:id="389" w:name="_Ref442451033"/>
      <w:bookmarkStart w:id="390" w:name="_Ref442451063"/>
      <w:bookmarkStart w:id="391" w:name="_Ref442451085"/>
      <w:bookmarkStart w:id="392" w:name="_Ref442451161"/>
      <w:bookmarkStart w:id="393" w:name="_Ref442451993"/>
      <w:bookmarkStart w:id="394" w:name="_Ref442452036"/>
      <w:bookmarkStart w:id="395" w:name="_Ref442452141"/>
      <w:bookmarkStart w:id="396" w:name="_Ref442452173"/>
      <w:bookmarkStart w:id="397" w:name="_Ref442452262"/>
      <w:bookmarkStart w:id="398" w:name="_Toc443562782"/>
      <w:bookmarkStart w:id="399" w:name="_Toc450301596"/>
      <w:bookmarkEnd w:id="380"/>
      <w:r w:rsidRPr="00445057">
        <w:lastRenderedPageBreak/>
        <w:t>Classification</w:t>
      </w:r>
      <w:r>
        <w:t xml:space="preserve"> Descriptors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C350A4" w:rsidRPr="00114DA3" w:rsidRDefault="00121EB4" w:rsidP="00C376FC">
      <w:pPr>
        <w:pStyle w:val="Level1"/>
        <w:numPr>
          <w:ilvl w:val="0"/>
          <w:numId w:val="54"/>
        </w:numPr>
      </w:pPr>
      <w:bookmarkStart w:id="400" w:name="_Toc450301597"/>
      <w:r w:rsidRPr="00114DA3">
        <w:t xml:space="preserve">VPS Non-Executive Career Structure Classification </w:t>
      </w:r>
      <w:r w:rsidR="00445057">
        <w:t>a</w:t>
      </w:r>
      <w:r w:rsidRPr="00114DA3">
        <w:t>nd Value Range Standard Descriptors</w:t>
      </w:r>
      <w:bookmarkEnd w:id="400"/>
    </w:p>
    <w:tbl>
      <w:tblPr>
        <w:tblStyle w:val="TableGrid10"/>
        <w:tblW w:w="0" w:type="auto"/>
        <w:tblLook w:val="04A0" w:firstRow="1" w:lastRow="0" w:firstColumn="1" w:lastColumn="0" w:noHBand="0" w:noVBand="1"/>
        <w:tblCaption w:val="VPS Non-Executive Career Structure Classification and Value Range Standard Descriptors"/>
        <w:tblDescription w:val="VPS Non-Executive Career Structure Classification and Value Range Standard Descriptors"/>
      </w:tblPr>
      <w:tblGrid>
        <w:gridCol w:w="2111"/>
        <w:gridCol w:w="2049"/>
        <w:gridCol w:w="2113"/>
        <w:gridCol w:w="2028"/>
        <w:gridCol w:w="2069"/>
        <w:gridCol w:w="2064"/>
        <w:gridCol w:w="2069"/>
      </w:tblGrid>
      <w:tr w:rsidR="00872287" w:rsidRPr="009303D3" w:rsidTr="00872287">
        <w:trPr>
          <w:tblHeader/>
        </w:trPr>
        <w:tc>
          <w:tcPr>
            <w:tcW w:w="14503" w:type="dxa"/>
            <w:gridSpan w:val="7"/>
          </w:tcPr>
          <w:p w:rsidR="00872287" w:rsidRPr="009303D3" w:rsidRDefault="0044342A" w:rsidP="0044342A">
            <w:pPr>
              <w:spacing w:before="120" w:after="120"/>
              <w:jc w:val="center"/>
              <w:rPr>
                <w:b/>
                <w:color w:val="000000"/>
                <w:sz w:val="20"/>
                <w:szCs w:val="20"/>
              </w:rPr>
            </w:pPr>
            <w:r w:rsidRPr="00755328">
              <w:rPr>
                <w:b/>
                <w:szCs w:val="20"/>
              </w:rPr>
              <w:t xml:space="preserve">Table </w:t>
            </w:r>
            <w:r>
              <w:rPr>
                <w:b/>
                <w:szCs w:val="20"/>
              </w:rPr>
              <w:t>1.1</w:t>
            </w:r>
            <w:r w:rsidRPr="00755328">
              <w:rPr>
                <w:b/>
                <w:szCs w:val="20"/>
              </w:rPr>
              <w:t xml:space="preserve">: VPS </w:t>
            </w:r>
            <w:r>
              <w:rPr>
                <w:b/>
                <w:szCs w:val="20"/>
              </w:rPr>
              <w:t>G</w:t>
            </w:r>
            <w:r w:rsidRPr="00755328">
              <w:rPr>
                <w:b/>
                <w:szCs w:val="20"/>
              </w:rPr>
              <w:t xml:space="preserve">rade </w:t>
            </w:r>
            <w:r>
              <w:rPr>
                <w:b/>
                <w:szCs w:val="20"/>
              </w:rPr>
              <w:t>D</w:t>
            </w:r>
            <w:r w:rsidRPr="00755328">
              <w:rPr>
                <w:b/>
                <w:szCs w:val="20"/>
              </w:rPr>
              <w:t xml:space="preserve">escriptors and </w:t>
            </w:r>
            <w:r>
              <w:rPr>
                <w:b/>
                <w:szCs w:val="20"/>
              </w:rPr>
              <w:t>V</w:t>
            </w:r>
            <w:r w:rsidRPr="00755328">
              <w:rPr>
                <w:b/>
                <w:szCs w:val="20"/>
              </w:rPr>
              <w:t xml:space="preserve">alue </w:t>
            </w:r>
            <w:r>
              <w:rPr>
                <w:b/>
                <w:szCs w:val="20"/>
              </w:rPr>
              <w:t>Range S</w:t>
            </w:r>
            <w:r w:rsidRPr="00755328">
              <w:rPr>
                <w:b/>
                <w:szCs w:val="20"/>
              </w:rPr>
              <w:t xml:space="preserve">tandard </w:t>
            </w:r>
            <w:r>
              <w:rPr>
                <w:b/>
                <w:szCs w:val="20"/>
              </w:rPr>
              <w:t>D</w:t>
            </w:r>
            <w:r w:rsidRPr="00755328">
              <w:rPr>
                <w:b/>
                <w:szCs w:val="20"/>
              </w:rPr>
              <w:t>escriptors</w:t>
            </w:r>
            <w:r>
              <w:rPr>
                <w:b/>
                <w:szCs w:val="20"/>
              </w:rPr>
              <w:t xml:space="preserve"> - </w:t>
            </w:r>
            <w:r w:rsidRPr="00755328">
              <w:rPr>
                <w:b/>
                <w:szCs w:val="20"/>
              </w:rPr>
              <w:t>Grade</w:t>
            </w:r>
            <w:r>
              <w:rPr>
                <w:b/>
                <w:szCs w:val="20"/>
              </w:rPr>
              <w:t>s</w:t>
            </w:r>
            <w:r w:rsidRPr="00755328">
              <w:rPr>
                <w:b/>
                <w:szCs w:val="20"/>
              </w:rPr>
              <w:t xml:space="preserve"> </w:t>
            </w:r>
            <w:r w:rsidR="00872287">
              <w:rPr>
                <w:b/>
                <w:szCs w:val="20"/>
              </w:rPr>
              <w:t>1</w:t>
            </w:r>
            <w:r w:rsidR="00872287" w:rsidRPr="00755328">
              <w:rPr>
                <w:b/>
                <w:szCs w:val="20"/>
              </w:rPr>
              <w:t xml:space="preserve"> </w:t>
            </w:r>
            <w:r>
              <w:rPr>
                <w:b/>
                <w:szCs w:val="20"/>
              </w:rPr>
              <w:t>to</w:t>
            </w:r>
            <w:r w:rsidR="00872287">
              <w:rPr>
                <w:b/>
                <w:szCs w:val="20"/>
              </w:rPr>
              <w:t xml:space="preserve"> 4</w:t>
            </w:r>
          </w:p>
        </w:tc>
      </w:tr>
      <w:tr w:rsidR="00872287" w:rsidRPr="009303D3" w:rsidTr="00872287">
        <w:trPr>
          <w:tblHeader/>
        </w:trPr>
        <w:tc>
          <w:tcPr>
            <w:tcW w:w="2111" w:type="dxa"/>
          </w:tcPr>
          <w:p w:rsidR="00872287" w:rsidRPr="009303D3" w:rsidRDefault="00872287" w:rsidP="00872287">
            <w:pPr>
              <w:spacing w:before="0"/>
              <w:jc w:val="left"/>
              <w:rPr>
                <w:b/>
                <w:color w:val="000000"/>
                <w:sz w:val="20"/>
                <w:szCs w:val="20"/>
              </w:rPr>
            </w:pPr>
          </w:p>
        </w:tc>
        <w:tc>
          <w:tcPr>
            <w:tcW w:w="2049" w:type="dxa"/>
          </w:tcPr>
          <w:p w:rsidR="00872287" w:rsidRPr="009303D3" w:rsidRDefault="009F74A0" w:rsidP="00872287">
            <w:pPr>
              <w:spacing w:before="0"/>
              <w:jc w:val="center"/>
              <w:rPr>
                <w:b/>
                <w:color w:val="000000"/>
                <w:sz w:val="20"/>
                <w:szCs w:val="20"/>
              </w:rPr>
            </w:pPr>
            <w:r w:rsidRPr="009303D3">
              <w:rPr>
                <w:b/>
                <w:color w:val="000000"/>
                <w:sz w:val="20"/>
                <w:szCs w:val="20"/>
              </w:rPr>
              <w:t>Grade 1</w:t>
            </w:r>
          </w:p>
        </w:tc>
        <w:tc>
          <w:tcPr>
            <w:tcW w:w="4141" w:type="dxa"/>
            <w:gridSpan w:val="2"/>
          </w:tcPr>
          <w:p w:rsidR="00872287" w:rsidRPr="009303D3" w:rsidRDefault="009F74A0" w:rsidP="00872287">
            <w:pPr>
              <w:spacing w:before="0"/>
              <w:jc w:val="center"/>
              <w:rPr>
                <w:b/>
                <w:color w:val="000000"/>
                <w:sz w:val="20"/>
                <w:szCs w:val="20"/>
              </w:rPr>
            </w:pPr>
            <w:r w:rsidRPr="009303D3">
              <w:rPr>
                <w:b/>
                <w:color w:val="000000"/>
                <w:sz w:val="20"/>
                <w:szCs w:val="20"/>
              </w:rPr>
              <w:t>Grade 2</w:t>
            </w:r>
          </w:p>
        </w:tc>
        <w:tc>
          <w:tcPr>
            <w:tcW w:w="4133" w:type="dxa"/>
            <w:gridSpan w:val="2"/>
          </w:tcPr>
          <w:p w:rsidR="00872287" w:rsidRPr="009303D3" w:rsidRDefault="009F74A0" w:rsidP="00872287">
            <w:pPr>
              <w:spacing w:before="0"/>
              <w:jc w:val="center"/>
              <w:rPr>
                <w:b/>
                <w:color w:val="000000"/>
                <w:sz w:val="20"/>
                <w:szCs w:val="20"/>
              </w:rPr>
            </w:pPr>
            <w:r w:rsidRPr="009303D3">
              <w:rPr>
                <w:b/>
                <w:color w:val="000000"/>
                <w:sz w:val="20"/>
                <w:szCs w:val="20"/>
              </w:rPr>
              <w:t>Grade 3</w:t>
            </w:r>
          </w:p>
        </w:tc>
        <w:tc>
          <w:tcPr>
            <w:tcW w:w="2069" w:type="dxa"/>
          </w:tcPr>
          <w:p w:rsidR="00872287" w:rsidRPr="009303D3" w:rsidRDefault="009F74A0" w:rsidP="00872287">
            <w:pPr>
              <w:spacing w:before="0"/>
              <w:jc w:val="center"/>
              <w:rPr>
                <w:b/>
                <w:color w:val="000000"/>
                <w:sz w:val="20"/>
                <w:szCs w:val="20"/>
              </w:rPr>
            </w:pPr>
            <w:r w:rsidRPr="009303D3">
              <w:rPr>
                <w:b/>
                <w:color w:val="000000"/>
                <w:sz w:val="20"/>
                <w:szCs w:val="20"/>
              </w:rPr>
              <w:t>Grade 4</w:t>
            </w:r>
          </w:p>
        </w:tc>
      </w:tr>
      <w:tr w:rsidR="00872287" w:rsidRPr="009303D3" w:rsidTr="00872287">
        <w:trPr>
          <w:tblHeader/>
        </w:trPr>
        <w:tc>
          <w:tcPr>
            <w:tcW w:w="2111" w:type="dxa"/>
          </w:tcPr>
          <w:p w:rsidR="00872287" w:rsidRPr="009303D3" w:rsidRDefault="009F74A0" w:rsidP="00872287">
            <w:pPr>
              <w:spacing w:before="0"/>
              <w:jc w:val="left"/>
              <w:rPr>
                <w:b/>
                <w:color w:val="000000"/>
                <w:sz w:val="20"/>
                <w:szCs w:val="20"/>
              </w:rPr>
            </w:pPr>
            <w:r>
              <w:rPr>
                <w:b/>
                <w:color w:val="000000"/>
                <w:sz w:val="20"/>
                <w:szCs w:val="20"/>
              </w:rPr>
              <w:t>Value Range</w:t>
            </w:r>
          </w:p>
        </w:tc>
        <w:tc>
          <w:tcPr>
            <w:tcW w:w="2049" w:type="dxa"/>
          </w:tcPr>
          <w:p w:rsidR="00872287" w:rsidRPr="009303D3" w:rsidRDefault="00872287" w:rsidP="00872287">
            <w:pPr>
              <w:spacing w:before="0"/>
              <w:jc w:val="center"/>
              <w:rPr>
                <w:b/>
                <w:color w:val="000000"/>
                <w:sz w:val="20"/>
                <w:szCs w:val="20"/>
              </w:rPr>
            </w:pPr>
          </w:p>
        </w:tc>
        <w:tc>
          <w:tcPr>
            <w:tcW w:w="2113" w:type="dxa"/>
          </w:tcPr>
          <w:p w:rsidR="00872287" w:rsidRPr="009303D3" w:rsidRDefault="00872287" w:rsidP="00872287">
            <w:pPr>
              <w:spacing w:before="0"/>
              <w:jc w:val="center"/>
              <w:rPr>
                <w:b/>
                <w:color w:val="000000"/>
                <w:sz w:val="20"/>
                <w:szCs w:val="20"/>
              </w:rPr>
            </w:pPr>
            <w:r>
              <w:rPr>
                <w:b/>
                <w:color w:val="000000"/>
                <w:sz w:val="20"/>
                <w:szCs w:val="20"/>
              </w:rPr>
              <w:t>VR1</w:t>
            </w:r>
          </w:p>
        </w:tc>
        <w:tc>
          <w:tcPr>
            <w:tcW w:w="2028" w:type="dxa"/>
          </w:tcPr>
          <w:p w:rsidR="00872287" w:rsidRPr="009303D3" w:rsidRDefault="00872287" w:rsidP="00872287">
            <w:pPr>
              <w:spacing w:before="0"/>
              <w:jc w:val="center"/>
              <w:rPr>
                <w:b/>
                <w:color w:val="000000"/>
                <w:sz w:val="20"/>
                <w:szCs w:val="20"/>
              </w:rPr>
            </w:pPr>
            <w:r>
              <w:rPr>
                <w:b/>
                <w:color w:val="000000"/>
                <w:sz w:val="20"/>
                <w:szCs w:val="20"/>
              </w:rPr>
              <w:t>VR2</w:t>
            </w:r>
          </w:p>
        </w:tc>
        <w:tc>
          <w:tcPr>
            <w:tcW w:w="2069" w:type="dxa"/>
          </w:tcPr>
          <w:p w:rsidR="00872287" w:rsidRPr="009303D3" w:rsidRDefault="00872287" w:rsidP="00872287">
            <w:pPr>
              <w:spacing w:before="0"/>
              <w:jc w:val="center"/>
              <w:rPr>
                <w:b/>
                <w:color w:val="000000"/>
                <w:sz w:val="20"/>
                <w:szCs w:val="20"/>
              </w:rPr>
            </w:pPr>
            <w:r>
              <w:rPr>
                <w:b/>
                <w:color w:val="000000"/>
                <w:sz w:val="20"/>
                <w:szCs w:val="20"/>
              </w:rPr>
              <w:t>VR1</w:t>
            </w:r>
          </w:p>
        </w:tc>
        <w:tc>
          <w:tcPr>
            <w:tcW w:w="2064" w:type="dxa"/>
          </w:tcPr>
          <w:p w:rsidR="00872287" w:rsidRPr="009303D3" w:rsidRDefault="00872287" w:rsidP="00872287">
            <w:pPr>
              <w:spacing w:before="0"/>
              <w:jc w:val="center"/>
              <w:rPr>
                <w:b/>
                <w:color w:val="000000"/>
                <w:sz w:val="20"/>
                <w:szCs w:val="20"/>
              </w:rPr>
            </w:pPr>
            <w:r>
              <w:rPr>
                <w:b/>
                <w:color w:val="000000"/>
                <w:sz w:val="20"/>
                <w:szCs w:val="20"/>
              </w:rPr>
              <w:t>VR2</w:t>
            </w:r>
          </w:p>
        </w:tc>
        <w:tc>
          <w:tcPr>
            <w:tcW w:w="2069" w:type="dxa"/>
          </w:tcPr>
          <w:p w:rsidR="00872287" w:rsidRPr="009303D3" w:rsidRDefault="00872287" w:rsidP="00872287">
            <w:pPr>
              <w:spacing w:before="0"/>
              <w:jc w:val="center"/>
              <w:rPr>
                <w:b/>
                <w:color w:val="000000"/>
                <w:sz w:val="20"/>
                <w:szCs w:val="20"/>
              </w:rPr>
            </w:pPr>
          </w:p>
        </w:tc>
      </w:tr>
      <w:tr w:rsidR="00872287" w:rsidRPr="009303D3" w:rsidTr="00872287">
        <w:tc>
          <w:tcPr>
            <w:tcW w:w="2111" w:type="dxa"/>
          </w:tcPr>
          <w:p w:rsidR="00872287" w:rsidRPr="009303D3" w:rsidRDefault="00872287" w:rsidP="00872287">
            <w:pPr>
              <w:spacing w:before="0"/>
              <w:jc w:val="left"/>
              <w:rPr>
                <w:sz w:val="20"/>
                <w:szCs w:val="20"/>
              </w:rPr>
            </w:pPr>
            <w:r w:rsidRPr="009303D3">
              <w:rPr>
                <w:b/>
                <w:color w:val="000000"/>
                <w:sz w:val="20"/>
                <w:szCs w:val="20"/>
              </w:rPr>
              <w:t>Decision Making</w:t>
            </w:r>
          </w:p>
        </w:tc>
        <w:tc>
          <w:tcPr>
            <w:tcW w:w="2049" w:type="dxa"/>
          </w:tcPr>
          <w:p w:rsidR="00872287" w:rsidRPr="009303D3" w:rsidRDefault="00872287" w:rsidP="00872287">
            <w:pPr>
              <w:spacing w:before="0"/>
              <w:jc w:val="center"/>
              <w:rPr>
                <w:sz w:val="20"/>
                <w:szCs w:val="20"/>
              </w:rPr>
            </w:pPr>
            <w:r w:rsidRPr="009303D3">
              <w:rPr>
                <w:b/>
                <w:color w:val="000000"/>
                <w:sz w:val="20"/>
                <w:szCs w:val="20"/>
              </w:rPr>
              <w:t>1.1A</w:t>
            </w:r>
          </w:p>
        </w:tc>
        <w:tc>
          <w:tcPr>
            <w:tcW w:w="2113" w:type="dxa"/>
          </w:tcPr>
          <w:p w:rsidR="00872287" w:rsidRPr="009303D3" w:rsidRDefault="00872287" w:rsidP="00872287">
            <w:pPr>
              <w:spacing w:before="0"/>
              <w:jc w:val="center"/>
              <w:rPr>
                <w:sz w:val="20"/>
                <w:szCs w:val="20"/>
              </w:rPr>
            </w:pPr>
            <w:r w:rsidRPr="009303D3">
              <w:rPr>
                <w:b/>
                <w:color w:val="000000"/>
                <w:sz w:val="20"/>
                <w:szCs w:val="20"/>
              </w:rPr>
              <w:t>2.1A</w:t>
            </w:r>
          </w:p>
        </w:tc>
        <w:tc>
          <w:tcPr>
            <w:tcW w:w="2028" w:type="dxa"/>
          </w:tcPr>
          <w:p w:rsidR="00872287" w:rsidRPr="009303D3" w:rsidRDefault="00872287" w:rsidP="00872287">
            <w:pPr>
              <w:spacing w:before="0"/>
              <w:jc w:val="center"/>
              <w:rPr>
                <w:sz w:val="20"/>
                <w:szCs w:val="20"/>
              </w:rPr>
            </w:pPr>
            <w:r w:rsidRPr="009303D3">
              <w:rPr>
                <w:b/>
                <w:color w:val="000000"/>
                <w:sz w:val="20"/>
                <w:szCs w:val="20"/>
              </w:rPr>
              <w:t>2.2A</w:t>
            </w:r>
          </w:p>
        </w:tc>
        <w:tc>
          <w:tcPr>
            <w:tcW w:w="2069" w:type="dxa"/>
          </w:tcPr>
          <w:p w:rsidR="00872287" w:rsidRPr="009303D3" w:rsidRDefault="00872287" w:rsidP="00872287">
            <w:pPr>
              <w:spacing w:before="0"/>
              <w:jc w:val="center"/>
              <w:rPr>
                <w:sz w:val="20"/>
                <w:szCs w:val="20"/>
              </w:rPr>
            </w:pPr>
            <w:r w:rsidRPr="009303D3">
              <w:rPr>
                <w:b/>
                <w:color w:val="000000"/>
                <w:sz w:val="20"/>
                <w:szCs w:val="20"/>
              </w:rPr>
              <w:t>3.1A</w:t>
            </w:r>
          </w:p>
        </w:tc>
        <w:tc>
          <w:tcPr>
            <w:tcW w:w="2064" w:type="dxa"/>
          </w:tcPr>
          <w:p w:rsidR="00872287" w:rsidRPr="009303D3" w:rsidRDefault="00872287" w:rsidP="00872287">
            <w:pPr>
              <w:spacing w:before="0"/>
              <w:jc w:val="center"/>
              <w:rPr>
                <w:sz w:val="20"/>
                <w:szCs w:val="20"/>
              </w:rPr>
            </w:pPr>
            <w:r w:rsidRPr="009303D3">
              <w:rPr>
                <w:b/>
                <w:color w:val="000000"/>
                <w:sz w:val="20"/>
                <w:szCs w:val="20"/>
              </w:rPr>
              <w:t>3.2A</w:t>
            </w:r>
          </w:p>
        </w:tc>
        <w:tc>
          <w:tcPr>
            <w:tcW w:w="2069" w:type="dxa"/>
          </w:tcPr>
          <w:p w:rsidR="00872287" w:rsidRPr="009303D3" w:rsidRDefault="00872287" w:rsidP="00872287">
            <w:pPr>
              <w:spacing w:before="0"/>
              <w:jc w:val="center"/>
              <w:rPr>
                <w:sz w:val="20"/>
                <w:szCs w:val="20"/>
              </w:rPr>
            </w:pPr>
            <w:r w:rsidRPr="009303D3">
              <w:rPr>
                <w:b/>
                <w:color w:val="000000"/>
                <w:sz w:val="20"/>
                <w:szCs w:val="20"/>
              </w:rPr>
              <w:t>4.1A</w:t>
            </w:r>
          </w:p>
        </w:tc>
      </w:tr>
      <w:tr w:rsidR="00872287" w:rsidRPr="009303D3" w:rsidTr="00872287">
        <w:tc>
          <w:tcPr>
            <w:tcW w:w="2111" w:type="dxa"/>
          </w:tcPr>
          <w:p w:rsidR="00872287" w:rsidRPr="009303D3" w:rsidRDefault="00872287" w:rsidP="00872287">
            <w:pPr>
              <w:spacing w:before="120" w:after="120"/>
              <w:jc w:val="left"/>
              <w:rPr>
                <w:b/>
                <w:color w:val="000000"/>
                <w:sz w:val="20"/>
                <w:szCs w:val="20"/>
              </w:rPr>
            </w:pPr>
            <w:r w:rsidRPr="009303D3">
              <w:rPr>
                <w:b/>
                <w:color w:val="000000"/>
                <w:sz w:val="20"/>
                <w:szCs w:val="20"/>
              </w:rPr>
              <w:t>Accountability and Frameworks</w:t>
            </w:r>
          </w:p>
        </w:tc>
        <w:tc>
          <w:tcPr>
            <w:tcW w:w="2049" w:type="dxa"/>
          </w:tcPr>
          <w:p w:rsidR="00872287" w:rsidRPr="009303D3" w:rsidRDefault="00872287" w:rsidP="00872287">
            <w:pPr>
              <w:spacing w:before="120" w:after="120"/>
              <w:jc w:val="left"/>
              <w:rPr>
                <w:color w:val="000000"/>
                <w:sz w:val="20"/>
                <w:szCs w:val="20"/>
              </w:rPr>
            </w:pPr>
            <w:r w:rsidRPr="009303D3">
              <w:rPr>
                <w:color w:val="000000"/>
                <w:sz w:val="20"/>
                <w:szCs w:val="20"/>
              </w:rPr>
              <w:t>Undertakes specific and defined tasks within established rules under close supervision, defined as:</w:t>
            </w:r>
          </w:p>
          <w:p w:rsidR="00872287" w:rsidRPr="00854130" w:rsidRDefault="00872287" w:rsidP="00C376FC">
            <w:pPr>
              <w:pStyle w:val="ListParagraph"/>
              <w:numPr>
                <w:ilvl w:val="0"/>
                <w:numId w:val="28"/>
              </w:numPr>
              <w:spacing w:before="120" w:after="120"/>
              <w:ind w:left="360"/>
              <w:contextualSpacing w:val="0"/>
              <w:jc w:val="left"/>
              <w:rPr>
                <w:color w:val="000000"/>
                <w:sz w:val="20"/>
                <w:szCs w:val="20"/>
              </w:rPr>
            </w:pPr>
            <w:r>
              <w:rPr>
                <w:color w:val="000000"/>
                <w:sz w:val="20"/>
                <w:szCs w:val="20"/>
              </w:rPr>
              <w:t>c</w:t>
            </w:r>
            <w:r w:rsidRPr="00854130">
              <w:rPr>
                <w:color w:val="000000"/>
                <w:sz w:val="20"/>
                <w:szCs w:val="20"/>
              </w:rPr>
              <w:t>lear and detailed instructions are provided; tasks are covered by standard procedures;</w:t>
            </w:r>
          </w:p>
          <w:p w:rsidR="00872287" w:rsidRPr="009303D3" w:rsidRDefault="00872287" w:rsidP="00C376FC">
            <w:pPr>
              <w:pStyle w:val="ListParagraph"/>
              <w:numPr>
                <w:ilvl w:val="0"/>
                <w:numId w:val="28"/>
              </w:numPr>
              <w:spacing w:before="120" w:after="120"/>
              <w:ind w:left="360"/>
              <w:contextualSpacing w:val="0"/>
              <w:jc w:val="left"/>
              <w:rPr>
                <w:color w:val="000000"/>
                <w:sz w:val="20"/>
                <w:szCs w:val="20"/>
              </w:rPr>
            </w:pPr>
            <w:r>
              <w:rPr>
                <w:color w:val="000000"/>
                <w:sz w:val="20"/>
                <w:szCs w:val="20"/>
              </w:rPr>
              <w:t>d</w:t>
            </w:r>
            <w:r w:rsidRPr="009303D3">
              <w:rPr>
                <w:color w:val="000000"/>
                <w:sz w:val="20"/>
                <w:szCs w:val="20"/>
              </w:rPr>
              <w:t>eviation from procedures or unfamiliar situations are referred to higher levels; and</w:t>
            </w:r>
          </w:p>
          <w:p w:rsidR="00872287" w:rsidRPr="009303D3" w:rsidRDefault="00872287" w:rsidP="00C376FC">
            <w:pPr>
              <w:pStyle w:val="ListParagraph"/>
              <w:numPr>
                <w:ilvl w:val="0"/>
                <w:numId w:val="28"/>
              </w:numPr>
              <w:spacing w:before="120" w:after="120"/>
              <w:ind w:left="360"/>
              <w:contextualSpacing w:val="0"/>
              <w:jc w:val="left"/>
              <w:rPr>
                <w:color w:val="000000"/>
                <w:sz w:val="20"/>
                <w:szCs w:val="20"/>
              </w:rPr>
            </w:pPr>
            <w:r>
              <w:rPr>
                <w:color w:val="000000"/>
                <w:sz w:val="20"/>
                <w:szCs w:val="20"/>
              </w:rPr>
              <w:t>w</w:t>
            </w:r>
            <w:r w:rsidRPr="009303D3">
              <w:rPr>
                <w:color w:val="000000"/>
                <w:sz w:val="20"/>
                <w:szCs w:val="20"/>
              </w:rPr>
              <w:t>ork is regularly checked</w:t>
            </w:r>
          </w:p>
          <w:p w:rsidR="00872287" w:rsidRPr="009303D3" w:rsidRDefault="00872287" w:rsidP="00872287">
            <w:pPr>
              <w:spacing w:before="120" w:after="120"/>
              <w:jc w:val="left"/>
              <w:rPr>
                <w:color w:val="000000"/>
                <w:sz w:val="20"/>
                <w:szCs w:val="20"/>
              </w:rPr>
            </w:pPr>
            <w:r w:rsidRPr="009303D3">
              <w:rPr>
                <w:color w:val="000000"/>
                <w:sz w:val="20"/>
                <w:szCs w:val="20"/>
              </w:rPr>
              <w:t>Influences own daily work priorities and schedules under direction of supervisor</w:t>
            </w:r>
          </w:p>
          <w:p w:rsidR="00872287" w:rsidRPr="009303D3" w:rsidRDefault="00872287" w:rsidP="00872287">
            <w:pPr>
              <w:spacing w:before="120" w:after="120"/>
              <w:jc w:val="left"/>
              <w:rPr>
                <w:color w:val="000000"/>
                <w:sz w:val="20"/>
                <w:szCs w:val="20"/>
              </w:rPr>
            </w:pPr>
            <w:r w:rsidRPr="009303D3">
              <w:rPr>
                <w:color w:val="000000"/>
                <w:sz w:val="20"/>
                <w:szCs w:val="20"/>
              </w:rPr>
              <w:t xml:space="preserve">Accountable for accuracy and </w:t>
            </w:r>
            <w:r w:rsidRPr="009303D3">
              <w:rPr>
                <w:color w:val="000000"/>
                <w:sz w:val="20"/>
                <w:szCs w:val="20"/>
              </w:rPr>
              <w:lastRenderedPageBreak/>
              <w:t>timeliness of outputs</w:t>
            </w:r>
          </w:p>
        </w:tc>
        <w:tc>
          <w:tcPr>
            <w:tcW w:w="2113" w:type="dxa"/>
          </w:tcPr>
          <w:p w:rsidR="00872287" w:rsidRPr="009303D3" w:rsidRDefault="00872287" w:rsidP="00872287">
            <w:pPr>
              <w:spacing w:before="120" w:after="120"/>
              <w:jc w:val="left"/>
              <w:rPr>
                <w:color w:val="000000"/>
                <w:sz w:val="20"/>
                <w:szCs w:val="20"/>
              </w:rPr>
            </w:pPr>
            <w:r w:rsidRPr="009303D3">
              <w:rPr>
                <w:color w:val="000000"/>
                <w:sz w:val="20"/>
                <w:szCs w:val="20"/>
              </w:rPr>
              <w:lastRenderedPageBreak/>
              <w:t>Applies rules, processes and standards under general supervision</w:t>
            </w:r>
          </w:p>
          <w:p w:rsidR="00872287" w:rsidRPr="009303D3" w:rsidRDefault="00872287" w:rsidP="00872287">
            <w:pPr>
              <w:spacing w:before="120" w:after="120"/>
              <w:jc w:val="left"/>
              <w:rPr>
                <w:color w:val="000000"/>
                <w:sz w:val="20"/>
                <w:szCs w:val="20"/>
              </w:rPr>
            </w:pPr>
            <w:r w:rsidRPr="009303D3">
              <w:rPr>
                <w:color w:val="000000"/>
                <w:sz w:val="20"/>
                <w:szCs w:val="20"/>
              </w:rPr>
              <w:t>Plans and prioritises own work program to achieve defined targets</w:t>
            </w:r>
          </w:p>
          <w:p w:rsidR="00872287" w:rsidRPr="009303D3" w:rsidRDefault="00872287" w:rsidP="00872287">
            <w:pPr>
              <w:spacing w:before="120" w:after="120"/>
              <w:jc w:val="left"/>
              <w:rPr>
                <w:color w:val="000000"/>
                <w:sz w:val="20"/>
                <w:szCs w:val="20"/>
              </w:rPr>
            </w:pPr>
            <w:r w:rsidRPr="009303D3">
              <w:rPr>
                <w:color w:val="000000"/>
                <w:sz w:val="20"/>
                <w:szCs w:val="20"/>
              </w:rPr>
              <w:t>Changes own work program, which may impact on the operations of the work area</w:t>
            </w:r>
          </w:p>
          <w:p w:rsidR="00872287" w:rsidRPr="009303D3" w:rsidRDefault="00872287" w:rsidP="00872287">
            <w:pPr>
              <w:spacing w:before="120" w:after="120"/>
              <w:jc w:val="left"/>
              <w:rPr>
                <w:b/>
                <w:color w:val="000000"/>
                <w:sz w:val="20"/>
                <w:szCs w:val="20"/>
              </w:rPr>
            </w:pPr>
          </w:p>
        </w:tc>
        <w:tc>
          <w:tcPr>
            <w:tcW w:w="2028" w:type="dxa"/>
          </w:tcPr>
          <w:p w:rsidR="00872287" w:rsidRPr="009303D3" w:rsidRDefault="00872287" w:rsidP="00872287">
            <w:pPr>
              <w:spacing w:before="120" w:after="120"/>
              <w:jc w:val="left"/>
              <w:rPr>
                <w:color w:val="000000"/>
                <w:sz w:val="20"/>
                <w:szCs w:val="20"/>
              </w:rPr>
            </w:pPr>
            <w:r w:rsidRPr="009303D3">
              <w:rPr>
                <w:color w:val="000000"/>
                <w:sz w:val="20"/>
                <w:szCs w:val="20"/>
              </w:rPr>
              <w:t>Selects from a range of accepted options established by rules, processes, and standards</w:t>
            </w:r>
          </w:p>
          <w:p w:rsidR="00872287" w:rsidRPr="009303D3" w:rsidRDefault="00872287" w:rsidP="00872287">
            <w:pPr>
              <w:spacing w:before="120" w:after="120"/>
              <w:jc w:val="left"/>
              <w:rPr>
                <w:color w:val="000000"/>
                <w:sz w:val="20"/>
                <w:szCs w:val="20"/>
              </w:rPr>
            </w:pPr>
            <w:r w:rsidRPr="009303D3">
              <w:rPr>
                <w:color w:val="000000"/>
                <w:sz w:val="20"/>
                <w:szCs w:val="20"/>
              </w:rPr>
              <w:t>Makes decisions that may have significant impact on clients</w:t>
            </w:r>
          </w:p>
          <w:p w:rsidR="00872287" w:rsidRPr="009303D3" w:rsidRDefault="00872287" w:rsidP="00872287">
            <w:pPr>
              <w:spacing w:before="120" w:after="120"/>
              <w:jc w:val="left"/>
              <w:rPr>
                <w:b/>
                <w:color w:val="000000"/>
                <w:sz w:val="20"/>
                <w:szCs w:val="20"/>
              </w:rPr>
            </w:pPr>
          </w:p>
        </w:tc>
        <w:tc>
          <w:tcPr>
            <w:tcW w:w="2069" w:type="dxa"/>
          </w:tcPr>
          <w:p w:rsidR="00872287" w:rsidRPr="009303D3" w:rsidRDefault="00872287" w:rsidP="00872287">
            <w:pPr>
              <w:spacing w:before="120" w:after="120"/>
              <w:jc w:val="left"/>
              <w:rPr>
                <w:color w:val="000000"/>
                <w:sz w:val="20"/>
                <w:szCs w:val="20"/>
              </w:rPr>
            </w:pPr>
            <w:r w:rsidRPr="009303D3">
              <w:rPr>
                <w:color w:val="000000"/>
                <w:sz w:val="20"/>
                <w:szCs w:val="20"/>
              </w:rPr>
              <w:t>Team leadership may be exercised where appropriate to the role</w:t>
            </w:r>
          </w:p>
          <w:p w:rsidR="00872287" w:rsidRPr="009303D3" w:rsidRDefault="00872287" w:rsidP="00872287">
            <w:pPr>
              <w:spacing w:before="120" w:after="120"/>
              <w:jc w:val="left"/>
              <w:rPr>
                <w:color w:val="000000"/>
                <w:sz w:val="20"/>
                <w:szCs w:val="20"/>
              </w:rPr>
            </w:pPr>
            <w:r w:rsidRPr="009303D3">
              <w:rPr>
                <w:color w:val="000000"/>
                <w:sz w:val="20"/>
                <w:szCs w:val="20"/>
              </w:rPr>
              <w:t>Exercises professional judgement about the application of rules, or the selection of choices within guidelines</w:t>
            </w:r>
          </w:p>
          <w:p w:rsidR="00872287" w:rsidRPr="009303D3" w:rsidRDefault="00872287" w:rsidP="00872287">
            <w:pPr>
              <w:spacing w:before="120" w:after="120"/>
              <w:jc w:val="left"/>
              <w:rPr>
                <w:color w:val="000000"/>
                <w:sz w:val="20"/>
                <w:szCs w:val="20"/>
              </w:rPr>
            </w:pPr>
            <w:r w:rsidRPr="009303D3">
              <w:rPr>
                <w:color w:val="000000"/>
                <w:sz w:val="20"/>
                <w:szCs w:val="20"/>
              </w:rPr>
              <w:t>Resolves local operational service delivery problems within guidelines</w:t>
            </w:r>
          </w:p>
          <w:p w:rsidR="00872287" w:rsidRPr="009303D3" w:rsidRDefault="00872287" w:rsidP="00872287">
            <w:pPr>
              <w:spacing w:before="120" w:after="120"/>
              <w:jc w:val="left"/>
              <w:rPr>
                <w:color w:val="000000"/>
                <w:sz w:val="20"/>
                <w:szCs w:val="20"/>
              </w:rPr>
            </w:pPr>
            <w:r w:rsidRPr="009303D3">
              <w:rPr>
                <w:color w:val="000000"/>
                <w:sz w:val="20"/>
                <w:szCs w:val="20"/>
              </w:rPr>
              <w:t>Reviews decisions, assessments and recommendations from less experienced team members</w:t>
            </w:r>
          </w:p>
          <w:p w:rsidR="00872287" w:rsidRPr="009303D3" w:rsidRDefault="00872287" w:rsidP="00872287">
            <w:pPr>
              <w:spacing w:before="120" w:after="120"/>
              <w:jc w:val="left"/>
              <w:rPr>
                <w:color w:val="000000"/>
                <w:sz w:val="20"/>
                <w:szCs w:val="20"/>
              </w:rPr>
            </w:pPr>
            <w:r w:rsidRPr="009303D3">
              <w:rPr>
                <w:color w:val="000000"/>
                <w:sz w:val="20"/>
                <w:szCs w:val="20"/>
              </w:rPr>
              <w:t>Determines the work organisation of the work area</w:t>
            </w:r>
          </w:p>
          <w:p w:rsidR="00872287" w:rsidRPr="009303D3" w:rsidRDefault="00872287" w:rsidP="00872287">
            <w:pPr>
              <w:spacing w:before="120" w:after="120"/>
              <w:jc w:val="left"/>
              <w:rPr>
                <w:color w:val="000000"/>
                <w:sz w:val="20"/>
                <w:szCs w:val="20"/>
              </w:rPr>
            </w:pPr>
            <w:r w:rsidRPr="009303D3">
              <w:rPr>
                <w:color w:val="000000"/>
                <w:sz w:val="20"/>
                <w:szCs w:val="20"/>
              </w:rPr>
              <w:t>Analysis and advice contributes to decision making by others</w:t>
            </w:r>
          </w:p>
          <w:p w:rsidR="00872287" w:rsidRPr="009303D3" w:rsidRDefault="00872287" w:rsidP="00872287">
            <w:pPr>
              <w:spacing w:before="120" w:after="120"/>
              <w:jc w:val="left"/>
              <w:rPr>
                <w:b/>
                <w:color w:val="000000"/>
                <w:sz w:val="20"/>
                <w:szCs w:val="20"/>
              </w:rPr>
            </w:pPr>
            <w:r w:rsidRPr="009303D3">
              <w:rPr>
                <w:color w:val="000000"/>
                <w:sz w:val="20"/>
                <w:szCs w:val="20"/>
              </w:rPr>
              <w:t xml:space="preserve">Manages budget and resources for the work </w:t>
            </w:r>
            <w:r w:rsidRPr="009303D3">
              <w:rPr>
                <w:color w:val="000000"/>
                <w:sz w:val="20"/>
                <w:szCs w:val="20"/>
              </w:rPr>
              <w:lastRenderedPageBreak/>
              <w:t>area</w:t>
            </w:r>
          </w:p>
        </w:tc>
        <w:tc>
          <w:tcPr>
            <w:tcW w:w="2064" w:type="dxa"/>
          </w:tcPr>
          <w:p w:rsidR="00872287" w:rsidRPr="009303D3" w:rsidRDefault="00872287" w:rsidP="00872287">
            <w:pPr>
              <w:spacing w:before="120" w:after="120"/>
              <w:jc w:val="left"/>
              <w:rPr>
                <w:color w:val="000000"/>
                <w:sz w:val="20"/>
                <w:szCs w:val="20"/>
              </w:rPr>
            </w:pPr>
            <w:r w:rsidRPr="009303D3">
              <w:rPr>
                <w:color w:val="000000"/>
                <w:sz w:val="20"/>
                <w:szCs w:val="20"/>
              </w:rPr>
              <w:lastRenderedPageBreak/>
              <w:t>Sets local precedents regarding the application of guidelines</w:t>
            </w:r>
          </w:p>
          <w:p w:rsidR="00872287" w:rsidRPr="009303D3" w:rsidRDefault="00872287" w:rsidP="00872287">
            <w:pPr>
              <w:spacing w:before="120" w:after="120"/>
              <w:jc w:val="left"/>
              <w:rPr>
                <w:color w:val="000000"/>
                <w:sz w:val="20"/>
                <w:szCs w:val="20"/>
              </w:rPr>
            </w:pPr>
            <w:r w:rsidRPr="009303D3">
              <w:rPr>
                <w:color w:val="000000"/>
                <w:sz w:val="20"/>
                <w:szCs w:val="20"/>
              </w:rPr>
              <w:t>Provides guidance for others in the work area and/ or related areas</w:t>
            </w:r>
          </w:p>
          <w:p w:rsidR="00872287" w:rsidRPr="009303D3" w:rsidRDefault="00872287" w:rsidP="00872287">
            <w:pPr>
              <w:spacing w:before="120" w:after="120"/>
              <w:jc w:val="left"/>
              <w:rPr>
                <w:sz w:val="20"/>
                <w:szCs w:val="20"/>
              </w:rPr>
            </w:pPr>
          </w:p>
          <w:p w:rsidR="00872287" w:rsidRPr="009303D3" w:rsidRDefault="00872287" w:rsidP="00872287">
            <w:pPr>
              <w:spacing w:before="120" w:after="120"/>
              <w:jc w:val="left"/>
              <w:rPr>
                <w:b/>
                <w:color w:val="000000"/>
                <w:sz w:val="20"/>
                <w:szCs w:val="20"/>
              </w:rPr>
            </w:pPr>
          </w:p>
        </w:tc>
        <w:tc>
          <w:tcPr>
            <w:tcW w:w="2069" w:type="dxa"/>
          </w:tcPr>
          <w:p w:rsidR="00872287" w:rsidRPr="009303D3" w:rsidRDefault="00872287" w:rsidP="00872287">
            <w:pPr>
              <w:spacing w:before="120" w:after="120"/>
              <w:jc w:val="left"/>
              <w:rPr>
                <w:color w:val="000000"/>
                <w:sz w:val="20"/>
                <w:szCs w:val="20"/>
              </w:rPr>
            </w:pPr>
            <w:r w:rsidRPr="009303D3">
              <w:rPr>
                <w:color w:val="000000"/>
                <w:sz w:val="20"/>
                <w:szCs w:val="20"/>
              </w:rPr>
              <w:t>Develops guidelines within the work area</w:t>
            </w:r>
          </w:p>
          <w:p w:rsidR="00872287" w:rsidRPr="009303D3" w:rsidRDefault="00872287" w:rsidP="00872287">
            <w:pPr>
              <w:spacing w:before="120" w:after="120"/>
              <w:jc w:val="left"/>
              <w:rPr>
                <w:color w:val="000000"/>
                <w:sz w:val="20"/>
                <w:szCs w:val="20"/>
              </w:rPr>
            </w:pPr>
            <w:r w:rsidRPr="009303D3">
              <w:rPr>
                <w:color w:val="000000"/>
                <w:sz w:val="20"/>
                <w:szCs w:val="20"/>
              </w:rPr>
              <w:t>Resolves operational service delivery problems consistent with program objectives</w:t>
            </w:r>
          </w:p>
          <w:p w:rsidR="00872287" w:rsidRPr="009303D3" w:rsidRDefault="00872287" w:rsidP="00872287">
            <w:pPr>
              <w:spacing w:before="120" w:after="120"/>
              <w:jc w:val="left"/>
              <w:rPr>
                <w:color w:val="000000"/>
                <w:sz w:val="20"/>
                <w:szCs w:val="20"/>
              </w:rPr>
            </w:pPr>
            <w:r w:rsidRPr="009303D3">
              <w:rPr>
                <w:color w:val="000000"/>
                <w:sz w:val="20"/>
                <w:szCs w:val="20"/>
              </w:rPr>
              <w:t>Interprets and applies business plans and policies to own area of responsibility Advice and analysis contributes to policy formulation</w:t>
            </w:r>
          </w:p>
          <w:p w:rsidR="00872287" w:rsidRPr="009303D3" w:rsidRDefault="00872287" w:rsidP="00872287">
            <w:pPr>
              <w:spacing w:before="120" w:after="120"/>
              <w:jc w:val="left"/>
              <w:rPr>
                <w:b/>
                <w:color w:val="000000"/>
                <w:sz w:val="20"/>
                <w:szCs w:val="20"/>
              </w:rPr>
            </w:pPr>
          </w:p>
        </w:tc>
      </w:tr>
      <w:tr w:rsidR="00872287" w:rsidRPr="00854130" w:rsidTr="00872287">
        <w:tc>
          <w:tcPr>
            <w:tcW w:w="2111" w:type="dxa"/>
          </w:tcPr>
          <w:p w:rsidR="00872287" w:rsidRPr="00854130" w:rsidRDefault="00872287" w:rsidP="00872287">
            <w:pPr>
              <w:spacing w:before="120" w:after="120"/>
              <w:jc w:val="left"/>
              <w:rPr>
                <w:b/>
                <w:color w:val="000000"/>
                <w:sz w:val="20"/>
                <w:szCs w:val="20"/>
              </w:rPr>
            </w:pPr>
            <w:r w:rsidRPr="00854130">
              <w:rPr>
                <w:b/>
                <w:color w:val="000000"/>
                <w:sz w:val="20"/>
                <w:szCs w:val="16"/>
              </w:rPr>
              <w:lastRenderedPageBreak/>
              <w:t>Innovation and Originality</w:t>
            </w:r>
          </w:p>
        </w:tc>
        <w:tc>
          <w:tcPr>
            <w:tcW w:w="2049" w:type="dxa"/>
          </w:tcPr>
          <w:p w:rsidR="00872287" w:rsidRPr="00854130" w:rsidRDefault="00872287" w:rsidP="00872287">
            <w:pPr>
              <w:spacing w:before="120" w:after="120"/>
              <w:jc w:val="left"/>
              <w:rPr>
                <w:color w:val="000000"/>
                <w:sz w:val="20"/>
                <w:szCs w:val="16"/>
              </w:rPr>
            </w:pPr>
            <w:r w:rsidRPr="00854130">
              <w:rPr>
                <w:color w:val="000000"/>
                <w:sz w:val="20"/>
                <w:szCs w:val="16"/>
              </w:rPr>
              <w:t>The focus is on maintaining existing systems and processes</w:t>
            </w:r>
          </w:p>
          <w:p w:rsidR="00872287" w:rsidRPr="00854130" w:rsidRDefault="00872287" w:rsidP="00872287">
            <w:pPr>
              <w:spacing w:before="120" w:after="120"/>
              <w:jc w:val="left"/>
              <w:rPr>
                <w:color w:val="000000"/>
                <w:sz w:val="20"/>
                <w:szCs w:val="20"/>
              </w:rPr>
            </w:pPr>
            <w:r w:rsidRPr="00854130">
              <w:rPr>
                <w:color w:val="000000"/>
                <w:sz w:val="20"/>
                <w:szCs w:val="16"/>
              </w:rPr>
              <w:t>Identifies opportunities to improve own efficiency and suggests these to supervisor</w:t>
            </w:r>
          </w:p>
        </w:tc>
        <w:tc>
          <w:tcPr>
            <w:tcW w:w="2113" w:type="dxa"/>
          </w:tcPr>
          <w:p w:rsidR="00872287" w:rsidRPr="00854130" w:rsidRDefault="00872287" w:rsidP="00872287">
            <w:pPr>
              <w:spacing w:before="120" w:after="120"/>
              <w:jc w:val="left"/>
              <w:rPr>
                <w:color w:val="000000"/>
                <w:sz w:val="20"/>
                <w:szCs w:val="16"/>
              </w:rPr>
            </w:pPr>
            <w:r w:rsidRPr="00854130">
              <w:rPr>
                <w:color w:val="000000"/>
                <w:sz w:val="20"/>
                <w:szCs w:val="16"/>
              </w:rPr>
              <w:t>Judgement is required to solve problems arising in own work program</w:t>
            </w:r>
          </w:p>
          <w:p w:rsidR="00872287" w:rsidRPr="00854130" w:rsidRDefault="00872287" w:rsidP="00872287">
            <w:pPr>
              <w:spacing w:before="120" w:after="120"/>
              <w:jc w:val="left"/>
              <w:rPr>
                <w:color w:val="000000"/>
                <w:sz w:val="20"/>
                <w:szCs w:val="20"/>
              </w:rPr>
            </w:pPr>
            <w:r w:rsidRPr="00854130">
              <w:rPr>
                <w:color w:val="000000"/>
                <w:sz w:val="20"/>
                <w:szCs w:val="16"/>
              </w:rPr>
              <w:t>Takes initiative to recommend improved processes in immediate work area</w:t>
            </w:r>
          </w:p>
        </w:tc>
        <w:tc>
          <w:tcPr>
            <w:tcW w:w="2028" w:type="dxa"/>
          </w:tcPr>
          <w:p w:rsidR="00872287" w:rsidRPr="00854130" w:rsidRDefault="00872287" w:rsidP="00872287">
            <w:pPr>
              <w:spacing w:before="120" w:after="120"/>
              <w:jc w:val="left"/>
              <w:rPr>
                <w:color w:val="000000"/>
                <w:sz w:val="20"/>
                <w:szCs w:val="20"/>
              </w:rPr>
            </w:pPr>
            <w:r w:rsidRPr="00854130">
              <w:rPr>
                <w:color w:val="000000"/>
                <w:sz w:val="20"/>
                <w:szCs w:val="16"/>
              </w:rPr>
              <w:t>Creatively deals with problems within the work area</w:t>
            </w:r>
          </w:p>
        </w:tc>
        <w:tc>
          <w:tcPr>
            <w:tcW w:w="2069" w:type="dxa"/>
          </w:tcPr>
          <w:p w:rsidR="00872287" w:rsidRPr="00854130" w:rsidRDefault="00872287" w:rsidP="00872287">
            <w:pPr>
              <w:spacing w:before="120" w:after="120"/>
              <w:jc w:val="left"/>
              <w:rPr>
                <w:color w:val="000000"/>
                <w:sz w:val="20"/>
                <w:szCs w:val="16"/>
              </w:rPr>
            </w:pPr>
            <w:r w:rsidRPr="00854130">
              <w:rPr>
                <w:color w:val="000000"/>
                <w:sz w:val="20"/>
                <w:szCs w:val="16"/>
              </w:rPr>
              <w:t>Initiates improvements to procedures within the work area</w:t>
            </w:r>
          </w:p>
          <w:p w:rsidR="00872287" w:rsidRPr="00322DA9" w:rsidRDefault="00872287" w:rsidP="00872287">
            <w:pPr>
              <w:spacing w:before="120" w:after="120"/>
              <w:jc w:val="left"/>
              <w:rPr>
                <w:color w:val="000000"/>
                <w:sz w:val="20"/>
                <w:szCs w:val="16"/>
              </w:rPr>
            </w:pPr>
          </w:p>
        </w:tc>
        <w:tc>
          <w:tcPr>
            <w:tcW w:w="2064" w:type="dxa"/>
          </w:tcPr>
          <w:p w:rsidR="00872287" w:rsidRPr="00854130" w:rsidRDefault="00872287" w:rsidP="00872287">
            <w:pPr>
              <w:spacing w:before="120" w:after="120"/>
              <w:jc w:val="left"/>
              <w:rPr>
                <w:color w:val="000000"/>
                <w:sz w:val="20"/>
                <w:szCs w:val="16"/>
              </w:rPr>
            </w:pPr>
            <w:r w:rsidRPr="00854130">
              <w:rPr>
                <w:color w:val="000000"/>
                <w:sz w:val="20"/>
                <w:szCs w:val="16"/>
              </w:rPr>
              <w:t>Assesses and responds to policy and process changes in the work area</w:t>
            </w:r>
          </w:p>
          <w:p w:rsidR="00872287" w:rsidRPr="00854130" w:rsidRDefault="00872287" w:rsidP="00872287">
            <w:pPr>
              <w:spacing w:before="120" w:after="120"/>
              <w:jc w:val="left"/>
              <w:rPr>
                <w:color w:val="000000"/>
                <w:sz w:val="20"/>
                <w:szCs w:val="20"/>
              </w:rPr>
            </w:pPr>
            <w:r w:rsidRPr="00854130">
              <w:rPr>
                <w:color w:val="000000"/>
                <w:sz w:val="20"/>
                <w:szCs w:val="16"/>
              </w:rPr>
              <w:t>Identifies and applies developments within professional field to problem solving within the work area</w:t>
            </w:r>
          </w:p>
        </w:tc>
        <w:tc>
          <w:tcPr>
            <w:tcW w:w="2069" w:type="dxa"/>
          </w:tcPr>
          <w:p w:rsidR="00872287" w:rsidRPr="00854130" w:rsidRDefault="00872287" w:rsidP="00872287">
            <w:pPr>
              <w:spacing w:before="120" w:after="120"/>
              <w:jc w:val="left"/>
              <w:rPr>
                <w:color w:val="000000"/>
                <w:sz w:val="20"/>
                <w:szCs w:val="16"/>
              </w:rPr>
            </w:pPr>
            <w:r w:rsidRPr="00854130">
              <w:rPr>
                <w:color w:val="000000"/>
                <w:sz w:val="20"/>
                <w:szCs w:val="16"/>
              </w:rPr>
              <w:t>Innovative thinking is an inherent feature of the job</w:t>
            </w:r>
          </w:p>
          <w:p w:rsidR="00872287" w:rsidRPr="00854130" w:rsidRDefault="00872287" w:rsidP="00872287">
            <w:pPr>
              <w:spacing w:before="120" w:after="120"/>
              <w:jc w:val="left"/>
              <w:rPr>
                <w:color w:val="000000"/>
                <w:sz w:val="20"/>
                <w:szCs w:val="16"/>
              </w:rPr>
            </w:pPr>
            <w:r w:rsidRPr="00854130">
              <w:rPr>
                <w:color w:val="000000"/>
                <w:sz w:val="20"/>
                <w:szCs w:val="16"/>
              </w:rPr>
              <w:t>Defines the appropriate methodology in the analysis of policy or research options</w:t>
            </w:r>
          </w:p>
          <w:p w:rsidR="00872287" w:rsidRPr="00854130" w:rsidRDefault="00872287" w:rsidP="00872287">
            <w:pPr>
              <w:spacing w:before="120" w:after="120"/>
              <w:jc w:val="left"/>
              <w:rPr>
                <w:color w:val="000000"/>
                <w:sz w:val="20"/>
                <w:szCs w:val="20"/>
              </w:rPr>
            </w:pPr>
          </w:p>
        </w:tc>
      </w:tr>
      <w:tr w:rsidR="00872287" w:rsidRPr="00264EFF" w:rsidTr="00872287">
        <w:tc>
          <w:tcPr>
            <w:tcW w:w="2111" w:type="dxa"/>
          </w:tcPr>
          <w:p w:rsidR="00872287" w:rsidRPr="00B21750" w:rsidRDefault="00872287" w:rsidP="00872287">
            <w:pPr>
              <w:spacing w:before="0"/>
              <w:jc w:val="left"/>
              <w:rPr>
                <w:b/>
                <w:color w:val="000000"/>
                <w:sz w:val="20"/>
                <w:szCs w:val="16"/>
              </w:rPr>
            </w:pPr>
            <w:r w:rsidRPr="00D507E5">
              <w:rPr>
                <w:b/>
                <w:color w:val="000000"/>
                <w:sz w:val="20"/>
                <w:szCs w:val="16"/>
              </w:rPr>
              <w:t>Communication</w:t>
            </w:r>
          </w:p>
        </w:tc>
        <w:tc>
          <w:tcPr>
            <w:tcW w:w="2049" w:type="dxa"/>
          </w:tcPr>
          <w:p w:rsidR="00872287" w:rsidRPr="00264EFF" w:rsidRDefault="00872287" w:rsidP="00872287">
            <w:pPr>
              <w:spacing w:before="0"/>
              <w:jc w:val="center"/>
              <w:rPr>
                <w:b/>
                <w:color w:val="000000"/>
                <w:sz w:val="20"/>
                <w:szCs w:val="16"/>
              </w:rPr>
            </w:pPr>
            <w:r w:rsidRPr="00B21750">
              <w:rPr>
                <w:b/>
                <w:color w:val="000000"/>
                <w:sz w:val="20"/>
                <w:szCs w:val="16"/>
              </w:rPr>
              <w:t>1.1B</w:t>
            </w:r>
          </w:p>
        </w:tc>
        <w:tc>
          <w:tcPr>
            <w:tcW w:w="2113" w:type="dxa"/>
          </w:tcPr>
          <w:p w:rsidR="00872287" w:rsidRPr="00264EFF" w:rsidRDefault="00872287" w:rsidP="00872287">
            <w:pPr>
              <w:spacing w:before="0"/>
              <w:jc w:val="center"/>
              <w:rPr>
                <w:b/>
                <w:color w:val="000000"/>
                <w:sz w:val="20"/>
                <w:szCs w:val="16"/>
              </w:rPr>
            </w:pPr>
            <w:r w:rsidRPr="00B21750">
              <w:rPr>
                <w:b/>
                <w:color w:val="000000"/>
                <w:sz w:val="20"/>
                <w:szCs w:val="16"/>
              </w:rPr>
              <w:t>2.1B</w:t>
            </w:r>
          </w:p>
        </w:tc>
        <w:tc>
          <w:tcPr>
            <w:tcW w:w="2028" w:type="dxa"/>
          </w:tcPr>
          <w:p w:rsidR="00872287" w:rsidRPr="00264EFF" w:rsidRDefault="00872287" w:rsidP="00872287">
            <w:pPr>
              <w:spacing w:before="0"/>
              <w:jc w:val="center"/>
              <w:rPr>
                <w:b/>
                <w:color w:val="000000"/>
                <w:sz w:val="20"/>
                <w:szCs w:val="16"/>
              </w:rPr>
            </w:pPr>
            <w:r w:rsidRPr="00B21750">
              <w:rPr>
                <w:b/>
                <w:color w:val="000000"/>
                <w:sz w:val="20"/>
                <w:szCs w:val="16"/>
              </w:rPr>
              <w:t>2.2B</w:t>
            </w:r>
          </w:p>
        </w:tc>
        <w:tc>
          <w:tcPr>
            <w:tcW w:w="2069" w:type="dxa"/>
          </w:tcPr>
          <w:p w:rsidR="00872287" w:rsidRPr="00264EFF" w:rsidRDefault="00872287" w:rsidP="00872287">
            <w:pPr>
              <w:spacing w:before="0"/>
              <w:jc w:val="center"/>
              <w:rPr>
                <w:b/>
                <w:color w:val="000000"/>
                <w:sz w:val="20"/>
                <w:szCs w:val="16"/>
              </w:rPr>
            </w:pPr>
            <w:r w:rsidRPr="00B21750">
              <w:rPr>
                <w:b/>
                <w:color w:val="000000"/>
                <w:sz w:val="20"/>
                <w:szCs w:val="16"/>
              </w:rPr>
              <w:t>3.1B</w:t>
            </w:r>
          </w:p>
        </w:tc>
        <w:tc>
          <w:tcPr>
            <w:tcW w:w="2064" w:type="dxa"/>
          </w:tcPr>
          <w:p w:rsidR="00872287" w:rsidRPr="00264EFF" w:rsidRDefault="00872287" w:rsidP="00872287">
            <w:pPr>
              <w:spacing w:before="0"/>
              <w:jc w:val="center"/>
              <w:rPr>
                <w:b/>
                <w:color w:val="000000"/>
                <w:sz w:val="20"/>
                <w:szCs w:val="16"/>
              </w:rPr>
            </w:pPr>
            <w:r w:rsidRPr="00B21750">
              <w:rPr>
                <w:b/>
                <w:color w:val="000000"/>
                <w:sz w:val="20"/>
                <w:szCs w:val="16"/>
              </w:rPr>
              <w:t>3.2B</w:t>
            </w:r>
          </w:p>
        </w:tc>
        <w:tc>
          <w:tcPr>
            <w:tcW w:w="2069" w:type="dxa"/>
          </w:tcPr>
          <w:p w:rsidR="00872287" w:rsidRPr="00264EFF" w:rsidRDefault="00872287" w:rsidP="00872287">
            <w:pPr>
              <w:spacing w:before="0"/>
              <w:jc w:val="center"/>
              <w:rPr>
                <w:b/>
                <w:color w:val="000000"/>
                <w:sz w:val="20"/>
                <w:szCs w:val="16"/>
              </w:rPr>
            </w:pPr>
            <w:r w:rsidRPr="00B21750">
              <w:rPr>
                <w:b/>
                <w:color w:val="000000"/>
                <w:sz w:val="20"/>
                <w:szCs w:val="16"/>
              </w:rPr>
              <w:t>4.1B</w:t>
            </w:r>
          </w:p>
        </w:tc>
      </w:tr>
      <w:tr w:rsidR="00872287" w:rsidRPr="00B21750" w:rsidTr="00872287">
        <w:tc>
          <w:tcPr>
            <w:tcW w:w="2111" w:type="dxa"/>
          </w:tcPr>
          <w:p w:rsidR="00872287" w:rsidRPr="00B21750" w:rsidRDefault="00872287" w:rsidP="00872287">
            <w:pPr>
              <w:spacing w:before="120" w:after="120"/>
              <w:jc w:val="left"/>
              <w:rPr>
                <w:b/>
                <w:color w:val="000000"/>
                <w:sz w:val="20"/>
                <w:szCs w:val="16"/>
              </w:rPr>
            </w:pPr>
          </w:p>
        </w:tc>
        <w:tc>
          <w:tcPr>
            <w:tcW w:w="2049" w:type="dxa"/>
          </w:tcPr>
          <w:p w:rsidR="00872287" w:rsidRPr="00B21750" w:rsidRDefault="00872287" w:rsidP="00872287">
            <w:pPr>
              <w:spacing w:before="120" w:after="120"/>
              <w:jc w:val="left"/>
              <w:rPr>
                <w:color w:val="000000"/>
                <w:sz w:val="20"/>
                <w:szCs w:val="16"/>
              </w:rPr>
            </w:pPr>
            <w:r w:rsidRPr="00B21750">
              <w:rPr>
                <w:color w:val="000000"/>
                <w:sz w:val="20"/>
                <w:szCs w:val="16"/>
              </w:rPr>
              <w:t>Provides and receives routine information</w:t>
            </w:r>
          </w:p>
          <w:p w:rsidR="00872287" w:rsidRPr="00B21750" w:rsidRDefault="00872287" w:rsidP="00872287">
            <w:pPr>
              <w:spacing w:before="120" w:after="120"/>
              <w:jc w:val="left"/>
              <w:rPr>
                <w:color w:val="000000"/>
                <w:sz w:val="20"/>
                <w:szCs w:val="16"/>
              </w:rPr>
            </w:pPr>
            <w:r w:rsidRPr="00B21750">
              <w:rPr>
                <w:color w:val="000000"/>
                <w:sz w:val="20"/>
                <w:szCs w:val="16"/>
              </w:rPr>
              <w:t>Communication is mainly focused on routine issues that may require an understanding of the operational context</w:t>
            </w:r>
          </w:p>
          <w:p w:rsidR="00872287" w:rsidRPr="00B21750" w:rsidRDefault="00872287" w:rsidP="00872287">
            <w:pPr>
              <w:spacing w:before="120" w:after="120"/>
              <w:jc w:val="left"/>
              <w:rPr>
                <w:b/>
                <w:color w:val="000000"/>
                <w:sz w:val="20"/>
                <w:szCs w:val="16"/>
              </w:rPr>
            </w:pPr>
          </w:p>
        </w:tc>
        <w:tc>
          <w:tcPr>
            <w:tcW w:w="2113" w:type="dxa"/>
          </w:tcPr>
          <w:p w:rsidR="00872287" w:rsidRPr="00B21750" w:rsidRDefault="00872287" w:rsidP="00872287">
            <w:pPr>
              <w:spacing w:before="120" w:after="120"/>
              <w:jc w:val="left"/>
              <w:rPr>
                <w:color w:val="000000"/>
                <w:sz w:val="20"/>
                <w:szCs w:val="16"/>
              </w:rPr>
            </w:pPr>
            <w:r w:rsidRPr="00B21750">
              <w:rPr>
                <w:color w:val="000000"/>
                <w:sz w:val="20"/>
                <w:szCs w:val="16"/>
              </w:rPr>
              <w:t>Explains rules, procedures and operational policies to individual clients or colleagues</w:t>
            </w:r>
          </w:p>
          <w:p w:rsidR="00872287" w:rsidRPr="00B21750" w:rsidRDefault="00872287" w:rsidP="00872287">
            <w:pPr>
              <w:spacing w:before="120" w:after="120"/>
              <w:jc w:val="left"/>
              <w:rPr>
                <w:color w:val="000000"/>
                <w:sz w:val="20"/>
                <w:szCs w:val="16"/>
              </w:rPr>
            </w:pPr>
            <w:r w:rsidRPr="00B21750">
              <w:rPr>
                <w:color w:val="000000"/>
                <w:sz w:val="20"/>
                <w:szCs w:val="16"/>
              </w:rPr>
              <w:t>Presents routine information to small groups and provides feedback to organisation</w:t>
            </w:r>
          </w:p>
          <w:p w:rsidR="00872287" w:rsidRPr="00B21750" w:rsidRDefault="00872287" w:rsidP="00872287">
            <w:pPr>
              <w:spacing w:before="120" w:after="120"/>
              <w:jc w:val="left"/>
              <w:rPr>
                <w:color w:val="000000"/>
                <w:sz w:val="20"/>
                <w:szCs w:val="16"/>
              </w:rPr>
            </w:pPr>
            <w:r w:rsidRPr="00B21750">
              <w:rPr>
                <w:color w:val="000000"/>
                <w:sz w:val="20"/>
                <w:szCs w:val="16"/>
              </w:rPr>
              <w:t>Draft routine internal reports and correspondence</w:t>
            </w:r>
          </w:p>
          <w:p w:rsidR="00872287" w:rsidRPr="00B21750" w:rsidRDefault="00872287" w:rsidP="00872287">
            <w:pPr>
              <w:spacing w:before="120" w:after="120"/>
              <w:jc w:val="left"/>
              <w:rPr>
                <w:color w:val="000000"/>
                <w:sz w:val="20"/>
                <w:szCs w:val="16"/>
              </w:rPr>
            </w:pPr>
            <w:r w:rsidRPr="00B21750">
              <w:rPr>
                <w:color w:val="000000"/>
                <w:sz w:val="20"/>
                <w:szCs w:val="16"/>
              </w:rPr>
              <w:t xml:space="preserve">Liaises with stakeholders, clients and external providers of goods and </w:t>
            </w:r>
            <w:r w:rsidRPr="00B21750">
              <w:rPr>
                <w:rFonts w:cs="Arial"/>
                <w:bCs/>
                <w:iCs/>
                <w:color w:val="000000"/>
                <w:sz w:val="20"/>
                <w:szCs w:val="16"/>
              </w:rPr>
              <w:t>services</w:t>
            </w:r>
          </w:p>
          <w:p w:rsidR="00872287" w:rsidRPr="00B21750" w:rsidRDefault="00872287" w:rsidP="00872287">
            <w:pPr>
              <w:spacing w:before="120" w:after="120"/>
              <w:jc w:val="left"/>
              <w:rPr>
                <w:color w:val="000000"/>
                <w:sz w:val="20"/>
                <w:szCs w:val="16"/>
              </w:rPr>
            </w:pPr>
            <w:r w:rsidRPr="00B21750">
              <w:rPr>
                <w:color w:val="000000"/>
                <w:sz w:val="20"/>
                <w:szCs w:val="16"/>
              </w:rPr>
              <w:t xml:space="preserve">Suggests </w:t>
            </w:r>
            <w:r w:rsidRPr="00B21750">
              <w:rPr>
                <w:rFonts w:cs="Arial"/>
                <w:bCs/>
                <w:iCs/>
                <w:color w:val="000000"/>
                <w:sz w:val="20"/>
                <w:szCs w:val="16"/>
              </w:rPr>
              <w:t>alternative</w:t>
            </w:r>
            <w:r w:rsidRPr="00B21750">
              <w:rPr>
                <w:color w:val="000000"/>
                <w:sz w:val="20"/>
                <w:szCs w:val="16"/>
              </w:rPr>
              <w:t xml:space="preserve"> approaches to clients or </w:t>
            </w:r>
            <w:r w:rsidRPr="00B21750">
              <w:rPr>
                <w:color w:val="000000"/>
                <w:sz w:val="20"/>
                <w:szCs w:val="16"/>
              </w:rPr>
              <w:lastRenderedPageBreak/>
              <w:t>stakeholders</w:t>
            </w:r>
          </w:p>
          <w:p w:rsidR="00872287" w:rsidRPr="00B21750" w:rsidRDefault="00872287" w:rsidP="00872287">
            <w:pPr>
              <w:spacing w:before="120" w:after="120"/>
              <w:jc w:val="left"/>
              <w:rPr>
                <w:color w:val="000000"/>
                <w:sz w:val="20"/>
                <w:szCs w:val="16"/>
              </w:rPr>
            </w:pPr>
            <w:r w:rsidRPr="00B21750">
              <w:rPr>
                <w:color w:val="000000"/>
                <w:sz w:val="20"/>
                <w:szCs w:val="16"/>
              </w:rPr>
              <w:t>Understands procedures for effectively dealing with people exhibiting challenging behaviours</w:t>
            </w:r>
          </w:p>
          <w:p w:rsidR="00872287" w:rsidRPr="00B21750" w:rsidRDefault="00872287" w:rsidP="00872287">
            <w:pPr>
              <w:spacing w:before="120" w:after="120"/>
              <w:jc w:val="left"/>
              <w:rPr>
                <w:b/>
                <w:color w:val="000000"/>
                <w:sz w:val="20"/>
                <w:szCs w:val="16"/>
              </w:rPr>
            </w:pPr>
          </w:p>
        </w:tc>
        <w:tc>
          <w:tcPr>
            <w:tcW w:w="2028" w:type="dxa"/>
          </w:tcPr>
          <w:p w:rsidR="00872287" w:rsidRPr="00B21750" w:rsidRDefault="00872287" w:rsidP="00872287">
            <w:pPr>
              <w:spacing w:before="120" w:after="120"/>
              <w:jc w:val="left"/>
              <w:rPr>
                <w:color w:val="000000"/>
                <w:sz w:val="20"/>
                <w:szCs w:val="16"/>
              </w:rPr>
            </w:pPr>
            <w:r w:rsidRPr="00B21750">
              <w:rPr>
                <w:color w:val="000000"/>
                <w:sz w:val="20"/>
                <w:szCs w:val="16"/>
              </w:rPr>
              <w:lastRenderedPageBreak/>
              <w:t>Conducts formal community information sessions and consultative process involving small groups or participates in a similar process in larger groups</w:t>
            </w:r>
          </w:p>
          <w:p w:rsidR="00872287" w:rsidRPr="00B21750" w:rsidRDefault="00872287" w:rsidP="00872287">
            <w:pPr>
              <w:spacing w:before="120" w:after="120"/>
              <w:jc w:val="left"/>
              <w:rPr>
                <w:b/>
                <w:color w:val="000000"/>
                <w:sz w:val="20"/>
                <w:szCs w:val="16"/>
              </w:rPr>
            </w:pPr>
            <w:r w:rsidRPr="00B21750">
              <w:rPr>
                <w:color w:val="000000"/>
                <w:sz w:val="20"/>
                <w:szCs w:val="16"/>
              </w:rPr>
              <w:t>Uses persuasion skills in dealing with an individual client, colleague, service provider or the like</w:t>
            </w:r>
          </w:p>
        </w:tc>
        <w:tc>
          <w:tcPr>
            <w:tcW w:w="2069" w:type="dxa"/>
          </w:tcPr>
          <w:p w:rsidR="00872287" w:rsidRPr="00B21750" w:rsidRDefault="00872287" w:rsidP="00872287">
            <w:pPr>
              <w:spacing w:before="120" w:after="120"/>
              <w:jc w:val="left"/>
              <w:rPr>
                <w:color w:val="000000"/>
                <w:sz w:val="20"/>
                <w:szCs w:val="16"/>
              </w:rPr>
            </w:pPr>
            <w:r w:rsidRPr="00B21750">
              <w:rPr>
                <w:color w:val="000000"/>
                <w:sz w:val="20"/>
                <w:szCs w:val="16"/>
              </w:rPr>
              <w:t>May lead a team through activities including individual and team performance management and development</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Explains concepts and policies to clients, stakeholders and staff</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Plans, leads and facilitates information sessions and consultative processes in a range of settings</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 xml:space="preserve">Prepares briefs on sensitive </w:t>
            </w:r>
            <w:r w:rsidRPr="00B21750">
              <w:rPr>
                <w:rFonts w:cs="Arial"/>
                <w:bCs/>
                <w:iCs/>
                <w:color w:val="000000"/>
                <w:sz w:val="20"/>
                <w:szCs w:val="16"/>
              </w:rPr>
              <w:t>issues</w:t>
            </w:r>
            <w:r w:rsidRPr="00B21750">
              <w:rPr>
                <w:color w:val="000000"/>
                <w:sz w:val="20"/>
                <w:szCs w:val="16"/>
              </w:rPr>
              <w:t xml:space="preserve"> for consideration of others</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 xml:space="preserve">Draft public communication </w:t>
            </w:r>
            <w:r w:rsidRPr="00B21750">
              <w:rPr>
                <w:rFonts w:cs="Arial"/>
                <w:bCs/>
                <w:iCs/>
                <w:color w:val="000000"/>
                <w:sz w:val="20"/>
                <w:szCs w:val="16"/>
              </w:rPr>
              <w:lastRenderedPageBreak/>
              <w:t>documents</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 xml:space="preserve">Communicates issues and </w:t>
            </w:r>
            <w:r w:rsidRPr="00B21750">
              <w:rPr>
                <w:rFonts w:cs="Arial"/>
                <w:bCs/>
                <w:iCs/>
                <w:color w:val="000000"/>
                <w:sz w:val="20"/>
                <w:szCs w:val="16"/>
              </w:rPr>
              <w:t>advocates</w:t>
            </w:r>
            <w:r w:rsidRPr="00B21750">
              <w:rPr>
                <w:color w:val="000000"/>
                <w:sz w:val="20"/>
                <w:szCs w:val="16"/>
              </w:rPr>
              <w:t xml:space="preserve"> a preferred case or option to stakeholders</w:t>
            </w:r>
          </w:p>
          <w:p w:rsidR="00872287" w:rsidRPr="00B21750" w:rsidRDefault="00872287" w:rsidP="00872287">
            <w:pPr>
              <w:spacing w:before="120" w:after="120"/>
              <w:jc w:val="left"/>
              <w:rPr>
                <w:rFonts w:cs="Arial"/>
                <w:bCs/>
                <w:iCs/>
                <w:color w:val="000000"/>
                <w:sz w:val="20"/>
                <w:szCs w:val="16"/>
              </w:rPr>
            </w:pPr>
            <w:r w:rsidRPr="00B21750">
              <w:rPr>
                <w:rFonts w:cs="Arial"/>
                <w:bCs/>
                <w:iCs/>
                <w:color w:val="000000"/>
                <w:sz w:val="20"/>
                <w:szCs w:val="16"/>
              </w:rPr>
              <w:t>Communicate</w:t>
            </w:r>
            <w:r w:rsidRPr="00B21750">
              <w:rPr>
                <w:color w:val="000000"/>
                <w:sz w:val="20"/>
                <w:szCs w:val="16"/>
              </w:rPr>
              <w:t xml:space="preserve"> professional/ technical concepts and advice</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 xml:space="preserve">Provides communication </w:t>
            </w:r>
            <w:r w:rsidRPr="00B21750">
              <w:rPr>
                <w:rFonts w:cs="Arial"/>
                <w:bCs/>
                <w:iCs/>
                <w:color w:val="000000"/>
                <w:sz w:val="20"/>
                <w:szCs w:val="16"/>
              </w:rPr>
              <w:t>guidance</w:t>
            </w:r>
            <w:r w:rsidRPr="00B21750">
              <w:rPr>
                <w:color w:val="000000"/>
                <w:sz w:val="20"/>
                <w:szCs w:val="16"/>
              </w:rPr>
              <w:t xml:space="preserve"> to less experienced colleagues</w:t>
            </w:r>
          </w:p>
          <w:p w:rsidR="00872287" w:rsidRPr="00B21750" w:rsidRDefault="00872287" w:rsidP="00872287">
            <w:pPr>
              <w:spacing w:before="120" w:after="120"/>
              <w:jc w:val="left"/>
              <w:rPr>
                <w:b/>
                <w:color w:val="000000"/>
                <w:sz w:val="20"/>
                <w:szCs w:val="16"/>
              </w:rPr>
            </w:pPr>
            <w:r w:rsidRPr="00B21750">
              <w:rPr>
                <w:color w:val="000000"/>
                <w:sz w:val="20"/>
                <w:szCs w:val="16"/>
              </w:rPr>
              <w:t>Uses persuasion, advocacy, negotiation and motivation skills with clients, providers, staff, peers and managers</w:t>
            </w:r>
          </w:p>
        </w:tc>
        <w:tc>
          <w:tcPr>
            <w:tcW w:w="2064" w:type="dxa"/>
          </w:tcPr>
          <w:p w:rsidR="00872287" w:rsidRPr="00B21750" w:rsidRDefault="00872287" w:rsidP="00872287">
            <w:pPr>
              <w:spacing w:before="120" w:after="120"/>
              <w:jc w:val="left"/>
              <w:rPr>
                <w:rFonts w:cs="Arial"/>
                <w:bCs/>
                <w:iCs/>
                <w:color w:val="000000"/>
                <w:sz w:val="20"/>
                <w:szCs w:val="16"/>
              </w:rPr>
            </w:pPr>
            <w:r w:rsidRPr="00B21750">
              <w:rPr>
                <w:color w:val="000000"/>
                <w:sz w:val="20"/>
                <w:szCs w:val="16"/>
              </w:rPr>
              <w:lastRenderedPageBreak/>
              <w:t>Plan, lead and facilitate consultative processes in a range of settings involving more difficult or sensitive issues</w:t>
            </w:r>
          </w:p>
          <w:p w:rsidR="00872287" w:rsidRPr="00B21750" w:rsidRDefault="00872287" w:rsidP="00872287">
            <w:pPr>
              <w:spacing w:before="120" w:after="120"/>
              <w:jc w:val="left"/>
              <w:rPr>
                <w:rFonts w:cs="Arial"/>
                <w:bCs/>
                <w:iCs/>
                <w:color w:val="000000"/>
                <w:sz w:val="20"/>
                <w:szCs w:val="16"/>
              </w:rPr>
            </w:pPr>
            <w:r w:rsidRPr="00B21750">
              <w:rPr>
                <w:color w:val="000000"/>
                <w:sz w:val="20"/>
                <w:szCs w:val="16"/>
              </w:rPr>
              <w:t>Prepares complex operational reports requiring in-depth factual analysis</w:t>
            </w:r>
          </w:p>
          <w:p w:rsidR="00872287" w:rsidRPr="00B21750" w:rsidRDefault="00872287" w:rsidP="00872287">
            <w:pPr>
              <w:spacing w:before="120" w:after="120"/>
              <w:rPr>
                <w:sz w:val="20"/>
                <w:szCs w:val="16"/>
              </w:rPr>
            </w:pPr>
          </w:p>
          <w:p w:rsidR="00872287" w:rsidRPr="00B21750" w:rsidRDefault="00872287" w:rsidP="00872287">
            <w:pPr>
              <w:spacing w:before="120" w:after="120"/>
              <w:jc w:val="left"/>
              <w:rPr>
                <w:b/>
                <w:color w:val="000000"/>
                <w:sz w:val="20"/>
                <w:szCs w:val="16"/>
              </w:rPr>
            </w:pPr>
          </w:p>
        </w:tc>
        <w:tc>
          <w:tcPr>
            <w:tcW w:w="2069" w:type="dxa"/>
          </w:tcPr>
          <w:p w:rsidR="00872287" w:rsidRPr="00B21750" w:rsidRDefault="00872287" w:rsidP="00872287">
            <w:pPr>
              <w:spacing w:before="120" w:after="120"/>
              <w:jc w:val="left"/>
              <w:rPr>
                <w:color w:val="000000"/>
                <w:sz w:val="20"/>
                <w:szCs w:val="16"/>
              </w:rPr>
            </w:pPr>
            <w:r w:rsidRPr="00B21750">
              <w:rPr>
                <w:color w:val="000000"/>
                <w:sz w:val="20"/>
                <w:szCs w:val="16"/>
              </w:rPr>
              <w:t xml:space="preserve">Conveys specialist concepts and policies to clients, staff and </w:t>
            </w:r>
            <w:r w:rsidRPr="00B21750">
              <w:rPr>
                <w:rFonts w:cs="Arial"/>
                <w:bCs/>
                <w:iCs/>
                <w:color w:val="000000"/>
                <w:sz w:val="20"/>
                <w:szCs w:val="16"/>
              </w:rPr>
              <w:t>stakeholders</w:t>
            </w:r>
          </w:p>
          <w:p w:rsidR="00872287" w:rsidRPr="00B21750" w:rsidRDefault="00872287" w:rsidP="00872287">
            <w:pPr>
              <w:spacing w:before="120" w:after="120"/>
              <w:jc w:val="left"/>
              <w:rPr>
                <w:color w:val="000000"/>
                <w:sz w:val="20"/>
                <w:szCs w:val="16"/>
              </w:rPr>
            </w:pPr>
            <w:r w:rsidRPr="00B21750">
              <w:rPr>
                <w:color w:val="000000"/>
                <w:sz w:val="20"/>
                <w:szCs w:val="16"/>
              </w:rPr>
              <w:t>Prepares reports, briefs and correspondence on complex issues that impact at program or organisational level</w:t>
            </w:r>
          </w:p>
          <w:p w:rsidR="00872287" w:rsidRPr="00B21750" w:rsidRDefault="00872287" w:rsidP="00872287">
            <w:pPr>
              <w:spacing w:before="120" w:after="120"/>
              <w:jc w:val="left"/>
              <w:rPr>
                <w:color w:val="000000"/>
                <w:sz w:val="20"/>
                <w:szCs w:val="16"/>
              </w:rPr>
            </w:pPr>
            <w:r w:rsidRPr="00B21750">
              <w:rPr>
                <w:color w:val="000000"/>
                <w:sz w:val="20"/>
                <w:szCs w:val="16"/>
              </w:rPr>
              <w:t>Develops and implements operational communication and consultation strategies on specific projects</w:t>
            </w:r>
          </w:p>
          <w:p w:rsidR="00872287" w:rsidRPr="00B21750" w:rsidRDefault="00872287" w:rsidP="00872287">
            <w:pPr>
              <w:spacing w:before="120" w:after="120"/>
              <w:jc w:val="left"/>
              <w:rPr>
                <w:b/>
                <w:color w:val="000000"/>
                <w:sz w:val="20"/>
                <w:szCs w:val="16"/>
              </w:rPr>
            </w:pPr>
            <w:r w:rsidRPr="00B21750">
              <w:rPr>
                <w:color w:val="000000"/>
                <w:sz w:val="20"/>
                <w:szCs w:val="16"/>
              </w:rPr>
              <w:t xml:space="preserve">Applies negotiation persuasion and motivation skills to manage staff and </w:t>
            </w:r>
            <w:r w:rsidRPr="00B21750">
              <w:rPr>
                <w:color w:val="000000"/>
                <w:sz w:val="20"/>
                <w:szCs w:val="16"/>
              </w:rPr>
              <w:lastRenderedPageBreak/>
              <w:t xml:space="preserve">stakeholders </w:t>
            </w:r>
          </w:p>
        </w:tc>
      </w:tr>
      <w:tr w:rsidR="00872287" w:rsidRPr="00766C07" w:rsidTr="00872287">
        <w:tc>
          <w:tcPr>
            <w:tcW w:w="2111" w:type="dxa"/>
          </w:tcPr>
          <w:p w:rsidR="00872287" w:rsidRPr="000459BB" w:rsidRDefault="00872287" w:rsidP="00872287">
            <w:pPr>
              <w:spacing w:before="0"/>
              <w:jc w:val="left"/>
              <w:rPr>
                <w:b/>
                <w:color w:val="000000"/>
                <w:sz w:val="20"/>
                <w:szCs w:val="16"/>
              </w:rPr>
            </w:pPr>
            <w:r w:rsidRPr="000459BB">
              <w:rPr>
                <w:b/>
                <w:color w:val="000000"/>
                <w:sz w:val="20"/>
                <w:szCs w:val="16"/>
              </w:rPr>
              <w:lastRenderedPageBreak/>
              <w:t>Knowledge and Proficiency</w:t>
            </w:r>
          </w:p>
        </w:tc>
        <w:tc>
          <w:tcPr>
            <w:tcW w:w="2049" w:type="dxa"/>
          </w:tcPr>
          <w:p w:rsidR="00872287" w:rsidRPr="000459BB" w:rsidRDefault="00872287" w:rsidP="009F74A0">
            <w:pPr>
              <w:spacing w:before="0"/>
              <w:jc w:val="center"/>
              <w:rPr>
                <w:b/>
                <w:color w:val="000000"/>
                <w:sz w:val="20"/>
                <w:szCs w:val="16"/>
              </w:rPr>
            </w:pPr>
            <w:r w:rsidRPr="000459BB">
              <w:rPr>
                <w:b/>
                <w:color w:val="000000"/>
                <w:sz w:val="20"/>
                <w:szCs w:val="16"/>
              </w:rPr>
              <w:t>1.1C</w:t>
            </w:r>
          </w:p>
        </w:tc>
        <w:tc>
          <w:tcPr>
            <w:tcW w:w="2113" w:type="dxa"/>
          </w:tcPr>
          <w:p w:rsidR="00872287" w:rsidRPr="000459BB" w:rsidRDefault="00872287" w:rsidP="009F74A0">
            <w:pPr>
              <w:spacing w:before="0"/>
              <w:jc w:val="center"/>
              <w:rPr>
                <w:b/>
                <w:color w:val="000000"/>
                <w:sz w:val="20"/>
                <w:szCs w:val="16"/>
              </w:rPr>
            </w:pPr>
            <w:r w:rsidRPr="000459BB">
              <w:rPr>
                <w:b/>
                <w:color w:val="000000"/>
                <w:sz w:val="20"/>
                <w:szCs w:val="16"/>
              </w:rPr>
              <w:t>2.1C</w:t>
            </w:r>
          </w:p>
        </w:tc>
        <w:tc>
          <w:tcPr>
            <w:tcW w:w="2028" w:type="dxa"/>
          </w:tcPr>
          <w:p w:rsidR="00872287" w:rsidRPr="000459BB" w:rsidRDefault="00872287" w:rsidP="009F74A0">
            <w:pPr>
              <w:spacing w:before="0"/>
              <w:jc w:val="center"/>
              <w:rPr>
                <w:b/>
                <w:color w:val="000000"/>
                <w:sz w:val="20"/>
                <w:szCs w:val="16"/>
              </w:rPr>
            </w:pPr>
            <w:r w:rsidRPr="000459BB">
              <w:rPr>
                <w:b/>
                <w:color w:val="000000"/>
                <w:sz w:val="20"/>
                <w:szCs w:val="16"/>
              </w:rPr>
              <w:t>2.2C</w:t>
            </w:r>
          </w:p>
        </w:tc>
        <w:tc>
          <w:tcPr>
            <w:tcW w:w="2069" w:type="dxa"/>
          </w:tcPr>
          <w:p w:rsidR="00872287" w:rsidRPr="000459BB" w:rsidRDefault="00872287" w:rsidP="009F74A0">
            <w:pPr>
              <w:spacing w:before="0"/>
              <w:jc w:val="center"/>
              <w:rPr>
                <w:b/>
                <w:color w:val="000000"/>
                <w:sz w:val="20"/>
                <w:szCs w:val="16"/>
              </w:rPr>
            </w:pPr>
            <w:r w:rsidRPr="000459BB">
              <w:rPr>
                <w:b/>
                <w:color w:val="000000"/>
                <w:sz w:val="20"/>
                <w:szCs w:val="16"/>
              </w:rPr>
              <w:t>3.1C</w:t>
            </w:r>
          </w:p>
        </w:tc>
        <w:tc>
          <w:tcPr>
            <w:tcW w:w="2064" w:type="dxa"/>
          </w:tcPr>
          <w:p w:rsidR="00872287" w:rsidRPr="000459BB" w:rsidRDefault="00872287" w:rsidP="009F74A0">
            <w:pPr>
              <w:spacing w:before="0"/>
              <w:jc w:val="center"/>
              <w:rPr>
                <w:b/>
                <w:color w:val="000000"/>
                <w:sz w:val="20"/>
                <w:szCs w:val="16"/>
              </w:rPr>
            </w:pPr>
            <w:r w:rsidRPr="000459BB">
              <w:rPr>
                <w:b/>
                <w:color w:val="000000"/>
                <w:sz w:val="20"/>
                <w:szCs w:val="16"/>
              </w:rPr>
              <w:t>3.2C</w:t>
            </w:r>
          </w:p>
        </w:tc>
        <w:tc>
          <w:tcPr>
            <w:tcW w:w="2069" w:type="dxa"/>
          </w:tcPr>
          <w:p w:rsidR="00872287" w:rsidRPr="000459BB" w:rsidRDefault="00872287" w:rsidP="009F74A0">
            <w:pPr>
              <w:spacing w:before="0"/>
              <w:jc w:val="center"/>
              <w:rPr>
                <w:b/>
                <w:color w:val="000000"/>
                <w:sz w:val="20"/>
                <w:szCs w:val="16"/>
              </w:rPr>
            </w:pPr>
            <w:r w:rsidRPr="000459BB">
              <w:rPr>
                <w:b/>
                <w:color w:val="000000"/>
                <w:sz w:val="20"/>
                <w:szCs w:val="16"/>
              </w:rPr>
              <w:t>4.1C</w:t>
            </w:r>
          </w:p>
        </w:tc>
      </w:tr>
      <w:tr w:rsidR="00872287" w:rsidRPr="00D507E5" w:rsidTr="00872287">
        <w:tc>
          <w:tcPr>
            <w:tcW w:w="2111" w:type="dxa"/>
          </w:tcPr>
          <w:p w:rsidR="00872287" w:rsidRPr="00D507E5" w:rsidRDefault="00872287" w:rsidP="00872287">
            <w:pPr>
              <w:spacing w:before="120" w:after="120"/>
              <w:contextualSpacing/>
              <w:rPr>
                <w:sz w:val="20"/>
              </w:rPr>
            </w:pPr>
          </w:p>
          <w:p w:rsidR="00872287" w:rsidRPr="00D507E5" w:rsidRDefault="00872287" w:rsidP="00872287">
            <w:pPr>
              <w:spacing w:before="120" w:after="120"/>
              <w:contextualSpacing/>
              <w:jc w:val="left"/>
              <w:rPr>
                <w:b/>
                <w:bCs/>
                <w:color w:val="000000"/>
                <w:sz w:val="20"/>
                <w:szCs w:val="16"/>
              </w:rPr>
            </w:pPr>
          </w:p>
        </w:tc>
        <w:tc>
          <w:tcPr>
            <w:tcW w:w="2049" w:type="dxa"/>
          </w:tcPr>
          <w:p w:rsidR="00872287" w:rsidRPr="00D507E5" w:rsidRDefault="00872287" w:rsidP="00872287">
            <w:pPr>
              <w:spacing w:before="120" w:after="120"/>
              <w:jc w:val="left"/>
              <w:rPr>
                <w:color w:val="000000"/>
                <w:sz w:val="20"/>
                <w:szCs w:val="16"/>
              </w:rPr>
            </w:pPr>
            <w:r w:rsidRPr="00D507E5">
              <w:rPr>
                <w:color w:val="000000"/>
                <w:sz w:val="20"/>
                <w:szCs w:val="16"/>
              </w:rPr>
              <w:t>Focus is on learning, developing and refining work skills</w:t>
            </w:r>
          </w:p>
          <w:p w:rsidR="00872287" w:rsidRPr="00D507E5" w:rsidRDefault="00872287" w:rsidP="00872287">
            <w:pPr>
              <w:spacing w:before="120" w:after="120"/>
              <w:jc w:val="left"/>
              <w:rPr>
                <w:color w:val="000000"/>
                <w:sz w:val="20"/>
                <w:szCs w:val="16"/>
              </w:rPr>
            </w:pPr>
            <w:r w:rsidRPr="00D507E5">
              <w:rPr>
                <w:color w:val="000000"/>
                <w:sz w:val="20"/>
                <w:szCs w:val="16"/>
              </w:rPr>
              <w:t xml:space="preserve">Requires knowledge of equipment and tools to perform routine </w:t>
            </w:r>
            <w:r w:rsidRPr="00D507E5">
              <w:rPr>
                <w:rFonts w:cs="Arial"/>
                <w:bCs/>
                <w:iCs/>
                <w:color w:val="000000"/>
                <w:sz w:val="20"/>
                <w:szCs w:val="16"/>
              </w:rPr>
              <w:t>tasks</w:t>
            </w:r>
            <w:r w:rsidRPr="00D507E5">
              <w:rPr>
                <w:color w:val="000000"/>
                <w:sz w:val="20"/>
                <w:szCs w:val="16"/>
              </w:rPr>
              <w:t xml:space="preserve">, experiments and procedures, and develops practical application of these </w:t>
            </w:r>
            <w:r w:rsidRPr="00D507E5">
              <w:rPr>
                <w:color w:val="000000"/>
                <w:sz w:val="20"/>
                <w:szCs w:val="16"/>
              </w:rPr>
              <w:lastRenderedPageBreak/>
              <w:t>skills</w:t>
            </w:r>
          </w:p>
          <w:p w:rsidR="00872287" w:rsidRPr="00D507E5" w:rsidRDefault="00872287" w:rsidP="00872287">
            <w:pPr>
              <w:spacing w:before="120" w:after="120"/>
              <w:jc w:val="left"/>
              <w:rPr>
                <w:color w:val="000000"/>
                <w:sz w:val="20"/>
                <w:szCs w:val="16"/>
              </w:rPr>
            </w:pPr>
            <w:r w:rsidRPr="00D507E5">
              <w:rPr>
                <w:color w:val="000000"/>
                <w:sz w:val="20"/>
                <w:szCs w:val="16"/>
              </w:rPr>
              <w:t xml:space="preserve">Requires understanding of general </w:t>
            </w:r>
            <w:r w:rsidRPr="00D507E5">
              <w:rPr>
                <w:rFonts w:cs="Arial"/>
                <w:bCs/>
                <w:iCs/>
                <w:color w:val="000000"/>
                <w:sz w:val="20"/>
                <w:szCs w:val="16"/>
              </w:rPr>
              <w:t>office</w:t>
            </w:r>
            <w:r w:rsidRPr="00D507E5">
              <w:rPr>
                <w:color w:val="000000"/>
                <w:sz w:val="20"/>
                <w:szCs w:val="16"/>
              </w:rPr>
              <w:t xml:space="preserve"> work routines and procedures</w:t>
            </w:r>
          </w:p>
          <w:p w:rsidR="00872287" w:rsidRPr="00D507E5" w:rsidRDefault="00872287" w:rsidP="00872287">
            <w:pPr>
              <w:spacing w:before="120" w:after="120"/>
              <w:jc w:val="left"/>
              <w:rPr>
                <w:color w:val="000000"/>
                <w:sz w:val="20"/>
                <w:szCs w:val="16"/>
              </w:rPr>
            </w:pPr>
            <w:r w:rsidRPr="00D507E5">
              <w:rPr>
                <w:color w:val="000000"/>
                <w:sz w:val="20"/>
                <w:szCs w:val="16"/>
              </w:rPr>
              <w:t>Acquire and apply proficiency in standard office equipment and computer applications</w:t>
            </w:r>
          </w:p>
        </w:tc>
        <w:tc>
          <w:tcPr>
            <w:tcW w:w="2113" w:type="dxa"/>
          </w:tcPr>
          <w:p w:rsidR="00872287" w:rsidRPr="00D507E5" w:rsidRDefault="00872287" w:rsidP="00872287">
            <w:pPr>
              <w:spacing w:before="120" w:after="120"/>
              <w:jc w:val="left"/>
              <w:rPr>
                <w:color w:val="000000"/>
                <w:sz w:val="20"/>
                <w:szCs w:val="16"/>
              </w:rPr>
            </w:pPr>
            <w:r w:rsidRPr="00D507E5">
              <w:rPr>
                <w:color w:val="000000"/>
                <w:sz w:val="20"/>
                <w:szCs w:val="16"/>
              </w:rPr>
              <w:lastRenderedPageBreak/>
              <w:t>Understands and applies theoretical principles, under supervision, to achieve defined outcomes</w:t>
            </w:r>
          </w:p>
          <w:p w:rsidR="00872287" w:rsidRPr="00D507E5" w:rsidRDefault="00872287" w:rsidP="00872287">
            <w:pPr>
              <w:spacing w:before="120" w:after="120"/>
              <w:jc w:val="left"/>
              <w:rPr>
                <w:color w:val="000000"/>
                <w:sz w:val="20"/>
                <w:szCs w:val="16"/>
              </w:rPr>
            </w:pPr>
            <w:r w:rsidRPr="00D507E5">
              <w:rPr>
                <w:color w:val="000000"/>
                <w:sz w:val="20"/>
                <w:szCs w:val="16"/>
              </w:rPr>
              <w:t xml:space="preserve">Develops knowledge of </w:t>
            </w:r>
            <w:r w:rsidRPr="00D507E5">
              <w:rPr>
                <w:rFonts w:cs="Arial"/>
                <w:bCs/>
                <w:iCs/>
                <w:color w:val="000000"/>
                <w:sz w:val="20"/>
                <w:szCs w:val="16"/>
              </w:rPr>
              <w:t>established</w:t>
            </w:r>
            <w:r w:rsidRPr="00D507E5">
              <w:rPr>
                <w:color w:val="000000"/>
                <w:sz w:val="20"/>
                <w:szCs w:val="16"/>
              </w:rPr>
              <w:t xml:space="preserve"> techniques and organisational processes</w:t>
            </w:r>
          </w:p>
          <w:p w:rsidR="00872287" w:rsidRPr="00D507E5" w:rsidRDefault="00872287" w:rsidP="00872287">
            <w:pPr>
              <w:spacing w:before="120" w:after="120"/>
              <w:jc w:val="left"/>
              <w:rPr>
                <w:color w:val="000000"/>
                <w:sz w:val="20"/>
                <w:szCs w:val="16"/>
              </w:rPr>
            </w:pPr>
            <w:r w:rsidRPr="00D507E5">
              <w:rPr>
                <w:color w:val="000000"/>
                <w:sz w:val="20"/>
                <w:szCs w:val="16"/>
              </w:rPr>
              <w:lastRenderedPageBreak/>
              <w:t xml:space="preserve">Proficient in use of software or </w:t>
            </w:r>
            <w:r w:rsidRPr="00D507E5">
              <w:rPr>
                <w:rFonts w:cs="Arial"/>
                <w:bCs/>
                <w:iCs/>
                <w:color w:val="000000"/>
                <w:sz w:val="20"/>
                <w:szCs w:val="16"/>
              </w:rPr>
              <w:t>technical</w:t>
            </w:r>
            <w:r w:rsidRPr="00D507E5">
              <w:rPr>
                <w:color w:val="000000"/>
                <w:sz w:val="20"/>
                <w:szCs w:val="16"/>
              </w:rPr>
              <w:t xml:space="preserve"> equipment</w:t>
            </w:r>
          </w:p>
          <w:p w:rsidR="00872287" w:rsidRPr="00D507E5" w:rsidRDefault="00872287" w:rsidP="00872287">
            <w:pPr>
              <w:spacing w:before="120" w:after="120"/>
              <w:contextualSpacing/>
              <w:jc w:val="left"/>
              <w:rPr>
                <w:color w:val="000000"/>
                <w:sz w:val="20"/>
                <w:szCs w:val="16"/>
              </w:rPr>
            </w:pPr>
            <w:r w:rsidRPr="00D507E5">
              <w:rPr>
                <w:color w:val="000000"/>
                <w:sz w:val="20"/>
                <w:szCs w:val="16"/>
              </w:rPr>
              <w:t>Knowledge of legislation, regulations, policies and processes relevant and specific to the role</w:t>
            </w:r>
          </w:p>
        </w:tc>
        <w:tc>
          <w:tcPr>
            <w:tcW w:w="2028" w:type="dxa"/>
          </w:tcPr>
          <w:p w:rsidR="00872287" w:rsidRPr="00D507E5" w:rsidRDefault="00872287" w:rsidP="00872287">
            <w:pPr>
              <w:spacing w:before="120" w:after="120"/>
              <w:jc w:val="left"/>
              <w:rPr>
                <w:rFonts w:cs="Arial"/>
                <w:bCs/>
                <w:iCs/>
                <w:color w:val="000000"/>
                <w:sz w:val="20"/>
                <w:szCs w:val="16"/>
              </w:rPr>
            </w:pPr>
            <w:r w:rsidRPr="00D507E5">
              <w:rPr>
                <w:color w:val="000000"/>
                <w:sz w:val="20"/>
                <w:szCs w:val="16"/>
              </w:rPr>
              <w:lastRenderedPageBreak/>
              <w:t xml:space="preserve">Uses theoretical knowledge under supervision to achieve defined outcomes in a </w:t>
            </w:r>
            <w:r w:rsidRPr="00D507E5">
              <w:rPr>
                <w:rFonts w:cs="Arial"/>
                <w:bCs/>
                <w:iCs/>
                <w:color w:val="000000"/>
                <w:sz w:val="20"/>
                <w:szCs w:val="16"/>
              </w:rPr>
              <w:t>variety</w:t>
            </w:r>
            <w:r w:rsidRPr="00D507E5">
              <w:rPr>
                <w:color w:val="000000"/>
                <w:sz w:val="20"/>
                <w:szCs w:val="16"/>
              </w:rPr>
              <w:t xml:space="preserve"> of work situations</w:t>
            </w:r>
          </w:p>
          <w:p w:rsidR="00872287" w:rsidRPr="00D507E5" w:rsidRDefault="00872287" w:rsidP="00872287">
            <w:pPr>
              <w:spacing w:before="120" w:after="120"/>
              <w:jc w:val="left"/>
              <w:rPr>
                <w:color w:val="000000"/>
                <w:sz w:val="20"/>
                <w:szCs w:val="16"/>
              </w:rPr>
            </w:pPr>
            <w:r w:rsidRPr="00D507E5">
              <w:rPr>
                <w:color w:val="000000"/>
                <w:sz w:val="20"/>
                <w:szCs w:val="16"/>
              </w:rPr>
              <w:t>Local reference point in operational processes and procedures</w:t>
            </w:r>
          </w:p>
        </w:tc>
        <w:tc>
          <w:tcPr>
            <w:tcW w:w="2069" w:type="dxa"/>
          </w:tcPr>
          <w:p w:rsidR="00872287" w:rsidRPr="00D507E5" w:rsidRDefault="00872287" w:rsidP="00872287">
            <w:pPr>
              <w:spacing w:before="120" w:after="120"/>
              <w:jc w:val="left"/>
              <w:rPr>
                <w:rFonts w:cs="Arial"/>
                <w:bCs/>
                <w:iCs/>
                <w:color w:val="000000"/>
                <w:sz w:val="20"/>
                <w:szCs w:val="16"/>
              </w:rPr>
            </w:pPr>
            <w:r w:rsidRPr="00D507E5">
              <w:rPr>
                <w:color w:val="000000"/>
                <w:sz w:val="20"/>
                <w:szCs w:val="16"/>
              </w:rPr>
              <w:t xml:space="preserve">Uses theoretical knowledge to achieve agreed outcomes in </w:t>
            </w:r>
            <w:r w:rsidRPr="00D507E5">
              <w:rPr>
                <w:rFonts w:cs="Arial"/>
                <w:bCs/>
                <w:iCs/>
                <w:color w:val="000000"/>
                <w:sz w:val="20"/>
                <w:szCs w:val="16"/>
              </w:rPr>
              <w:t>moderately</w:t>
            </w:r>
            <w:r w:rsidRPr="00D507E5">
              <w:rPr>
                <w:color w:val="000000"/>
                <w:sz w:val="20"/>
                <w:szCs w:val="16"/>
              </w:rPr>
              <w:t xml:space="preserve"> complex work situations</w:t>
            </w:r>
          </w:p>
          <w:p w:rsidR="00872287" w:rsidRPr="00D507E5" w:rsidRDefault="00872287" w:rsidP="00872287">
            <w:pPr>
              <w:spacing w:before="120" w:after="120"/>
              <w:jc w:val="left"/>
              <w:rPr>
                <w:rFonts w:cs="Arial"/>
                <w:bCs/>
                <w:iCs/>
                <w:color w:val="000000"/>
                <w:sz w:val="20"/>
                <w:szCs w:val="16"/>
              </w:rPr>
            </w:pPr>
            <w:r w:rsidRPr="00D507E5">
              <w:rPr>
                <w:color w:val="000000"/>
                <w:sz w:val="20"/>
                <w:szCs w:val="16"/>
              </w:rPr>
              <w:t xml:space="preserve">Authoritative in application of </w:t>
            </w:r>
            <w:r w:rsidRPr="00D507E5">
              <w:rPr>
                <w:rFonts w:cs="Arial"/>
                <w:bCs/>
                <w:iCs/>
                <w:color w:val="000000"/>
                <w:sz w:val="20"/>
                <w:szCs w:val="16"/>
              </w:rPr>
              <w:t>processes</w:t>
            </w:r>
            <w:r w:rsidRPr="00D507E5">
              <w:rPr>
                <w:color w:val="000000"/>
                <w:sz w:val="20"/>
                <w:szCs w:val="16"/>
              </w:rPr>
              <w:t xml:space="preserve"> and policy relevant to the work unit</w:t>
            </w:r>
          </w:p>
          <w:p w:rsidR="00872287" w:rsidRPr="00D507E5" w:rsidRDefault="00872287" w:rsidP="00872287">
            <w:pPr>
              <w:spacing w:before="120" w:after="120"/>
              <w:contextualSpacing/>
              <w:jc w:val="left"/>
              <w:rPr>
                <w:rFonts w:cs="Arial"/>
                <w:bCs/>
                <w:iCs/>
                <w:color w:val="000000"/>
                <w:sz w:val="20"/>
                <w:szCs w:val="16"/>
              </w:rPr>
            </w:pPr>
            <w:r w:rsidRPr="00D507E5">
              <w:rPr>
                <w:color w:val="000000"/>
                <w:sz w:val="20"/>
                <w:szCs w:val="16"/>
              </w:rPr>
              <w:lastRenderedPageBreak/>
              <w:t>Knowledge of relevant legislation, regulations, policies and processes</w:t>
            </w:r>
          </w:p>
          <w:p w:rsidR="00872287" w:rsidRPr="00D507E5" w:rsidRDefault="00872287" w:rsidP="00872287">
            <w:pPr>
              <w:spacing w:before="120" w:after="120"/>
              <w:jc w:val="left"/>
              <w:rPr>
                <w:color w:val="000000"/>
                <w:sz w:val="20"/>
                <w:szCs w:val="16"/>
              </w:rPr>
            </w:pPr>
          </w:p>
        </w:tc>
        <w:tc>
          <w:tcPr>
            <w:tcW w:w="2064" w:type="dxa"/>
          </w:tcPr>
          <w:p w:rsidR="00872287" w:rsidRPr="00D507E5" w:rsidRDefault="00872287" w:rsidP="00872287">
            <w:pPr>
              <w:spacing w:before="120" w:after="120"/>
              <w:jc w:val="left"/>
              <w:rPr>
                <w:color w:val="000000"/>
                <w:sz w:val="20"/>
                <w:szCs w:val="16"/>
              </w:rPr>
            </w:pPr>
            <w:r w:rsidRPr="00D507E5">
              <w:rPr>
                <w:color w:val="000000"/>
                <w:sz w:val="20"/>
                <w:szCs w:val="16"/>
              </w:rPr>
              <w:lastRenderedPageBreak/>
              <w:t>Adapts theoretical knowledge based on practical experience and/or understanding of current issues in the field</w:t>
            </w:r>
          </w:p>
          <w:p w:rsidR="00872287" w:rsidRPr="00D507E5" w:rsidRDefault="00872287" w:rsidP="00872287">
            <w:pPr>
              <w:spacing w:before="120" w:after="120"/>
              <w:contextualSpacing/>
              <w:jc w:val="left"/>
              <w:rPr>
                <w:color w:val="000000"/>
                <w:sz w:val="20"/>
                <w:szCs w:val="16"/>
              </w:rPr>
            </w:pPr>
            <w:r w:rsidRPr="00D507E5">
              <w:rPr>
                <w:color w:val="000000"/>
                <w:sz w:val="20"/>
                <w:szCs w:val="16"/>
              </w:rPr>
              <w:t xml:space="preserve">Applies understanding of interrelationships between stakeholders and/or other work units to achieve local </w:t>
            </w:r>
            <w:r w:rsidRPr="00D507E5">
              <w:rPr>
                <w:color w:val="000000"/>
                <w:sz w:val="20"/>
                <w:szCs w:val="16"/>
              </w:rPr>
              <w:lastRenderedPageBreak/>
              <w:t>objectives</w:t>
            </w:r>
          </w:p>
          <w:p w:rsidR="00872287" w:rsidRPr="00D507E5" w:rsidRDefault="00872287" w:rsidP="00872287">
            <w:pPr>
              <w:spacing w:before="120" w:after="120"/>
              <w:jc w:val="left"/>
              <w:rPr>
                <w:color w:val="000000"/>
                <w:sz w:val="20"/>
                <w:szCs w:val="16"/>
              </w:rPr>
            </w:pPr>
          </w:p>
        </w:tc>
        <w:tc>
          <w:tcPr>
            <w:tcW w:w="2069" w:type="dxa"/>
          </w:tcPr>
          <w:p w:rsidR="00872287" w:rsidRPr="00D507E5" w:rsidRDefault="00872287" w:rsidP="00872287">
            <w:pPr>
              <w:spacing w:before="120" w:after="120"/>
              <w:jc w:val="left"/>
              <w:rPr>
                <w:color w:val="000000"/>
                <w:sz w:val="20"/>
                <w:szCs w:val="16"/>
              </w:rPr>
            </w:pPr>
            <w:r w:rsidRPr="00D507E5">
              <w:rPr>
                <w:color w:val="000000"/>
                <w:sz w:val="20"/>
                <w:szCs w:val="16"/>
              </w:rPr>
              <w:lastRenderedPageBreak/>
              <w:t xml:space="preserve">Researches and applies advanced theoretical knowledge in a </w:t>
            </w:r>
            <w:r w:rsidRPr="00D507E5">
              <w:rPr>
                <w:rFonts w:cs="Arial"/>
                <w:bCs/>
                <w:iCs/>
                <w:color w:val="000000"/>
                <w:sz w:val="20"/>
                <w:szCs w:val="16"/>
              </w:rPr>
              <w:t>specialised</w:t>
            </w:r>
            <w:r w:rsidRPr="00D507E5">
              <w:rPr>
                <w:color w:val="000000"/>
                <w:sz w:val="20"/>
                <w:szCs w:val="16"/>
              </w:rPr>
              <w:t xml:space="preserve"> field to operational problem solving</w:t>
            </w:r>
          </w:p>
          <w:p w:rsidR="00872287" w:rsidRPr="00D507E5" w:rsidRDefault="00872287" w:rsidP="00872287">
            <w:pPr>
              <w:spacing w:before="120" w:after="120"/>
              <w:jc w:val="left"/>
              <w:rPr>
                <w:color w:val="000000"/>
                <w:sz w:val="20"/>
                <w:szCs w:val="16"/>
              </w:rPr>
            </w:pPr>
            <w:r w:rsidRPr="00D507E5">
              <w:rPr>
                <w:color w:val="000000"/>
                <w:sz w:val="20"/>
                <w:szCs w:val="16"/>
              </w:rPr>
              <w:t xml:space="preserve">Applies sound theoretical and practical expertise in </w:t>
            </w:r>
            <w:r w:rsidRPr="00D507E5">
              <w:rPr>
                <w:rFonts w:cs="Arial"/>
                <w:bCs/>
                <w:iCs/>
                <w:color w:val="000000"/>
                <w:sz w:val="20"/>
                <w:szCs w:val="16"/>
              </w:rPr>
              <w:t>development</w:t>
            </w:r>
            <w:r w:rsidRPr="00D507E5">
              <w:rPr>
                <w:color w:val="000000"/>
                <w:sz w:val="20"/>
                <w:szCs w:val="16"/>
              </w:rPr>
              <w:t xml:space="preserve"> of policy </w:t>
            </w:r>
            <w:r w:rsidRPr="00D507E5">
              <w:rPr>
                <w:color w:val="000000"/>
                <w:sz w:val="20"/>
                <w:szCs w:val="16"/>
              </w:rPr>
              <w:lastRenderedPageBreak/>
              <w:t>options</w:t>
            </w:r>
          </w:p>
          <w:p w:rsidR="00872287" w:rsidRPr="00D507E5" w:rsidRDefault="00872287" w:rsidP="00872287">
            <w:pPr>
              <w:spacing w:before="120" w:after="120"/>
              <w:contextualSpacing/>
              <w:jc w:val="left"/>
              <w:rPr>
                <w:rFonts w:cs="Arial"/>
                <w:bCs/>
                <w:iCs/>
                <w:color w:val="000000"/>
                <w:sz w:val="20"/>
                <w:szCs w:val="16"/>
              </w:rPr>
            </w:pPr>
            <w:r w:rsidRPr="00D507E5">
              <w:rPr>
                <w:color w:val="000000"/>
                <w:sz w:val="20"/>
                <w:szCs w:val="16"/>
              </w:rPr>
              <w:t>Authoritative in application of processes</w:t>
            </w:r>
          </w:p>
          <w:p w:rsidR="00872287" w:rsidRPr="00D507E5" w:rsidRDefault="00872287" w:rsidP="00872287">
            <w:pPr>
              <w:spacing w:before="120" w:after="120"/>
              <w:jc w:val="left"/>
              <w:rPr>
                <w:color w:val="000000"/>
                <w:sz w:val="20"/>
                <w:szCs w:val="16"/>
              </w:rPr>
            </w:pPr>
          </w:p>
        </w:tc>
      </w:tr>
      <w:tr w:rsidR="00872287" w:rsidRPr="00766C07" w:rsidTr="00872287">
        <w:tc>
          <w:tcPr>
            <w:tcW w:w="2111" w:type="dxa"/>
          </w:tcPr>
          <w:p w:rsidR="00872287" w:rsidRPr="00D507E5" w:rsidRDefault="00872287" w:rsidP="00872287">
            <w:pPr>
              <w:spacing w:before="0"/>
              <w:jc w:val="left"/>
              <w:rPr>
                <w:b/>
                <w:color w:val="000000"/>
                <w:sz w:val="20"/>
                <w:szCs w:val="16"/>
              </w:rPr>
            </w:pPr>
            <w:r w:rsidRPr="00D507E5">
              <w:rPr>
                <w:b/>
                <w:color w:val="000000"/>
                <w:sz w:val="20"/>
                <w:szCs w:val="16"/>
              </w:rPr>
              <w:lastRenderedPageBreak/>
              <w:t>Policy and Projects</w:t>
            </w:r>
          </w:p>
        </w:tc>
        <w:tc>
          <w:tcPr>
            <w:tcW w:w="2049" w:type="dxa"/>
          </w:tcPr>
          <w:p w:rsidR="00872287" w:rsidRPr="0035610B" w:rsidRDefault="00872287" w:rsidP="009F74A0">
            <w:pPr>
              <w:spacing w:before="0"/>
              <w:jc w:val="center"/>
              <w:rPr>
                <w:b/>
                <w:color w:val="000000"/>
                <w:sz w:val="20"/>
                <w:szCs w:val="16"/>
              </w:rPr>
            </w:pPr>
            <w:r w:rsidRPr="00D507E5">
              <w:rPr>
                <w:b/>
                <w:color w:val="000000"/>
                <w:sz w:val="20"/>
                <w:szCs w:val="16"/>
              </w:rPr>
              <w:t>1.1D</w:t>
            </w:r>
          </w:p>
        </w:tc>
        <w:tc>
          <w:tcPr>
            <w:tcW w:w="2113" w:type="dxa"/>
          </w:tcPr>
          <w:p w:rsidR="00872287" w:rsidRPr="0035610B" w:rsidRDefault="00872287" w:rsidP="009F74A0">
            <w:pPr>
              <w:spacing w:before="0"/>
              <w:jc w:val="center"/>
              <w:rPr>
                <w:b/>
                <w:color w:val="000000"/>
                <w:sz w:val="20"/>
                <w:szCs w:val="16"/>
              </w:rPr>
            </w:pPr>
            <w:r w:rsidRPr="00D507E5">
              <w:rPr>
                <w:b/>
                <w:color w:val="000000"/>
                <w:sz w:val="20"/>
                <w:szCs w:val="16"/>
              </w:rPr>
              <w:t>2.1D</w:t>
            </w:r>
          </w:p>
        </w:tc>
        <w:tc>
          <w:tcPr>
            <w:tcW w:w="2028" w:type="dxa"/>
          </w:tcPr>
          <w:p w:rsidR="00872287" w:rsidRPr="0035610B" w:rsidRDefault="00872287" w:rsidP="009F74A0">
            <w:pPr>
              <w:spacing w:before="0"/>
              <w:jc w:val="center"/>
              <w:rPr>
                <w:b/>
                <w:color w:val="000000"/>
                <w:sz w:val="20"/>
                <w:szCs w:val="16"/>
              </w:rPr>
            </w:pPr>
            <w:r w:rsidRPr="00D507E5">
              <w:rPr>
                <w:b/>
                <w:color w:val="000000"/>
                <w:sz w:val="20"/>
                <w:szCs w:val="16"/>
              </w:rPr>
              <w:t>2.2D</w:t>
            </w:r>
          </w:p>
        </w:tc>
        <w:tc>
          <w:tcPr>
            <w:tcW w:w="2069" w:type="dxa"/>
          </w:tcPr>
          <w:p w:rsidR="00872287" w:rsidRPr="0035610B" w:rsidRDefault="00872287" w:rsidP="009F74A0">
            <w:pPr>
              <w:spacing w:before="0"/>
              <w:jc w:val="center"/>
              <w:rPr>
                <w:b/>
                <w:color w:val="000000"/>
                <w:sz w:val="20"/>
                <w:szCs w:val="16"/>
              </w:rPr>
            </w:pPr>
            <w:r w:rsidRPr="00D507E5">
              <w:rPr>
                <w:b/>
                <w:color w:val="000000"/>
                <w:sz w:val="20"/>
                <w:szCs w:val="16"/>
              </w:rPr>
              <w:t>3.1D</w:t>
            </w:r>
          </w:p>
        </w:tc>
        <w:tc>
          <w:tcPr>
            <w:tcW w:w="2064" w:type="dxa"/>
          </w:tcPr>
          <w:p w:rsidR="00872287" w:rsidRPr="00322DA9" w:rsidRDefault="00872287" w:rsidP="009F74A0">
            <w:pPr>
              <w:spacing w:before="0"/>
              <w:jc w:val="center"/>
              <w:rPr>
                <w:b/>
                <w:color w:val="000000"/>
                <w:sz w:val="20"/>
                <w:szCs w:val="16"/>
              </w:rPr>
            </w:pPr>
            <w:r w:rsidRPr="00D507E5">
              <w:rPr>
                <w:b/>
                <w:color w:val="000000"/>
                <w:sz w:val="20"/>
                <w:szCs w:val="16"/>
              </w:rPr>
              <w:t>3.2D</w:t>
            </w:r>
          </w:p>
        </w:tc>
        <w:tc>
          <w:tcPr>
            <w:tcW w:w="2069" w:type="dxa"/>
          </w:tcPr>
          <w:p w:rsidR="00872287" w:rsidRPr="00322DA9" w:rsidRDefault="00872287" w:rsidP="009F74A0">
            <w:pPr>
              <w:spacing w:before="0"/>
              <w:jc w:val="center"/>
              <w:rPr>
                <w:b/>
                <w:color w:val="000000"/>
                <w:sz w:val="20"/>
                <w:szCs w:val="16"/>
              </w:rPr>
            </w:pPr>
            <w:r w:rsidRPr="00D507E5">
              <w:rPr>
                <w:b/>
                <w:color w:val="000000"/>
                <w:sz w:val="20"/>
                <w:szCs w:val="16"/>
              </w:rPr>
              <w:t>4.1D</w:t>
            </w:r>
          </w:p>
        </w:tc>
      </w:tr>
      <w:tr w:rsidR="00872287" w:rsidRPr="00322DA9" w:rsidTr="00872287">
        <w:tc>
          <w:tcPr>
            <w:tcW w:w="2111" w:type="dxa"/>
          </w:tcPr>
          <w:p w:rsidR="00872287" w:rsidRPr="00322DA9" w:rsidRDefault="00872287" w:rsidP="00872287">
            <w:pPr>
              <w:spacing w:before="120" w:after="120"/>
              <w:contextualSpacing/>
              <w:jc w:val="left"/>
              <w:rPr>
                <w:b/>
                <w:color w:val="000000"/>
                <w:sz w:val="20"/>
                <w:szCs w:val="16"/>
              </w:rPr>
            </w:pPr>
          </w:p>
        </w:tc>
        <w:tc>
          <w:tcPr>
            <w:tcW w:w="2049" w:type="dxa"/>
          </w:tcPr>
          <w:p w:rsidR="00872287" w:rsidRPr="00322DA9" w:rsidRDefault="00872287" w:rsidP="00872287">
            <w:pPr>
              <w:spacing w:before="120" w:after="120"/>
              <w:jc w:val="left"/>
              <w:rPr>
                <w:color w:val="000000"/>
                <w:sz w:val="20"/>
                <w:szCs w:val="16"/>
              </w:rPr>
            </w:pPr>
            <w:r w:rsidRPr="00322DA9">
              <w:rPr>
                <w:color w:val="000000"/>
                <w:sz w:val="20"/>
                <w:szCs w:val="16"/>
              </w:rPr>
              <w:t>Provides administrative support to policy and projects, consistent with the support elements described in 1.1B</w:t>
            </w:r>
          </w:p>
          <w:p w:rsidR="00872287" w:rsidRPr="00322DA9" w:rsidRDefault="00872287" w:rsidP="00872287">
            <w:pPr>
              <w:spacing w:before="120" w:after="120"/>
              <w:jc w:val="left"/>
              <w:rPr>
                <w:color w:val="000000"/>
                <w:sz w:val="20"/>
                <w:szCs w:val="16"/>
              </w:rPr>
            </w:pPr>
          </w:p>
        </w:tc>
        <w:tc>
          <w:tcPr>
            <w:tcW w:w="2113" w:type="dxa"/>
          </w:tcPr>
          <w:p w:rsidR="00872287" w:rsidRPr="00322DA9" w:rsidRDefault="00872287" w:rsidP="00872287">
            <w:pPr>
              <w:spacing w:before="120" w:after="120"/>
              <w:jc w:val="left"/>
              <w:rPr>
                <w:color w:val="000000"/>
                <w:sz w:val="20"/>
                <w:szCs w:val="16"/>
              </w:rPr>
            </w:pPr>
            <w:r w:rsidRPr="00322DA9">
              <w:rPr>
                <w:color w:val="000000"/>
                <w:sz w:val="20"/>
                <w:szCs w:val="16"/>
              </w:rPr>
              <w:t xml:space="preserve">Drafts minutes and action plans for </w:t>
            </w:r>
            <w:r w:rsidRPr="00322DA9">
              <w:rPr>
                <w:rFonts w:cs="Arial"/>
                <w:bCs/>
                <w:iCs/>
                <w:color w:val="000000"/>
                <w:sz w:val="20"/>
                <w:szCs w:val="16"/>
              </w:rPr>
              <w:t>consideration</w:t>
            </w:r>
            <w:r w:rsidRPr="00322DA9">
              <w:rPr>
                <w:color w:val="000000"/>
                <w:sz w:val="20"/>
                <w:szCs w:val="16"/>
              </w:rPr>
              <w:t xml:space="preserve"> by others</w:t>
            </w:r>
          </w:p>
          <w:p w:rsidR="00872287" w:rsidRPr="00322DA9" w:rsidRDefault="00872287" w:rsidP="00872287">
            <w:pPr>
              <w:spacing w:before="120" w:after="120"/>
              <w:contextualSpacing/>
              <w:jc w:val="left"/>
              <w:rPr>
                <w:color w:val="000000"/>
                <w:sz w:val="20"/>
                <w:szCs w:val="16"/>
              </w:rPr>
            </w:pPr>
            <w:r w:rsidRPr="00322DA9">
              <w:rPr>
                <w:color w:val="000000"/>
                <w:sz w:val="20"/>
                <w:szCs w:val="16"/>
              </w:rPr>
              <w:t>Collects data, undertakes basic analysis and prepares simple reports</w:t>
            </w:r>
          </w:p>
          <w:p w:rsidR="00872287" w:rsidRPr="00322DA9" w:rsidRDefault="00872287" w:rsidP="00872287">
            <w:pPr>
              <w:spacing w:before="120" w:after="120"/>
              <w:jc w:val="left"/>
              <w:rPr>
                <w:color w:val="000000"/>
                <w:sz w:val="20"/>
                <w:szCs w:val="16"/>
              </w:rPr>
            </w:pPr>
          </w:p>
        </w:tc>
        <w:tc>
          <w:tcPr>
            <w:tcW w:w="2028" w:type="dxa"/>
          </w:tcPr>
          <w:p w:rsidR="00872287" w:rsidRPr="00322DA9" w:rsidRDefault="00872287" w:rsidP="00872287">
            <w:pPr>
              <w:spacing w:before="120" w:after="120"/>
              <w:jc w:val="left"/>
              <w:rPr>
                <w:color w:val="000000"/>
                <w:sz w:val="20"/>
                <w:szCs w:val="16"/>
              </w:rPr>
            </w:pPr>
            <w:r w:rsidRPr="00322DA9">
              <w:rPr>
                <w:color w:val="000000"/>
                <w:sz w:val="20"/>
                <w:szCs w:val="16"/>
              </w:rPr>
              <w:t xml:space="preserve">Undertakes research </w:t>
            </w:r>
            <w:r w:rsidRPr="00322DA9">
              <w:rPr>
                <w:rFonts w:cs="Arial"/>
                <w:bCs/>
                <w:iCs/>
                <w:color w:val="000000"/>
                <w:sz w:val="20"/>
                <w:szCs w:val="16"/>
              </w:rPr>
              <w:t>specified</w:t>
            </w:r>
            <w:r w:rsidRPr="00322DA9">
              <w:rPr>
                <w:color w:val="000000"/>
                <w:sz w:val="20"/>
                <w:szCs w:val="16"/>
              </w:rPr>
              <w:t xml:space="preserve"> by others, including data analysis</w:t>
            </w:r>
          </w:p>
          <w:p w:rsidR="00872287" w:rsidRPr="00322DA9" w:rsidRDefault="00872287" w:rsidP="00872287">
            <w:pPr>
              <w:spacing w:before="120" w:after="120"/>
              <w:jc w:val="left"/>
              <w:rPr>
                <w:color w:val="000000"/>
                <w:sz w:val="20"/>
                <w:szCs w:val="16"/>
              </w:rPr>
            </w:pPr>
            <w:r w:rsidRPr="00322DA9">
              <w:rPr>
                <w:color w:val="000000"/>
                <w:sz w:val="20"/>
                <w:szCs w:val="16"/>
              </w:rPr>
              <w:t xml:space="preserve">Administers routine projects under </w:t>
            </w:r>
            <w:r w:rsidRPr="00322DA9">
              <w:rPr>
                <w:rFonts w:cs="Arial"/>
                <w:bCs/>
                <w:iCs/>
                <w:color w:val="000000"/>
                <w:sz w:val="20"/>
                <w:szCs w:val="16"/>
              </w:rPr>
              <w:t>direction</w:t>
            </w:r>
            <w:r w:rsidRPr="00322DA9">
              <w:rPr>
                <w:color w:val="000000"/>
                <w:sz w:val="20"/>
                <w:szCs w:val="16"/>
              </w:rPr>
              <w:t xml:space="preserve"> or coordinates project steps</w:t>
            </w:r>
          </w:p>
          <w:p w:rsidR="00872287" w:rsidRPr="00322DA9" w:rsidRDefault="00872287" w:rsidP="00872287">
            <w:pPr>
              <w:spacing w:before="120" w:after="120"/>
              <w:jc w:val="left"/>
              <w:rPr>
                <w:color w:val="000000"/>
                <w:sz w:val="20"/>
                <w:szCs w:val="16"/>
              </w:rPr>
            </w:pPr>
            <w:r w:rsidRPr="00322DA9">
              <w:rPr>
                <w:rFonts w:cs="Arial"/>
                <w:bCs/>
                <w:iCs/>
                <w:color w:val="000000"/>
                <w:sz w:val="20"/>
                <w:szCs w:val="16"/>
              </w:rPr>
              <w:t>Contributes</w:t>
            </w:r>
            <w:r w:rsidRPr="00322DA9">
              <w:rPr>
                <w:color w:val="000000"/>
                <w:sz w:val="20"/>
                <w:szCs w:val="16"/>
              </w:rPr>
              <w:t xml:space="preserve"> to operational</w:t>
            </w:r>
            <w:r>
              <w:rPr>
                <w:color w:val="000000"/>
                <w:sz w:val="20"/>
                <w:szCs w:val="16"/>
              </w:rPr>
              <w:t xml:space="preserve"> </w:t>
            </w:r>
            <w:r w:rsidRPr="00322DA9">
              <w:rPr>
                <w:color w:val="000000"/>
                <w:sz w:val="20"/>
                <w:szCs w:val="16"/>
              </w:rPr>
              <w:t>service delivery policy development</w:t>
            </w:r>
          </w:p>
          <w:p w:rsidR="00872287" w:rsidRPr="00322DA9" w:rsidRDefault="00872287" w:rsidP="00872287">
            <w:pPr>
              <w:spacing w:before="120" w:after="120"/>
              <w:contextualSpacing/>
              <w:rPr>
                <w:sz w:val="20"/>
              </w:rPr>
            </w:pPr>
          </w:p>
          <w:p w:rsidR="00872287" w:rsidRPr="00322DA9" w:rsidRDefault="00872287" w:rsidP="00872287">
            <w:pPr>
              <w:spacing w:before="120" w:after="120"/>
              <w:jc w:val="left"/>
              <w:rPr>
                <w:color w:val="000000"/>
                <w:sz w:val="20"/>
                <w:szCs w:val="16"/>
              </w:rPr>
            </w:pPr>
          </w:p>
        </w:tc>
        <w:tc>
          <w:tcPr>
            <w:tcW w:w="2069" w:type="dxa"/>
          </w:tcPr>
          <w:p w:rsidR="00872287" w:rsidRPr="00322DA9" w:rsidRDefault="00872287" w:rsidP="00872287">
            <w:pPr>
              <w:spacing w:before="120" w:after="120"/>
              <w:jc w:val="left"/>
              <w:rPr>
                <w:color w:val="000000"/>
                <w:sz w:val="20"/>
                <w:szCs w:val="16"/>
              </w:rPr>
            </w:pPr>
            <w:r w:rsidRPr="00322DA9">
              <w:rPr>
                <w:color w:val="000000"/>
                <w:sz w:val="20"/>
                <w:szCs w:val="16"/>
              </w:rPr>
              <w:t>Researches issues and prepares draft reports and briefings within a project plan or policy framework set by others</w:t>
            </w:r>
          </w:p>
          <w:p w:rsidR="00872287" w:rsidRPr="00322DA9" w:rsidRDefault="00872287" w:rsidP="00872287">
            <w:pPr>
              <w:spacing w:before="120" w:after="120"/>
              <w:jc w:val="left"/>
              <w:rPr>
                <w:color w:val="000000"/>
                <w:sz w:val="20"/>
                <w:szCs w:val="16"/>
              </w:rPr>
            </w:pPr>
            <w:r w:rsidRPr="00322DA9">
              <w:rPr>
                <w:color w:val="000000"/>
                <w:sz w:val="20"/>
                <w:szCs w:val="16"/>
              </w:rPr>
              <w:t xml:space="preserve">Conducts </w:t>
            </w:r>
            <w:r w:rsidRPr="00322DA9">
              <w:rPr>
                <w:rFonts w:cs="Arial"/>
                <w:bCs/>
                <w:iCs/>
                <w:color w:val="000000"/>
                <w:sz w:val="20"/>
                <w:szCs w:val="16"/>
              </w:rPr>
              <w:t>projects</w:t>
            </w:r>
            <w:r w:rsidRPr="00322DA9">
              <w:rPr>
                <w:color w:val="000000"/>
                <w:sz w:val="20"/>
                <w:szCs w:val="16"/>
              </w:rPr>
              <w:t xml:space="preserve"> of defined scope under direction</w:t>
            </w:r>
          </w:p>
          <w:p w:rsidR="00872287" w:rsidRPr="00322DA9" w:rsidRDefault="00872287" w:rsidP="00872287">
            <w:pPr>
              <w:spacing w:before="120" w:after="120"/>
              <w:contextualSpacing/>
              <w:jc w:val="left"/>
              <w:rPr>
                <w:color w:val="000000"/>
                <w:sz w:val="20"/>
                <w:szCs w:val="16"/>
              </w:rPr>
            </w:pPr>
            <w:r w:rsidRPr="00322DA9">
              <w:rPr>
                <w:color w:val="000000"/>
                <w:sz w:val="20"/>
                <w:szCs w:val="16"/>
              </w:rPr>
              <w:t>Obtains, summarises and reports on stakeholder views</w:t>
            </w:r>
          </w:p>
          <w:p w:rsidR="00872287" w:rsidRPr="00322DA9" w:rsidRDefault="00872287" w:rsidP="00872287">
            <w:pPr>
              <w:spacing w:before="120" w:after="120"/>
              <w:contextualSpacing/>
              <w:rPr>
                <w:sz w:val="20"/>
              </w:rPr>
            </w:pPr>
          </w:p>
          <w:p w:rsidR="00872287" w:rsidRPr="00322DA9" w:rsidRDefault="00872287" w:rsidP="00872287">
            <w:pPr>
              <w:spacing w:before="120" w:after="120"/>
              <w:jc w:val="left"/>
              <w:rPr>
                <w:color w:val="000000"/>
                <w:sz w:val="20"/>
                <w:szCs w:val="16"/>
              </w:rPr>
            </w:pPr>
          </w:p>
        </w:tc>
        <w:tc>
          <w:tcPr>
            <w:tcW w:w="2064" w:type="dxa"/>
          </w:tcPr>
          <w:p w:rsidR="00872287" w:rsidRPr="00322DA9" w:rsidRDefault="00872287" w:rsidP="00872287">
            <w:pPr>
              <w:spacing w:before="120" w:after="120"/>
              <w:jc w:val="left"/>
              <w:rPr>
                <w:color w:val="000000"/>
                <w:sz w:val="20"/>
                <w:szCs w:val="16"/>
              </w:rPr>
            </w:pPr>
            <w:r w:rsidRPr="00322DA9">
              <w:rPr>
                <w:color w:val="000000"/>
                <w:sz w:val="20"/>
                <w:szCs w:val="16"/>
              </w:rPr>
              <w:t xml:space="preserve">Plans and conducts several </w:t>
            </w:r>
            <w:r w:rsidRPr="00322DA9">
              <w:rPr>
                <w:rFonts w:cs="Arial"/>
                <w:bCs/>
                <w:iCs/>
                <w:color w:val="000000"/>
                <w:sz w:val="20"/>
                <w:szCs w:val="16"/>
              </w:rPr>
              <w:t>narrowly</w:t>
            </w:r>
            <w:r w:rsidRPr="00322DA9">
              <w:rPr>
                <w:color w:val="000000"/>
                <w:sz w:val="20"/>
                <w:szCs w:val="16"/>
              </w:rPr>
              <w:t xml:space="preserve"> scoped projects simultaneously</w:t>
            </w:r>
          </w:p>
          <w:p w:rsidR="00872287" w:rsidRPr="00322DA9" w:rsidRDefault="00872287" w:rsidP="00872287">
            <w:pPr>
              <w:spacing w:before="120" w:after="120"/>
              <w:jc w:val="left"/>
              <w:rPr>
                <w:color w:val="000000"/>
                <w:sz w:val="20"/>
                <w:szCs w:val="16"/>
              </w:rPr>
            </w:pPr>
            <w:r w:rsidRPr="00322DA9">
              <w:rPr>
                <w:color w:val="000000"/>
                <w:sz w:val="20"/>
                <w:szCs w:val="16"/>
              </w:rPr>
              <w:t xml:space="preserve">Conducts aspects of more </w:t>
            </w:r>
            <w:r w:rsidRPr="00322DA9">
              <w:rPr>
                <w:rFonts w:cs="Arial"/>
                <w:bCs/>
                <w:iCs/>
                <w:color w:val="000000"/>
                <w:sz w:val="20"/>
                <w:szCs w:val="16"/>
              </w:rPr>
              <w:t>complex</w:t>
            </w:r>
            <w:r w:rsidRPr="00322DA9">
              <w:rPr>
                <w:color w:val="000000"/>
                <w:sz w:val="20"/>
                <w:szCs w:val="16"/>
              </w:rPr>
              <w:t xml:space="preserve"> projects under direction</w:t>
            </w:r>
          </w:p>
          <w:p w:rsidR="00872287" w:rsidRPr="00322DA9" w:rsidRDefault="00872287" w:rsidP="00872287">
            <w:pPr>
              <w:spacing w:before="120" w:after="120"/>
              <w:jc w:val="left"/>
              <w:rPr>
                <w:color w:val="000000"/>
                <w:sz w:val="20"/>
                <w:szCs w:val="16"/>
              </w:rPr>
            </w:pPr>
            <w:r w:rsidRPr="00322DA9">
              <w:rPr>
                <w:rFonts w:cs="Arial"/>
                <w:bCs/>
                <w:iCs/>
                <w:color w:val="000000"/>
                <w:sz w:val="20"/>
                <w:szCs w:val="16"/>
              </w:rPr>
              <w:t>Contributes</w:t>
            </w:r>
            <w:r w:rsidRPr="00322DA9">
              <w:rPr>
                <w:color w:val="000000"/>
                <w:sz w:val="20"/>
                <w:szCs w:val="16"/>
              </w:rPr>
              <w:t xml:space="preserve"> to planning on large projects</w:t>
            </w:r>
          </w:p>
          <w:p w:rsidR="00872287" w:rsidRPr="00322DA9" w:rsidRDefault="00872287" w:rsidP="00872287">
            <w:pPr>
              <w:spacing w:before="120" w:after="120"/>
              <w:contextualSpacing/>
              <w:rPr>
                <w:sz w:val="20"/>
              </w:rPr>
            </w:pPr>
          </w:p>
          <w:p w:rsidR="00872287" w:rsidRPr="00322DA9" w:rsidRDefault="00872287" w:rsidP="00872287">
            <w:pPr>
              <w:spacing w:before="120" w:after="120"/>
              <w:jc w:val="left"/>
              <w:rPr>
                <w:color w:val="000000"/>
                <w:sz w:val="20"/>
                <w:szCs w:val="16"/>
              </w:rPr>
            </w:pPr>
          </w:p>
        </w:tc>
        <w:tc>
          <w:tcPr>
            <w:tcW w:w="2069" w:type="dxa"/>
          </w:tcPr>
          <w:p w:rsidR="00872287" w:rsidRPr="00322DA9" w:rsidRDefault="00872287" w:rsidP="00872287">
            <w:pPr>
              <w:spacing w:before="120" w:after="120"/>
              <w:jc w:val="left"/>
              <w:rPr>
                <w:color w:val="000000"/>
                <w:sz w:val="20"/>
                <w:szCs w:val="16"/>
              </w:rPr>
            </w:pPr>
            <w:r w:rsidRPr="00322DA9">
              <w:rPr>
                <w:color w:val="000000"/>
                <w:sz w:val="20"/>
                <w:szCs w:val="16"/>
              </w:rPr>
              <w:t xml:space="preserve">Researches and develops </w:t>
            </w:r>
            <w:r w:rsidRPr="00322DA9">
              <w:rPr>
                <w:rFonts w:cs="Arial"/>
                <w:bCs/>
                <w:iCs/>
                <w:color w:val="000000"/>
                <w:sz w:val="20"/>
                <w:szCs w:val="16"/>
              </w:rPr>
              <w:t>recommendations</w:t>
            </w:r>
            <w:r w:rsidRPr="00322DA9">
              <w:rPr>
                <w:color w:val="000000"/>
                <w:sz w:val="20"/>
                <w:szCs w:val="16"/>
              </w:rPr>
              <w:t xml:space="preserve"> in a specific field of expertise</w:t>
            </w:r>
          </w:p>
          <w:p w:rsidR="00872287" w:rsidRPr="00322DA9" w:rsidRDefault="00872287" w:rsidP="00872287">
            <w:pPr>
              <w:spacing w:before="120" w:after="120"/>
              <w:jc w:val="left"/>
              <w:rPr>
                <w:color w:val="000000"/>
                <w:sz w:val="20"/>
                <w:szCs w:val="16"/>
              </w:rPr>
            </w:pPr>
            <w:r w:rsidRPr="00322DA9">
              <w:rPr>
                <w:color w:val="000000"/>
                <w:sz w:val="20"/>
                <w:szCs w:val="16"/>
              </w:rPr>
              <w:t xml:space="preserve">Develops and implements operational policy which impacts </w:t>
            </w:r>
            <w:r w:rsidRPr="00322DA9">
              <w:rPr>
                <w:rFonts w:cs="Arial"/>
                <w:bCs/>
                <w:iCs/>
                <w:color w:val="000000"/>
                <w:sz w:val="20"/>
                <w:szCs w:val="16"/>
              </w:rPr>
              <w:t>the</w:t>
            </w:r>
            <w:r w:rsidRPr="00322DA9">
              <w:rPr>
                <w:color w:val="000000"/>
                <w:sz w:val="20"/>
                <w:szCs w:val="16"/>
              </w:rPr>
              <w:t xml:space="preserve"> immediate work area</w:t>
            </w:r>
          </w:p>
          <w:p w:rsidR="00872287" w:rsidRPr="00322DA9" w:rsidRDefault="00872287" w:rsidP="00872287">
            <w:pPr>
              <w:spacing w:before="120" w:after="120"/>
              <w:jc w:val="left"/>
              <w:rPr>
                <w:color w:val="000000"/>
                <w:sz w:val="20"/>
                <w:szCs w:val="16"/>
              </w:rPr>
            </w:pPr>
            <w:r w:rsidRPr="00322DA9">
              <w:rPr>
                <w:color w:val="000000"/>
                <w:sz w:val="20"/>
                <w:szCs w:val="16"/>
              </w:rPr>
              <w:t>Contributes to strategic policy development within a specific field of expertise</w:t>
            </w:r>
          </w:p>
          <w:p w:rsidR="00872287" w:rsidRPr="00322DA9" w:rsidRDefault="00872287" w:rsidP="00872287">
            <w:pPr>
              <w:spacing w:before="120" w:after="120"/>
              <w:jc w:val="left"/>
              <w:rPr>
                <w:color w:val="000000"/>
                <w:sz w:val="20"/>
                <w:szCs w:val="16"/>
              </w:rPr>
            </w:pPr>
            <w:r w:rsidRPr="00322DA9">
              <w:rPr>
                <w:color w:val="000000"/>
                <w:sz w:val="20"/>
                <w:szCs w:val="16"/>
              </w:rPr>
              <w:t xml:space="preserve">Manages projects, usually under </w:t>
            </w:r>
            <w:r w:rsidRPr="00322DA9">
              <w:rPr>
                <w:rFonts w:cs="Arial"/>
                <w:bCs/>
                <w:iCs/>
                <w:color w:val="000000"/>
                <w:sz w:val="20"/>
                <w:szCs w:val="16"/>
              </w:rPr>
              <w:t>limited</w:t>
            </w:r>
            <w:r w:rsidRPr="00322DA9">
              <w:rPr>
                <w:color w:val="000000"/>
                <w:sz w:val="20"/>
                <w:szCs w:val="16"/>
              </w:rPr>
              <w:t xml:space="preserve"> direction</w:t>
            </w:r>
          </w:p>
          <w:p w:rsidR="00872287" w:rsidRPr="00322DA9" w:rsidRDefault="00872287" w:rsidP="00872287">
            <w:pPr>
              <w:spacing w:before="120" w:after="120"/>
              <w:jc w:val="left"/>
              <w:rPr>
                <w:color w:val="000000"/>
                <w:sz w:val="20"/>
                <w:szCs w:val="16"/>
              </w:rPr>
            </w:pPr>
            <w:r w:rsidRPr="00322DA9">
              <w:rPr>
                <w:color w:val="000000"/>
                <w:sz w:val="20"/>
                <w:szCs w:val="16"/>
              </w:rPr>
              <w:t xml:space="preserve">Contributes expertise </w:t>
            </w:r>
            <w:r w:rsidRPr="00322DA9">
              <w:rPr>
                <w:color w:val="000000"/>
                <w:sz w:val="20"/>
                <w:szCs w:val="16"/>
              </w:rPr>
              <w:lastRenderedPageBreak/>
              <w:t>to a team working on complex projects</w:t>
            </w:r>
          </w:p>
          <w:p w:rsidR="00872287" w:rsidRPr="00322DA9" w:rsidRDefault="00872287" w:rsidP="00872287">
            <w:pPr>
              <w:spacing w:before="120" w:after="120"/>
              <w:jc w:val="left"/>
              <w:rPr>
                <w:color w:val="000000"/>
                <w:sz w:val="20"/>
                <w:szCs w:val="16"/>
              </w:rPr>
            </w:pPr>
            <w:r w:rsidRPr="00322DA9">
              <w:rPr>
                <w:color w:val="000000"/>
                <w:sz w:val="20"/>
                <w:szCs w:val="16"/>
              </w:rPr>
              <w:t>Prepares project scopes and briefs within broad parameters</w:t>
            </w:r>
          </w:p>
          <w:p w:rsidR="00872287" w:rsidRPr="00322DA9" w:rsidRDefault="00872287" w:rsidP="00872287">
            <w:pPr>
              <w:spacing w:before="120" w:after="120"/>
              <w:jc w:val="left"/>
              <w:rPr>
                <w:color w:val="000000"/>
                <w:sz w:val="20"/>
                <w:szCs w:val="16"/>
              </w:rPr>
            </w:pPr>
            <w:r w:rsidRPr="00322DA9">
              <w:rPr>
                <w:color w:val="000000"/>
                <w:sz w:val="20"/>
                <w:szCs w:val="16"/>
              </w:rPr>
              <w:t>Manages multi-disciplinary project teams</w:t>
            </w:r>
          </w:p>
        </w:tc>
      </w:tr>
      <w:tr w:rsidR="00872287" w:rsidRPr="00766C07" w:rsidTr="00872287">
        <w:tc>
          <w:tcPr>
            <w:tcW w:w="2111" w:type="dxa"/>
          </w:tcPr>
          <w:p w:rsidR="00872287" w:rsidRPr="00322DA9" w:rsidRDefault="00872287" w:rsidP="00872287">
            <w:pPr>
              <w:spacing w:before="0"/>
              <w:jc w:val="left"/>
              <w:rPr>
                <w:b/>
                <w:color w:val="000000"/>
                <w:sz w:val="20"/>
                <w:szCs w:val="16"/>
              </w:rPr>
            </w:pPr>
            <w:r w:rsidRPr="00322DA9">
              <w:rPr>
                <w:b/>
                <w:color w:val="000000"/>
                <w:sz w:val="20"/>
                <w:szCs w:val="16"/>
              </w:rPr>
              <w:lastRenderedPageBreak/>
              <w:t>Administrative and Corporate Support</w:t>
            </w:r>
          </w:p>
        </w:tc>
        <w:tc>
          <w:tcPr>
            <w:tcW w:w="2049" w:type="dxa"/>
          </w:tcPr>
          <w:p w:rsidR="00872287" w:rsidRPr="0035610B" w:rsidRDefault="00872287" w:rsidP="00872287">
            <w:pPr>
              <w:spacing w:before="0"/>
              <w:jc w:val="center"/>
              <w:rPr>
                <w:b/>
                <w:color w:val="000000"/>
                <w:sz w:val="20"/>
                <w:szCs w:val="16"/>
              </w:rPr>
            </w:pPr>
            <w:r>
              <w:rPr>
                <w:b/>
                <w:color w:val="000000"/>
                <w:sz w:val="20"/>
                <w:szCs w:val="16"/>
              </w:rPr>
              <w:t>1.1E</w:t>
            </w:r>
          </w:p>
        </w:tc>
        <w:tc>
          <w:tcPr>
            <w:tcW w:w="2113" w:type="dxa"/>
          </w:tcPr>
          <w:p w:rsidR="00872287" w:rsidRPr="0035610B" w:rsidRDefault="00872287" w:rsidP="00872287">
            <w:pPr>
              <w:spacing w:before="0"/>
              <w:jc w:val="center"/>
              <w:rPr>
                <w:b/>
                <w:color w:val="000000"/>
                <w:sz w:val="20"/>
                <w:szCs w:val="16"/>
              </w:rPr>
            </w:pPr>
            <w:r>
              <w:rPr>
                <w:b/>
                <w:color w:val="000000"/>
                <w:sz w:val="20"/>
                <w:szCs w:val="16"/>
              </w:rPr>
              <w:t>2.1E</w:t>
            </w:r>
          </w:p>
        </w:tc>
        <w:tc>
          <w:tcPr>
            <w:tcW w:w="2028" w:type="dxa"/>
          </w:tcPr>
          <w:p w:rsidR="00872287" w:rsidRPr="0035610B" w:rsidRDefault="00872287" w:rsidP="00872287">
            <w:pPr>
              <w:spacing w:before="0"/>
              <w:jc w:val="center"/>
              <w:rPr>
                <w:b/>
                <w:color w:val="000000"/>
                <w:sz w:val="20"/>
                <w:szCs w:val="16"/>
              </w:rPr>
            </w:pPr>
            <w:r>
              <w:rPr>
                <w:b/>
                <w:color w:val="000000"/>
                <w:sz w:val="20"/>
                <w:szCs w:val="16"/>
              </w:rPr>
              <w:t>2.2E</w:t>
            </w:r>
          </w:p>
        </w:tc>
        <w:tc>
          <w:tcPr>
            <w:tcW w:w="2069" w:type="dxa"/>
          </w:tcPr>
          <w:p w:rsidR="00872287" w:rsidRPr="0035610B" w:rsidRDefault="00872287" w:rsidP="00872287">
            <w:pPr>
              <w:spacing w:before="0"/>
              <w:jc w:val="center"/>
              <w:rPr>
                <w:b/>
                <w:color w:val="000000"/>
                <w:sz w:val="20"/>
                <w:szCs w:val="16"/>
              </w:rPr>
            </w:pPr>
            <w:r>
              <w:rPr>
                <w:b/>
                <w:color w:val="000000"/>
                <w:sz w:val="20"/>
                <w:szCs w:val="16"/>
              </w:rPr>
              <w:t>3.1E</w:t>
            </w:r>
          </w:p>
        </w:tc>
        <w:tc>
          <w:tcPr>
            <w:tcW w:w="2064" w:type="dxa"/>
          </w:tcPr>
          <w:p w:rsidR="00872287" w:rsidRPr="0035610B" w:rsidRDefault="00872287" w:rsidP="00872287">
            <w:pPr>
              <w:spacing w:before="0"/>
              <w:jc w:val="center"/>
              <w:rPr>
                <w:b/>
                <w:color w:val="000000"/>
                <w:sz w:val="20"/>
                <w:szCs w:val="16"/>
              </w:rPr>
            </w:pPr>
            <w:r>
              <w:rPr>
                <w:b/>
                <w:color w:val="000000"/>
                <w:sz w:val="20"/>
                <w:szCs w:val="16"/>
              </w:rPr>
              <w:t>3.2E</w:t>
            </w:r>
          </w:p>
        </w:tc>
        <w:tc>
          <w:tcPr>
            <w:tcW w:w="2069" w:type="dxa"/>
          </w:tcPr>
          <w:p w:rsidR="00872287" w:rsidRPr="0035610B" w:rsidRDefault="00872287" w:rsidP="00872287">
            <w:pPr>
              <w:spacing w:before="0"/>
              <w:jc w:val="center"/>
              <w:rPr>
                <w:b/>
                <w:color w:val="000000"/>
                <w:sz w:val="20"/>
                <w:szCs w:val="16"/>
              </w:rPr>
            </w:pPr>
            <w:r>
              <w:rPr>
                <w:b/>
                <w:color w:val="000000"/>
                <w:sz w:val="20"/>
                <w:szCs w:val="16"/>
              </w:rPr>
              <w:t>4.1E</w:t>
            </w:r>
          </w:p>
        </w:tc>
      </w:tr>
      <w:tr w:rsidR="00872287" w:rsidRPr="000222CE" w:rsidTr="00872287">
        <w:tc>
          <w:tcPr>
            <w:tcW w:w="2111" w:type="dxa"/>
          </w:tcPr>
          <w:p w:rsidR="00872287" w:rsidRPr="000222CE" w:rsidRDefault="00872287" w:rsidP="00872287">
            <w:pPr>
              <w:spacing w:before="120" w:after="120"/>
              <w:jc w:val="left"/>
              <w:rPr>
                <w:color w:val="000000"/>
                <w:sz w:val="20"/>
                <w:szCs w:val="16"/>
              </w:rPr>
            </w:pPr>
          </w:p>
        </w:tc>
        <w:tc>
          <w:tcPr>
            <w:tcW w:w="2049" w:type="dxa"/>
          </w:tcPr>
          <w:p w:rsidR="00872287" w:rsidRPr="000222CE" w:rsidRDefault="00872287" w:rsidP="00872287">
            <w:pPr>
              <w:spacing w:before="120" w:after="120"/>
              <w:jc w:val="left"/>
              <w:rPr>
                <w:color w:val="000000"/>
                <w:sz w:val="20"/>
                <w:szCs w:val="16"/>
              </w:rPr>
            </w:pPr>
            <w:r w:rsidRPr="000222CE">
              <w:rPr>
                <w:color w:val="000000"/>
                <w:sz w:val="20"/>
                <w:szCs w:val="16"/>
              </w:rPr>
              <w:t>Performs routine administrative tasks, including general telephone, counter and front office enquiries, mail deliveries, assisting with stock control, supporting organisation of meetings, receiving and initial processing of standard paperwork</w:t>
            </w:r>
          </w:p>
          <w:p w:rsidR="00872287" w:rsidRPr="000222CE" w:rsidRDefault="00872287" w:rsidP="00872287">
            <w:pPr>
              <w:spacing w:before="120" w:after="120"/>
              <w:jc w:val="left"/>
              <w:rPr>
                <w:color w:val="000000"/>
                <w:sz w:val="20"/>
                <w:szCs w:val="16"/>
              </w:rPr>
            </w:pPr>
          </w:p>
          <w:p w:rsidR="00872287" w:rsidRPr="00322DA9" w:rsidRDefault="00872287" w:rsidP="00872287">
            <w:pPr>
              <w:spacing w:before="120" w:after="120"/>
              <w:jc w:val="left"/>
              <w:rPr>
                <w:color w:val="000000"/>
                <w:sz w:val="20"/>
                <w:szCs w:val="16"/>
              </w:rPr>
            </w:pPr>
          </w:p>
        </w:tc>
        <w:tc>
          <w:tcPr>
            <w:tcW w:w="2113" w:type="dxa"/>
          </w:tcPr>
          <w:p w:rsidR="00872287" w:rsidRPr="000222CE" w:rsidRDefault="00872287" w:rsidP="00872287">
            <w:pPr>
              <w:spacing w:before="120" w:after="120"/>
              <w:jc w:val="left"/>
              <w:rPr>
                <w:color w:val="000000"/>
                <w:sz w:val="20"/>
                <w:szCs w:val="16"/>
              </w:rPr>
            </w:pPr>
            <w:r w:rsidRPr="000222CE">
              <w:rPr>
                <w:color w:val="000000"/>
                <w:sz w:val="20"/>
                <w:szCs w:val="16"/>
              </w:rPr>
              <w:t>Provides office support through activities such as using and maintaining standard office equipment and software</w:t>
            </w:r>
          </w:p>
          <w:p w:rsidR="00872287" w:rsidRPr="000222CE" w:rsidRDefault="00872287" w:rsidP="00872287">
            <w:pPr>
              <w:spacing w:before="120" w:after="120"/>
              <w:jc w:val="left"/>
              <w:rPr>
                <w:color w:val="000000"/>
                <w:sz w:val="20"/>
                <w:szCs w:val="16"/>
              </w:rPr>
            </w:pPr>
            <w:r w:rsidRPr="000222CE">
              <w:rPr>
                <w:color w:val="000000"/>
                <w:sz w:val="20"/>
                <w:szCs w:val="16"/>
              </w:rPr>
              <w:t>Drafts routine correspondence and minutes</w:t>
            </w:r>
          </w:p>
          <w:p w:rsidR="00872287" w:rsidRPr="000222CE" w:rsidRDefault="00872287" w:rsidP="00872287">
            <w:pPr>
              <w:spacing w:before="120" w:after="120"/>
              <w:jc w:val="left"/>
              <w:rPr>
                <w:color w:val="000000"/>
                <w:sz w:val="20"/>
                <w:szCs w:val="16"/>
              </w:rPr>
            </w:pPr>
            <w:r w:rsidRPr="000222CE">
              <w:rPr>
                <w:color w:val="000000"/>
                <w:sz w:val="20"/>
                <w:szCs w:val="16"/>
              </w:rPr>
              <w:t>Organises routine meetings and small functions</w:t>
            </w:r>
          </w:p>
          <w:p w:rsidR="00872287" w:rsidRPr="000222CE" w:rsidRDefault="00872287" w:rsidP="00872287">
            <w:pPr>
              <w:spacing w:before="120" w:after="120"/>
              <w:jc w:val="left"/>
              <w:rPr>
                <w:color w:val="000000"/>
                <w:sz w:val="20"/>
                <w:szCs w:val="16"/>
              </w:rPr>
            </w:pPr>
            <w:r w:rsidRPr="000222CE">
              <w:rPr>
                <w:color w:val="000000"/>
                <w:sz w:val="20"/>
                <w:szCs w:val="16"/>
              </w:rPr>
              <w:t>Undertakes standard processing work such as data entry, purchasing, payments and reports using office databases</w:t>
            </w:r>
          </w:p>
          <w:p w:rsidR="00872287" w:rsidRPr="00322DA9" w:rsidRDefault="00872287" w:rsidP="00872287">
            <w:pPr>
              <w:spacing w:before="120" w:after="120"/>
              <w:jc w:val="left"/>
              <w:rPr>
                <w:color w:val="000000"/>
                <w:sz w:val="20"/>
                <w:szCs w:val="16"/>
              </w:rPr>
            </w:pPr>
            <w:r w:rsidRPr="000222CE">
              <w:rPr>
                <w:color w:val="000000"/>
                <w:sz w:val="20"/>
                <w:szCs w:val="16"/>
              </w:rPr>
              <w:t xml:space="preserve">Performs telephone and counter duties </w:t>
            </w:r>
            <w:r w:rsidRPr="000222CE">
              <w:rPr>
                <w:color w:val="000000"/>
                <w:sz w:val="20"/>
                <w:szCs w:val="16"/>
              </w:rPr>
              <w:lastRenderedPageBreak/>
              <w:t>consistent with 2.1B</w:t>
            </w:r>
          </w:p>
        </w:tc>
        <w:tc>
          <w:tcPr>
            <w:tcW w:w="2028" w:type="dxa"/>
          </w:tcPr>
          <w:p w:rsidR="00872287" w:rsidRPr="000222CE" w:rsidRDefault="00872287" w:rsidP="00872287">
            <w:pPr>
              <w:spacing w:before="120" w:after="120"/>
              <w:jc w:val="left"/>
              <w:rPr>
                <w:color w:val="000000"/>
                <w:sz w:val="20"/>
                <w:szCs w:val="16"/>
              </w:rPr>
            </w:pPr>
            <w:r w:rsidRPr="000222CE">
              <w:rPr>
                <w:color w:val="000000"/>
                <w:sz w:val="20"/>
                <w:szCs w:val="16"/>
              </w:rPr>
              <w:lastRenderedPageBreak/>
              <w:t>Responsible for office support services and systems for a work unit</w:t>
            </w:r>
          </w:p>
          <w:p w:rsidR="00872287" w:rsidRPr="000222CE" w:rsidRDefault="00872287" w:rsidP="00872287">
            <w:pPr>
              <w:spacing w:before="120" w:after="120"/>
              <w:jc w:val="left"/>
              <w:rPr>
                <w:color w:val="000000"/>
                <w:sz w:val="20"/>
                <w:szCs w:val="16"/>
              </w:rPr>
            </w:pPr>
            <w:r w:rsidRPr="000222CE">
              <w:rPr>
                <w:color w:val="000000"/>
                <w:sz w:val="20"/>
                <w:szCs w:val="16"/>
              </w:rPr>
              <w:t>Documents meeting outcomes in more complex situations</w:t>
            </w:r>
          </w:p>
          <w:p w:rsidR="00872287" w:rsidRPr="000222CE" w:rsidRDefault="00872287" w:rsidP="00872287">
            <w:pPr>
              <w:spacing w:before="120" w:after="120"/>
              <w:jc w:val="left"/>
              <w:rPr>
                <w:color w:val="000000"/>
                <w:sz w:val="20"/>
                <w:szCs w:val="16"/>
              </w:rPr>
            </w:pPr>
            <w:r w:rsidRPr="000222CE">
              <w:rPr>
                <w:color w:val="000000"/>
                <w:sz w:val="20"/>
                <w:szCs w:val="16"/>
              </w:rPr>
              <w:t>Provides support to contract administration</w:t>
            </w:r>
          </w:p>
          <w:p w:rsidR="00872287" w:rsidRPr="000222CE" w:rsidRDefault="00872287" w:rsidP="00872287">
            <w:pPr>
              <w:spacing w:before="120" w:after="120"/>
              <w:jc w:val="left"/>
              <w:rPr>
                <w:color w:val="000000"/>
                <w:sz w:val="20"/>
                <w:szCs w:val="16"/>
              </w:rPr>
            </w:pPr>
            <w:r w:rsidRPr="000222CE">
              <w:rPr>
                <w:color w:val="000000"/>
                <w:sz w:val="20"/>
                <w:szCs w:val="16"/>
              </w:rPr>
              <w:t>Demonstrates problem solving in processing work</w:t>
            </w:r>
          </w:p>
          <w:p w:rsidR="00872287" w:rsidRPr="000222CE" w:rsidRDefault="00872287" w:rsidP="00872287">
            <w:pPr>
              <w:spacing w:before="120" w:after="120"/>
              <w:jc w:val="left"/>
              <w:rPr>
                <w:color w:val="000000"/>
                <w:sz w:val="20"/>
                <w:szCs w:val="16"/>
              </w:rPr>
            </w:pPr>
            <w:r w:rsidRPr="000222CE">
              <w:rPr>
                <w:color w:val="000000"/>
                <w:sz w:val="20"/>
                <w:szCs w:val="16"/>
              </w:rPr>
              <w:t>Create and maintains local databases or reporting systems utilising standard software</w:t>
            </w:r>
          </w:p>
          <w:p w:rsidR="00872287" w:rsidRPr="00322DA9" w:rsidRDefault="00872287" w:rsidP="00872287">
            <w:pPr>
              <w:spacing w:before="120" w:after="120"/>
              <w:jc w:val="left"/>
              <w:rPr>
                <w:color w:val="000000"/>
                <w:sz w:val="20"/>
                <w:szCs w:val="16"/>
              </w:rPr>
            </w:pPr>
            <w:r w:rsidRPr="000222CE">
              <w:rPr>
                <w:color w:val="000000"/>
                <w:sz w:val="20"/>
                <w:szCs w:val="16"/>
              </w:rPr>
              <w:t xml:space="preserve">Analyse standard reports and data to </w:t>
            </w:r>
            <w:r w:rsidRPr="000222CE">
              <w:rPr>
                <w:color w:val="000000"/>
                <w:sz w:val="20"/>
                <w:szCs w:val="16"/>
              </w:rPr>
              <w:lastRenderedPageBreak/>
              <w:t>identify exceptions</w:t>
            </w:r>
          </w:p>
        </w:tc>
        <w:tc>
          <w:tcPr>
            <w:tcW w:w="2069" w:type="dxa"/>
          </w:tcPr>
          <w:p w:rsidR="00872287" w:rsidRPr="000222CE" w:rsidRDefault="00872287" w:rsidP="00872287">
            <w:pPr>
              <w:spacing w:before="120" w:after="120"/>
              <w:jc w:val="left"/>
              <w:rPr>
                <w:color w:val="000000"/>
                <w:sz w:val="20"/>
                <w:szCs w:val="16"/>
              </w:rPr>
            </w:pPr>
            <w:r w:rsidRPr="000222CE">
              <w:rPr>
                <w:color w:val="000000"/>
                <w:sz w:val="20"/>
                <w:szCs w:val="16"/>
              </w:rPr>
              <w:lastRenderedPageBreak/>
              <w:t>May lead a corporate support team</w:t>
            </w:r>
          </w:p>
          <w:p w:rsidR="00872287" w:rsidRPr="000222CE" w:rsidRDefault="00872287" w:rsidP="00872287">
            <w:pPr>
              <w:spacing w:before="120" w:after="120"/>
              <w:jc w:val="left"/>
              <w:rPr>
                <w:color w:val="000000"/>
                <w:sz w:val="20"/>
                <w:szCs w:val="16"/>
              </w:rPr>
            </w:pPr>
            <w:r w:rsidRPr="000222CE">
              <w:rPr>
                <w:color w:val="000000"/>
                <w:sz w:val="20"/>
                <w:szCs w:val="16"/>
              </w:rPr>
              <w:t>Manages team performance through activities such as monitoring and reporting</w:t>
            </w:r>
          </w:p>
          <w:p w:rsidR="00872287" w:rsidRPr="000222CE" w:rsidRDefault="00872287" w:rsidP="00872287">
            <w:pPr>
              <w:spacing w:before="120" w:after="120"/>
              <w:jc w:val="left"/>
              <w:rPr>
                <w:color w:val="000000"/>
                <w:sz w:val="20"/>
                <w:szCs w:val="16"/>
              </w:rPr>
            </w:pPr>
            <w:r w:rsidRPr="000222CE">
              <w:rPr>
                <w:color w:val="000000"/>
                <w:sz w:val="20"/>
                <w:szCs w:val="16"/>
              </w:rPr>
              <w:t>Maintains corporate databases and completes analysis</w:t>
            </w:r>
          </w:p>
          <w:p w:rsidR="00872287" w:rsidRPr="00322DA9" w:rsidRDefault="00872287" w:rsidP="00872287">
            <w:pPr>
              <w:spacing w:before="120" w:after="120"/>
              <w:jc w:val="left"/>
              <w:rPr>
                <w:color w:val="000000"/>
                <w:sz w:val="20"/>
                <w:szCs w:val="16"/>
              </w:rPr>
            </w:pPr>
            <w:r w:rsidRPr="000222CE">
              <w:rPr>
                <w:color w:val="000000"/>
                <w:sz w:val="20"/>
                <w:szCs w:val="16"/>
              </w:rPr>
              <w:t>Monitors and administers straight forward, local contracts and service agreements within a well-defined service delivery framework</w:t>
            </w:r>
          </w:p>
        </w:tc>
        <w:tc>
          <w:tcPr>
            <w:tcW w:w="2064" w:type="dxa"/>
          </w:tcPr>
          <w:p w:rsidR="00872287" w:rsidRPr="000222CE" w:rsidRDefault="00872287" w:rsidP="00872287">
            <w:pPr>
              <w:spacing w:before="120" w:after="120"/>
              <w:jc w:val="left"/>
              <w:rPr>
                <w:color w:val="000000"/>
                <w:sz w:val="20"/>
                <w:szCs w:val="16"/>
              </w:rPr>
            </w:pPr>
            <w:r w:rsidRPr="000222CE">
              <w:rPr>
                <w:color w:val="000000"/>
                <w:sz w:val="20"/>
                <w:szCs w:val="16"/>
              </w:rPr>
              <w:t>Prepares and analyses reports from corporate databases to support decision making in the broader work area</w:t>
            </w:r>
          </w:p>
          <w:p w:rsidR="00872287" w:rsidRPr="000222CE" w:rsidRDefault="00872287" w:rsidP="00872287">
            <w:pPr>
              <w:spacing w:before="120" w:after="120"/>
              <w:jc w:val="left"/>
              <w:rPr>
                <w:color w:val="000000"/>
                <w:sz w:val="20"/>
                <w:szCs w:val="16"/>
              </w:rPr>
            </w:pPr>
            <w:r w:rsidRPr="000222CE">
              <w:rPr>
                <w:color w:val="000000"/>
                <w:sz w:val="20"/>
                <w:szCs w:val="16"/>
              </w:rPr>
              <w:t>Develops local databases or reporting systems</w:t>
            </w:r>
          </w:p>
          <w:p w:rsidR="00872287" w:rsidRPr="000222CE" w:rsidRDefault="00872287" w:rsidP="00872287">
            <w:pPr>
              <w:spacing w:before="120" w:after="120"/>
              <w:jc w:val="left"/>
              <w:rPr>
                <w:color w:val="000000"/>
                <w:sz w:val="20"/>
                <w:szCs w:val="16"/>
              </w:rPr>
            </w:pPr>
            <w:r w:rsidRPr="000222CE">
              <w:rPr>
                <w:color w:val="000000"/>
                <w:sz w:val="20"/>
                <w:szCs w:val="16"/>
              </w:rPr>
              <w:t>Negotiate straight forward, local contracts and service agreements</w:t>
            </w:r>
          </w:p>
          <w:p w:rsidR="00872287" w:rsidRPr="00322DA9" w:rsidRDefault="00872287" w:rsidP="00872287">
            <w:pPr>
              <w:spacing w:before="120" w:after="120"/>
              <w:jc w:val="left"/>
              <w:rPr>
                <w:color w:val="000000"/>
                <w:sz w:val="20"/>
                <w:szCs w:val="16"/>
              </w:rPr>
            </w:pPr>
          </w:p>
        </w:tc>
        <w:tc>
          <w:tcPr>
            <w:tcW w:w="2069" w:type="dxa"/>
          </w:tcPr>
          <w:p w:rsidR="00872287" w:rsidRPr="000222CE" w:rsidRDefault="00872287" w:rsidP="00872287">
            <w:pPr>
              <w:spacing w:before="120" w:after="120"/>
              <w:jc w:val="left"/>
              <w:rPr>
                <w:color w:val="000000"/>
                <w:sz w:val="20"/>
                <w:szCs w:val="16"/>
              </w:rPr>
            </w:pPr>
            <w:r w:rsidRPr="000222CE">
              <w:rPr>
                <w:color w:val="000000"/>
                <w:sz w:val="20"/>
                <w:szCs w:val="16"/>
              </w:rPr>
              <w:t>Leads a larger or complex corporate support work unit</w:t>
            </w:r>
          </w:p>
          <w:p w:rsidR="00872287" w:rsidRPr="000222CE" w:rsidRDefault="00872287" w:rsidP="00872287">
            <w:pPr>
              <w:spacing w:before="120" w:after="120"/>
              <w:jc w:val="left"/>
              <w:rPr>
                <w:color w:val="000000"/>
                <w:sz w:val="20"/>
                <w:szCs w:val="16"/>
              </w:rPr>
            </w:pPr>
            <w:r w:rsidRPr="000222CE">
              <w:rPr>
                <w:color w:val="000000"/>
                <w:sz w:val="20"/>
                <w:szCs w:val="16"/>
              </w:rPr>
              <w:t>Provides specialist administrative and corporate support expertise</w:t>
            </w:r>
          </w:p>
          <w:p w:rsidR="00872287" w:rsidRPr="000222CE" w:rsidRDefault="00872287" w:rsidP="00872287">
            <w:pPr>
              <w:spacing w:before="120" w:after="120"/>
              <w:jc w:val="left"/>
              <w:rPr>
                <w:color w:val="000000"/>
                <w:sz w:val="20"/>
                <w:szCs w:val="16"/>
              </w:rPr>
            </w:pPr>
            <w:r w:rsidRPr="000222CE">
              <w:rPr>
                <w:color w:val="000000"/>
                <w:sz w:val="20"/>
                <w:szCs w:val="16"/>
              </w:rPr>
              <w:t>Negotiates and manages straight forward, corporate contracts and service agreements</w:t>
            </w:r>
          </w:p>
          <w:p w:rsidR="00872287" w:rsidRPr="00322DA9" w:rsidRDefault="00872287" w:rsidP="00872287">
            <w:pPr>
              <w:spacing w:before="120" w:after="120"/>
              <w:jc w:val="left"/>
              <w:rPr>
                <w:color w:val="000000"/>
                <w:sz w:val="20"/>
                <w:szCs w:val="16"/>
              </w:rPr>
            </w:pPr>
            <w:r w:rsidRPr="000222CE">
              <w:rPr>
                <w:color w:val="000000"/>
                <w:sz w:val="20"/>
                <w:szCs w:val="16"/>
              </w:rPr>
              <w:t>Drafts reports and recommendations by interpreting and analysing data</w:t>
            </w:r>
          </w:p>
        </w:tc>
      </w:tr>
      <w:tr w:rsidR="00872287" w:rsidRPr="00766C07" w:rsidTr="00872287">
        <w:tc>
          <w:tcPr>
            <w:tcW w:w="2111" w:type="dxa"/>
          </w:tcPr>
          <w:p w:rsidR="00872287" w:rsidRPr="0035610B" w:rsidRDefault="00872287" w:rsidP="00872287">
            <w:pPr>
              <w:spacing w:before="0"/>
              <w:jc w:val="left"/>
              <w:rPr>
                <w:b/>
                <w:color w:val="000000"/>
                <w:sz w:val="20"/>
                <w:szCs w:val="16"/>
              </w:rPr>
            </w:pPr>
            <w:r w:rsidRPr="0035610B">
              <w:rPr>
                <w:b/>
                <w:color w:val="000000"/>
                <w:sz w:val="20"/>
                <w:szCs w:val="16"/>
              </w:rPr>
              <w:lastRenderedPageBreak/>
              <w:t>Operational Service Delivery</w:t>
            </w:r>
          </w:p>
        </w:tc>
        <w:tc>
          <w:tcPr>
            <w:tcW w:w="2049" w:type="dxa"/>
          </w:tcPr>
          <w:p w:rsidR="00872287" w:rsidRPr="0035610B" w:rsidRDefault="00872287" w:rsidP="00872287">
            <w:pPr>
              <w:spacing w:before="0"/>
              <w:jc w:val="center"/>
              <w:rPr>
                <w:b/>
                <w:color w:val="000000"/>
                <w:sz w:val="20"/>
                <w:szCs w:val="16"/>
              </w:rPr>
            </w:pPr>
            <w:r w:rsidRPr="0035610B">
              <w:rPr>
                <w:b/>
                <w:color w:val="000000"/>
                <w:sz w:val="20"/>
                <w:szCs w:val="16"/>
              </w:rPr>
              <w:t>1.1F</w:t>
            </w:r>
          </w:p>
        </w:tc>
        <w:tc>
          <w:tcPr>
            <w:tcW w:w="2113" w:type="dxa"/>
          </w:tcPr>
          <w:p w:rsidR="00872287" w:rsidRPr="0035610B" w:rsidRDefault="00872287" w:rsidP="00872287">
            <w:pPr>
              <w:spacing w:before="0"/>
              <w:jc w:val="center"/>
              <w:rPr>
                <w:b/>
                <w:color w:val="000000"/>
                <w:sz w:val="20"/>
                <w:szCs w:val="16"/>
              </w:rPr>
            </w:pPr>
            <w:r w:rsidRPr="0035610B">
              <w:rPr>
                <w:b/>
                <w:color w:val="000000"/>
                <w:sz w:val="20"/>
                <w:szCs w:val="16"/>
              </w:rPr>
              <w:t>2.1F</w:t>
            </w:r>
          </w:p>
        </w:tc>
        <w:tc>
          <w:tcPr>
            <w:tcW w:w="2028" w:type="dxa"/>
          </w:tcPr>
          <w:p w:rsidR="00872287" w:rsidRPr="0035610B" w:rsidRDefault="00872287" w:rsidP="00872287">
            <w:pPr>
              <w:spacing w:before="0"/>
              <w:jc w:val="center"/>
              <w:rPr>
                <w:b/>
                <w:color w:val="000000"/>
                <w:sz w:val="20"/>
                <w:szCs w:val="16"/>
              </w:rPr>
            </w:pPr>
            <w:r w:rsidRPr="0035610B">
              <w:rPr>
                <w:b/>
                <w:color w:val="000000"/>
                <w:sz w:val="20"/>
                <w:szCs w:val="16"/>
              </w:rPr>
              <w:t>2.2F</w:t>
            </w:r>
          </w:p>
        </w:tc>
        <w:tc>
          <w:tcPr>
            <w:tcW w:w="2069" w:type="dxa"/>
          </w:tcPr>
          <w:p w:rsidR="00872287" w:rsidRPr="0035610B" w:rsidRDefault="00872287" w:rsidP="00872287">
            <w:pPr>
              <w:spacing w:before="0"/>
              <w:jc w:val="center"/>
              <w:rPr>
                <w:b/>
                <w:color w:val="000000"/>
                <w:sz w:val="20"/>
                <w:szCs w:val="16"/>
              </w:rPr>
            </w:pPr>
            <w:r w:rsidRPr="0035610B">
              <w:rPr>
                <w:b/>
                <w:color w:val="000000"/>
                <w:sz w:val="20"/>
                <w:szCs w:val="16"/>
              </w:rPr>
              <w:t>3.1F</w:t>
            </w:r>
          </w:p>
        </w:tc>
        <w:tc>
          <w:tcPr>
            <w:tcW w:w="2064" w:type="dxa"/>
          </w:tcPr>
          <w:p w:rsidR="00872287" w:rsidRPr="0035610B" w:rsidRDefault="00872287" w:rsidP="00872287">
            <w:pPr>
              <w:spacing w:before="0"/>
              <w:jc w:val="center"/>
              <w:rPr>
                <w:b/>
                <w:color w:val="000000"/>
                <w:sz w:val="20"/>
                <w:szCs w:val="16"/>
              </w:rPr>
            </w:pPr>
            <w:r w:rsidRPr="0035610B">
              <w:rPr>
                <w:b/>
                <w:color w:val="000000"/>
                <w:sz w:val="20"/>
                <w:szCs w:val="16"/>
              </w:rPr>
              <w:t>3.2F</w:t>
            </w:r>
          </w:p>
        </w:tc>
        <w:tc>
          <w:tcPr>
            <w:tcW w:w="2069" w:type="dxa"/>
          </w:tcPr>
          <w:p w:rsidR="00872287" w:rsidRPr="0035610B" w:rsidRDefault="00872287" w:rsidP="00872287">
            <w:pPr>
              <w:spacing w:before="0"/>
              <w:jc w:val="center"/>
              <w:rPr>
                <w:b/>
                <w:color w:val="000000"/>
                <w:sz w:val="20"/>
                <w:szCs w:val="16"/>
              </w:rPr>
            </w:pPr>
            <w:r w:rsidRPr="0035610B">
              <w:rPr>
                <w:b/>
                <w:color w:val="000000"/>
                <w:sz w:val="20"/>
                <w:szCs w:val="16"/>
              </w:rPr>
              <w:t>4.1F</w:t>
            </w:r>
          </w:p>
        </w:tc>
      </w:tr>
      <w:tr w:rsidR="00872287" w:rsidRPr="005113B2" w:rsidTr="00872287">
        <w:tc>
          <w:tcPr>
            <w:tcW w:w="2111" w:type="dxa"/>
          </w:tcPr>
          <w:p w:rsidR="00872287" w:rsidRPr="005113B2" w:rsidRDefault="00872287" w:rsidP="00872287">
            <w:pPr>
              <w:spacing w:before="120" w:after="120"/>
              <w:jc w:val="left"/>
              <w:rPr>
                <w:b/>
                <w:sz w:val="20"/>
                <w:szCs w:val="16"/>
              </w:rPr>
            </w:pPr>
          </w:p>
        </w:tc>
        <w:tc>
          <w:tcPr>
            <w:tcW w:w="2049" w:type="dxa"/>
          </w:tcPr>
          <w:p w:rsidR="00872287" w:rsidRPr="005113B2" w:rsidRDefault="00872287" w:rsidP="00872287">
            <w:pPr>
              <w:spacing w:before="120" w:after="120"/>
              <w:jc w:val="left"/>
              <w:rPr>
                <w:sz w:val="20"/>
                <w:szCs w:val="16"/>
              </w:rPr>
            </w:pPr>
            <w:r w:rsidRPr="005113B2">
              <w:rPr>
                <w:sz w:val="20"/>
                <w:szCs w:val="16"/>
              </w:rPr>
              <w:t xml:space="preserve">Provides routine information, such as standard information and </w:t>
            </w:r>
            <w:r w:rsidRPr="005113B2">
              <w:rPr>
                <w:rFonts w:cs="Arial"/>
                <w:bCs/>
                <w:iCs/>
                <w:color w:val="000000"/>
                <w:sz w:val="20"/>
                <w:szCs w:val="16"/>
              </w:rPr>
              <w:t>explanations</w:t>
            </w:r>
            <w:r w:rsidRPr="005113B2">
              <w:rPr>
                <w:sz w:val="20"/>
                <w:szCs w:val="16"/>
              </w:rPr>
              <w:t>, to clients and members of the public</w:t>
            </w:r>
          </w:p>
          <w:p w:rsidR="00872287" w:rsidRPr="005113B2" w:rsidRDefault="00872287" w:rsidP="00872287">
            <w:pPr>
              <w:spacing w:before="120" w:after="120"/>
              <w:jc w:val="left"/>
              <w:rPr>
                <w:sz w:val="20"/>
                <w:szCs w:val="16"/>
              </w:rPr>
            </w:pPr>
            <w:r w:rsidRPr="005113B2">
              <w:rPr>
                <w:sz w:val="20"/>
                <w:szCs w:val="16"/>
              </w:rPr>
              <w:t xml:space="preserve">Receives payment for routine services such as the sale of </w:t>
            </w:r>
            <w:r w:rsidRPr="005113B2">
              <w:rPr>
                <w:rFonts w:cs="Arial"/>
                <w:bCs/>
                <w:iCs/>
                <w:color w:val="000000"/>
                <w:sz w:val="20"/>
                <w:szCs w:val="16"/>
              </w:rPr>
              <w:t>publications</w:t>
            </w:r>
            <w:r w:rsidRPr="005113B2">
              <w:rPr>
                <w:sz w:val="20"/>
                <w:szCs w:val="16"/>
              </w:rPr>
              <w:t xml:space="preserve"> and individual licence fees </w:t>
            </w:r>
          </w:p>
          <w:p w:rsidR="00872287" w:rsidRPr="005113B2" w:rsidRDefault="00872287" w:rsidP="00872287">
            <w:pPr>
              <w:spacing w:before="120" w:after="120"/>
              <w:jc w:val="left"/>
              <w:rPr>
                <w:sz w:val="20"/>
                <w:szCs w:val="16"/>
              </w:rPr>
            </w:pPr>
            <w:r w:rsidRPr="005113B2">
              <w:rPr>
                <w:sz w:val="20"/>
                <w:szCs w:val="16"/>
              </w:rPr>
              <w:t>Performs routine service delivery func</w:t>
            </w:r>
            <w:r w:rsidRPr="005113B2">
              <w:rPr>
                <w:rFonts w:cs="Arial"/>
                <w:bCs/>
                <w:iCs/>
                <w:color w:val="000000"/>
                <w:sz w:val="20"/>
                <w:szCs w:val="16"/>
              </w:rPr>
              <w:t>t</w:t>
            </w:r>
            <w:r w:rsidRPr="005113B2">
              <w:rPr>
                <w:sz w:val="20"/>
                <w:szCs w:val="16"/>
              </w:rPr>
              <w:t xml:space="preserve">ions for clients such as, driving, food preparation, cleaning, gardening, assisting qualified trade persons and minor </w:t>
            </w:r>
            <w:r w:rsidRPr="005113B2">
              <w:rPr>
                <w:rFonts w:cs="Arial"/>
                <w:bCs/>
                <w:iCs/>
                <w:color w:val="000000"/>
                <w:sz w:val="20"/>
                <w:szCs w:val="16"/>
              </w:rPr>
              <w:t>maintenance</w:t>
            </w:r>
          </w:p>
          <w:p w:rsidR="00872287" w:rsidRPr="005113B2" w:rsidRDefault="00872287" w:rsidP="00872287">
            <w:pPr>
              <w:spacing w:before="120" w:after="120"/>
              <w:jc w:val="left"/>
              <w:rPr>
                <w:sz w:val="20"/>
                <w:szCs w:val="16"/>
              </w:rPr>
            </w:pPr>
            <w:r w:rsidRPr="005113B2">
              <w:rPr>
                <w:sz w:val="20"/>
                <w:szCs w:val="16"/>
              </w:rPr>
              <w:t>Operates and maintains tools and equipment appropriate to the function and level of qualification</w:t>
            </w:r>
          </w:p>
        </w:tc>
        <w:tc>
          <w:tcPr>
            <w:tcW w:w="2113" w:type="dxa"/>
          </w:tcPr>
          <w:p w:rsidR="00872287" w:rsidRPr="005113B2" w:rsidRDefault="00872287" w:rsidP="00872287">
            <w:pPr>
              <w:spacing w:before="120" w:after="120"/>
              <w:jc w:val="left"/>
              <w:rPr>
                <w:sz w:val="20"/>
                <w:szCs w:val="16"/>
              </w:rPr>
            </w:pPr>
            <w:r w:rsidRPr="005113B2">
              <w:rPr>
                <w:sz w:val="20"/>
                <w:szCs w:val="16"/>
              </w:rPr>
              <w:t xml:space="preserve">Provides standard services under general </w:t>
            </w:r>
            <w:r w:rsidRPr="005113B2">
              <w:rPr>
                <w:rFonts w:cs="Arial"/>
                <w:bCs/>
                <w:iCs/>
                <w:color w:val="000000"/>
                <w:sz w:val="20"/>
                <w:szCs w:val="16"/>
              </w:rPr>
              <w:t>supervision</w:t>
            </w:r>
            <w:r w:rsidRPr="005113B2">
              <w:rPr>
                <w:sz w:val="20"/>
                <w:szCs w:val="16"/>
              </w:rPr>
              <w:t xml:space="preserve"> and within a defined service delivery framework</w:t>
            </w:r>
          </w:p>
          <w:p w:rsidR="00872287" w:rsidRPr="005113B2" w:rsidRDefault="00872287" w:rsidP="00872287">
            <w:pPr>
              <w:spacing w:before="120" w:after="120"/>
              <w:jc w:val="left"/>
              <w:rPr>
                <w:rFonts w:cs="Arial"/>
                <w:bCs/>
                <w:iCs/>
                <w:sz w:val="20"/>
                <w:szCs w:val="16"/>
              </w:rPr>
            </w:pPr>
            <w:r w:rsidRPr="005113B2">
              <w:rPr>
                <w:sz w:val="20"/>
                <w:szCs w:val="16"/>
              </w:rPr>
              <w:t>Delivers information services to the general public or clients, including initial advice and referral</w:t>
            </w:r>
          </w:p>
          <w:p w:rsidR="00872287" w:rsidRPr="005113B2" w:rsidRDefault="00872287" w:rsidP="00872287">
            <w:pPr>
              <w:spacing w:before="120" w:after="120"/>
              <w:jc w:val="left"/>
              <w:rPr>
                <w:rFonts w:cs="Arial"/>
                <w:bCs/>
                <w:iCs/>
                <w:sz w:val="20"/>
                <w:szCs w:val="16"/>
              </w:rPr>
            </w:pPr>
            <w:r w:rsidRPr="005113B2">
              <w:rPr>
                <w:sz w:val="20"/>
                <w:szCs w:val="16"/>
              </w:rPr>
              <w:t xml:space="preserve">Consistent with the development of knowledge specified at 2.1C, participates in routine investigations under direction and provides evidence if </w:t>
            </w:r>
            <w:r w:rsidRPr="005113B2">
              <w:rPr>
                <w:rFonts w:cs="Arial"/>
                <w:bCs/>
                <w:iCs/>
                <w:color w:val="000000"/>
                <w:sz w:val="20"/>
                <w:szCs w:val="16"/>
              </w:rPr>
              <w:t>required</w:t>
            </w:r>
          </w:p>
          <w:p w:rsidR="00872287" w:rsidRPr="005113B2" w:rsidRDefault="00872287" w:rsidP="00872287">
            <w:pPr>
              <w:widowControl w:val="0"/>
              <w:spacing w:before="120" w:after="120"/>
              <w:jc w:val="left"/>
              <w:rPr>
                <w:sz w:val="20"/>
                <w:szCs w:val="16"/>
              </w:rPr>
            </w:pPr>
            <w:r w:rsidRPr="005113B2">
              <w:rPr>
                <w:sz w:val="20"/>
                <w:szCs w:val="16"/>
              </w:rPr>
              <w:t>Reconciles, banks monies and manages petty cash</w:t>
            </w:r>
          </w:p>
          <w:p w:rsidR="00872287" w:rsidRPr="005113B2" w:rsidRDefault="00872287" w:rsidP="00872287">
            <w:pPr>
              <w:spacing w:before="120" w:after="120"/>
              <w:jc w:val="left"/>
              <w:rPr>
                <w:sz w:val="20"/>
                <w:szCs w:val="16"/>
              </w:rPr>
            </w:pPr>
          </w:p>
        </w:tc>
        <w:tc>
          <w:tcPr>
            <w:tcW w:w="2028" w:type="dxa"/>
          </w:tcPr>
          <w:p w:rsidR="00872287" w:rsidRPr="005113B2" w:rsidRDefault="00872287" w:rsidP="00872287">
            <w:pPr>
              <w:spacing w:before="120" w:after="120"/>
              <w:jc w:val="left"/>
              <w:rPr>
                <w:sz w:val="20"/>
                <w:szCs w:val="16"/>
              </w:rPr>
            </w:pPr>
            <w:r w:rsidRPr="005113B2">
              <w:rPr>
                <w:sz w:val="20"/>
                <w:szCs w:val="16"/>
              </w:rPr>
              <w:t xml:space="preserve">Assesses </w:t>
            </w:r>
            <w:r w:rsidRPr="005113B2">
              <w:rPr>
                <w:rFonts w:cs="Arial"/>
                <w:bCs/>
                <w:iCs/>
                <w:color w:val="000000"/>
                <w:sz w:val="20"/>
                <w:szCs w:val="16"/>
              </w:rPr>
              <w:t>client</w:t>
            </w:r>
            <w:r w:rsidRPr="005113B2">
              <w:rPr>
                <w:sz w:val="20"/>
                <w:szCs w:val="16"/>
              </w:rPr>
              <w:t xml:space="preserve"> needs and implements appropriate service delivery from a range of accepted options</w:t>
            </w:r>
          </w:p>
          <w:p w:rsidR="00872287" w:rsidRPr="005113B2" w:rsidRDefault="00872287" w:rsidP="00872287">
            <w:pPr>
              <w:spacing w:before="120" w:after="120"/>
              <w:jc w:val="left"/>
              <w:rPr>
                <w:sz w:val="20"/>
                <w:szCs w:val="16"/>
              </w:rPr>
            </w:pPr>
            <w:r w:rsidRPr="005113B2">
              <w:rPr>
                <w:sz w:val="20"/>
                <w:szCs w:val="16"/>
              </w:rPr>
              <w:t xml:space="preserve">Identifies where limited precedents </w:t>
            </w:r>
            <w:r w:rsidRPr="005113B2">
              <w:rPr>
                <w:rFonts w:cs="Arial"/>
                <w:bCs/>
                <w:iCs/>
                <w:color w:val="000000"/>
                <w:sz w:val="20"/>
                <w:szCs w:val="16"/>
              </w:rPr>
              <w:t>apply</w:t>
            </w:r>
            <w:r w:rsidRPr="005113B2">
              <w:rPr>
                <w:sz w:val="20"/>
                <w:szCs w:val="16"/>
              </w:rPr>
              <w:t xml:space="preserve"> and may recommend action to be taken</w:t>
            </w:r>
          </w:p>
          <w:p w:rsidR="00872287" w:rsidRPr="005113B2" w:rsidRDefault="00872287" w:rsidP="00872287">
            <w:pPr>
              <w:spacing w:before="120" w:after="120"/>
              <w:jc w:val="left"/>
              <w:rPr>
                <w:sz w:val="20"/>
                <w:szCs w:val="16"/>
              </w:rPr>
            </w:pPr>
            <w:r w:rsidRPr="005113B2">
              <w:rPr>
                <w:sz w:val="20"/>
                <w:szCs w:val="16"/>
              </w:rPr>
              <w:t>Assists in preparing or presenting cases in a range of review forums, tribunals and courts</w:t>
            </w:r>
          </w:p>
          <w:p w:rsidR="00872287" w:rsidRPr="005113B2" w:rsidRDefault="00872287" w:rsidP="00872287">
            <w:pPr>
              <w:spacing w:before="120" w:after="120"/>
              <w:jc w:val="left"/>
              <w:rPr>
                <w:sz w:val="20"/>
                <w:szCs w:val="16"/>
              </w:rPr>
            </w:pPr>
          </w:p>
        </w:tc>
        <w:tc>
          <w:tcPr>
            <w:tcW w:w="2069" w:type="dxa"/>
          </w:tcPr>
          <w:p w:rsidR="00872287" w:rsidRPr="005113B2" w:rsidRDefault="00872287" w:rsidP="00872287">
            <w:pPr>
              <w:widowControl w:val="0"/>
              <w:spacing w:before="120" w:after="120"/>
              <w:jc w:val="left"/>
              <w:rPr>
                <w:sz w:val="20"/>
                <w:szCs w:val="16"/>
              </w:rPr>
            </w:pPr>
            <w:r w:rsidRPr="005113B2">
              <w:rPr>
                <w:sz w:val="20"/>
                <w:szCs w:val="16"/>
              </w:rPr>
              <w:t xml:space="preserve">Supervises a service delivery </w:t>
            </w:r>
            <w:r w:rsidRPr="005113B2">
              <w:rPr>
                <w:rFonts w:cs="Arial"/>
                <w:bCs/>
                <w:iCs/>
                <w:color w:val="000000"/>
                <w:sz w:val="20"/>
                <w:szCs w:val="16"/>
              </w:rPr>
              <w:t>team</w:t>
            </w:r>
          </w:p>
          <w:p w:rsidR="00872287" w:rsidRPr="005113B2" w:rsidRDefault="00872287" w:rsidP="00872287">
            <w:pPr>
              <w:spacing w:before="120" w:after="120"/>
              <w:jc w:val="left"/>
              <w:rPr>
                <w:sz w:val="20"/>
                <w:szCs w:val="16"/>
              </w:rPr>
            </w:pPr>
            <w:r w:rsidRPr="005113B2">
              <w:rPr>
                <w:sz w:val="20"/>
                <w:szCs w:val="16"/>
              </w:rPr>
              <w:t xml:space="preserve">Assesses client needs and </w:t>
            </w:r>
            <w:r w:rsidRPr="005113B2">
              <w:rPr>
                <w:rFonts w:cs="Arial"/>
                <w:bCs/>
                <w:iCs/>
                <w:color w:val="000000"/>
                <w:sz w:val="20"/>
                <w:szCs w:val="16"/>
              </w:rPr>
              <w:t>delivers</w:t>
            </w:r>
            <w:r w:rsidRPr="005113B2">
              <w:rPr>
                <w:sz w:val="20"/>
                <w:szCs w:val="16"/>
              </w:rPr>
              <w:t xml:space="preserve"> a range of services in complex situations </w:t>
            </w:r>
            <w:r>
              <w:rPr>
                <w:sz w:val="20"/>
                <w:szCs w:val="16"/>
              </w:rPr>
              <w:t>i</w:t>
            </w:r>
            <w:r w:rsidRPr="005113B2">
              <w:rPr>
                <w:sz w:val="20"/>
                <w:szCs w:val="16"/>
              </w:rPr>
              <w:t>nvestigates and assesses actions by individuals or organisations against legislation, rules, regulations and service agreements</w:t>
            </w:r>
          </w:p>
          <w:p w:rsidR="00872287" w:rsidRPr="005113B2" w:rsidRDefault="00872287" w:rsidP="00872287">
            <w:pPr>
              <w:spacing w:before="120" w:after="120"/>
              <w:jc w:val="left"/>
              <w:rPr>
                <w:sz w:val="20"/>
                <w:szCs w:val="16"/>
              </w:rPr>
            </w:pPr>
            <w:r w:rsidRPr="005113B2">
              <w:rPr>
                <w:rFonts w:cs="Arial"/>
                <w:bCs/>
                <w:iCs/>
                <w:color w:val="000000"/>
                <w:sz w:val="20"/>
                <w:szCs w:val="16"/>
              </w:rPr>
              <w:t>Advocates</w:t>
            </w:r>
            <w:r w:rsidRPr="005113B2">
              <w:rPr>
                <w:sz w:val="20"/>
                <w:szCs w:val="16"/>
              </w:rPr>
              <w:t xml:space="preserve"> issues involving established precedents before a range of review forums, tribunals </w:t>
            </w:r>
            <w:r w:rsidRPr="005113B2">
              <w:rPr>
                <w:rFonts w:cs="Arial"/>
                <w:bCs/>
                <w:iCs/>
                <w:color w:val="000000"/>
                <w:sz w:val="20"/>
                <w:szCs w:val="16"/>
              </w:rPr>
              <w:t>and</w:t>
            </w:r>
            <w:r w:rsidRPr="005113B2">
              <w:rPr>
                <w:sz w:val="20"/>
                <w:szCs w:val="16"/>
              </w:rPr>
              <w:t xml:space="preserve"> courts</w:t>
            </w:r>
          </w:p>
          <w:p w:rsidR="00872287" w:rsidRPr="005113B2" w:rsidRDefault="00872287" w:rsidP="00872287">
            <w:pPr>
              <w:spacing w:before="120" w:after="120"/>
              <w:jc w:val="left"/>
              <w:rPr>
                <w:sz w:val="20"/>
                <w:szCs w:val="16"/>
              </w:rPr>
            </w:pPr>
            <w:r w:rsidRPr="005113B2">
              <w:rPr>
                <w:sz w:val="20"/>
                <w:szCs w:val="16"/>
              </w:rPr>
              <w:t>Participates in the development of strategies to represent the organisation or clients, involving complex and challenging problems</w:t>
            </w:r>
          </w:p>
        </w:tc>
        <w:tc>
          <w:tcPr>
            <w:tcW w:w="2064" w:type="dxa"/>
          </w:tcPr>
          <w:p w:rsidR="00872287" w:rsidRPr="005113B2" w:rsidRDefault="00872287" w:rsidP="00872287">
            <w:pPr>
              <w:widowControl w:val="0"/>
              <w:spacing w:before="120" w:after="120"/>
              <w:jc w:val="left"/>
              <w:rPr>
                <w:rFonts w:cs="Arial"/>
                <w:bCs/>
                <w:iCs/>
                <w:sz w:val="20"/>
                <w:szCs w:val="16"/>
              </w:rPr>
            </w:pPr>
            <w:r w:rsidRPr="005113B2">
              <w:rPr>
                <w:sz w:val="20"/>
                <w:szCs w:val="16"/>
              </w:rPr>
              <w:t xml:space="preserve">Reviews client assessments and </w:t>
            </w:r>
            <w:r w:rsidRPr="005113B2">
              <w:rPr>
                <w:rFonts w:cs="Arial"/>
                <w:bCs/>
                <w:iCs/>
                <w:color w:val="000000"/>
                <w:sz w:val="20"/>
                <w:szCs w:val="16"/>
              </w:rPr>
              <w:t>associated</w:t>
            </w:r>
            <w:r w:rsidRPr="005113B2">
              <w:rPr>
                <w:sz w:val="20"/>
                <w:szCs w:val="16"/>
              </w:rPr>
              <w:t xml:space="preserve"> service delivery plans</w:t>
            </w:r>
          </w:p>
          <w:p w:rsidR="00872287" w:rsidRPr="005113B2" w:rsidRDefault="00872287" w:rsidP="00872287">
            <w:pPr>
              <w:spacing w:before="120" w:after="120"/>
              <w:jc w:val="left"/>
              <w:rPr>
                <w:rFonts w:cs="Arial"/>
                <w:bCs/>
                <w:iCs/>
                <w:sz w:val="20"/>
                <w:szCs w:val="16"/>
              </w:rPr>
            </w:pPr>
            <w:r w:rsidRPr="005113B2">
              <w:rPr>
                <w:sz w:val="20"/>
                <w:szCs w:val="16"/>
              </w:rPr>
              <w:t xml:space="preserve"> Advocates more complex cases to represent the organisation or clients before a range of review forums, tribunals and courts</w:t>
            </w:r>
          </w:p>
          <w:p w:rsidR="00872287" w:rsidRPr="005113B2" w:rsidRDefault="00872287" w:rsidP="00872287">
            <w:pPr>
              <w:spacing w:before="120" w:after="120"/>
              <w:jc w:val="left"/>
              <w:rPr>
                <w:rFonts w:cs="Arial"/>
                <w:bCs/>
                <w:iCs/>
                <w:sz w:val="20"/>
                <w:szCs w:val="16"/>
              </w:rPr>
            </w:pPr>
            <w:r w:rsidRPr="005113B2">
              <w:rPr>
                <w:sz w:val="20"/>
                <w:szCs w:val="16"/>
              </w:rPr>
              <w:t xml:space="preserve">Recommends strategies to </w:t>
            </w:r>
            <w:r w:rsidRPr="005113B2">
              <w:rPr>
                <w:rFonts w:cs="Arial"/>
                <w:bCs/>
                <w:iCs/>
                <w:color w:val="000000"/>
                <w:sz w:val="20"/>
                <w:szCs w:val="16"/>
              </w:rPr>
              <w:t>represent</w:t>
            </w:r>
            <w:r w:rsidRPr="005113B2">
              <w:rPr>
                <w:sz w:val="20"/>
                <w:szCs w:val="16"/>
              </w:rPr>
              <w:t xml:space="preserve"> the agency and/or clients involving complex and challenging problems</w:t>
            </w:r>
          </w:p>
          <w:p w:rsidR="00872287" w:rsidRPr="005113B2" w:rsidRDefault="00872287" w:rsidP="00872287">
            <w:pPr>
              <w:spacing w:before="120" w:after="120"/>
              <w:jc w:val="left"/>
              <w:rPr>
                <w:sz w:val="20"/>
                <w:szCs w:val="16"/>
              </w:rPr>
            </w:pPr>
          </w:p>
        </w:tc>
        <w:tc>
          <w:tcPr>
            <w:tcW w:w="2069" w:type="dxa"/>
          </w:tcPr>
          <w:p w:rsidR="00872287" w:rsidRPr="005113B2" w:rsidRDefault="00872287" w:rsidP="00872287">
            <w:pPr>
              <w:spacing w:before="120" w:after="120"/>
              <w:jc w:val="left"/>
              <w:rPr>
                <w:sz w:val="20"/>
                <w:szCs w:val="16"/>
              </w:rPr>
            </w:pPr>
            <w:r w:rsidRPr="005113B2">
              <w:rPr>
                <w:sz w:val="20"/>
                <w:szCs w:val="16"/>
              </w:rPr>
              <w:t>Determines operational service delivery plans based on accepted standards</w:t>
            </w:r>
          </w:p>
          <w:p w:rsidR="00872287" w:rsidRPr="005113B2" w:rsidRDefault="00872287" w:rsidP="00872287">
            <w:pPr>
              <w:spacing w:before="120" w:after="120"/>
              <w:jc w:val="left"/>
              <w:rPr>
                <w:sz w:val="20"/>
                <w:szCs w:val="16"/>
              </w:rPr>
            </w:pPr>
            <w:r w:rsidRPr="005113B2">
              <w:rPr>
                <w:sz w:val="20"/>
                <w:szCs w:val="16"/>
              </w:rPr>
              <w:t>Recommends resource allocation to immediate manager in order to meet service delivery priorities</w:t>
            </w:r>
          </w:p>
          <w:p w:rsidR="00872287" w:rsidRPr="005113B2" w:rsidRDefault="00872287" w:rsidP="00872287">
            <w:pPr>
              <w:spacing w:before="120" w:after="120"/>
              <w:jc w:val="left"/>
              <w:rPr>
                <w:sz w:val="20"/>
                <w:szCs w:val="16"/>
              </w:rPr>
            </w:pPr>
            <w:r w:rsidRPr="005113B2">
              <w:rPr>
                <w:sz w:val="20"/>
                <w:szCs w:val="16"/>
              </w:rPr>
              <w:t>Manages operational work teams</w:t>
            </w:r>
          </w:p>
          <w:p w:rsidR="00872287" w:rsidRPr="005113B2" w:rsidRDefault="00872287" w:rsidP="00872287">
            <w:pPr>
              <w:spacing w:before="120" w:after="120"/>
              <w:jc w:val="left"/>
              <w:rPr>
                <w:sz w:val="20"/>
                <w:szCs w:val="16"/>
              </w:rPr>
            </w:pPr>
            <w:r w:rsidRPr="005113B2">
              <w:rPr>
                <w:sz w:val="20"/>
                <w:szCs w:val="16"/>
              </w:rPr>
              <w:t xml:space="preserve">Undertakes advanced case </w:t>
            </w:r>
            <w:r w:rsidRPr="005113B2">
              <w:rPr>
                <w:rFonts w:cs="Arial"/>
                <w:bCs/>
                <w:iCs/>
                <w:color w:val="000000"/>
                <w:sz w:val="20"/>
                <w:szCs w:val="16"/>
              </w:rPr>
              <w:t>management</w:t>
            </w:r>
            <w:r w:rsidRPr="005113B2">
              <w:rPr>
                <w:sz w:val="20"/>
                <w:szCs w:val="16"/>
              </w:rPr>
              <w:t>, which may include cross agency collaboration</w:t>
            </w:r>
          </w:p>
          <w:p w:rsidR="00872287" w:rsidRPr="005113B2" w:rsidRDefault="00872287" w:rsidP="00872287">
            <w:pPr>
              <w:widowControl w:val="0"/>
              <w:spacing w:before="120" w:after="120"/>
              <w:jc w:val="left"/>
              <w:rPr>
                <w:sz w:val="20"/>
                <w:szCs w:val="16"/>
              </w:rPr>
            </w:pPr>
            <w:r w:rsidRPr="005113B2">
              <w:rPr>
                <w:sz w:val="20"/>
                <w:szCs w:val="16"/>
              </w:rPr>
              <w:t>Undertakes complex or technical investigations and makes recommendations for action</w:t>
            </w:r>
          </w:p>
          <w:p w:rsidR="00872287" w:rsidRPr="005113B2" w:rsidRDefault="00872287" w:rsidP="00872287">
            <w:pPr>
              <w:widowControl w:val="0"/>
              <w:spacing w:before="120" w:after="120"/>
              <w:rPr>
                <w:sz w:val="20"/>
                <w:szCs w:val="16"/>
              </w:rPr>
            </w:pPr>
          </w:p>
          <w:p w:rsidR="00872287" w:rsidRPr="005113B2" w:rsidRDefault="00872287" w:rsidP="00872287">
            <w:pPr>
              <w:spacing w:before="120" w:after="120"/>
              <w:jc w:val="left"/>
              <w:rPr>
                <w:sz w:val="20"/>
                <w:szCs w:val="16"/>
              </w:rPr>
            </w:pPr>
          </w:p>
        </w:tc>
      </w:tr>
      <w:tr w:rsidR="00872287" w:rsidRPr="00766C07" w:rsidTr="00872287">
        <w:tc>
          <w:tcPr>
            <w:tcW w:w="2111" w:type="dxa"/>
          </w:tcPr>
          <w:p w:rsidR="00872287" w:rsidRPr="0035610B" w:rsidRDefault="00872287" w:rsidP="00872287">
            <w:pPr>
              <w:spacing w:before="0"/>
              <w:jc w:val="left"/>
              <w:rPr>
                <w:b/>
                <w:color w:val="000000"/>
                <w:sz w:val="20"/>
                <w:szCs w:val="16"/>
              </w:rPr>
            </w:pPr>
            <w:r w:rsidRPr="0035610B">
              <w:rPr>
                <w:b/>
                <w:color w:val="000000"/>
                <w:sz w:val="20"/>
                <w:szCs w:val="16"/>
              </w:rPr>
              <w:t>Technical/Specialist</w:t>
            </w:r>
          </w:p>
        </w:tc>
        <w:tc>
          <w:tcPr>
            <w:tcW w:w="2049" w:type="dxa"/>
          </w:tcPr>
          <w:p w:rsidR="00872287" w:rsidRPr="0035610B" w:rsidRDefault="00872287" w:rsidP="00872287">
            <w:pPr>
              <w:spacing w:before="0"/>
              <w:jc w:val="center"/>
              <w:rPr>
                <w:b/>
                <w:color w:val="000000"/>
                <w:sz w:val="20"/>
                <w:szCs w:val="16"/>
              </w:rPr>
            </w:pPr>
            <w:r w:rsidRPr="0035610B">
              <w:rPr>
                <w:b/>
                <w:color w:val="000000"/>
                <w:sz w:val="20"/>
                <w:szCs w:val="16"/>
              </w:rPr>
              <w:t>1.1G</w:t>
            </w:r>
          </w:p>
        </w:tc>
        <w:tc>
          <w:tcPr>
            <w:tcW w:w="2113" w:type="dxa"/>
          </w:tcPr>
          <w:p w:rsidR="00872287" w:rsidRPr="0035610B" w:rsidRDefault="00872287" w:rsidP="00872287">
            <w:pPr>
              <w:spacing w:before="0"/>
              <w:jc w:val="center"/>
              <w:rPr>
                <w:b/>
                <w:color w:val="000000"/>
                <w:sz w:val="20"/>
                <w:szCs w:val="16"/>
              </w:rPr>
            </w:pPr>
            <w:r w:rsidRPr="0035610B">
              <w:rPr>
                <w:b/>
                <w:color w:val="000000"/>
                <w:sz w:val="20"/>
                <w:szCs w:val="16"/>
              </w:rPr>
              <w:t>2.1G</w:t>
            </w:r>
          </w:p>
        </w:tc>
        <w:tc>
          <w:tcPr>
            <w:tcW w:w="2028" w:type="dxa"/>
          </w:tcPr>
          <w:p w:rsidR="00872287" w:rsidRPr="0035610B" w:rsidRDefault="00872287" w:rsidP="00872287">
            <w:pPr>
              <w:spacing w:before="0"/>
              <w:jc w:val="center"/>
              <w:rPr>
                <w:b/>
                <w:color w:val="000000"/>
                <w:sz w:val="20"/>
                <w:szCs w:val="16"/>
              </w:rPr>
            </w:pPr>
            <w:r w:rsidRPr="0035610B">
              <w:rPr>
                <w:b/>
                <w:color w:val="000000"/>
                <w:sz w:val="20"/>
                <w:szCs w:val="16"/>
              </w:rPr>
              <w:t>2.2G</w:t>
            </w:r>
          </w:p>
        </w:tc>
        <w:tc>
          <w:tcPr>
            <w:tcW w:w="2069" w:type="dxa"/>
          </w:tcPr>
          <w:p w:rsidR="00872287" w:rsidRPr="0035610B" w:rsidRDefault="00872287" w:rsidP="00872287">
            <w:pPr>
              <w:spacing w:before="0"/>
              <w:jc w:val="center"/>
              <w:rPr>
                <w:b/>
                <w:color w:val="000000"/>
                <w:sz w:val="20"/>
                <w:szCs w:val="16"/>
              </w:rPr>
            </w:pPr>
            <w:r w:rsidRPr="0035610B">
              <w:rPr>
                <w:b/>
                <w:color w:val="000000"/>
                <w:sz w:val="20"/>
                <w:szCs w:val="16"/>
              </w:rPr>
              <w:t>3.1G</w:t>
            </w:r>
          </w:p>
        </w:tc>
        <w:tc>
          <w:tcPr>
            <w:tcW w:w="2064" w:type="dxa"/>
          </w:tcPr>
          <w:p w:rsidR="00872287" w:rsidRPr="0035610B" w:rsidRDefault="00872287" w:rsidP="00872287">
            <w:pPr>
              <w:spacing w:before="0"/>
              <w:jc w:val="center"/>
              <w:rPr>
                <w:b/>
                <w:color w:val="000000"/>
                <w:sz w:val="20"/>
                <w:szCs w:val="16"/>
              </w:rPr>
            </w:pPr>
            <w:r w:rsidRPr="0035610B">
              <w:rPr>
                <w:b/>
                <w:color w:val="000000"/>
                <w:sz w:val="20"/>
                <w:szCs w:val="16"/>
              </w:rPr>
              <w:t>3.2G</w:t>
            </w:r>
          </w:p>
        </w:tc>
        <w:tc>
          <w:tcPr>
            <w:tcW w:w="2069" w:type="dxa"/>
          </w:tcPr>
          <w:p w:rsidR="00872287" w:rsidRPr="0035610B" w:rsidRDefault="00872287" w:rsidP="00872287">
            <w:pPr>
              <w:spacing w:before="0"/>
              <w:jc w:val="center"/>
              <w:rPr>
                <w:b/>
                <w:color w:val="000000"/>
                <w:sz w:val="20"/>
                <w:szCs w:val="16"/>
              </w:rPr>
            </w:pPr>
            <w:r w:rsidRPr="0035610B">
              <w:rPr>
                <w:b/>
                <w:color w:val="000000"/>
                <w:sz w:val="20"/>
                <w:szCs w:val="16"/>
              </w:rPr>
              <w:t>4.1G</w:t>
            </w:r>
          </w:p>
        </w:tc>
      </w:tr>
      <w:tr w:rsidR="00872287" w:rsidRPr="005113B2" w:rsidTr="00872287">
        <w:tc>
          <w:tcPr>
            <w:tcW w:w="2111" w:type="dxa"/>
          </w:tcPr>
          <w:p w:rsidR="00872287" w:rsidRPr="005113B2" w:rsidRDefault="00872287" w:rsidP="00872287">
            <w:pPr>
              <w:widowControl w:val="0"/>
              <w:spacing w:before="120" w:after="120"/>
              <w:jc w:val="left"/>
              <w:rPr>
                <w:b/>
                <w:sz w:val="20"/>
                <w:szCs w:val="20"/>
              </w:rPr>
            </w:pPr>
          </w:p>
        </w:tc>
        <w:tc>
          <w:tcPr>
            <w:tcW w:w="2049" w:type="dxa"/>
          </w:tcPr>
          <w:p w:rsidR="00872287" w:rsidRPr="0035610B" w:rsidRDefault="00872287" w:rsidP="00872287">
            <w:pPr>
              <w:spacing w:before="120" w:after="120"/>
              <w:jc w:val="left"/>
              <w:rPr>
                <w:sz w:val="20"/>
                <w:szCs w:val="16"/>
              </w:rPr>
            </w:pPr>
            <w:r w:rsidRPr="0035610B">
              <w:rPr>
                <w:sz w:val="20"/>
                <w:szCs w:val="16"/>
              </w:rPr>
              <w:t xml:space="preserve">Assists technicians, scientists and </w:t>
            </w:r>
            <w:r w:rsidRPr="0035610B">
              <w:rPr>
                <w:sz w:val="20"/>
                <w:szCs w:val="16"/>
              </w:rPr>
              <w:lastRenderedPageBreak/>
              <w:t>specialists in tasks that are straightforward and use established techniques and work practices</w:t>
            </w:r>
          </w:p>
          <w:p w:rsidR="00872287" w:rsidRPr="0035610B" w:rsidRDefault="00872287" w:rsidP="00872287">
            <w:pPr>
              <w:spacing w:before="120" w:after="120"/>
              <w:jc w:val="left"/>
              <w:rPr>
                <w:sz w:val="20"/>
                <w:szCs w:val="16"/>
              </w:rPr>
            </w:pPr>
            <w:r w:rsidRPr="0035610B">
              <w:rPr>
                <w:sz w:val="20"/>
                <w:szCs w:val="16"/>
              </w:rPr>
              <w:t>Operates and maintains technical or scientific equipment appropriate to the function and level of qualification</w:t>
            </w:r>
          </w:p>
          <w:p w:rsidR="00872287" w:rsidRPr="0035610B" w:rsidRDefault="00872287" w:rsidP="00872287">
            <w:pPr>
              <w:spacing w:before="120" w:after="120"/>
              <w:jc w:val="left"/>
              <w:rPr>
                <w:sz w:val="20"/>
                <w:szCs w:val="16"/>
              </w:rPr>
            </w:pPr>
            <w:r w:rsidRPr="0035610B">
              <w:rPr>
                <w:sz w:val="20"/>
                <w:szCs w:val="16"/>
              </w:rPr>
              <w:t>This level performs routine technical support functions such as setting up a laboratory, cleaning equipment, and supporting field work</w:t>
            </w:r>
          </w:p>
        </w:tc>
        <w:tc>
          <w:tcPr>
            <w:tcW w:w="2113" w:type="dxa"/>
          </w:tcPr>
          <w:p w:rsidR="00872287" w:rsidRPr="0035610B" w:rsidRDefault="00872287" w:rsidP="00872287">
            <w:pPr>
              <w:spacing w:before="120" w:after="120"/>
              <w:jc w:val="left"/>
              <w:rPr>
                <w:sz w:val="20"/>
                <w:szCs w:val="16"/>
              </w:rPr>
            </w:pPr>
            <w:r w:rsidRPr="0035610B">
              <w:rPr>
                <w:sz w:val="20"/>
                <w:szCs w:val="16"/>
              </w:rPr>
              <w:lastRenderedPageBreak/>
              <w:t xml:space="preserve">Conducts routine scientific, technical or </w:t>
            </w:r>
            <w:r w:rsidRPr="0035610B">
              <w:rPr>
                <w:sz w:val="20"/>
                <w:szCs w:val="16"/>
              </w:rPr>
              <w:lastRenderedPageBreak/>
              <w:t>specialist procedures and data collection, collation and analysis</w:t>
            </w:r>
          </w:p>
          <w:p w:rsidR="00872287" w:rsidRPr="0035610B" w:rsidRDefault="00872287" w:rsidP="00872287">
            <w:pPr>
              <w:spacing w:before="120" w:after="120"/>
              <w:jc w:val="left"/>
              <w:rPr>
                <w:sz w:val="20"/>
                <w:szCs w:val="16"/>
              </w:rPr>
            </w:pPr>
            <w:r w:rsidRPr="0035610B">
              <w:rPr>
                <w:sz w:val="20"/>
                <w:szCs w:val="16"/>
              </w:rPr>
              <w:t>Diagnoses and corrects faults and problems with technical equipment</w:t>
            </w:r>
          </w:p>
          <w:p w:rsidR="00872287" w:rsidRPr="0035610B" w:rsidRDefault="00872287" w:rsidP="00872287">
            <w:pPr>
              <w:spacing w:before="120" w:after="120"/>
              <w:jc w:val="left"/>
              <w:rPr>
                <w:sz w:val="20"/>
                <w:szCs w:val="16"/>
              </w:rPr>
            </w:pPr>
            <w:r w:rsidRPr="0035610B">
              <w:rPr>
                <w:sz w:val="20"/>
                <w:szCs w:val="16"/>
              </w:rPr>
              <w:t>Contributes to scientific or technical project planning</w:t>
            </w:r>
          </w:p>
        </w:tc>
        <w:tc>
          <w:tcPr>
            <w:tcW w:w="2028" w:type="dxa"/>
          </w:tcPr>
          <w:p w:rsidR="00872287" w:rsidRPr="0035610B" w:rsidRDefault="00872287" w:rsidP="00872287">
            <w:pPr>
              <w:spacing w:before="120" w:after="120"/>
              <w:jc w:val="left"/>
              <w:rPr>
                <w:sz w:val="20"/>
                <w:szCs w:val="16"/>
              </w:rPr>
            </w:pPr>
            <w:r w:rsidRPr="0035610B">
              <w:rPr>
                <w:sz w:val="20"/>
                <w:szCs w:val="16"/>
              </w:rPr>
              <w:lastRenderedPageBreak/>
              <w:t xml:space="preserve">Modifies routine scientific, technical or </w:t>
            </w:r>
            <w:r w:rsidRPr="0035610B">
              <w:rPr>
                <w:sz w:val="20"/>
                <w:szCs w:val="16"/>
              </w:rPr>
              <w:lastRenderedPageBreak/>
              <w:t>specialist procedures to a limited specification</w:t>
            </w:r>
          </w:p>
          <w:p w:rsidR="00872287" w:rsidRPr="0035610B" w:rsidRDefault="00872287" w:rsidP="00872287">
            <w:pPr>
              <w:spacing w:before="120" w:after="120"/>
              <w:jc w:val="left"/>
              <w:rPr>
                <w:sz w:val="20"/>
                <w:szCs w:val="16"/>
              </w:rPr>
            </w:pPr>
            <w:r w:rsidRPr="0035610B">
              <w:rPr>
                <w:sz w:val="20"/>
                <w:szCs w:val="16"/>
              </w:rPr>
              <w:t>Exercises discretion in use of equipment and actions to achieve results within specifications</w:t>
            </w:r>
          </w:p>
        </w:tc>
        <w:tc>
          <w:tcPr>
            <w:tcW w:w="2069" w:type="dxa"/>
          </w:tcPr>
          <w:p w:rsidR="00872287" w:rsidRPr="0035610B" w:rsidRDefault="00872287" w:rsidP="00872287">
            <w:pPr>
              <w:spacing w:before="120" w:after="120"/>
              <w:jc w:val="left"/>
              <w:rPr>
                <w:sz w:val="20"/>
                <w:szCs w:val="16"/>
              </w:rPr>
            </w:pPr>
            <w:r w:rsidRPr="0035610B">
              <w:rPr>
                <w:sz w:val="20"/>
                <w:szCs w:val="16"/>
              </w:rPr>
              <w:lastRenderedPageBreak/>
              <w:t xml:space="preserve">Conducts small to medium scientific, </w:t>
            </w:r>
            <w:r w:rsidRPr="0035610B">
              <w:rPr>
                <w:sz w:val="20"/>
                <w:szCs w:val="16"/>
              </w:rPr>
              <w:lastRenderedPageBreak/>
              <w:t>technical or specialist projects defined by others</w:t>
            </w:r>
          </w:p>
          <w:p w:rsidR="00872287" w:rsidRPr="0035610B" w:rsidRDefault="00872287" w:rsidP="00872287">
            <w:pPr>
              <w:spacing w:before="120" w:after="120"/>
              <w:jc w:val="left"/>
              <w:rPr>
                <w:sz w:val="20"/>
                <w:szCs w:val="16"/>
              </w:rPr>
            </w:pPr>
            <w:r w:rsidRPr="0035610B">
              <w:rPr>
                <w:sz w:val="20"/>
                <w:szCs w:val="16"/>
              </w:rPr>
              <w:t>Undertakes technical data analysis in field of expertise</w:t>
            </w:r>
          </w:p>
          <w:p w:rsidR="00872287" w:rsidRPr="0035610B" w:rsidRDefault="00872287" w:rsidP="00872287">
            <w:pPr>
              <w:spacing w:before="120" w:after="120"/>
              <w:jc w:val="left"/>
              <w:rPr>
                <w:sz w:val="20"/>
                <w:szCs w:val="16"/>
              </w:rPr>
            </w:pPr>
            <w:r w:rsidRPr="0035610B">
              <w:rPr>
                <w:sz w:val="20"/>
                <w:szCs w:val="16"/>
              </w:rPr>
              <w:t>Conducts field or desk-top studies as part of a team</w:t>
            </w:r>
          </w:p>
          <w:p w:rsidR="00872287" w:rsidRPr="0035610B" w:rsidRDefault="00872287" w:rsidP="00872287">
            <w:pPr>
              <w:spacing w:before="120" w:after="120"/>
              <w:jc w:val="left"/>
              <w:rPr>
                <w:sz w:val="20"/>
                <w:szCs w:val="16"/>
              </w:rPr>
            </w:pPr>
            <w:r w:rsidRPr="0035610B">
              <w:rPr>
                <w:sz w:val="20"/>
                <w:szCs w:val="16"/>
              </w:rPr>
              <w:t>Assembles non-standard technical systems or equipment to a specification</w:t>
            </w:r>
          </w:p>
          <w:p w:rsidR="00872287" w:rsidRPr="0035610B" w:rsidRDefault="00872287" w:rsidP="00872287">
            <w:pPr>
              <w:spacing w:before="120" w:after="120"/>
              <w:jc w:val="left"/>
              <w:rPr>
                <w:sz w:val="20"/>
                <w:szCs w:val="16"/>
              </w:rPr>
            </w:pPr>
            <w:r w:rsidRPr="0035610B">
              <w:rPr>
                <w:sz w:val="20"/>
                <w:szCs w:val="16"/>
              </w:rPr>
              <w:t>Leads a small scientific, technical or specialist team</w:t>
            </w:r>
          </w:p>
        </w:tc>
        <w:tc>
          <w:tcPr>
            <w:tcW w:w="2064" w:type="dxa"/>
          </w:tcPr>
          <w:p w:rsidR="00872287" w:rsidRPr="0035610B" w:rsidRDefault="00872287" w:rsidP="00872287">
            <w:pPr>
              <w:spacing w:before="120" w:after="120"/>
              <w:jc w:val="left"/>
              <w:rPr>
                <w:sz w:val="20"/>
                <w:szCs w:val="16"/>
              </w:rPr>
            </w:pPr>
            <w:r w:rsidRPr="0035610B">
              <w:rPr>
                <w:sz w:val="20"/>
                <w:szCs w:val="16"/>
              </w:rPr>
              <w:lastRenderedPageBreak/>
              <w:t xml:space="preserve">Plan small to medium scientific, technical or </w:t>
            </w:r>
            <w:r w:rsidRPr="0035610B">
              <w:rPr>
                <w:sz w:val="20"/>
                <w:szCs w:val="16"/>
              </w:rPr>
              <w:lastRenderedPageBreak/>
              <w:t>specialist projects</w:t>
            </w:r>
          </w:p>
          <w:p w:rsidR="00872287" w:rsidRPr="0035610B" w:rsidRDefault="00872287" w:rsidP="00872287">
            <w:pPr>
              <w:spacing w:before="120" w:after="120"/>
              <w:jc w:val="left"/>
              <w:rPr>
                <w:sz w:val="20"/>
                <w:szCs w:val="16"/>
              </w:rPr>
            </w:pPr>
            <w:r w:rsidRPr="0035610B">
              <w:rPr>
                <w:sz w:val="20"/>
                <w:szCs w:val="16"/>
              </w:rPr>
              <w:t>May control a laboratory function or field operation where a range of related technical functions are performed</w:t>
            </w:r>
          </w:p>
          <w:p w:rsidR="00872287" w:rsidRPr="0035610B" w:rsidRDefault="00872287" w:rsidP="00872287">
            <w:pPr>
              <w:spacing w:before="120" w:after="120"/>
              <w:jc w:val="left"/>
              <w:rPr>
                <w:sz w:val="20"/>
                <w:szCs w:val="16"/>
              </w:rPr>
            </w:pPr>
            <w:r w:rsidRPr="0035610B">
              <w:rPr>
                <w:sz w:val="20"/>
                <w:szCs w:val="16"/>
              </w:rPr>
              <w:t>Prepares complex reports requiring in-depth factual analysis</w:t>
            </w:r>
          </w:p>
        </w:tc>
        <w:tc>
          <w:tcPr>
            <w:tcW w:w="2069" w:type="dxa"/>
          </w:tcPr>
          <w:p w:rsidR="00872287" w:rsidRPr="0035610B" w:rsidRDefault="00872287" w:rsidP="00872287">
            <w:pPr>
              <w:spacing w:before="120" w:after="120"/>
              <w:jc w:val="left"/>
              <w:rPr>
                <w:sz w:val="20"/>
                <w:szCs w:val="16"/>
              </w:rPr>
            </w:pPr>
            <w:r w:rsidRPr="0035610B">
              <w:rPr>
                <w:sz w:val="20"/>
                <w:szCs w:val="16"/>
              </w:rPr>
              <w:lastRenderedPageBreak/>
              <w:t xml:space="preserve">Manages a scientific, technical or specialist </w:t>
            </w:r>
            <w:r w:rsidRPr="0035610B">
              <w:rPr>
                <w:sz w:val="20"/>
                <w:szCs w:val="16"/>
              </w:rPr>
              <w:lastRenderedPageBreak/>
              <w:t>team and/or projects</w:t>
            </w:r>
          </w:p>
          <w:p w:rsidR="00872287" w:rsidRPr="0035610B" w:rsidRDefault="00872287" w:rsidP="00872287">
            <w:pPr>
              <w:spacing w:before="120" w:after="120"/>
              <w:jc w:val="left"/>
              <w:rPr>
                <w:sz w:val="20"/>
                <w:szCs w:val="16"/>
              </w:rPr>
            </w:pPr>
            <w:r w:rsidRPr="0035610B">
              <w:rPr>
                <w:sz w:val="20"/>
                <w:szCs w:val="16"/>
              </w:rPr>
              <w:t>Independently performs professional or technical work at an advanced level in a narrow field of expertise or on research projects</w:t>
            </w:r>
          </w:p>
          <w:p w:rsidR="00872287" w:rsidRPr="0035610B" w:rsidRDefault="00872287" w:rsidP="00872287">
            <w:pPr>
              <w:spacing w:before="120" w:after="120"/>
              <w:jc w:val="left"/>
              <w:rPr>
                <w:sz w:val="20"/>
                <w:szCs w:val="16"/>
              </w:rPr>
            </w:pPr>
            <w:r w:rsidRPr="0035610B">
              <w:rPr>
                <w:sz w:val="20"/>
                <w:szCs w:val="16"/>
              </w:rPr>
              <w:t>Provides professional scientific, technical or specialist advice based on field of expertise</w:t>
            </w:r>
          </w:p>
          <w:p w:rsidR="00872287" w:rsidRPr="0035610B" w:rsidRDefault="00872287" w:rsidP="00872287">
            <w:pPr>
              <w:spacing w:before="120" w:after="120"/>
              <w:jc w:val="left"/>
              <w:rPr>
                <w:sz w:val="20"/>
                <w:szCs w:val="16"/>
              </w:rPr>
            </w:pPr>
            <w:r w:rsidRPr="0035610B">
              <w:rPr>
                <w:sz w:val="20"/>
                <w:szCs w:val="16"/>
              </w:rPr>
              <w:t>Undertakes technical data analysis and modelling and prepares reports</w:t>
            </w:r>
          </w:p>
        </w:tc>
      </w:tr>
    </w:tbl>
    <w:p w:rsidR="0044342A" w:rsidRDefault="0044342A">
      <w:pPr>
        <w:spacing w:before="240" w:after="60"/>
        <w:jc w:val="left"/>
        <w:rPr>
          <w:b/>
        </w:rPr>
      </w:pPr>
      <w:r>
        <w:rPr>
          <w:b/>
        </w:rPr>
        <w:lastRenderedPageBreak/>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Caption w:val="VPS Grade Descriptors and Value Range Standard Descriptors - Grades 5 And 6"/>
        <w:tblDescription w:val="VPS Grade Descriptors and Value Range Standard Descriptors - Grades 5 And 6"/>
      </w:tblPr>
      <w:tblGrid>
        <w:gridCol w:w="3122"/>
        <w:gridCol w:w="3122"/>
        <w:gridCol w:w="3123"/>
        <w:gridCol w:w="3123"/>
        <w:gridCol w:w="2580"/>
      </w:tblGrid>
      <w:tr w:rsidR="00872287" w:rsidTr="00872287">
        <w:trPr>
          <w:tblHeader/>
        </w:trPr>
        <w:tc>
          <w:tcPr>
            <w:tcW w:w="5000" w:type="pct"/>
            <w:gridSpan w:val="5"/>
          </w:tcPr>
          <w:p w:rsidR="00872287" w:rsidRPr="00755328" w:rsidRDefault="0044342A" w:rsidP="0044342A">
            <w:pPr>
              <w:spacing w:before="120" w:after="120"/>
              <w:jc w:val="center"/>
              <w:rPr>
                <w:b/>
                <w:szCs w:val="20"/>
              </w:rPr>
            </w:pPr>
            <w:r w:rsidRPr="00755328">
              <w:rPr>
                <w:b/>
                <w:szCs w:val="20"/>
              </w:rPr>
              <w:lastRenderedPageBreak/>
              <w:t xml:space="preserve">Table </w:t>
            </w:r>
            <w:r>
              <w:rPr>
                <w:b/>
                <w:szCs w:val="20"/>
              </w:rPr>
              <w:t>1.</w:t>
            </w:r>
            <w:r w:rsidRPr="00755328">
              <w:rPr>
                <w:b/>
                <w:szCs w:val="20"/>
              </w:rPr>
              <w:t xml:space="preserve">2: VPS </w:t>
            </w:r>
            <w:r>
              <w:rPr>
                <w:b/>
                <w:szCs w:val="20"/>
              </w:rPr>
              <w:t>Grade Descriptors a</w:t>
            </w:r>
            <w:r w:rsidRPr="00755328">
              <w:rPr>
                <w:b/>
                <w:szCs w:val="20"/>
              </w:rPr>
              <w:t>nd Value Range Standard Descriptors</w:t>
            </w:r>
            <w:r>
              <w:rPr>
                <w:b/>
                <w:szCs w:val="20"/>
              </w:rPr>
              <w:t xml:space="preserve"> - </w:t>
            </w:r>
            <w:r w:rsidRPr="00755328">
              <w:rPr>
                <w:b/>
                <w:szCs w:val="20"/>
              </w:rPr>
              <w:t>Grade</w:t>
            </w:r>
            <w:r>
              <w:rPr>
                <w:b/>
                <w:szCs w:val="20"/>
              </w:rPr>
              <w:t>s</w:t>
            </w:r>
            <w:r w:rsidRPr="00755328">
              <w:rPr>
                <w:b/>
                <w:szCs w:val="20"/>
              </w:rPr>
              <w:t xml:space="preserve"> 5 And 6</w:t>
            </w:r>
          </w:p>
        </w:tc>
      </w:tr>
      <w:tr w:rsidR="00872287" w:rsidRPr="00766C07" w:rsidTr="00872287">
        <w:trPr>
          <w:tblHeader/>
        </w:trPr>
        <w:tc>
          <w:tcPr>
            <w:tcW w:w="1036" w:type="pct"/>
          </w:tcPr>
          <w:p w:rsidR="00872287" w:rsidRPr="00766C07" w:rsidRDefault="00872287" w:rsidP="00872287">
            <w:pPr>
              <w:spacing w:before="0"/>
              <w:jc w:val="left"/>
              <w:rPr>
                <w:b/>
                <w:color w:val="000000"/>
                <w:sz w:val="20"/>
                <w:szCs w:val="16"/>
              </w:rPr>
            </w:pPr>
          </w:p>
        </w:tc>
        <w:tc>
          <w:tcPr>
            <w:tcW w:w="2072" w:type="pct"/>
            <w:gridSpan w:val="2"/>
          </w:tcPr>
          <w:p w:rsidR="00872287" w:rsidRPr="00766C07" w:rsidRDefault="00B843A6" w:rsidP="00872287">
            <w:pPr>
              <w:spacing w:before="0"/>
              <w:jc w:val="center"/>
              <w:rPr>
                <w:b/>
                <w:color w:val="000000"/>
                <w:sz w:val="20"/>
                <w:szCs w:val="16"/>
              </w:rPr>
            </w:pPr>
            <w:r w:rsidRPr="00766C07">
              <w:rPr>
                <w:b/>
                <w:color w:val="000000"/>
                <w:sz w:val="20"/>
                <w:szCs w:val="16"/>
              </w:rPr>
              <w:t>Grade 5</w:t>
            </w:r>
          </w:p>
        </w:tc>
        <w:tc>
          <w:tcPr>
            <w:tcW w:w="1892" w:type="pct"/>
            <w:gridSpan w:val="2"/>
          </w:tcPr>
          <w:p w:rsidR="00872287" w:rsidRPr="00766C07" w:rsidRDefault="00B843A6" w:rsidP="00872287">
            <w:pPr>
              <w:spacing w:before="0"/>
              <w:jc w:val="center"/>
              <w:rPr>
                <w:b/>
                <w:color w:val="000000"/>
                <w:sz w:val="20"/>
                <w:szCs w:val="16"/>
              </w:rPr>
            </w:pPr>
            <w:r w:rsidRPr="00766C07">
              <w:rPr>
                <w:b/>
                <w:color w:val="000000"/>
                <w:sz w:val="20"/>
                <w:szCs w:val="16"/>
              </w:rPr>
              <w:t>Grade 6</w:t>
            </w:r>
          </w:p>
        </w:tc>
      </w:tr>
      <w:tr w:rsidR="00872287" w:rsidRPr="00766C07" w:rsidTr="00872287">
        <w:trPr>
          <w:tblHeader/>
        </w:trPr>
        <w:tc>
          <w:tcPr>
            <w:tcW w:w="1036" w:type="pct"/>
          </w:tcPr>
          <w:p w:rsidR="00872287" w:rsidRPr="00766C07" w:rsidRDefault="00B843A6" w:rsidP="00872287">
            <w:pPr>
              <w:spacing w:before="0"/>
              <w:jc w:val="left"/>
              <w:rPr>
                <w:b/>
                <w:color w:val="000000"/>
                <w:sz w:val="20"/>
                <w:szCs w:val="16"/>
              </w:rPr>
            </w:pPr>
            <w:r w:rsidRPr="00766C07">
              <w:rPr>
                <w:b/>
                <w:color w:val="000000"/>
                <w:sz w:val="20"/>
                <w:szCs w:val="16"/>
              </w:rPr>
              <w:t>Value Range</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VR 1</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VR 2</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VR 1</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VR 2</w:t>
            </w:r>
          </w:p>
        </w:tc>
      </w:tr>
      <w:tr w:rsidR="00872287" w:rsidRPr="00766C07" w:rsidTr="00872287">
        <w:tc>
          <w:tcPr>
            <w:tcW w:w="1036" w:type="pct"/>
          </w:tcPr>
          <w:p w:rsidR="00872287" w:rsidRPr="00766C07" w:rsidRDefault="00872287" w:rsidP="00872287">
            <w:pPr>
              <w:spacing w:before="0"/>
              <w:jc w:val="left"/>
              <w:rPr>
                <w:b/>
                <w:color w:val="000000"/>
                <w:sz w:val="20"/>
                <w:szCs w:val="16"/>
              </w:rPr>
            </w:pPr>
            <w:r w:rsidRPr="00766C07">
              <w:rPr>
                <w:b/>
                <w:color w:val="000000"/>
                <w:sz w:val="20"/>
                <w:szCs w:val="16"/>
              </w:rPr>
              <w:t>Decision Making</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5.1A</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5.2A</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6.1A</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6.2A</w:t>
            </w:r>
          </w:p>
        </w:tc>
      </w:tr>
      <w:tr w:rsidR="00872287" w:rsidRPr="003817F5" w:rsidTr="00872287">
        <w:tc>
          <w:tcPr>
            <w:tcW w:w="1036" w:type="pct"/>
          </w:tcPr>
          <w:p w:rsidR="00872287" w:rsidRPr="003817F5" w:rsidRDefault="00872287" w:rsidP="00872287">
            <w:pPr>
              <w:widowControl w:val="0"/>
              <w:spacing w:before="120" w:after="120"/>
              <w:jc w:val="left"/>
              <w:rPr>
                <w:b/>
                <w:sz w:val="20"/>
                <w:szCs w:val="20"/>
              </w:rPr>
            </w:pPr>
            <w:r w:rsidRPr="003817F5">
              <w:rPr>
                <w:b/>
                <w:sz w:val="20"/>
                <w:szCs w:val="20"/>
              </w:rPr>
              <w:t>Rules, Guidelines, and Frameworks</w:t>
            </w:r>
          </w:p>
        </w:tc>
        <w:tc>
          <w:tcPr>
            <w:tcW w:w="1036" w:type="pct"/>
          </w:tcPr>
          <w:p w:rsidR="00872287" w:rsidRPr="003817F5" w:rsidRDefault="00872287" w:rsidP="00872287">
            <w:pPr>
              <w:spacing w:before="120" w:after="120"/>
              <w:jc w:val="left"/>
              <w:rPr>
                <w:sz w:val="20"/>
                <w:szCs w:val="16"/>
              </w:rPr>
            </w:pPr>
            <w:r w:rsidRPr="003817F5">
              <w:rPr>
                <w:sz w:val="20"/>
                <w:szCs w:val="16"/>
              </w:rPr>
              <w:t>Decisions often impact upon staff, peers and clients outside the immediate work area</w:t>
            </w:r>
          </w:p>
          <w:p w:rsidR="00872287" w:rsidRPr="003817F5" w:rsidRDefault="00872287" w:rsidP="00872287">
            <w:pPr>
              <w:spacing w:before="120" w:after="120"/>
              <w:jc w:val="left"/>
              <w:rPr>
                <w:sz w:val="20"/>
                <w:szCs w:val="16"/>
              </w:rPr>
            </w:pPr>
            <w:r w:rsidRPr="003817F5">
              <w:rPr>
                <w:sz w:val="20"/>
                <w:szCs w:val="16"/>
              </w:rPr>
              <w:t>Makes decisions in situations where there is some, but not definitive, precedent about the application of an organisational framework</w:t>
            </w:r>
          </w:p>
          <w:p w:rsidR="00872287" w:rsidRPr="003817F5" w:rsidRDefault="00872287" w:rsidP="00872287">
            <w:pPr>
              <w:spacing w:before="120" w:after="120"/>
              <w:jc w:val="left"/>
              <w:rPr>
                <w:sz w:val="20"/>
                <w:szCs w:val="16"/>
              </w:rPr>
            </w:pPr>
            <w:r w:rsidRPr="003817F5">
              <w:rPr>
                <w:sz w:val="20"/>
                <w:szCs w:val="16"/>
              </w:rPr>
              <w:t>Advice and analysis influences policy development</w:t>
            </w:r>
          </w:p>
          <w:p w:rsidR="00872287" w:rsidRPr="003817F5" w:rsidRDefault="00872287" w:rsidP="00872287">
            <w:pPr>
              <w:spacing w:before="120" w:after="120"/>
              <w:jc w:val="left"/>
              <w:rPr>
                <w:sz w:val="20"/>
                <w:szCs w:val="16"/>
              </w:rPr>
            </w:pPr>
            <w:r w:rsidRPr="003817F5">
              <w:rPr>
                <w:sz w:val="20"/>
                <w:szCs w:val="16"/>
              </w:rPr>
              <w:t>Contributes to strategic business planning</w:t>
            </w:r>
          </w:p>
          <w:p w:rsidR="00872287" w:rsidRPr="003817F5" w:rsidRDefault="00872287" w:rsidP="00872287">
            <w:pPr>
              <w:spacing w:before="120" w:after="120"/>
              <w:jc w:val="left"/>
              <w:rPr>
                <w:sz w:val="20"/>
                <w:szCs w:val="16"/>
              </w:rPr>
            </w:pPr>
            <w:r w:rsidRPr="003817F5">
              <w:rPr>
                <w:sz w:val="20"/>
                <w:szCs w:val="16"/>
              </w:rPr>
              <w:t>Interprets and applies business plans and policies in own area of responsibility and provides advice to others on implementation issues</w:t>
            </w:r>
          </w:p>
          <w:p w:rsidR="00872287" w:rsidRPr="003817F5" w:rsidRDefault="00872287" w:rsidP="00872287">
            <w:pPr>
              <w:spacing w:before="120" w:after="120"/>
              <w:jc w:val="left"/>
              <w:rPr>
                <w:sz w:val="20"/>
                <w:szCs w:val="16"/>
              </w:rPr>
            </w:pPr>
            <w:r w:rsidRPr="003817F5">
              <w:rPr>
                <w:sz w:val="20"/>
                <w:szCs w:val="16"/>
              </w:rPr>
              <w:t xml:space="preserve">Accountable for work organisation, the allocation of resources within and the outputs required of the work area </w:t>
            </w:r>
          </w:p>
        </w:tc>
        <w:tc>
          <w:tcPr>
            <w:tcW w:w="1036" w:type="pct"/>
          </w:tcPr>
          <w:p w:rsidR="00872287" w:rsidRPr="003817F5" w:rsidRDefault="00872287" w:rsidP="00872287">
            <w:pPr>
              <w:widowControl w:val="0"/>
              <w:spacing w:before="120" w:after="120"/>
              <w:jc w:val="left"/>
              <w:rPr>
                <w:sz w:val="20"/>
                <w:szCs w:val="20"/>
              </w:rPr>
            </w:pPr>
            <w:r w:rsidRPr="003817F5">
              <w:rPr>
                <w:sz w:val="20"/>
                <w:szCs w:val="20"/>
              </w:rPr>
              <w:t>Decisions may set precedents for peers</w:t>
            </w:r>
          </w:p>
          <w:p w:rsidR="00872287" w:rsidRPr="003817F5" w:rsidRDefault="00872287" w:rsidP="00872287">
            <w:pPr>
              <w:widowControl w:val="0"/>
              <w:spacing w:before="120" w:after="120"/>
              <w:jc w:val="left"/>
              <w:rPr>
                <w:sz w:val="20"/>
                <w:szCs w:val="20"/>
              </w:rPr>
            </w:pPr>
            <w:r w:rsidRPr="003817F5">
              <w:rPr>
                <w:sz w:val="20"/>
                <w:szCs w:val="20"/>
              </w:rPr>
              <w:t>Develops business plans to deliver on evolving organisational priorities</w:t>
            </w:r>
          </w:p>
          <w:p w:rsidR="00872287" w:rsidRPr="003817F5" w:rsidRDefault="00872287" w:rsidP="00872287">
            <w:pPr>
              <w:widowControl w:val="0"/>
              <w:spacing w:before="120" w:after="120"/>
              <w:jc w:val="left"/>
              <w:rPr>
                <w:sz w:val="20"/>
                <w:szCs w:val="20"/>
              </w:rPr>
            </w:pPr>
          </w:p>
        </w:tc>
        <w:tc>
          <w:tcPr>
            <w:tcW w:w="1036" w:type="pct"/>
          </w:tcPr>
          <w:p w:rsidR="00872287" w:rsidRPr="003817F5" w:rsidRDefault="00872287" w:rsidP="00872287">
            <w:pPr>
              <w:widowControl w:val="0"/>
              <w:spacing w:before="120" w:after="120"/>
              <w:jc w:val="left"/>
              <w:rPr>
                <w:sz w:val="20"/>
                <w:szCs w:val="20"/>
              </w:rPr>
            </w:pPr>
            <w:r w:rsidRPr="003817F5">
              <w:rPr>
                <w:sz w:val="20"/>
                <w:szCs w:val="20"/>
              </w:rPr>
              <w:t>Develops policy frameworks within area of expertise or responsibility based on defined organisational priorities</w:t>
            </w:r>
          </w:p>
          <w:p w:rsidR="00872287" w:rsidRPr="003817F5" w:rsidRDefault="00872287" w:rsidP="00872287">
            <w:pPr>
              <w:widowControl w:val="0"/>
              <w:spacing w:before="120" w:after="120"/>
              <w:jc w:val="left"/>
              <w:rPr>
                <w:sz w:val="20"/>
                <w:szCs w:val="20"/>
              </w:rPr>
            </w:pPr>
            <w:r w:rsidRPr="003817F5">
              <w:rPr>
                <w:sz w:val="20"/>
                <w:szCs w:val="20"/>
              </w:rPr>
              <w:t>Participates in strategic planning and contributes to strategic decision making process</w:t>
            </w:r>
          </w:p>
          <w:p w:rsidR="00872287" w:rsidRPr="003817F5" w:rsidRDefault="00872287" w:rsidP="00872287">
            <w:pPr>
              <w:widowControl w:val="0"/>
              <w:spacing w:before="120" w:after="120"/>
              <w:jc w:val="left"/>
              <w:rPr>
                <w:sz w:val="20"/>
                <w:szCs w:val="20"/>
              </w:rPr>
            </w:pPr>
            <w:r w:rsidRPr="003817F5">
              <w:rPr>
                <w:sz w:val="20"/>
                <w:szCs w:val="20"/>
              </w:rPr>
              <w:t>Accountable for achievement of established corporate objectives including the formulation and implementation of local business plans</w:t>
            </w:r>
          </w:p>
        </w:tc>
        <w:tc>
          <w:tcPr>
            <w:tcW w:w="856" w:type="pct"/>
          </w:tcPr>
          <w:p w:rsidR="00872287" w:rsidRPr="003817F5" w:rsidRDefault="00872287" w:rsidP="00872287">
            <w:pPr>
              <w:widowControl w:val="0"/>
              <w:spacing w:before="120" w:after="120"/>
              <w:jc w:val="left"/>
              <w:rPr>
                <w:sz w:val="20"/>
                <w:szCs w:val="20"/>
              </w:rPr>
            </w:pPr>
            <w:r w:rsidRPr="003817F5">
              <w:rPr>
                <w:sz w:val="20"/>
                <w:szCs w:val="20"/>
              </w:rPr>
              <w:t>Develops policies, programs and initiatives that impact on programs or major functional areas</w:t>
            </w:r>
          </w:p>
          <w:p w:rsidR="00872287" w:rsidRPr="003817F5" w:rsidRDefault="00872287" w:rsidP="00872287">
            <w:pPr>
              <w:widowControl w:val="0"/>
              <w:spacing w:before="120" w:after="120"/>
              <w:jc w:val="left"/>
              <w:rPr>
                <w:sz w:val="20"/>
                <w:szCs w:val="20"/>
              </w:rPr>
            </w:pPr>
            <w:r w:rsidRPr="003817F5">
              <w:rPr>
                <w:sz w:val="20"/>
                <w:szCs w:val="20"/>
              </w:rPr>
              <w:t>Required to interpret general policy framework to make decisions in the absence of definitive operational policies</w:t>
            </w:r>
          </w:p>
        </w:tc>
      </w:tr>
      <w:tr w:rsidR="00872287" w:rsidRPr="00DE1E37" w:rsidTr="00872287">
        <w:tc>
          <w:tcPr>
            <w:tcW w:w="1036" w:type="pct"/>
          </w:tcPr>
          <w:p w:rsidR="00872287" w:rsidRPr="00DE1E37" w:rsidRDefault="00872287" w:rsidP="00872287">
            <w:pPr>
              <w:spacing w:before="120" w:after="120"/>
              <w:jc w:val="left"/>
              <w:rPr>
                <w:b/>
                <w:color w:val="000000"/>
                <w:sz w:val="20"/>
                <w:szCs w:val="20"/>
              </w:rPr>
            </w:pPr>
            <w:r w:rsidRPr="00DE1E37">
              <w:rPr>
                <w:b/>
                <w:color w:val="000000"/>
                <w:sz w:val="20"/>
                <w:szCs w:val="16"/>
              </w:rPr>
              <w:t>Innovation and Originality</w:t>
            </w:r>
          </w:p>
        </w:tc>
        <w:tc>
          <w:tcPr>
            <w:tcW w:w="1036" w:type="pct"/>
          </w:tcPr>
          <w:p w:rsidR="00872287" w:rsidRPr="00DE1E37" w:rsidRDefault="00872287" w:rsidP="00872287">
            <w:pPr>
              <w:spacing w:before="120" w:after="120"/>
              <w:jc w:val="left"/>
              <w:rPr>
                <w:color w:val="000000"/>
                <w:sz w:val="20"/>
                <w:szCs w:val="16"/>
              </w:rPr>
            </w:pPr>
            <w:r w:rsidRPr="00DE1E37">
              <w:rPr>
                <w:color w:val="000000"/>
                <w:sz w:val="20"/>
                <w:szCs w:val="16"/>
              </w:rPr>
              <w:t>Innovative thinking and analysis influences developments within area of responsibility</w:t>
            </w:r>
          </w:p>
          <w:p w:rsidR="00872287" w:rsidRPr="00DE1E37" w:rsidRDefault="00872287" w:rsidP="00872287">
            <w:pPr>
              <w:spacing w:before="120" w:after="120"/>
              <w:jc w:val="left"/>
              <w:rPr>
                <w:color w:val="000000"/>
                <w:sz w:val="20"/>
                <w:szCs w:val="20"/>
              </w:rPr>
            </w:pPr>
          </w:p>
        </w:tc>
        <w:tc>
          <w:tcPr>
            <w:tcW w:w="1036" w:type="pct"/>
          </w:tcPr>
          <w:p w:rsidR="00872287" w:rsidRPr="00DE1E37" w:rsidRDefault="00872287" w:rsidP="00872287">
            <w:pPr>
              <w:spacing w:before="120" w:after="120"/>
              <w:jc w:val="left"/>
              <w:rPr>
                <w:color w:val="000000"/>
                <w:sz w:val="20"/>
                <w:szCs w:val="16"/>
              </w:rPr>
            </w:pPr>
            <w:r w:rsidRPr="00DE1E37">
              <w:rPr>
                <w:color w:val="000000"/>
                <w:sz w:val="20"/>
                <w:szCs w:val="16"/>
              </w:rPr>
              <w:t>Solutions and thinking may advance organisational innovation or occupational/professional knowledge</w:t>
            </w:r>
          </w:p>
          <w:p w:rsidR="00872287" w:rsidRPr="00DE1E37" w:rsidRDefault="00872287" w:rsidP="00872287">
            <w:pPr>
              <w:spacing w:before="120" w:after="120"/>
              <w:jc w:val="left"/>
              <w:rPr>
                <w:color w:val="000000"/>
                <w:sz w:val="20"/>
                <w:szCs w:val="20"/>
              </w:rPr>
            </w:pPr>
            <w:r w:rsidRPr="00DE1E37">
              <w:rPr>
                <w:color w:val="000000"/>
                <w:sz w:val="20"/>
                <w:szCs w:val="16"/>
              </w:rPr>
              <w:t>Creatively develops options in a changing organisational environment</w:t>
            </w:r>
          </w:p>
        </w:tc>
        <w:tc>
          <w:tcPr>
            <w:tcW w:w="1036" w:type="pct"/>
          </w:tcPr>
          <w:p w:rsidR="00872287" w:rsidRPr="00DE1E37" w:rsidRDefault="00872287" w:rsidP="00872287">
            <w:pPr>
              <w:spacing w:before="120" w:after="120"/>
              <w:jc w:val="left"/>
              <w:rPr>
                <w:color w:val="000000"/>
                <w:sz w:val="20"/>
                <w:szCs w:val="16"/>
              </w:rPr>
            </w:pPr>
            <w:r w:rsidRPr="00DE1E37">
              <w:rPr>
                <w:color w:val="000000"/>
                <w:sz w:val="20"/>
                <w:szCs w:val="16"/>
              </w:rPr>
              <w:t>Identifies and responds to new and emerging strategic issues impacting on the operating environment</w:t>
            </w:r>
          </w:p>
          <w:p w:rsidR="00872287" w:rsidRPr="00DE1E37" w:rsidRDefault="00872287" w:rsidP="00872287">
            <w:pPr>
              <w:spacing w:before="120" w:after="120"/>
              <w:jc w:val="left"/>
              <w:rPr>
                <w:color w:val="000000"/>
                <w:sz w:val="20"/>
                <w:szCs w:val="20"/>
              </w:rPr>
            </w:pPr>
          </w:p>
        </w:tc>
        <w:tc>
          <w:tcPr>
            <w:tcW w:w="856" w:type="pct"/>
          </w:tcPr>
          <w:p w:rsidR="00872287" w:rsidRPr="00DE1E37" w:rsidRDefault="00872287" w:rsidP="00872287">
            <w:pPr>
              <w:spacing w:before="120" w:after="120"/>
              <w:jc w:val="left"/>
              <w:rPr>
                <w:color w:val="000000"/>
                <w:sz w:val="20"/>
                <w:szCs w:val="20"/>
              </w:rPr>
            </w:pPr>
            <w:r w:rsidRPr="00DE1E37">
              <w:rPr>
                <w:color w:val="000000"/>
                <w:sz w:val="20"/>
                <w:szCs w:val="16"/>
              </w:rPr>
              <w:t>Contributes advanced expertise and knowledge to strategic planning and decision making processes</w:t>
            </w:r>
          </w:p>
        </w:tc>
      </w:tr>
      <w:tr w:rsidR="00872287" w:rsidRPr="00766C07" w:rsidTr="00872287">
        <w:tc>
          <w:tcPr>
            <w:tcW w:w="1036" w:type="pct"/>
          </w:tcPr>
          <w:p w:rsidR="00872287" w:rsidRPr="00766C07" w:rsidRDefault="00872287" w:rsidP="00872287">
            <w:pPr>
              <w:keepNext/>
              <w:spacing w:before="0"/>
              <w:jc w:val="left"/>
              <w:rPr>
                <w:b/>
                <w:color w:val="000000"/>
                <w:sz w:val="20"/>
                <w:szCs w:val="16"/>
              </w:rPr>
            </w:pPr>
            <w:r w:rsidRPr="00766C07">
              <w:rPr>
                <w:b/>
                <w:color w:val="000000"/>
                <w:sz w:val="20"/>
                <w:szCs w:val="16"/>
              </w:rPr>
              <w:lastRenderedPageBreak/>
              <w:t>Communication</w:t>
            </w:r>
          </w:p>
        </w:tc>
        <w:tc>
          <w:tcPr>
            <w:tcW w:w="1036" w:type="pct"/>
          </w:tcPr>
          <w:p w:rsidR="00872287" w:rsidRPr="00766C07" w:rsidRDefault="00872287" w:rsidP="00872287">
            <w:pPr>
              <w:keepNext/>
              <w:spacing w:before="0"/>
              <w:jc w:val="center"/>
              <w:rPr>
                <w:b/>
                <w:color w:val="000000"/>
                <w:sz w:val="20"/>
                <w:szCs w:val="16"/>
              </w:rPr>
            </w:pPr>
            <w:r w:rsidRPr="00766C07">
              <w:rPr>
                <w:b/>
                <w:color w:val="000000"/>
                <w:sz w:val="20"/>
                <w:szCs w:val="16"/>
              </w:rPr>
              <w:t>5.1B</w:t>
            </w:r>
          </w:p>
        </w:tc>
        <w:tc>
          <w:tcPr>
            <w:tcW w:w="1036" w:type="pct"/>
          </w:tcPr>
          <w:p w:rsidR="00872287" w:rsidRPr="00766C07" w:rsidRDefault="00872287" w:rsidP="00872287">
            <w:pPr>
              <w:keepNext/>
              <w:spacing w:before="0"/>
              <w:jc w:val="center"/>
              <w:rPr>
                <w:b/>
                <w:color w:val="000000"/>
                <w:sz w:val="20"/>
                <w:szCs w:val="16"/>
              </w:rPr>
            </w:pPr>
            <w:r w:rsidRPr="00766C07">
              <w:rPr>
                <w:b/>
                <w:color w:val="000000"/>
                <w:sz w:val="20"/>
                <w:szCs w:val="16"/>
              </w:rPr>
              <w:t>5.2B</w:t>
            </w:r>
          </w:p>
        </w:tc>
        <w:tc>
          <w:tcPr>
            <w:tcW w:w="1036" w:type="pct"/>
          </w:tcPr>
          <w:p w:rsidR="00872287" w:rsidRPr="00766C07" w:rsidRDefault="00872287" w:rsidP="00872287">
            <w:pPr>
              <w:keepNext/>
              <w:spacing w:before="0"/>
              <w:jc w:val="center"/>
              <w:rPr>
                <w:b/>
                <w:color w:val="000000"/>
                <w:sz w:val="20"/>
                <w:szCs w:val="16"/>
              </w:rPr>
            </w:pPr>
            <w:r w:rsidRPr="00766C07">
              <w:rPr>
                <w:b/>
                <w:color w:val="000000"/>
                <w:sz w:val="20"/>
                <w:szCs w:val="16"/>
              </w:rPr>
              <w:t>6.1B</w:t>
            </w:r>
          </w:p>
        </w:tc>
        <w:tc>
          <w:tcPr>
            <w:tcW w:w="856" w:type="pct"/>
          </w:tcPr>
          <w:p w:rsidR="00872287" w:rsidRPr="00766C07" w:rsidRDefault="00872287" w:rsidP="00872287">
            <w:pPr>
              <w:keepNext/>
              <w:spacing w:before="0"/>
              <w:jc w:val="center"/>
              <w:rPr>
                <w:b/>
                <w:color w:val="000000"/>
                <w:sz w:val="20"/>
                <w:szCs w:val="16"/>
              </w:rPr>
            </w:pPr>
            <w:r w:rsidRPr="00766C07">
              <w:rPr>
                <w:b/>
                <w:color w:val="000000"/>
                <w:sz w:val="20"/>
                <w:szCs w:val="16"/>
              </w:rPr>
              <w:t>6.2B</w:t>
            </w:r>
          </w:p>
        </w:tc>
      </w:tr>
      <w:tr w:rsidR="00872287" w:rsidRPr="00DE1E37" w:rsidTr="00872287">
        <w:tc>
          <w:tcPr>
            <w:tcW w:w="1036" w:type="pct"/>
          </w:tcPr>
          <w:p w:rsidR="00872287" w:rsidRPr="00DE1E37" w:rsidRDefault="00872287" w:rsidP="00872287">
            <w:pPr>
              <w:keepNext/>
              <w:spacing w:before="120" w:after="120"/>
              <w:rPr>
                <w:b/>
                <w:bCs/>
                <w:color w:val="000000"/>
                <w:sz w:val="20"/>
                <w:szCs w:val="16"/>
              </w:rPr>
            </w:pPr>
          </w:p>
        </w:tc>
        <w:tc>
          <w:tcPr>
            <w:tcW w:w="1036" w:type="pct"/>
          </w:tcPr>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Initiates and maintains relationships with peer and senior internal and external stakeholders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Focuses on understanding stakeholder issues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Negotiates with stakeholders and peers with the object of gaining co-operation and meeting timelines for delivery of project, service or advice</w:t>
            </w:r>
          </w:p>
          <w:p w:rsidR="00872287" w:rsidRPr="00DE1E37" w:rsidRDefault="00872287" w:rsidP="00872287">
            <w:pPr>
              <w:keepNext/>
              <w:spacing w:before="120" w:after="120"/>
              <w:rPr>
                <w:b/>
                <w:color w:val="000000"/>
                <w:sz w:val="20"/>
                <w:szCs w:val="20"/>
              </w:rPr>
            </w:pPr>
            <w:r w:rsidRPr="00DE1E37">
              <w:rPr>
                <w:color w:val="000000"/>
                <w:sz w:val="20"/>
                <w:szCs w:val="16"/>
              </w:rPr>
              <w:t>Prepares technical reports at an advanced professional level</w:t>
            </w:r>
          </w:p>
        </w:tc>
        <w:tc>
          <w:tcPr>
            <w:tcW w:w="1036" w:type="pct"/>
          </w:tcPr>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Relies on formal and informal communication channels to achieve goals and engages stakeholders to help them identify areas and opportunities for improvement</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Initiates and maintains effective relationships with internal and external stakeholders at peer or senior levels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Manages consultation processes including engagement with key stakeholders.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Negotiates with stakeholders, peers, industry bodies and other government agencies with the objective of gaining co-operation, influencing views and meeting timelines for delivery of project, service or advice</w:t>
            </w:r>
          </w:p>
          <w:p w:rsidR="00872287" w:rsidRPr="00DE1E37" w:rsidRDefault="00872287" w:rsidP="00872287">
            <w:pPr>
              <w:keepNext/>
              <w:spacing w:before="120" w:after="120"/>
              <w:rPr>
                <w:b/>
                <w:color w:val="000000"/>
                <w:sz w:val="20"/>
                <w:szCs w:val="20"/>
              </w:rPr>
            </w:pPr>
            <w:r w:rsidRPr="00DE1E37">
              <w:rPr>
                <w:color w:val="000000"/>
                <w:sz w:val="20"/>
                <w:szCs w:val="16"/>
              </w:rPr>
              <w:t>Is influential in negotiations with external suppliers of major services</w:t>
            </w:r>
          </w:p>
        </w:tc>
        <w:tc>
          <w:tcPr>
            <w:tcW w:w="1036" w:type="pct"/>
          </w:tcPr>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Purpose of communication may be to resolve complex issues through a process of consultation and negotiation</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Prepares technical reports at an authoritative level</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Develops briefs on highly complex issues that provide options for decision within an organisation</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Initiates and manages negotiations with peers (internal and external to work unit) to gain commitment to projects, and delivery of activities to meet timelines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Provides and receives highly complex, contentious or sensitive information where high levels of negotiation, communication and interpersonal skills are required</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Explains highly complex concepts, ideas and issues to an executive (i.e. non-expert) audience</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Represents own work area with external stakeholders, and effectively manages feedback</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Confidently represents the agency with external peers and negotiate within parameters agreed with immediate manager</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 xml:space="preserve">Focuses on understanding </w:t>
            </w:r>
            <w:r w:rsidRPr="00DE1E37">
              <w:rPr>
                <w:color w:val="000000"/>
                <w:sz w:val="20"/>
                <w:szCs w:val="16"/>
              </w:rPr>
              <w:lastRenderedPageBreak/>
              <w:t>stakeholder issues and influencing their views</w:t>
            </w:r>
          </w:p>
          <w:p w:rsidR="00872287" w:rsidRPr="00DE1E37" w:rsidRDefault="00872287" w:rsidP="00872287">
            <w:pPr>
              <w:keepNext/>
              <w:spacing w:before="120" w:after="120"/>
              <w:rPr>
                <w:b/>
                <w:color w:val="000000"/>
                <w:sz w:val="20"/>
                <w:szCs w:val="20"/>
              </w:rPr>
            </w:pPr>
            <w:r w:rsidRPr="00DE1E37">
              <w:rPr>
                <w:color w:val="000000"/>
                <w:sz w:val="20"/>
                <w:szCs w:val="16"/>
              </w:rPr>
              <w:t>Provides authoritative expert advice on complex issues within own area</w:t>
            </w:r>
          </w:p>
        </w:tc>
        <w:tc>
          <w:tcPr>
            <w:tcW w:w="856" w:type="pct"/>
          </w:tcPr>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lastRenderedPageBreak/>
              <w:t>Is required to use formal and informal channels to influence organisation or program management to achieve goals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Influences stakeholders holding competing priorities and views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Briefs high level stakeholders in own area of expertise in a variety of forums</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Operates with loosely defined hierarchies of decision-making</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Negotiates to resolve differences to achieve agreement to project/program</w:t>
            </w:r>
          </w:p>
          <w:p w:rsidR="00872287" w:rsidRPr="00DE1E37" w:rsidRDefault="00872287" w:rsidP="00872287">
            <w:pPr>
              <w:keepNext/>
              <w:widowControl w:val="0"/>
              <w:spacing w:before="120" w:after="120"/>
              <w:jc w:val="left"/>
              <w:rPr>
                <w:color w:val="000000"/>
                <w:sz w:val="20"/>
                <w:szCs w:val="16"/>
              </w:rPr>
            </w:pPr>
            <w:r w:rsidRPr="00DE1E37">
              <w:rPr>
                <w:color w:val="000000"/>
                <w:sz w:val="20"/>
                <w:szCs w:val="16"/>
              </w:rPr>
              <w:t>May be required to negotiate on the spot, often on the basis of limited information</w:t>
            </w:r>
          </w:p>
          <w:p w:rsidR="00872287" w:rsidRPr="00DE1E37" w:rsidRDefault="00872287" w:rsidP="00872287">
            <w:pPr>
              <w:keepNext/>
              <w:spacing w:before="120" w:after="120"/>
              <w:rPr>
                <w:b/>
                <w:color w:val="000000"/>
                <w:sz w:val="20"/>
                <w:szCs w:val="20"/>
              </w:rPr>
            </w:pPr>
          </w:p>
        </w:tc>
      </w:tr>
      <w:tr w:rsidR="00872287" w:rsidRPr="00766C07" w:rsidTr="00872287">
        <w:tc>
          <w:tcPr>
            <w:tcW w:w="1036" w:type="pct"/>
          </w:tcPr>
          <w:p w:rsidR="00872287" w:rsidRPr="00766C07" w:rsidRDefault="00872287" w:rsidP="00872287">
            <w:pPr>
              <w:spacing w:before="0"/>
              <w:jc w:val="left"/>
              <w:rPr>
                <w:b/>
                <w:color w:val="000000"/>
                <w:sz w:val="20"/>
                <w:szCs w:val="16"/>
              </w:rPr>
            </w:pPr>
            <w:r w:rsidRPr="00766C07">
              <w:rPr>
                <w:b/>
                <w:color w:val="000000"/>
                <w:sz w:val="20"/>
                <w:szCs w:val="16"/>
              </w:rPr>
              <w:lastRenderedPageBreak/>
              <w:t>Policy and Projects</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5.1C</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5.2C</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6.1C</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6.2C</w:t>
            </w:r>
          </w:p>
        </w:tc>
      </w:tr>
      <w:tr w:rsidR="00872287" w:rsidRPr="00755328" w:rsidTr="00872287">
        <w:tc>
          <w:tcPr>
            <w:tcW w:w="1036" w:type="pct"/>
          </w:tcPr>
          <w:p w:rsidR="00872287" w:rsidRPr="00755328" w:rsidRDefault="00872287" w:rsidP="00872287">
            <w:pPr>
              <w:spacing w:before="120" w:after="120"/>
              <w:rPr>
                <w:b/>
                <w:bCs/>
                <w:color w:val="000000"/>
                <w:sz w:val="20"/>
                <w:szCs w:val="20"/>
              </w:rPr>
            </w:pPr>
          </w:p>
        </w:tc>
        <w:tc>
          <w:tcPr>
            <w:tcW w:w="1036" w:type="pct"/>
          </w:tcPr>
          <w:p w:rsidR="00872287" w:rsidRPr="00755328" w:rsidRDefault="00872287" w:rsidP="00872287">
            <w:pPr>
              <w:spacing w:before="120" w:after="120"/>
              <w:jc w:val="left"/>
              <w:rPr>
                <w:color w:val="000000"/>
                <w:sz w:val="20"/>
                <w:szCs w:val="20"/>
              </w:rPr>
            </w:pPr>
            <w:r w:rsidRPr="00755328">
              <w:rPr>
                <w:color w:val="000000"/>
                <w:sz w:val="20"/>
                <w:szCs w:val="20"/>
              </w:rPr>
              <w:t>Formulates policy options and advice</w:t>
            </w:r>
          </w:p>
          <w:p w:rsidR="00872287" w:rsidRPr="00755328" w:rsidRDefault="00872287" w:rsidP="00872287">
            <w:pPr>
              <w:spacing w:before="120" w:after="120"/>
              <w:jc w:val="left"/>
              <w:rPr>
                <w:color w:val="000000"/>
                <w:sz w:val="20"/>
                <w:szCs w:val="20"/>
              </w:rPr>
            </w:pPr>
            <w:r w:rsidRPr="00755328">
              <w:rPr>
                <w:color w:val="000000"/>
                <w:sz w:val="20"/>
                <w:szCs w:val="20"/>
              </w:rPr>
              <w:t>Develops project briefs consistent with business plan direction</w:t>
            </w:r>
          </w:p>
          <w:p w:rsidR="00872287" w:rsidRPr="00755328" w:rsidRDefault="00872287" w:rsidP="00872287">
            <w:pPr>
              <w:spacing w:before="120" w:after="120"/>
              <w:jc w:val="left"/>
              <w:rPr>
                <w:color w:val="000000"/>
                <w:sz w:val="20"/>
                <w:szCs w:val="20"/>
              </w:rPr>
            </w:pPr>
            <w:r w:rsidRPr="00755328">
              <w:rPr>
                <w:color w:val="000000"/>
                <w:sz w:val="20"/>
                <w:szCs w:val="20"/>
              </w:rPr>
              <w:t>Manages and leads projects</w:t>
            </w:r>
          </w:p>
          <w:p w:rsidR="00872287" w:rsidRPr="00755328" w:rsidRDefault="00872287" w:rsidP="00872287">
            <w:pPr>
              <w:widowControl w:val="0"/>
              <w:spacing w:before="120" w:after="120"/>
              <w:jc w:val="left"/>
              <w:rPr>
                <w:color w:val="000000"/>
                <w:sz w:val="20"/>
                <w:szCs w:val="20"/>
              </w:rPr>
            </w:pPr>
            <w:r w:rsidRPr="00755328">
              <w:rPr>
                <w:color w:val="000000"/>
                <w:sz w:val="20"/>
                <w:szCs w:val="20"/>
              </w:rPr>
              <w:t>Develops briefs on highly complex issues that provide options for discussion and consideration and will contribute to the development of a set of final options for decision</w:t>
            </w:r>
          </w:p>
        </w:tc>
        <w:tc>
          <w:tcPr>
            <w:tcW w:w="1036" w:type="pct"/>
          </w:tcPr>
          <w:p w:rsidR="00872287" w:rsidRPr="00755328" w:rsidRDefault="00872287" w:rsidP="00872287">
            <w:pPr>
              <w:spacing w:before="120" w:after="120"/>
              <w:jc w:val="left"/>
              <w:rPr>
                <w:rFonts w:cs="Arial"/>
                <w:bCs/>
                <w:iCs/>
                <w:color w:val="000000"/>
                <w:sz w:val="20"/>
                <w:szCs w:val="20"/>
              </w:rPr>
            </w:pPr>
            <w:r w:rsidRPr="00755328">
              <w:rPr>
                <w:color w:val="000000"/>
                <w:sz w:val="20"/>
                <w:szCs w:val="20"/>
              </w:rPr>
              <w:t>Advocates policy options</w:t>
            </w:r>
          </w:p>
          <w:p w:rsidR="00872287" w:rsidRPr="00755328" w:rsidRDefault="00872287" w:rsidP="00872287">
            <w:pPr>
              <w:spacing w:before="120" w:after="120"/>
              <w:jc w:val="left"/>
              <w:rPr>
                <w:rFonts w:cs="Arial"/>
                <w:bCs/>
                <w:iCs/>
                <w:color w:val="000000"/>
                <w:sz w:val="20"/>
                <w:szCs w:val="20"/>
              </w:rPr>
            </w:pPr>
            <w:r w:rsidRPr="00755328">
              <w:rPr>
                <w:color w:val="000000"/>
                <w:sz w:val="20"/>
                <w:szCs w:val="20"/>
              </w:rPr>
              <w:t>Manages and leads complex projects</w:t>
            </w:r>
          </w:p>
          <w:p w:rsidR="00872287" w:rsidRPr="00755328" w:rsidRDefault="00872287" w:rsidP="00872287">
            <w:pPr>
              <w:widowControl w:val="0"/>
              <w:spacing w:before="120" w:after="120"/>
              <w:jc w:val="left"/>
              <w:rPr>
                <w:color w:val="000000"/>
                <w:sz w:val="20"/>
                <w:szCs w:val="20"/>
              </w:rPr>
            </w:pPr>
          </w:p>
        </w:tc>
        <w:tc>
          <w:tcPr>
            <w:tcW w:w="1036" w:type="pct"/>
          </w:tcPr>
          <w:p w:rsidR="00872287" w:rsidRPr="00755328" w:rsidRDefault="00872287" w:rsidP="00872287">
            <w:pPr>
              <w:spacing w:before="120" w:after="120"/>
              <w:jc w:val="left"/>
              <w:rPr>
                <w:color w:val="000000"/>
                <w:sz w:val="20"/>
                <w:szCs w:val="20"/>
              </w:rPr>
            </w:pPr>
            <w:r w:rsidRPr="00755328">
              <w:rPr>
                <w:color w:val="000000"/>
                <w:sz w:val="20"/>
                <w:szCs w:val="20"/>
              </w:rPr>
              <w:t>Responsible for operational policy or service development impacting on a major functional area</w:t>
            </w:r>
          </w:p>
          <w:p w:rsidR="00872287" w:rsidRPr="00755328" w:rsidRDefault="00872287" w:rsidP="00872287">
            <w:pPr>
              <w:spacing w:before="120" w:after="120"/>
              <w:jc w:val="left"/>
              <w:rPr>
                <w:color w:val="000000"/>
                <w:sz w:val="20"/>
                <w:szCs w:val="20"/>
              </w:rPr>
            </w:pPr>
            <w:r w:rsidRPr="00755328">
              <w:rPr>
                <w:color w:val="000000"/>
                <w:sz w:val="20"/>
                <w:szCs w:val="20"/>
              </w:rPr>
              <w:t>Responsible for implementation of endorsed strategic policy within the functional area</w:t>
            </w:r>
          </w:p>
          <w:p w:rsidR="00872287" w:rsidRPr="00755328" w:rsidRDefault="00872287" w:rsidP="00872287">
            <w:pPr>
              <w:spacing w:before="120" w:after="120"/>
              <w:jc w:val="left"/>
              <w:rPr>
                <w:color w:val="000000"/>
                <w:sz w:val="20"/>
                <w:szCs w:val="20"/>
              </w:rPr>
            </w:pPr>
            <w:r w:rsidRPr="00755328">
              <w:rPr>
                <w:color w:val="000000"/>
                <w:sz w:val="20"/>
                <w:szCs w:val="20"/>
              </w:rPr>
              <w:t>Routinely advises senior stakeholders on policy issues and solutions within a functional area</w:t>
            </w:r>
          </w:p>
          <w:p w:rsidR="00872287" w:rsidRPr="00755328" w:rsidRDefault="00872287" w:rsidP="00872287">
            <w:pPr>
              <w:widowControl w:val="0"/>
              <w:spacing w:before="120" w:after="120"/>
              <w:jc w:val="left"/>
              <w:rPr>
                <w:color w:val="000000"/>
                <w:sz w:val="20"/>
                <w:szCs w:val="20"/>
              </w:rPr>
            </w:pPr>
          </w:p>
        </w:tc>
        <w:tc>
          <w:tcPr>
            <w:tcW w:w="856" w:type="pct"/>
          </w:tcPr>
          <w:p w:rsidR="00872287" w:rsidRPr="00755328" w:rsidRDefault="00872287" w:rsidP="00872287">
            <w:pPr>
              <w:spacing w:before="120" w:after="120"/>
              <w:jc w:val="left"/>
              <w:rPr>
                <w:color w:val="000000"/>
                <w:sz w:val="20"/>
                <w:szCs w:val="20"/>
              </w:rPr>
            </w:pPr>
            <w:r w:rsidRPr="00755328">
              <w:rPr>
                <w:color w:val="000000"/>
                <w:sz w:val="20"/>
                <w:szCs w:val="20"/>
              </w:rPr>
              <w:t>Responsible for operational policy or service development that has significant impact across functional areas</w:t>
            </w:r>
          </w:p>
          <w:p w:rsidR="00872287" w:rsidRPr="00755328" w:rsidRDefault="00872287" w:rsidP="00872287">
            <w:pPr>
              <w:spacing w:before="120" w:after="120"/>
              <w:jc w:val="left"/>
              <w:rPr>
                <w:rFonts w:cs="Arial"/>
                <w:bCs/>
                <w:iCs/>
                <w:color w:val="000000"/>
                <w:sz w:val="20"/>
                <w:szCs w:val="20"/>
              </w:rPr>
            </w:pPr>
            <w:r w:rsidRPr="00755328">
              <w:rPr>
                <w:color w:val="000000"/>
                <w:sz w:val="20"/>
                <w:szCs w:val="20"/>
              </w:rPr>
              <w:t>Responsible for implementation of endorsed strategic policy across functional areas</w:t>
            </w:r>
          </w:p>
          <w:p w:rsidR="00872287" w:rsidRPr="00755328" w:rsidRDefault="00872287" w:rsidP="00872287">
            <w:pPr>
              <w:spacing w:before="120" w:after="120"/>
              <w:jc w:val="left"/>
              <w:rPr>
                <w:rFonts w:cs="Arial"/>
                <w:bCs/>
                <w:iCs/>
                <w:color w:val="000000"/>
                <w:sz w:val="20"/>
                <w:szCs w:val="20"/>
              </w:rPr>
            </w:pPr>
            <w:r w:rsidRPr="00755328">
              <w:rPr>
                <w:color w:val="000000"/>
                <w:sz w:val="20"/>
                <w:szCs w:val="20"/>
              </w:rPr>
              <w:t>Area of expertise and responsibility is complicated by the scale and difficulty of the issues</w:t>
            </w:r>
          </w:p>
          <w:p w:rsidR="00872287" w:rsidRPr="00755328" w:rsidRDefault="00872287" w:rsidP="00872287">
            <w:pPr>
              <w:spacing w:before="120" w:after="120"/>
              <w:jc w:val="left"/>
              <w:rPr>
                <w:rFonts w:cs="Arial"/>
                <w:bCs/>
                <w:iCs/>
                <w:color w:val="000000"/>
                <w:sz w:val="20"/>
                <w:szCs w:val="20"/>
              </w:rPr>
            </w:pPr>
            <w:r w:rsidRPr="00755328">
              <w:rPr>
                <w:color w:val="000000"/>
                <w:sz w:val="20"/>
                <w:szCs w:val="20"/>
              </w:rPr>
              <w:t>Manages major projects for the organisation</w:t>
            </w:r>
          </w:p>
          <w:p w:rsidR="00872287" w:rsidRPr="00755328" w:rsidRDefault="00872287" w:rsidP="00872287">
            <w:pPr>
              <w:widowControl w:val="0"/>
              <w:spacing w:before="120" w:after="120"/>
              <w:jc w:val="left"/>
              <w:rPr>
                <w:color w:val="000000"/>
                <w:sz w:val="20"/>
                <w:szCs w:val="20"/>
              </w:rPr>
            </w:pPr>
            <w:r w:rsidRPr="00755328">
              <w:rPr>
                <w:color w:val="000000"/>
                <w:sz w:val="20"/>
                <w:szCs w:val="20"/>
              </w:rPr>
              <w:t>Provides policy advice to government, senior levels of the organisation and key external stakeholders</w:t>
            </w:r>
          </w:p>
        </w:tc>
      </w:tr>
      <w:tr w:rsidR="00872287" w:rsidRPr="00766C07" w:rsidTr="00872287">
        <w:tc>
          <w:tcPr>
            <w:tcW w:w="1036" w:type="pct"/>
          </w:tcPr>
          <w:p w:rsidR="00872287" w:rsidRPr="00766C07" w:rsidRDefault="00872287" w:rsidP="00872287">
            <w:pPr>
              <w:spacing w:before="0"/>
              <w:jc w:val="left"/>
              <w:rPr>
                <w:b/>
                <w:color w:val="000000"/>
                <w:sz w:val="20"/>
                <w:szCs w:val="16"/>
              </w:rPr>
            </w:pPr>
            <w:r w:rsidRPr="00766C07">
              <w:rPr>
                <w:b/>
                <w:color w:val="000000"/>
                <w:sz w:val="20"/>
                <w:szCs w:val="16"/>
              </w:rPr>
              <w:t>Administrative and Corporate Support</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5.1D</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5.2D</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6.1D</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6.2D</w:t>
            </w:r>
          </w:p>
        </w:tc>
      </w:tr>
      <w:tr w:rsidR="00872287" w:rsidRPr="00755328" w:rsidTr="00872287">
        <w:tc>
          <w:tcPr>
            <w:tcW w:w="1036" w:type="pct"/>
          </w:tcPr>
          <w:p w:rsidR="00872287" w:rsidRPr="00755328" w:rsidRDefault="00872287" w:rsidP="00872287">
            <w:pPr>
              <w:spacing w:before="120" w:after="120"/>
              <w:rPr>
                <w:b/>
                <w:bCs/>
                <w:color w:val="000000"/>
                <w:sz w:val="20"/>
                <w:szCs w:val="20"/>
              </w:rPr>
            </w:pPr>
          </w:p>
        </w:tc>
        <w:tc>
          <w:tcPr>
            <w:tcW w:w="1036" w:type="pct"/>
          </w:tcPr>
          <w:p w:rsidR="00872287" w:rsidRPr="00755328" w:rsidRDefault="00872287" w:rsidP="00872287">
            <w:pPr>
              <w:widowControl w:val="0"/>
              <w:spacing w:before="120" w:after="120"/>
              <w:jc w:val="left"/>
              <w:rPr>
                <w:color w:val="000000"/>
                <w:sz w:val="20"/>
                <w:szCs w:val="20"/>
              </w:rPr>
            </w:pPr>
            <w:r w:rsidRPr="00755328">
              <w:rPr>
                <w:color w:val="000000"/>
                <w:sz w:val="20"/>
                <w:szCs w:val="20"/>
              </w:rPr>
              <w:t>Manages a discrete function with limited budget or staff responsibilities</w:t>
            </w:r>
          </w:p>
          <w:p w:rsidR="00872287" w:rsidRPr="00755328" w:rsidRDefault="00872287" w:rsidP="00872287">
            <w:pPr>
              <w:widowControl w:val="0"/>
              <w:spacing w:before="120" w:after="120"/>
              <w:jc w:val="left"/>
              <w:rPr>
                <w:rFonts w:cs="Arial"/>
                <w:bCs/>
                <w:iCs/>
                <w:color w:val="000000"/>
                <w:sz w:val="20"/>
                <w:szCs w:val="20"/>
              </w:rPr>
            </w:pPr>
            <w:r w:rsidRPr="00755328">
              <w:rPr>
                <w:color w:val="000000"/>
                <w:sz w:val="20"/>
                <w:szCs w:val="20"/>
              </w:rPr>
              <w:t xml:space="preserve">Provides high level expertise </w:t>
            </w:r>
            <w:r w:rsidRPr="00755328">
              <w:rPr>
                <w:rFonts w:cs="Arial"/>
                <w:bCs/>
                <w:iCs/>
                <w:color w:val="000000"/>
                <w:sz w:val="20"/>
                <w:szCs w:val="20"/>
              </w:rPr>
              <w:lastRenderedPageBreak/>
              <w:t>dealing</w:t>
            </w:r>
            <w:r w:rsidRPr="00755328">
              <w:rPr>
                <w:color w:val="000000"/>
                <w:sz w:val="20"/>
                <w:szCs w:val="20"/>
              </w:rPr>
              <w:t xml:space="preserve"> with more complex issues in a specialised corporate support function</w:t>
            </w:r>
          </w:p>
          <w:p w:rsidR="00872287" w:rsidRPr="00755328" w:rsidRDefault="00872287" w:rsidP="00872287">
            <w:pPr>
              <w:spacing w:before="120" w:after="120"/>
              <w:jc w:val="left"/>
              <w:rPr>
                <w:color w:val="000000"/>
                <w:sz w:val="20"/>
                <w:szCs w:val="20"/>
              </w:rPr>
            </w:pPr>
          </w:p>
        </w:tc>
        <w:tc>
          <w:tcPr>
            <w:tcW w:w="1036" w:type="pct"/>
          </w:tcPr>
          <w:p w:rsidR="00872287" w:rsidRPr="00755328" w:rsidRDefault="00872287" w:rsidP="00872287">
            <w:pPr>
              <w:widowControl w:val="0"/>
              <w:spacing w:before="120" w:after="120"/>
              <w:jc w:val="left"/>
              <w:rPr>
                <w:color w:val="000000"/>
                <w:sz w:val="20"/>
                <w:szCs w:val="20"/>
              </w:rPr>
            </w:pPr>
            <w:r w:rsidRPr="00755328">
              <w:rPr>
                <w:color w:val="000000"/>
                <w:sz w:val="20"/>
                <w:szCs w:val="20"/>
              </w:rPr>
              <w:lastRenderedPageBreak/>
              <w:t xml:space="preserve">Manages a discrete function with increased </w:t>
            </w:r>
            <w:r w:rsidRPr="00755328">
              <w:rPr>
                <w:rFonts w:cs="Arial"/>
                <w:bCs/>
                <w:iCs/>
                <w:color w:val="000000"/>
                <w:sz w:val="20"/>
                <w:szCs w:val="20"/>
              </w:rPr>
              <w:t>budget</w:t>
            </w:r>
            <w:r w:rsidRPr="00755328">
              <w:rPr>
                <w:color w:val="000000"/>
                <w:sz w:val="20"/>
                <w:szCs w:val="20"/>
              </w:rPr>
              <w:t>, staff responsibilities, or sensitive or complex issues</w:t>
            </w:r>
          </w:p>
          <w:p w:rsidR="00872287" w:rsidRPr="00755328" w:rsidRDefault="00872287" w:rsidP="00872287">
            <w:pPr>
              <w:widowControl w:val="0"/>
              <w:spacing w:before="120" w:after="120"/>
              <w:jc w:val="left"/>
              <w:rPr>
                <w:color w:val="000000"/>
                <w:sz w:val="20"/>
                <w:szCs w:val="20"/>
              </w:rPr>
            </w:pPr>
            <w:r w:rsidRPr="00755328">
              <w:rPr>
                <w:color w:val="000000"/>
                <w:sz w:val="20"/>
                <w:szCs w:val="20"/>
              </w:rPr>
              <w:lastRenderedPageBreak/>
              <w:t>Provides professional leadership in a specialised corporate support function</w:t>
            </w:r>
          </w:p>
          <w:p w:rsidR="00872287" w:rsidRPr="00755328" w:rsidRDefault="00872287" w:rsidP="00872287">
            <w:pPr>
              <w:spacing w:before="120" w:after="120"/>
              <w:jc w:val="left"/>
              <w:rPr>
                <w:color w:val="000000"/>
                <w:sz w:val="20"/>
                <w:szCs w:val="20"/>
              </w:rPr>
            </w:pPr>
          </w:p>
        </w:tc>
        <w:tc>
          <w:tcPr>
            <w:tcW w:w="1036" w:type="pct"/>
          </w:tcPr>
          <w:p w:rsidR="00872287" w:rsidRPr="00755328" w:rsidRDefault="00872287" w:rsidP="00872287">
            <w:pPr>
              <w:widowControl w:val="0"/>
              <w:spacing w:before="120" w:after="120"/>
              <w:jc w:val="left"/>
              <w:rPr>
                <w:color w:val="000000"/>
                <w:sz w:val="20"/>
                <w:szCs w:val="20"/>
              </w:rPr>
            </w:pPr>
            <w:r w:rsidRPr="00755328">
              <w:rPr>
                <w:color w:val="000000"/>
                <w:sz w:val="20"/>
                <w:szCs w:val="20"/>
              </w:rPr>
              <w:lastRenderedPageBreak/>
              <w:t xml:space="preserve">Manages an area with significant budget, staff </w:t>
            </w:r>
            <w:r w:rsidRPr="00755328">
              <w:rPr>
                <w:rFonts w:cs="Arial"/>
                <w:bCs/>
                <w:iCs/>
                <w:color w:val="000000"/>
                <w:sz w:val="20"/>
                <w:szCs w:val="20"/>
              </w:rPr>
              <w:t>responsibilities</w:t>
            </w:r>
            <w:r w:rsidRPr="00755328">
              <w:rPr>
                <w:color w:val="000000"/>
                <w:sz w:val="20"/>
                <w:szCs w:val="20"/>
              </w:rPr>
              <w:t xml:space="preserve"> or strategic importance</w:t>
            </w:r>
          </w:p>
          <w:p w:rsidR="00872287" w:rsidRPr="00755328" w:rsidRDefault="00872287" w:rsidP="00872287">
            <w:pPr>
              <w:widowControl w:val="0"/>
              <w:spacing w:before="120" w:after="120"/>
              <w:jc w:val="left"/>
              <w:rPr>
                <w:color w:val="000000"/>
                <w:sz w:val="20"/>
                <w:szCs w:val="20"/>
              </w:rPr>
            </w:pPr>
            <w:r w:rsidRPr="00755328">
              <w:rPr>
                <w:color w:val="000000"/>
                <w:sz w:val="20"/>
                <w:szCs w:val="20"/>
              </w:rPr>
              <w:t xml:space="preserve">Contributes to strategic corporate </w:t>
            </w:r>
            <w:r w:rsidRPr="00755328">
              <w:rPr>
                <w:color w:val="000000"/>
                <w:sz w:val="20"/>
                <w:szCs w:val="20"/>
              </w:rPr>
              <w:lastRenderedPageBreak/>
              <w:t>initiatives and is responsible for implementation</w:t>
            </w:r>
          </w:p>
          <w:p w:rsidR="00872287" w:rsidRPr="00755328" w:rsidRDefault="00872287" w:rsidP="00872287">
            <w:pPr>
              <w:widowControl w:val="0"/>
              <w:spacing w:before="120" w:after="120"/>
              <w:rPr>
                <w:sz w:val="20"/>
                <w:szCs w:val="20"/>
              </w:rPr>
            </w:pPr>
          </w:p>
          <w:p w:rsidR="00872287" w:rsidRPr="00755328" w:rsidRDefault="00872287" w:rsidP="00872287">
            <w:pPr>
              <w:spacing w:before="120" w:after="120"/>
              <w:jc w:val="left"/>
              <w:rPr>
                <w:color w:val="000000"/>
                <w:sz w:val="20"/>
                <w:szCs w:val="20"/>
              </w:rPr>
            </w:pPr>
          </w:p>
        </w:tc>
        <w:tc>
          <w:tcPr>
            <w:tcW w:w="856" w:type="pct"/>
          </w:tcPr>
          <w:p w:rsidR="00872287" w:rsidRPr="00755328" w:rsidRDefault="00872287" w:rsidP="00872287">
            <w:pPr>
              <w:widowControl w:val="0"/>
              <w:spacing w:before="120" w:after="120"/>
              <w:jc w:val="left"/>
              <w:rPr>
                <w:color w:val="000000"/>
                <w:sz w:val="20"/>
                <w:szCs w:val="20"/>
              </w:rPr>
            </w:pPr>
            <w:r w:rsidRPr="00755328">
              <w:rPr>
                <w:color w:val="000000"/>
                <w:sz w:val="20"/>
                <w:szCs w:val="20"/>
              </w:rPr>
              <w:lastRenderedPageBreak/>
              <w:t xml:space="preserve">Provides </w:t>
            </w:r>
            <w:r w:rsidRPr="00755328">
              <w:rPr>
                <w:rFonts w:cs="Arial"/>
                <w:bCs/>
                <w:iCs/>
                <w:color w:val="000000"/>
                <w:sz w:val="20"/>
                <w:szCs w:val="20"/>
              </w:rPr>
              <w:t>leadership</w:t>
            </w:r>
            <w:r w:rsidRPr="00755328">
              <w:rPr>
                <w:color w:val="000000"/>
                <w:sz w:val="20"/>
                <w:szCs w:val="20"/>
              </w:rPr>
              <w:t xml:space="preserve"> and guidance based on advanced expertise</w:t>
            </w:r>
          </w:p>
          <w:p w:rsidR="00872287" w:rsidRPr="00755328" w:rsidRDefault="00872287" w:rsidP="00872287">
            <w:pPr>
              <w:widowControl w:val="0"/>
              <w:spacing w:before="120" w:after="120"/>
              <w:jc w:val="left"/>
              <w:rPr>
                <w:color w:val="000000"/>
                <w:sz w:val="20"/>
                <w:szCs w:val="20"/>
              </w:rPr>
            </w:pPr>
            <w:r w:rsidRPr="00755328">
              <w:rPr>
                <w:color w:val="000000"/>
                <w:sz w:val="20"/>
                <w:szCs w:val="20"/>
              </w:rPr>
              <w:t xml:space="preserve">Manages a range of strategic </w:t>
            </w:r>
            <w:r w:rsidRPr="00755328">
              <w:rPr>
                <w:color w:val="000000"/>
                <w:sz w:val="20"/>
                <w:szCs w:val="20"/>
              </w:rPr>
              <w:lastRenderedPageBreak/>
              <w:t xml:space="preserve">corporate functions, each </w:t>
            </w:r>
            <w:r w:rsidRPr="00755328">
              <w:rPr>
                <w:rFonts w:cs="Arial"/>
                <w:bCs/>
                <w:iCs/>
                <w:color w:val="000000"/>
                <w:sz w:val="20"/>
                <w:szCs w:val="20"/>
              </w:rPr>
              <w:t>with</w:t>
            </w:r>
            <w:r w:rsidRPr="00755328">
              <w:rPr>
                <w:color w:val="000000"/>
                <w:sz w:val="20"/>
                <w:szCs w:val="20"/>
              </w:rPr>
              <w:t xml:space="preserve"> significant budget, staff responsibilities or strategic importance</w:t>
            </w:r>
          </w:p>
          <w:p w:rsidR="00872287" w:rsidRPr="00755328" w:rsidRDefault="00872287" w:rsidP="00872287">
            <w:pPr>
              <w:spacing w:before="120" w:after="120"/>
              <w:jc w:val="left"/>
              <w:rPr>
                <w:color w:val="000000"/>
                <w:sz w:val="20"/>
                <w:szCs w:val="20"/>
              </w:rPr>
            </w:pPr>
            <w:r w:rsidRPr="00755328">
              <w:rPr>
                <w:color w:val="000000"/>
                <w:sz w:val="20"/>
                <w:szCs w:val="20"/>
              </w:rPr>
              <w:t>Leads strategic corporate initiatives</w:t>
            </w:r>
          </w:p>
        </w:tc>
      </w:tr>
      <w:tr w:rsidR="00872287" w:rsidRPr="00766C07" w:rsidTr="00872287">
        <w:tc>
          <w:tcPr>
            <w:tcW w:w="1036" w:type="pct"/>
          </w:tcPr>
          <w:p w:rsidR="00872287" w:rsidRPr="00766C07" w:rsidRDefault="00872287" w:rsidP="00872287">
            <w:pPr>
              <w:spacing w:before="0"/>
              <w:jc w:val="left"/>
              <w:rPr>
                <w:b/>
                <w:color w:val="000000"/>
                <w:sz w:val="20"/>
                <w:szCs w:val="16"/>
              </w:rPr>
            </w:pPr>
            <w:r w:rsidRPr="000413BC">
              <w:rPr>
                <w:b/>
                <w:color w:val="000000"/>
                <w:sz w:val="20"/>
                <w:szCs w:val="16"/>
              </w:rPr>
              <w:lastRenderedPageBreak/>
              <w:t>Operational Service Delivery</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5.1E</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5.2E</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6.1E</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6.2E</w:t>
            </w:r>
          </w:p>
        </w:tc>
      </w:tr>
      <w:tr w:rsidR="00872287" w:rsidRPr="000413BC" w:rsidTr="00872287">
        <w:tc>
          <w:tcPr>
            <w:tcW w:w="1036" w:type="pct"/>
          </w:tcPr>
          <w:p w:rsidR="00872287" w:rsidRPr="000413BC" w:rsidRDefault="00872287" w:rsidP="00872287">
            <w:pPr>
              <w:spacing w:before="120" w:after="120"/>
              <w:jc w:val="left"/>
              <w:rPr>
                <w:b/>
                <w:color w:val="000000"/>
                <w:sz w:val="20"/>
                <w:szCs w:val="16"/>
              </w:rPr>
            </w:pPr>
          </w:p>
        </w:tc>
        <w:tc>
          <w:tcPr>
            <w:tcW w:w="1036" w:type="pct"/>
          </w:tcPr>
          <w:p w:rsidR="00872287" w:rsidRPr="000413BC" w:rsidRDefault="00872287" w:rsidP="00872287">
            <w:pPr>
              <w:widowControl w:val="0"/>
              <w:spacing w:before="120" w:after="120"/>
              <w:jc w:val="left"/>
              <w:rPr>
                <w:color w:val="000000"/>
                <w:sz w:val="20"/>
                <w:szCs w:val="16"/>
              </w:rPr>
            </w:pPr>
            <w:r w:rsidRPr="000413BC">
              <w:rPr>
                <w:rFonts w:cs="Arial"/>
                <w:bCs/>
                <w:iCs/>
                <w:color w:val="000000"/>
                <w:sz w:val="20"/>
                <w:szCs w:val="16"/>
              </w:rPr>
              <w:t>Manages</w:t>
            </w:r>
            <w:r w:rsidRPr="000413BC">
              <w:rPr>
                <w:color w:val="000000"/>
                <w:sz w:val="20"/>
                <w:szCs w:val="16"/>
              </w:rPr>
              <w:t xml:space="preserve"> cross-functional delivery within a defined service</w:t>
            </w:r>
          </w:p>
          <w:p w:rsidR="00872287" w:rsidRPr="000413BC" w:rsidRDefault="00872287" w:rsidP="00872287">
            <w:pPr>
              <w:widowControl w:val="0"/>
              <w:spacing w:before="120" w:after="120"/>
              <w:jc w:val="left"/>
              <w:rPr>
                <w:color w:val="000000"/>
                <w:sz w:val="20"/>
                <w:szCs w:val="16"/>
              </w:rPr>
            </w:pPr>
            <w:r w:rsidRPr="000413BC">
              <w:rPr>
                <w:color w:val="000000"/>
                <w:sz w:val="20"/>
                <w:szCs w:val="16"/>
              </w:rPr>
              <w:t xml:space="preserve">Develops service plans and delivery standards for the </w:t>
            </w:r>
            <w:r w:rsidRPr="000413BC">
              <w:rPr>
                <w:rFonts w:cs="Arial"/>
                <w:bCs/>
                <w:iCs/>
                <w:color w:val="000000"/>
                <w:sz w:val="20"/>
                <w:szCs w:val="16"/>
              </w:rPr>
              <w:t>area</w:t>
            </w:r>
            <w:r w:rsidRPr="000413BC">
              <w:rPr>
                <w:color w:val="000000"/>
                <w:sz w:val="20"/>
                <w:szCs w:val="16"/>
              </w:rPr>
              <w:t xml:space="preserve"> of responsibility</w:t>
            </w:r>
          </w:p>
          <w:p w:rsidR="00872287" w:rsidRPr="000413BC" w:rsidRDefault="00872287" w:rsidP="00872287">
            <w:pPr>
              <w:widowControl w:val="0"/>
              <w:spacing w:before="120" w:after="120"/>
              <w:jc w:val="left"/>
              <w:rPr>
                <w:color w:val="000000"/>
                <w:sz w:val="20"/>
                <w:szCs w:val="16"/>
              </w:rPr>
            </w:pPr>
            <w:r w:rsidRPr="000413BC">
              <w:rPr>
                <w:color w:val="000000"/>
                <w:sz w:val="20"/>
                <w:szCs w:val="16"/>
              </w:rPr>
              <w:t xml:space="preserve">Determines service </w:t>
            </w:r>
            <w:r w:rsidRPr="000413BC">
              <w:rPr>
                <w:rFonts w:cs="Arial"/>
                <w:bCs/>
                <w:iCs/>
                <w:color w:val="000000"/>
                <w:sz w:val="20"/>
                <w:szCs w:val="16"/>
              </w:rPr>
              <w:t>delivery</w:t>
            </w:r>
            <w:r w:rsidRPr="000413BC">
              <w:rPr>
                <w:color w:val="000000"/>
                <w:sz w:val="20"/>
                <w:szCs w:val="16"/>
              </w:rPr>
              <w:t xml:space="preserve"> resource allocation</w:t>
            </w:r>
          </w:p>
          <w:p w:rsidR="00872287" w:rsidRPr="000413BC" w:rsidRDefault="00872287" w:rsidP="00872287">
            <w:pPr>
              <w:spacing w:before="120" w:after="120"/>
              <w:jc w:val="left"/>
              <w:rPr>
                <w:color w:val="000000"/>
                <w:sz w:val="20"/>
                <w:szCs w:val="16"/>
              </w:rPr>
            </w:pPr>
            <w:r w:rsidRPr="000413BC">
              <w:rPr>
                <w:color w:val="000000"/>
                <w:sz w:val="20"/>
                <w:szCs w:val="16"/>
              </w:rPr>
              <w:t>Provides specialist professional services or advice</w:t>
            </w:r>
          </w:p>
          <w:p w:rsidR="00872287" w:rsidRPr="000413BC" w:rsidRDefault="00872287" w:rsidP="00872287">
            <w:pPr>
              <w:spacing w:before="120" w:after="120"/>
              <w:jc w:val="center"/>
              <w:rPr>
                <w:b/>
                <w:color w:val="000000"/>
                <w:sz w:val="20"/>
                <w:szCs w:val="20"/>
              </w:rPr>
            </w:pPr>
          </w:p>
        </w:tc>
        <w:tc>
          <w:tcPr>
            <w:tcW w:w="1036" w:type="pct"/>
          </w:tcPr>
          <w:p w:rsidR="00872287" w:rsidRPr="000413BC" w:rsidRDefault="00872287" w:rsidP="00872287">
            <w:pPr>
              <w:widowControl w:val="0"/>
              <w:spacing w:before="120" w:after="120"/>
              <w:jc w:val="left"/>
              <w:rPr>
                <w:color w:val="000000"/>
                <w:sz w:val="20"/>
                <w:szCs w:val="16"/>
              </w:rPr>
            </w:pPr>
            <w:r w:rsidRPr="000413BC">
              <w:rPr>
                <w:color w:val="000000"/>
                <w:sz w:val="20"/>
                <w:szCs w:val="16"/>
              </w:rPr>
              <w:t xml:space="preserve">Manages cross-functional delivery of a defined service with increased budget, staff </w:t>
            </w:r>
            <w:r w:rsidRPr="000413BC">
              <w:rPr>
                <w:rFonts w:cs="Arial"/>
                <w:bCs/>
                <w:iCs/>
                <w:color w:val="000000"/>
                <w:sz w:val="20"/>
                <w:szCs w:val="16"/>
              </w:rPr>
              <w:t>responsibilities</w:t>
            </w:r>
            <w:r w:rsidRPr="000413BC">
              <w:rPr>
                <w:color w:val="000000"/>
                <w:sz w:val="20"/>
                <w:szCs w:val="16"/>
              </w:rPr>
              <w:t>, or sensitive or complex issues</w:t>
            </w:r>
          </w:p>
          <w:p w:rsidR="00872287" w:rsidRPr="000413BC" w:rsidRDefault="00872287" w:rsidP="00872287">
            <w:pPr>
              <w:spacing w:before="120" w:after="120"/>
              <w:jc w:val="left"/>
              <w:rPr>
                <w:color w:val="000000"/>
                <w:sz w:val="20"/>
                <w:szCs w:val="16"/>
              </w:rPr>
            </w:pPr>
            <w:r w:rsidRPr="000413BC">
              <w:rPr>
                <w:color w:val="000000"/>
                <w:sz w:val="20"/>
                <w:szCs w:val="16"/>
              </w:rPr>
              <w:t>Provides specialist professional services or advice, including leadership and guidance to other specialists in the field</w:t>
            </w:r>
          </w:p>
          <w:p w:rsidR="00872287" w:rsidRPr="000413BC" w:rsidRDefault="00872287" w:rsidP="00872287">
            <w:pPr>
              <w:spacing w:before="120" w:after="120"/>
              <w:jc w:val="center"/>
              <w:rPr>
                <w:b/>
                <w:color w:val="000000"/>
                <w:sz w:val="20"/>
                <w:szCs w:val="20"/>
              </w:rPr>
            </w:pPr>
          </w:p>
        </w:tc>
        <w:tc>
          <w:tcPr>
            <w:tcW w:w="1036" w:type="pct"/>
          </w:tcPr>
          <w:p w:rsidR="00872287" w:rsidRPr="000413BC" w:rsidRDefault="00872287" w:rsidP="00872287">
            <w:pPr>
              <w:widowControl w:val="0"/>
              <w:spacing w:before="120" w:after="120"/>
              <w:jc w:val="left"/>
              <w:rPr>
                <w:color w:val="000000"/>
                <w:sz w:val="20"/>
                <w:szCs w:val="16"/>
              </w:rPr>
            </w:pPr>
            <w:r w:rsidRPr="000413BC">
              <w:rPr>
                <w:color w:val="000000"/>
                <w:sz w:val="20"/>
                <w:szCs w:val="16"/>
              </w:rPr>
              <w:t xml:space="preserve">Manages a large scale organisational service or regional </w:t>
            </w:r>
            <w:r w:rsidRPr="000413BC">
              <w:rPr>
                <w:rFonts w:cs="Arial"/>
                <w:bCs/>
                <w:iCs/>
                <w:color w:val="000000"/>
                <w:sz w:val="20"/>
                <w:szCs w:val="16"/>
              </w:rPr>
              <w:t>delivery</w:t>
            </w:r>
            <w:r w:rsidRPr="000413BC">
              <w:rPr>
                <w:color w:val="000000"/>
                <w:sz w:val="20"/>
                <w:szCs w:val="16"/>
              </w:rPr>
              <w:t xml:space="preserve"> function</w:t>
            </w:r>
          </w:p>
          <w:p w:rsidR="00872287" w:rsidRPr="000413BC" w:rsidRDefault="00872287" w:rsidP="00872287">
            <w:pPr>
              <w:widowControl w:val="0"/>
              <w:spacing w:before="120" w:after="120"/>
              <w:jc w:val="left"/>
              <w:rPr>
                <w:color w:val="000000"/>
                <w:sz w:val="20"/>
                <w:szCs w:val="16"/>
              </w:rPr>
            </w:pPr>
            <w:r w:rsidRPr="000413BC">
              <w:rPr>
                <w:color w:val="000000"/>
                <w:sz w:val="20"/>
                <w:szCs w:val="16"/>
              </w:rPr>
              <w:t xml:space="preserve">Develops </w:t>
            </w:r>
            <w:r w:rsidRPr="000413BC">
              <w:rPr>
                <w:rFonts w:cs="Arial"/>
                <w:bCs/>
                <w:iCs/>
                <w:color w:val="000000"/>
                <w:sz w:val="20"/>
                <w:szCs w:val="16"/>
              </w:rPr>
              <w:t>service</w:t>
            </w:r>
            <w:r w:rsidRPr="000413BC">
              <w:rPr>
                <w:color w:val="000000"/>
                <w:sz w:val="20"/>
                <w:szCs w:val="16"/>
              </w:rPr>
              <w:t xml:space="preserve"> delivery models within business plans and objectives</w:t>
            </w:r>
          </w:p>
          <w:p w:rsidR="00872287" w:rsidRPr="000413BC" w:rsidRDefault="00872287" w:rsidP="00872287">
            <w:pPr>
              <w:widowControl w:val="0"/>
              <w:spacing w:before="120" w:after="120"/>
              <w:jc w:val="left"/>
              <w:rPr>
                <w:b/>
                <w:color w:val="000000"/>
                <w:sz w:val="20"/>
                <w:szCs w:val="20"/>
              </w:rPr>
            </w:pPr>
            <w:r w:rsidRPr="000413BC">
              <w:rPr>
                <w:color w:val="000000"/>
                <w:sz w:val="20"/>
                <w:szCs w:val="16"/>
              </w:rPr>
              <w:t>Provides highly specialist services or expert advice on service delivery</w:t>
            </w:r>
          </w:p>
        </w:tc>
        <w:tc>
          <w:tcPr>
            <w:tcW w:w="856" w:type="pct"/>
          </w:tcPr>
          <w:p w:rsidR="00872287" w:rsidRPr="000413BC" w:rsidRDefault="00872287" w:rsidP="00872287">
            <w:pPr>
              <w:widowControl w:val="0"/>
              <w:spacing w:before="120" w:after="120"/>
              <w:jc w:val="left"/>
              <w:rPr>
                <w:rFonts w:cs="Arial"/>
                <w:bCs/>
                <w:iCs/>
                <w:color w:val="000000"/>
                <w:sz w:val="20"/>
                <w:szCs w:val="16"/>
              </w:rPr>
            </w:pPr>
            <w:r w:rsidRPr="000413BC">
              <w:rPr>
                <w:rFonts w:cs="Arial"/>
                <w:bCs/>
                <w:iCs/>
                <w:color w:val="000000"/>
                <w:sz w:val="20"/>
                <w:szCs w:val="16"/>
              </w:rPr>
              <w:t>Provides</w:t>
            </w:r>
            <w:r w:rsidRPr="000413BC">
              <w:rPr>
                <w:color w:val="000000"/>
                <w:sz w:val="20"/>
                <w:szCs w:val="16"/>
              </w:rPr>
              <w:t xml:space="preserve"> leadership and guidance based on advanced expertise</w:t>
            </w:r>
          </w:p>
          <w:p w:rsidR="00872287" w:rsidRPr="000413BC" w:rsidRDefault="00872287" w:rsidP="00872287">
            <w:pPr>
              <w:widowControl w:val="0"/>
              <w:spacing w:before="120" w:after="120"/>
              <w:jc w:val="left"/>
              <w:rPr>
                <w:rFonts w:cs="Arial"/>
                <w:bCs/>
                <w:iCs/>
                <w:color w:val="000000"/>
                <w:sz w:val="20"/>
                <w:szCs w:val="16"/>
              </w:rPr>
            </w:pPr>
            <w:r w:rsidRPr="000413BC">
              <w:rPr>
                <w:color w:val="000000"/>
                <w:sz w:val="20"/>
                <w:szCs w:val="16"/>
              </w:rPr>
              <w:t xml:space="preserve">Develops complex or specialised service </w:t>
            </w:r>
            <w:r w:rsidRPr="000413BC">
              <w:rPr>
                <w:rFonts w:cs="Arial"/>
                <w:bCs/>
                <w:iCs/>
                <w:color w:val="000000"/>
                <w:sz w:val="20"/>
                <w:szCs w:val="16"/>
              </w:rPr>
              <w:t>delivery</w:t>
            </w:r>
            <w:r w:rsidRPr="000413BC">
              <w:rPr>
                <w:color w:val="000000"/>
                <w:sz w:val="20"/>
                <w:szCs w:val="16"/>
              </w:rPr>
              <w:t xml:space="preserve"> models</w:t>
            </w:r>
          </w:p>
          <w:p w:rsidR="00872287" w:rsidRPr="000413BC" w:rsidRDefault="00872287" w:rsidP="00872287">
            <w:pPr>
              <w:spacing w:before="120" w:after="120"/>
              <w:jc w:val="left"/>
              <w:rPr>
                <w:b/>
                <w:color w:val="000000"/>
                <w:sz w:val="20"/>
                <w:szCs w:val="20"/>
              </w:rPr>
            </w:pPr>
            <w:r w:rsidRPr="000413BC">
              <w:rPr>
                <w:color w:val="000000"/>
                <w:sz w:val="20"/>
                <w:szCs w:val="16"/>
              </w:rPr>
              <w:t>Responsible for meeting service objectives, including financial, quality and time related targets for programs or major projects</w:t>
            </w:r>
          </w:p>
        </w:tc>
      </w:tr>
      <w:tr w:rsidR="00872287" w:rsidRPr="00766C07" w:rsidTr="00872287">
        <w:tc>
          <w:tcPr>
            <w:tcW w:w="1036" w:type="pct"/>
          </w:tcPr>
          <w:p w:rsidR="00872287" w:rsidRPr="00766C07" w:rsidRDefault="00872287" w:rsidP="00872287">
            <w:pPr>
              <w:spacing w:before="0"/>
              <w:jc w:val="left"/>
              <w:rPr>
                <w:b/>
                <w:color w:val="000000"/>
                <w:sz w:val="20"/>
                <w:szCs w:val="16"/>
              </w:rPr>
            </w:pPr>
            <w:r w:rsidRPr="00766C07">
              <w:rPr>
                <w:b/>
                <w:color w:val="000000"/>
                <w:sz w:val="20"/>
                <w:szCs w:val="16"/>
              </w:rPr>
              <w:t>Technical Specialist</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5.1F</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5.2F</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6.1F</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6.2F</w:t>
            </w:r>
          </w:p>
        </w:tc>
      </w:tr>
      <w:tr w:rsidR="00872287" w:rsidRPr="000413BC" w:rsidTr="00872287">
        <w:tc>
          <w:tcPr>
            <w:tcW w:w="1036" w:type="pct"/>
          </w:tcPr>
          <w:p w:rsidR="00872287" w:rsidRPr="000413BC" w:rsidRDefault="00872287" w:rsidP="00872287">
            <w:pPr>
              <w:spacing w:before="120" w:after="120"/>
              <w:jc w:val="left"/>
              <w:rPr>
                <w:b/>
                <w:color w:val="000000"/>
                <w:sz w:val="20"/>
                <w:szCs w:val="20"/>
              </w:rPr>
            </w:pPr>
          </w:p>
        </w:tc>
        <w:tc>
          <w:tcPr>
            <w:tcW w:w="1036" w:type="pct"/>
          </w:tcPr>
          <w:p w:rsidR="00872287" w:rsidRPr="000413BC" w:rsidRDefault="00872287" w:rsidP="00872287">
            <w:pPr>
              <w:widowControl w:val="0"/>
              <w:spacing w:before="120" w:after="120"/>
              <w:jc w:val="left"/>
              <w:rPr>
                <w:color w:val="000000"/>
                <w:sz w:val="20"/>
                <w:szCs w:val="20"/>
              </w:rPr>
            </w:pPr>
            <w:r w:rsidRPr="000413BC">
              <w:rPr>
                <w:color w:val="000000"/>
                <w:sz w:val="20"/>
                <w:szCs w:val="20"/>
              </w:rPr>
              <w:t xml:space="preserve">Specialist in an area of their profession and relied on for advice </w:t>
            </w:r>
            <w:r w:rsidRPr="000413BC">
              <w:rPr>
                <w:rFonts w:cs="Arial"/>
                <w:bCs/>
                <w:iCs/>
                <w:color w:val="000000"/>
                <w:sz w:val="20"/>
                <w:szCs w:val="20"/>
              </w:rPr>
              <w:t>in</w:t>
            </w:r>
            <w:r w:rsidRPr="000413BC">
              <w:rPr>
                <w:color w:val="000000"/>
                <w:sz w:val="20"/>
                <w:szCs w:val="20"/>
              </w:rPr>
              <w:t xml:space="preserve"> this field</w:t>
            </w:r>
          </w:p>
          <w:p w:rsidR="00872287" w:rsidRPr="000413BC" w:rsidRDefault="00872287" w:rsidP="00872287">
            <w:pPr>
              <w:widowControl w:val="0"/>
              <w:spacing w:before="120" w:after="120"/>
              <w:jc w:val="left"/>
              <w:rPr>
                <w:color w:val="000000"/>
                <w:sz w:val="20"/>
                <w:szCs w:val="20"/>
              </w:rPr>
            </w:pPr>
            <w:r w:rsidRPr="000413BC">
              <w:rPr>
                <w:color w:val="000000"/>
                <w:sz w:val="20"/>
                <w:szCs w:val="20"/>
              </w:rPr>
              <w:t xml:space="preserve">Undertakes complex independent scientific, technical or </w:t>
            </w:r>
            <w:r w:rsidRPr="000413BC">
              <w:rPr>
                <w:rFonts w:cs="Arial"/>
                <w:bCs/>
                <w:iCs/>
                <w:color w:val="000000"/>
                <w:sz w:val="20"/>
                <w:szCs w:val="20"/>
              </w:rPr>
              <w:t>specialist</w:t>
            </w:r>
            <w:r w:rsidRPr="000413BC">
              <w:rPr>
                <w:color w:val="000000"/>
                <w:sz w:val="20"/>
                <w:szCs w:val="20"/>
              </w:rPr>
              <w:t xml:space="preserve"> work and analysis</w:t>
            </w:r>
          </w:p>
          <w:p w:rsidR="00872287" w:rsidRPr="000413BC" w:rsidRDefault="00872287" w:rsidP="00872287">
            <w:pPr>
              <w:widowControl w:val="0"/>
              <w:spacing w:before="120" w:after="120"/>
              <w:jc w:val="left"/>
              <w:rPr>
                <w:rFonts w:cs="Arial"/>
                <w:bCs/>
                <w:iCs/>
                <w:color w:val="000000"/>
                <w:sz w:val="20"/>
                <w:szCs w:val="20"/>
              </w:rPr>
            </w:pPr>
            <w:r w:rsidRPr="000413BC">
              <w:rPr>
                <w:color w:val="000000"/>
                <w:sz w:val="20"/>
                <w:szCs w:val="20"/>
              </w:rPr>
              <w:t>Initiates research and analysis within an area of expertise consistent with organisational objectives</w:t>
            </w:r>
          </w:p>
        </w:tc>
        <w:tc>
          <w:tcPr>
            <w:tcW w:w="1036" w:type="pct"/>
          </w:tcPr>
          <w:p w:rsidR="00872287" w:rsidRPr="000413BC" w:rsidRDefault="00872287" w:rsidP="00872287">
            <w:pPr>
              <w:widowControl w:val="0"/>
              <w:spacing w:before="120" w:after="120"/>
              <w:jc w:val="left"/>
              <w:rPr>
                <w:rFonts w:cs="Arial"/>
                <w:bCs/>
                <w:iCs/>
                <w:color w:val="000000"/>
                <w:sz w:val="20"/>
                <w:szCs w:val="20"/>
              </w:rPr>
            </w:pPr>
            <w:r w:rsidRPr="000413BC">
              <w:rPr>
                <w:color w:val="000000"/>
                <w:sz w:val="20"/>
                <w:szCs w:val="20"/>
              </w:rPr>
              <w:t>Provides leadership and guidance to other specia</w:t>
            </w:r>
            <w:r w:rsidRPr="000413BC">
              <w:rPr>
                <w:rFonts w:cs="Arial"/>
                <w:bCs/>
                <w:iCs/>
                <w:color w:val="000000"/>
                <w:sz w:val="20"/>
                <w:szCs w:val="20"/>
              </w:rPr>
              <w:t>l</w:t>
            </w:r>
            <w:r w:rsidRPr="000413BC">
              <w:rPr>
                <w:color w:val="000000"/>
                <w:sz w:val="20"/>
                <w:szCs w:val="20"/>
              </w:rPr>
              <w:t>ists in the field</w:t>
            </w:r>
          </w:p>
          <w:p w:rsidR="00872287" w:rsidRPr="000413BC" w:rsidRDefault="00872287" w:rsidP="00872287">
            <w:pPr>
              <w:spacing w:before="120" w:after="120"/>
              <w:jc w:val="left"/>
              <w:rPr>
                <w:rFonts w:cs="Arial"/>
                <w:bCs/>
                <w:iCs/>
                <w:sz w:val="20"/>
                <w:szCs w:val="20"/>
              </w:rPr>
            </w:pPr>
            <w:r w:rsidRPr="000413BC">
              <w:rPr>
                <w:color w:val="000000"/>
                <w:sz w:val="20"/>
                <w:szCs w:val="20"/>
              </w:rPr>
              <w:t>Contributes to the development of standards relating to the sector, program or profession</w:t>
            </w:r>
          </w:p>
          <w:p w:rsidR="00872287" w:rsidRPr="000413BC" w:rsidRDefault="00872287" w:rsidP="00872287">
            <w:pPr>
              <w:widowControl w:val="0"/>
              <w:spacing w:before="120" w:after="120"/>
              <w:jc w:val="left"/>
              <w:rPr>
                <w:color w:val="000000"/>
                <w:sz w:val="20"/>
                <w:szCs w:val="20"/>
              </w:rPr>
            </w:pPr>
          </w:p>
        </w:tc>
        <w:tc>
          <w:tcPr>
            <w:tcW w:w="1036" w:type="pct"/>
          </w:tcPr>
          <w:p w:rsidR="00872287" w:rsidRPr="000413BC" w:rsidRDefault="00872287" w:rsidP="00872287">
            <w:pPr>
              <w:widowControl w:val="0"/>
              <w:spacing w:before="120" w:after="120"/>
              <w:jc w:val="left"/>
              <w:rPr>
                <w:color w:val="000000"/>
                <w:sz w:val="20"/>
                <w:szCs w:val="20"/>
              </w:rPr>
            </w:pPr>
            <w:r w:rsidRPr="000413BC">
              <w:rPr>
                <w:color w:val="000000"/>
                <w:sz w:val="20"/>
                <w:szCs w:val="20"/>
              </w:rPr>
              <w:t>Subject matter expert that conceptualises, initiates, implements, promotes and evaluates complex and innovative technical programs</w:t>
            </w:r>
          </w:p>
          <w:p w:rsidR="00872287" w:rsidRPr="000413BC" w:rsidRDefault="00872287" w:rsidP="00872287">
            <w:pPr>
              <w:widowControl w:val="0"/>
              <w:spacing w:before="120" w:after="120"/>
              <w:jc w:val="left"/>
              <w:rPr>
                <w:color w:val="000000"/>
                <w:sz w:val="20"/>
                <w:szCs w:val="20"/>
              </w:rPr>
            </w:pPr>
            <w:r w:rsidRPr="000413BC">
              <w:rPr>
                <w:color w:val="000000"/>
                <w:sz w:val="20"/>
                <w:szCs w:val="20"/>
              </w:rPr>
              <w:t>Routinely advises senior levels of the organisation on policy issues and solutions within a functional area</w:t>
            </w:r>
          </w:p>
          <w:p w:rsidR="00872287" w:rsidRPr="000413BC" w:rsidRDefault="00872287" w:rsidP="00872287">
            <w:pPr>
              <w:spacing w:before="120" w:after="120"/>
              <w:jc w:val="left"/>
              <w:rPr>
                <w:color w:val="000000"/>
                <w:sz w:val="20"/>
                <w:szCs w:val="20"/>
              </w:rPr>
            </w:pPr>
            <w:r w:rsidRPr="000413BC">
              <w:rPr>
                <w:color w:val="000000"/>
                <w:sz w:val="20"/>
                <w:szCs w:val="20"/>
              </w:rPr>
              <w:t>Develop technical or professional standards for the organisation</w:t>
            </w:r>
          </w:p>
          <w:p w:rsidR="00872287" w:rsidRPr="000413BC" w:rsidRDefault="00872287" w:rsidP="00872287">
            <w:pPr>
              <w:widowControl w:val="0"/>
              <w:spacing w:before="120" w:after="120"/>
              <w:jc w:val="left"/>
              <w:rPr>
                <w:color w:val="000000"/>
                <w:sz w:val="20"/>
                <w:szCs w:val="20"/>
              </w:rPr>
            </w:pPr>
          </w:p>
        </w:tc>
        <w:tc>
          <w:tcPr>
            <w:tcW w:w="856" w:type="pct"/>
          </w:tcPr>
          <w:p w:rsidR="00872287" w:rsidRPr="000413BC" w:rsidRDefault="00872287" w:rsidP="00872287">
            <w:pPr>
              <w:widowControl w:val="0"/>
              <w:spacing w:before="120" w:after="120"/>
              <w:jc w:val="left"/>
              <w:rPr>
                <w:color w:val="000000"/>
                <w:sz w:val="20"/>
                <w:szCs w:val="20"/>
              </w:rPr>
            </w:pPr>
            <w:r w:rsidRPr="000413BC">
              <w:rPr>
                <w:color w:val="000000"/>
                <w:sz w:val="20"/>
                <w:szCs w:val="20"/>
              </w:rPr>
              <w:lastRenderedPageBreak/>
              <w:t>Area of expertise and responsibility is complicated by the scale and difficulty of the issues</w:t>
            </w:r>
          </w:p>
          <w:p w:rsidR="00872287" w:rsidRPr="000413BC" w:rsidRDefault="00872287" w:rsidP="00872287">
            <w:pPr>
              <w:spacing w:before="120" w:after="120"/>
              <w:jc w:val="left"/>
              <w:rPr>
                <w:color w:val="000000"/>
                <w:sz w:val="20"/>
                <w:szCs w:val="20"/>
              </w:rPr>
            </w:pPr>
            <w:r w:rsidRPr="000413BC">
              <w:rPr>
                <w:color w:val="000000"/>
                <w:sz w:val="20"/>
                <w:szCs w:val="20"/>
              </w:rPr>
              <w:t>Provides leadership and guidance based on advanced expertise</w:t>
            </w:r>
          </w:p>
          <w:p w:rsidR="00872287" w:rsidRPr="000413BC" w:rsidRDefault="00872287" w:rsidP="00872287">
            <w:pPr>
              <w:widowControl w:val="0"/>
              <w:spacing w:before="120" w:after="120"/>
              <w:jc w:val="left"/>
              <w:rPr>
                <w:rFonts w:cs="Arial"/>
                <w:bCs/>
                <w:iCs/>
                <w:color w:val="000000"/>
                <w:sz w:val="20"/>
                <w:szCs w:val="20"/>
              </w:rPr>
            </w:pPr>
          </w:p>
        </w:tc>
      </w:tr>
      <w:tr w:rsidR="00872287" w:rsidRPr="00766C07" w:rsidTr="00872287">
        <w:tc>
          <w:tcPr>
            <w:tcW w:w="1036" w:type="pct"/>
          </w:tcPr>
          <w:p w:rsidR="00872287" w:rsidRPr="00721F69" w:rsidRDefault="00872287" w:rsidP="00872287">
            <w:pPr>
              <w:spacing w:before="0"/>
              <w:jc w:val="left"/>
              <w:rPr>
                <w:b/>
                <w:color w:val="000000"/>
                <w:sz w:val="20"/>
                <w:szCs w:val="16"/>
              </w:rPr>
            </w:pPr>
            <w:r w:rsidRPr="00721F69">
              <w:rPr>
                <w:b/>
                <w:color w:val="000000"/>
                <w:sz w:val="20"/>
                <w:szCs w:val="16"/>
              </w:rPr>
              <w:lastRenderedPageBreak/>
              <w:t>Knowledge and Proficiency</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5.1G</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5.2G</w:t>
            </w:r>
          </w:p>
        </w:tc>
        <w:tc>
          <w:tcPr>
            <w:tcW w:w="1036" w:type="pct"/>
          </w:tcPr>
          <w:p w:rsidR="00872287" w:rsidRPr="00766C07" w:rsidRDefault="00872287" w:rsidP="00872287">
            <w:pPr>
              <w:spacing w:before="0"/>
              <w:jc w:val="center"/>
              <w:rPr>
                <w:b/>
                <w:color w:val="000000"/>
                <w:sz w:val="20"/>
                <w:szCs w:val="16"/>
              </w:rPr>
            </w:pPr>
            <w:r w:rsidRPr="00766C07">
              <w:rPr>
                <w:b/>
                <w:color w:val="000000"/>
                <w:sz w:val="20"/>
                <w:szCs w:val="16"/>
              </w:rPr>
              <w:t>6.1G</w:t>
            </w:r>
          </w:p>
        </w:tc>
        <w:tc>
          <w:tcPr>
            <w:tcW w:w="856" w:type="pct"/>
          </w:tcPr>
          <w:p w:rsidR="00872287" w:rsidRPr="00766C07" w:rsidRDefault="00872287" w:rsidP="00872287">
            <w:pPr>
              <w:spacing w:before="0"/>
              <w:jc w:val="center"/>
              <w:rPr>
                <w:b/>
                <w:color w:val="000000"/>
                <w:sz w:val="20"/>
                <w:szCs w:val="16"/>
              </w:rPr>
            </w:pPr>
            <w:r w:rsidRPr="00766C07">
              <w:rPr>
                <w:b/>
                <w:color w:val="000000"/>
                <w:sz w:val="20"/>
                <w:szCs w:val="16"/>
              </w:rPr>
              <w:t>6.2G</w:t>
            </w:r>
          </w:p>
        </w:tc>
      </w:tr>
      <w:tr w:rsidR="00872287" w:rsidRPr="00721F69" w:rsidTr="00872287">
        <w:tc>
          <w:tcPr>
            <w:tcW w:w="1036" w:type="pct"/>
          </w:tcPr>
          <w:p w:rsidR="00872287" w:rsidRPr="00721F69" w:rsidRDefault="00872287" w:rsidP="00872287">
            <w:pPr>
              <w:spacing w:before="120" w:after="120"/>
              <w:jc w:val="left"/>
              <w:rPr>
                <w:b/>
                <w:color w:val="000000"/>
                <w:sz w:val="20"/>
                <w:szCs w:val="20"/>
              </w:rPr>
            </w:pPr>
          </w:p>
        </w:tc>
        <w:tc>
          <w:tcPr>
            <w:tcW w:w="1036" w:type="pct"/>
          </w:tcPr>
          <w:p w:rsidR="00872287" w:rsidRPr="00721F69" w:rsidRDefault="00872287" w:rsidP="00872287">
            <w:pPr>
              <w:widowControl w:val="0"/>
              <w:spacing w:before="120" w:after="120"/>
              <w:jc w:val="left"/>
              <w:rPr>
                <w:color w:val="000000"/>
                <w:sz w:val="20"/>
                <w:szCs w:val="16"/>
              </w:rPr>
            </w:pPr>
            <w:r w:rsidRPr="00721F69">
              <w:rPr>
                <w:color w:val="000000"/>
                <w:sz w:val="20"/>
                <w:szCs w:val="16"/>
              </w:rPr>
              <w:t>Uses specialist knowledge within a confined field to challenge policies and professional concepts. Applies complex concepts to policy development or research</w:t>
            </w:r>
          </w:p>
          <w:p w:rsidR="00872287" w:rsidRPr="00721F69" w:rsidRDefault="00872287" w:rsidP="00872287">
            <w:pPr>
              <w:widowControl w:val="0"/>
              <w:spacing w:before="120" w:after="120"/>
              <w:jc w:val="left"/>
              <w:rPr>
                <w:color w:val="000000"/>
                <w:sz w:val="20"/>
                <w:szCs w:val="16"/>
              </w:rPr>
            </w:pPr>
            <w:r w:rsidRPr="00721F69">
              <w:rPr>
                <w:color w:val="000000"/>
                <w:sz w:val="20"/>
                <w:szCs w:val="16"/>
              </w:rPr>
              <w:t>Provides leadership in the adaptation and application of concepts to operational matters within local work area</w:t>
            </w:r>
          </w:p>
          <w:p w:rsidR="00872287" w:rsidRPr="00721F69" w:rsidRDefault="00872287" w:rsidP="00872287">
            <w:pPr>
              <w:widowControl w:val="0"/>
              <w:spacing w:before="120" w:after="120"/>
              <w:jc w:val="left"/>
              <w:rPr>
                <w:color w:val="000000"/>
                <w:sz w:val="20"/>
                <w:szCs w:val="20"/>
              </w:rPr>
            </w:pPr>
            <w:r w:rsidRPr="00721F69">
              <w:rPr>
                <w:color w:val="000000"/>
                <w:sz w:val="20"/>
                <w:szCs w:val="16"/>
              </w:rPr>
              <w:t>Models high level leadership attributes</w:t>
            </w:r>
          </w:p>
        </w:tc>
        <w:tc>
          <w:tcPr>
            <w:tcW w:w="1036" w:type="pct"/>
          </w:tcPr>
          <w:p w:rsidR="00872287" w:rsidRPr="00721F69" w:rsidRDefault="00872287" w:rsidP="00872287">
            <w:pPr>
              <w:widowControl w:val="0"/>
              <w:spacing w:before="120" w:after="120"/>
              <w:jc w:val="left"/>
              <w:rPr>
                <w:color w:val="000000"/>
                <w:sz w:val="20"/>
                <w:szCs w:val="16"/>
              </w:rPr>
            </w:pPr>
            <w:r w:rsidRPr="00721F69">
              <w:rPr>
                <w:color w:val="000000"/>
                <w:sz w:val="20"/>
                <w:szCs w:val="16"/>
              </w:rPr>
              <w:t>Modifies and applies concepts to new situations that may impact beyond the immediate work area</w:t>
            </w:r>
          </w:p>
          <w:p w:rsidR="00872287" w:rsidRPr="00721F69" w:rsidRDefault="00872287" w:rsidP="00872287">
            <w:pPr>
              <w:spacing w:before="120" w:after="120"/>
              <w:jc w:val="left"/>
              <w:rPr>
                <w:color w:val="000000"/>
                <w:sz w:val="20"/>
                <w:szCs w:val="16"/>
              </w:rPr>
            </w:pPr>
            <w:r w:rsidRPr="00721F69">
              <w:rPr>
                <w:color w:val="000000"/>
                <w:sz w:val="20"/>
                <w:szCs w:val="16"/>
              </w:rPr>
              <w:t>Provides leadership in the application of concepts to policy development</w:t>
            </w:r>
          </w:p>
          <w:p w:rsidR="00872287" w:rsidRPr="00721F69" w:rsidRDefault="00872287" w:rsidP="00872287">
            <w:pPr>
              <w:widowControl w:val="0"/>
              <w:spacing w:before="120" w:after="120"/>
              <w:jc w:val="left"/>
              <w:rPr>
                <w:color w:val="000000"/>
                <w:sz w:val="20"/>
                <w:szCs w:val="20"/>
              </w:rPr>
            </w:pPr>
          </w:p>
        </w:tc>
        <w:tc>
          <w:tcPr>
            <w:tcW w:w="1036" w:type="pct"/>
          </w:tcPr>
          <w:p w:rsidR="00872287" w:rsidRPr="00721F69" w:rsidRDefault="00872287" w:rsidP="00872287">
            <w:pPr>
              <w:widowControl w:val="0"/>
              <w:spacing w:before="120" w:after="120"/>
              <w:jc w:val="left"/>
              <w:rPr>
                <w:color w:val="000000"/>
                <w:sz w:val="20"/>
                <w:szCs w:val="16"/>
              </w:rPr>
            </w:pPr>
            <w:r w:rsidRPr="00721F69">
              <w:rPr>
                <w:color w:val="000000"/>
                <w:sz w:val="20"/>
                <w:szCs w:val="16"/>
              </w:rPr>
              <w:t>Uses knowledge of structures, processes and culture of government, the sector and the Department to develop policies and new program or project initiatives</w:t>
            </w:r>
          </w:p>
          <w:p w:rsidR="00872287" w:rsidRPr="00721F69" w:rsidRDefault="00872287" w:rsidP="00872287">
            <w:pPr>
              <w:widowControl w:val="0"/>
              <w:spacing w:before="120" w:after="120"/>
              <w:jc w:val="left"/>
              <w:rPr>
                <w:color w:val="000000"/>
                <w:sz w:val="20"/>
                <w:szCs w:val="16"/>
              </w:rPr>
            </w:pPr>
            <w:r w:rsidRPr="00721F69">
              <w:rPr>
                <w:color w:val="000000"/>
                <w:sz w:val="20"/>
                <w:szCs w:val="16"/>
              </w:rPr>
              <w:t>Applies complex concepts drawn from non-related fields to address policy issues</w:t>
            </w:r>
          </w:p>
          <w:p w:rsidR="00872287" w:rsidRPr="00721F69" w:rsidRDefault="00872287" w:rsidP="00872287">
            <w:pPr>
              <w:spacing w:before="120" w:after="120"/>
              <w:jc w:val="left"/>
              <w:rPr>
                <w:color w:val="000000"/>
                <w:sz w:val="20"/>
                <w:szCs w:val="20"/>
              </w:rPr>
            </w:pPr>
            <w:r w:rsidRPr="00721F69">
              <w:rPr>
                <w:color w:val="000000"/>
                <w:sz w:val="20"/>
                <w:szCs w:val="16"/>
              </w:rPr>
              <w:t>High level expertise in the field or discipline</w:t>
            </w:r>
          </w:p>
        </w:tc>
        <w:tc>
          <w:tcPr>
            <w:tcW w:w="856" w:type="pct"/>
          </w:tcPr>
          <w:p w:rsidR="00872287" w:rsidRPr="00721F69" w:rsidRDefault="00872287" w:rsidP="00872287">
            <w:pPr>
              <w:widowControl w:val="0"/>
              <w:spacing w:before="120" w:after="120"/>
              <w:jc w:val="left"/>
              <w:rPr>
                <w:color w:val="000000"/>
                <w:sz w:val="20"/>
                <w:szCs w:val="16"/>
              </w:rPr>
            </w:pPr>
            <w:r w:rsidRPr="00721F69">
              <w:rPr>
                <w:color w:val="000000"/>
                <w:sz w:val="20"/>
                <w:szCs w:val="16"/>
              </w:rPr>
              <w:t>Proficiency and expertise has a significant impact on the capability to deliver the policy agenda, program or project initiatives</w:t>
            </w:r>
          </w:p>
          <w:p w:rsidR="00872287" w:rsidRPr="00721F69" w:rsidRDefault="00872287" w:rsidP="00872287">
            <w:pPr>
              <w:widowControl w:val="0"/>
              <w:spacing w:before="120" w:after="120"/>
              <w:jc w:val="left"/>
              <w:rPr>
                <w:color w:val="000000"/>
                <w:sz w:val="20"/>
                <w:szCs w:val="16"/>
              </w:rPr>
            </w:pPr>
            <w:r w:rsidRPr="00721F69">
              <w:rPr>
                <w:color w:val="000000"/>
                <w:sz w:val="20"/>
                <w:szCs w:val="16"/>
              </w:rPr>
              <w:t>High level expertise in the program area</w:t>
            </w:r>
          </w:p>
          <w:p w:rsidR="00872287" w:rsidRPr="00721F69" w:rsidRDefault="00872287" w:rsidP="00872287">
            <w:pPr>
              <w:widowControl w:val="0"/>
              <w:spacing w:before="120" w:after="120"/>
              <w:jc w:val="left"/>
              <w:rPr>
                <w:color w:val="000000"/>
                <w:sz w:val="20"/>
                <w:szCs w:val="20"/>
              </w:rPr>
            </w:pPr>
            <w:r w:rsidRPr="00721F69">
              <w:rPr>
                <w:color w:val="000000"/>
                <w:sz w:val="20"/>
                <w:szCs w:val="16"/>
              </w:rPr>
              <w:t>High level expertise in a field or discipline that is critical to the program or organisation</w:t>
            </w:r>
          </w:p>
        </w:tc>
      </w:tr>
    </w:tbl>
    <w:p w:rsidR="0012597D" w:rsidRDefault="0012597D">
      <w:pPr>
        <w:spacing w:before="240" w:after="60"/>
        <w:jc w:val="left"/>
        <w:rPr>
          <w:lang w:val="en-GB"/>
        </w:rPr>
      </w:pPr>
      <w:r>
        <w:rPr>
          <w:lang w:val="en-GB"/>
        </w:rPr>
        <w:br w:type="page"/>
      </w:r>
    </w:p>
    <w:tbl>
      <w:tblPr>
        <w:tblStyle w:val="TableGrid"/>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660"/>
        <w:gridCol w:w="3967"/>
        <w:gridCol w:w="3968"/>
        <w:gridCol w:w="3968"/>
      </w:tblGrid>
      <w:tr w:rsidR="0012597D" w:rsidRPr="000F066B" w:rsidTr="00EA292D">
        <w:trPr>
          <w:trHeight w:val="156"/>
          <w:tblHeader/>
        </w:trPr>
        <w:tc>
          <w:tcPr>
            <w:tcW w:w="14563" w:type="dxa"/>
            <w:gridSpan w:val="4"/>
          </w:tcPr>
          <w:p w:rsidR="0012597D" w:rsidRPr="005720EF" w:rsidRDefault="0012597D" w:rsidP="0012597D">
            <w:pPr>
              <w:spacing w:before="120" w:after="120"/>
              <w:jc w:val="center"/>
              <w:rPr>
                <w:b/>
                <w:sz w:val="22"/>
                <w:szCs w:val="20"/>
              </w:rPr>
            </w:pPr>
            <w:r w:rsidRPr="0012597D">
              <w:rPr>
                <w:b/>
                <w:szCs w:val="20"/>
              </w:rPr>
              <w:lastRenderedPageBreak/>
              <w:t>Table 1.3: VPS Grade Descriptors and Value Range Standard Descriptors - Senior Technical Specialist</w:t>
            </w:r>
          </w:p>
        </w:tc>
      </w:tr>
      <w:tr w:rsidR="0012597D" w:rsidRPr="009F09CD" w:rsidTr="0012597D">
        <w:trPr>
          <w:trHeight w:val="156"/>
          <w:tblHeader/>
        </w:trPr>
        <w:tc>
          <w:tcPr>
            <w:tcW w:w="2660" w:type="dxa"/>
          </w:tcPr>
          <w:p w:rsidR="0012597D" w:rsidRPr="009F09CD" w:rsidRDefault="00B843A6" w:rsidP="00EA292D">
            <w:pPr>
              <w:spacing w:before="0"/>
              <w:jc w:val="left"/>
              <w:rPr>
                <w:b/>
                <w:sz w:val="20"/>
                <w:szCs w:val="20"/>
              </w:rPr>
            </w:pPr>
            <w:r>
              <w:rPr>
                <w:b/>
                <w:sz w:val="20"/>
                <w:szCs w:val="20"/>
              </w:rPr>
              <w:t xml:space="preserve">Value </w:t>
            </w:r>
            <w:r w:rsidRPr="000F066B">
              <w:rPr>
                <w:b/>
                <w:sz w:val="20"/>
                <w:szCs w:val="20"/>
              </w:rPr>
              <w:t>Range</w:t>
            </w:r>
          </w:p>
        </w:tc>
        <w:tc>
          <w:tcPr>
            <w:tcW w:w="3967" w:type="dxa"/>
          </w:tcPr>
          <w:p w:rsidR="0012597D" w:rsidRPr="000F066B" w:rsidRDefault="0012597D" w:rsidP="00EA292D">
            <w:pPr>
              <w:spacing w:before="0"/>
              <w:jc w:val="center"/>
              <w:rPr>
                <w:b/>
                <w:sz w:val="20"/>
                <w:szCs w:val="20"/>
              </w:rPr>
            </w:pPr>
            <w:r w:rsidRPr="000F066B">
              <w:rPr>
                <w:b/>
                <w:sz w:val="20"/>
                <w:szCs w:val="20"/>
              </w:rPr>
              <w:t>VR 1</w:t>
            </w:r>
          </w:p>
        </w:tc>
        <w:tc>
          <w:tcPr>
            <w:tcW w:w="3968" w:type="dxa"/>
          </w:tcPr>
          <w:p w:rsidR="0012597D" w:rsidRPr="009F09CD" w:rsidRDefault="0012597D" w:rsidP="00EA292D">
            <w:pPr>
              <w:spacing w:before="0"/>
              <w:jc w:val="center"/>
              <w:rPr>
                <w:b/>
                <w:sz w:val="20"/>
                <w:szCs w:val="20"/>
              </w:rPr>
            </w:pPr>
            <w:r w:rsidRPr="000F066B">
              <w:rPr>
                <w:b/>
                <w:sz w:val="20"/>
                <w:szCs w:val="20"/>
              </w:rPr>
              <w:t>VR 2</w:t>
            </w:r>
          </w:p>
        </w:tc>
        <w:tc>
          <w:tcPr>
            <w:tcW w:w="3968" w:type="dxa"/>
          </w:tcPr>
          <w:p w:rsidR="0012597D" w:rsidRPr="009F09CD" w:rsidRDefault="0012597D" w:rsidP="00EA292D">
            <w:pPr>
              <w:spacing w:before="0"/>
              <w:jc w:val="center"/>
              <w:rPr>
                <w:b/>
                <w:sz w:val="20"/>
                <w:szCs w:val="20"/>
              </w:rPr>
            </w:pPr>
            <w:r w:rsidRPr="000F066B">
              <w:rPr>
                <w:b/>
                <w:sz w:val="20"/>
                <w:szCs w:val="20"/>
              </w:rPr>
              <w:t>VR 3</w:t>
            </w:r>
          </w:p>
        </w:tc>
      </w:tr>
      <w:tr w:rsidR="0012597D" w:rsidRPr="009F09CD" w:rsidTr="0012597D">
        <w:trPr>
          <w:trHeight w:val="156"/>
        </w:trPr>
        <w:tc>
          <w:tcPr>
            <w:tcW w:w="2660" w:type="dxa"/>
          </w:tcPr>
          <w:p w:rsidR="0012597D" w:rsidRDefault="0012597D" w:rsidP="00EA292D">
            <w:pPr>
              <w:spacing w:before="0"/>
              <w:jc w:val="center"/>
              <w:rPr>
                <w:b/>
                <w:sz w:val="20"/>
                <w:szCs w:val="20"/>
              </w:rPr>
            </w:pPr>
          </w:p>
        </w:tc>
        <w:tc>
          <w:tcPr>
            <w:tcW w:w="3967" w:type="dxa"/>
          </w:tcPr>
          <w:p w:rsidR="0012597D" w:rsidRPr="000F066B" w:rsidRDefault="0012597D" w:rsidP="00EA292D">
            <w:pPr>
              <w:spacing w:before="0"/>
              <w:jc w:val="center"/>
              <w:rPr>
                <w:b/>
                <w:sz w:val="20"/>
                <w:szCs w:val="20"/>
              </w:rPr>
            </w:pPr>
            <w:r w:rsidRPr="000F066B">
              <w:rPr>
                <w:b/>
                <w:sz w:val="20"/>
                <w:szCs w:val="20"/>
              </w:rPr>
              <w:t>7.1A</w:t>
            </w:r>
          </w:p>
        </w:tc>
        <w:tc>
          <w:tcPr>
            <w:tcW w:w="3968" w:type="dxa"/>
          </w:tcPr>
          <w:p w:rsidR="0012597D" w:rsidRPr="000F066B" w:rsidRDefault="0012597D" w:rsidP="00EA292D">
            <w:pPr>
              <w:spacing w:before="0"/>
              <w:jc w:val="center"/>
              <w:rPr>
                <w:b/>
                <w:sz w:val="20"/>
                <w:szCs w:val="20"/>
              </w:rPr>
            </w:pPr>
            <w:r w:rsidRPr="000F066B">
              <w:rPr>
                <w:b/>
                <w:sz w:val="20"/>
                <w:szCs w:val="20"/>
              </w:rPr>
              <w:t>7.2A</w:t>
            </w:r>
          </w:p>
        </w:tc>
        <w:tc>
          <w:tcPr>
            <w:tcW w:w="3968" w:type="dxa"/>
          </w:tcPr>
          <w:p w:rsidR="0012597D" w:rsidRPr="000F066B" w:rsidRDefault="0012597D" w:rsidP="00EA292D">
            <w:pPr>
              <w:spacing w:before="0"/>
              <w:jc w:val="center"/>
              <w:rPr>
                <w:b/>
                <w:sz w:val="20"/>
                <w:szCs w:val="20"/>
              </w:rPr>
            </w:pPr>
            <w:r w:rsidRPr="000F066B">
              <w:rPr>
                <w:b/>
                <w:sz w:val="20"/>
                <w:szCs w:val="20"/>
              </w:rPr>
              <w:t>7.3A</w:t>
            </w:r>
          </w:p>
        </w:tc>
      </w:tr>
      <w:tr w:rsidR="0012597D" w:rsidRPr="009F09CD" w:rsidTr="0012597D">
        <w:trPr>
          <w:trHeight w:val="156"/>
        </w:trPr>
        <w:tc>
          <w:tcPr>
            <w:tcW w:w="2660" w:type="dxa"/>
          </w:tcPr>
          <w:p w:rsidR="0012597D" w:rsidRPr="009F09CD" w:rsidRDefault="0012597D" w:rsidP="00EA292D">
            <w:pPr>
              <w:contextualSpacing/>
              <w:rPr>
                <w:b/>
                <w:sz w:val="20"/>
                <w:szCs w:val="20"/>
              </w:rPr>
            </w:pPr>
          </w:p>
        </w:tc>
        <w:tc>
          <w:tcPr>
            <w:tcW w:w="3967" w:type="dxa"/>
          </w:tcPr>
          <w:p w:rsidR="0012597D" w:rsidRPr="009F09CD" w:rsidRDefault="0012597D" w:rsidP="00EA292D">
            <w:pPr>
              <w:widowControl w:val="0"/>
              <w:spacing w:before="0" w:after="60"/>
              <w:jc w:val="left"/>
              <w:rPr>
                <w:color w:val="000000"/>
                <w:sz w:val="20"/>
                <w:szCs w:val="20"/>
              </w:rPr>
            </w:pPr>
            <w:r w:rsidRPr="009F09CD">
              <w:rPr>
                <w:color w:val="000000"/>
                <w:sz w:val="20"/>
                <w:szCs w:val="20"/>
              </w:rPr>
              <w:t>Leads highly specialised professional research, Provides professional leadership in a major program or field of research</w:t>
            </w:r>
          </w:p>
          <w:p w:rsidR="0012597D" w:rsidRPr="009F09CD" w:rsidRDefault="0012597D" w:rsidP="00EA292D">
            <w:pPr>
              <w:widowControl w:val="0"/>
              <w:spacing w:before="0" w:after="60"/>
              <w:jc w:val="left"/>
              <w:rPr>
                <w:color w:val="000000"/>
                <w:sz w:val="20"/>
                <w:szCs w:val="20"/>
              </w:rPr>
            </w:pPr>
            <w:r w:rsidRPr="009F09CD">
              <w:rPr>
                <w:color w:val="000000"/>
                <w:sz w:val="20"/>
                <w:szCs w:val="20"/>
              </w:rPr>
              <w:t>Manages a significant professional research institute or function with significant resource management responsibilities</w:t>
            </w:r>
          </w:p>
          <w:p w:rsidR="0012597D" w:rsidRPr="009F09CD" w:rsidRDefault="0012597D" w:rsidP="00EA292D">
            <w:pPr>
              <w:widowControl w:val="0"/>
              <w:spacing w:before="0" w:after="60"/>
              <w:jc w:val="left"/>
              <w:rPr>
                <w:color w:val="000000"/>
                <w:sz w:val="20"/>
                <w:szCs w:val="20"/>
              </w:rPr>
            </w:pPr>
            <w:r w:rsidRPr="009F09CD">
              <w:rPr>
                <w:color w:val="000000"/>
                <w:sz w:val="20"/>
                <w:szCs w:val="20"/>
              </w:rPr>
              <w:t>Provide state-wide expertise within a specific field of endeavour critical to the agency’s overall program</w:t>
            </w:r>
          </w:p>
          <w:p w:rsidR="0012597D" w:rsidRPr="009F09CD" w:rsidRDefault="0012597D" w:rsidP="00EA292D">
            <w:pPr>
              <w:widowControl w:val="0"/>
              <w:spacing w:before="0" w:after="60"/>
              <w:jc w:val="left"/>
              <w:rPr>
                <w:color w:val="000000"/>
                <w:sz w:val="20"/>
                <w:szCs w:val="20"/>
              </w:rPr>
            </w:pPr>
            <w:r w:rsidRPr="009F09CD">
              <w:rPr>
                <w:color w:val="000000"/>
                <w:sz w:val="20"/>
                <w:szCs w:val="20"/>
              </w:rPr>
              <w:t>Responsible for quality professional outcomes of work</w:t>
            </w:r>
          </w:p>
          <w:p w:rsidR="0012597D" w:rsidRPr="009F09CD" w:rsidRDefault="0012597D" w:rsidP="00EA292D">
            <w:pPr>
              <w:widowControl w:val="0"/>
              <w:spacing w:before="0" w:after="60"/>
              <w:jc w:val="left"/>
              <w:rPr>
                <w:color w:val="000000"/>
                <w:sz w:val="20"/>
                <w:szCs w:val="20"/>
              </w:rPr>
            </w:pPr>
            <w:r w:rsidRPr="009F09CD">
              <w:rPr>
                <w:color w:val="000000"/>
                <w:sz w:val="20"/>
                <w:szCs w:val="20"/>
              </w:rPr>
              <w:t>Understands the implications of the work and its impact on/contribution to Departmental or Government policy</w:t>
            </w:r>
          </w:p>
          <w:p w:rsidR="0012597D" w:rsidRPr="009F09CD" w:rsidRDefault="0012597D" w:rsidP="00EA292D">
            <w:pPr>
              <w:widowControl w:val="0"/>
              <w:spacing w:before="0" w:after="60"/>
              <w:jc w:val="left"/>
              <w:rPr>
                <w:color w:val="000000"/>
                <w:sz w:val="20"/>
                <w:szCs w:val="20"/>
              </w:rPr>
            </w:pPr>
            <w:r w:rsidRPr="009F09CD">
              <w:rPr>
                <w:color w:val="000000"/>
                <w:sz w:val="20"/>
                <w:szCs w:val="20"/>
              </w:rPr>
              <w:t>Provides professional leadership and development of staff in area of professional expertise</w:t>
            </w:r>
          </w:p>
          <w:p w:rsidR="0012597D" w:rsidRPr="009F09CD" w:rsidRDefault="0012597D" w:rsidP="00EA292D">
            <w:pPr>
              <w:widowControl w:val="0"/>
              <w:spacing w:before="0" w:after="60"/>
              <w:jc w:val="left"/>
              <w:rPr>
                <w:color w:val="000000"/>
                <w:sz w:val="20"/>
                <w:szCs w:val="20"/>
              </w:rPr>
            </w:pPr>
            <w:r w:rsidRPr="009F09CD">
              <w:rPr>
                <w:color w:val="000000"/>
                <w:sz w:val="20"/>
                <w:szCs w:val="20"/>
              </w:rPr>
              <w:t>Influences departmental policy direction and may develop or change policy as a result of specialised work or research.</w:t>
            </w:r>
          </w:p>
          <w:p w:rsidR="0012597D" w:rsidRPr="009F09CD" w:rsidRDefault="0012597D" w:rsidP="00EA292D">
            <w:pPr>
              <w:widowControl w:val="0"/>
              <w:spacing w:before="0" w:after="60"/>
              <w:jc w:val="left"/>
              <w:rPr>
                <w:color w:val="000000"/>
                <w:sz w:val="20"/>
                <w:szCs w:val="20"/>
              </w:rPr>
            </w:pPr>
            <w:r w:rsidRPr="009F09CD">
              <w:rPr>
                <w:color w:val="000000"/>
                <w:sz w:val="20"/>
                <w:szCs w:val="20"/>
              </w:rPr>
              <w:t>Responsible for the quality professional outcomes of major projects</w:t>
            </w:r>
          </w:p>
          <w:p w:rsidR="0012597D" w:rsidRPr="009F09CD" w:rsidRDefault="0012597D" w:rsidP="00EA292D">
            <w:pPr>
              <w:rPr>
                <w:b/>
                <w:color w:val="000000"/>
                <w:sz w:val="20"/>
                <w:szCs w:val="20"/>
              </w:rPr>
            </w:pPr>
            <w:r w:rsidRPr="009F09CD">
              <w:rPr>
                <w:color w:val="000000"/>
                <w:sz w:val="20"/>
                <w:szCs w:val="20"/>
              </w:rPr>
              <w:t xml:space="preserve"> Departmental and Statewide reputation is associated with positions at this level</w:t>
            </w:r>
          </w:p>
        </w:tc>
        <w:tc>
          <w:tcPr>
            <w:tcW w:w="3968" w:type="dxa"/>
          </w:tcPr>
          <w:p w:rsidR="0012597D" w:rsidRPr="009F09CD" w:rsidRDefault="0012597D" w:rsidP="00EA292D">
            <w:pPr>
              <w:widowControl w:val="0"/>
              <w:spacing w:before="0" w:after="60"/>
              <w:jc w:val="left"/>
              <w:rPr>
                <w:color w:val="000000"/>
                <w:sz w:val="20"/>
                <w:szCs w:val="20"/>
              </w:rPr>
            </w:pPr>
            <w:r w:rsidRPr="009F09CD">
              <w:rPr>
                <w:color w:val="000000"/>
                <w:sz w:val="20"/>
                <w:szCs w:val="20"/>
              </w:rPr>
              <w:t>This value range is characterised by work consistent with that expressed in Value range 1 with broader scope, complexity and impact</w:t>
            </w:r>
          </w:p>
          <w:p w:rsidR="0012597D" w:rsidRPr="009F09CD" w:rsidRDefault="0012597D" w:rsidP="00EA292D">
            <w:pPr>
              <w:widowControl w:val="0"/>
              <w:spacing w:before="0" w:after="60"/>
              <w:jc w:val="left"/>
              <w:rPr>
                <w:color w:val="000000"/>
                <w:sz w:val="20"/>
                <w:szCs w:val="20"/>
              </w:rPr>
            </w:pPr>
            <w:r w:rsidRPr="009F09CD">
              <w:rPr>
                <w:color w:val="000000"/>
                <w:sz w:val="20"/>
                <w:szCs w:val="20"/>
              </w:rPr>
              <w:t>Provides authoritative advice and leadership in area of expertise</w:t>
            </w:r>
          </w:p>
          <w:p w:rsidR="0012597D" w:rsidRPr="009F09CD" w:rsidRDefault="0012597D" w:rsidP="00EA292D">
            <w:pPr>
              <w:widowControl w:val="0"/>
              <w:spacing w:before="0" w:after="60"/>
              <w:jc w:val="left"/>
              <w:rPr>
                <w:color w:val="000000"/>
                <w:sz w:val="20"/>
                <w:szCs w:val="20"/>
              </w:rPr>
            </w:pPr>
            <w:r w:rsidRPr="009F09CD">
              <w:rPr>
                <w:color w:val="000000"/>
                <w:sz w:val="20"/>
                <w:szCs w:val="20"/>
              </w:rPr>
              <w:t>Manages a professional discipline that impacts on department wide operations and provides high level professional advice to programs across the agency</w:t>
            </w:r>
          </w:p>
          <w:p w:rsidR="0012597D" w:rsidRPr="009F09CD" w:rsidRDefault="0012597D" w:rsidP="00EA292D">
            <w:pPr>
              <w:widowControl w:val="0"/>
              <w:spacing w:before="0" w:after="60"/>
              <w:jc w:val="left"/>
              <w:rPr>
                <w:color w:val="000000"/>
                <w:sz w:val="20"/>
                <w:szCs w:val="20"/>
              </w:rPr>
            </w:pPr>
            <w:r w:rsidRPr="009F09CD">
              <w:rPr>
                <w:color w:val="000000"/>
                <w:sz w:val="20"/>
                <w:szCs w:val="20"/>
              </w:rPr>
              <w:t>Manages substantial resources primarily associated with projects of significance to the Department/Government or within the field of expertise</w:t>
            </w:r>
          </w:p>
          <w:p w:rsidR="0012597D" w:rsidRPr="009F09CD" w:rsidRDefault="0012597D" w:rsidP="00EA292D">
            <w:pPr>
              <w:contextualSpacing/>
              <w:rPr>
                <w:color w:val="000000"/>
                <w:sz w:val="20"/>
                <w:szCs w:val="20"/>
              </w:rPr>
            </w:pPr>
            <w:r w:rsidRPr="009F09CD">
              <w:rPr>
                <w:color w:val="000000"/>
                <w:sz w:val="20"/>
                <w:szCs w:val="20"/>
              </w:rPr>
              <w:t>Provides professional leadership and development of staff in area of professional expertise including leading and inspiring teams of fellow professionals</w:t>
            </w:r>
          </w:p>
          <w:p w:rsidR="0012597D" w:rsidRPr="009F09CD" w:rsidRDefault="0012597D" w:rsidP="00EA292D">
            <w:pPr>
              <w:rPr>
                <w:b/>
                <w:color w:val="000000"/>
                <w:sz w:val="20"/>
                <w:szCs w:val="20"/>
              </w:rPr>
            </w:pPr>
          </w:p>
        </w:tc>
        <w:tc>
          <w:tcPr>
            <w:tcW w:w="3968" w:type="dxa"/>
          </w:tcPr>
          <w:p w:rsidR="0012597D" w:rsidRPr="009F09CD" w:rsidRDefault="0012597D" w:rsidP="00EA292D">
            <w:pPr>
              <w:widowControl w:val="0"/>
              <w:spacing w:before="0" w:after="60"/>
              <w:jc w:val="left"/>
              <w:rPr>
                <w:color w:val="000000"/>
                <w:sz w:val="20"/>
                <w:szCs w:val="20"/>
              </w:rPr>
            </w:pPr>
            <w:r w:rsidRPr="009F09CD">
              <w:rPr>
                <w:color w:val="000000"/>
                <w:sz w:val="20"/>
                <w:szCs w:val="20"/>
              </w:rPr>
              <w:t>Regarded as having the highest level of expertise within the Agency and is recognised nationally and internationally in narrower fields</w:t>
            </w:r>
          </w:p>
          <w:p w:rsidR="0012597D" w:rsidRPr="009F09CD" w:rsidRDefault="0012597D" w:rsidP="00EA292D">
            <w:pPr>
              <w:widowControl w:val="0"/>
              <w:spacing w:before="0" w:after="60"/>
              <w:jc w:val="left"/>
              <w:rPr>
                <w:color w:val="000000"/>
                <w:sz w:val="20"/>
                <w:szCs w:val="20"/>
              </w:rPr>
            </w:pPr>
            <w:r w:rsidRPr="009F09CD">
              <w:rPr>
                <w:color w:val="000000"/>
                <w:sz w:val="20"/>
                <w:szCs w:val="20"/>
              </w:rPr>
              <w:t>Expertise is of primary importance to the Department/Government</w:t>
            </w:r>
          </w:p>
          <w:p w:rsidR="0012597D" w:rsidRPr="009F09CD" w:rsidRDefault="0012597D" w:rsidP="00EA292D">
            <w:pPr>
              <w:widowControl w:val="0"/>
              <w:spacing w:before="0" w:after="60"/>
              <w:jc w:val="left"/>
              <w:rPr>
                <w:color w:val="000000"/>
                <w:sz w:val="20"/>
                <w:szCs w:val="20"/>
              </w:rPr>
            </w:pPr>
            <w:r w:rsidRPr="009F09CD">
              <w:rPr>
                <w:color w:val="000000"/>
                <w:sz w:val="20"/>
                <w:szCs w:val="20"/>
              </w:rPr>
              <w:t>Considerable resource management responsibility primarily associated with projects of primary importance to the Department/Government or within the field of scientific or professional expertise</w:t>
            </w:r>
          </w:p>
          <w:p w:rsidR="0012597D" w:rsidRPr="009F09CD" w:rsidRDefault="0012597D" w:rsidP="00EA292D">
            <w:pPr>
              <w:rPr>
                <w:b/>
                <w:color w:val="000000"/>
                <w:sz w:val="20"/>
                <w:szCs w:val="20"/>
              </w:rPr>
            </w:pPr>
            <w:r w:rsidRPr="009F09CD">
              <w:rPr>
                <w:color w:val="000000"/>
                <w:sz w:val="20"/>
                <w:szCs w:val="20"/>
              </w:rPr>
              <w:t>Manages capital management projects in the order of multi-million dollar, cross portfolio or major agency projects</w:t>
            </w:r>
          </w:p>
        </w:tc>
      </w:tr>
      <w:tr w:rsidR="0012597D" w:rsidRPr="00766C07" w:rsidTr="0012597D">
        <w:trPr>
          <w:trHeight w:val="156"/>
        </w:trPr>
        <w:tc>
          <w:tcPr>
            <w:tcW w:w="2660" w:type="dxa"/>
          </w:tcPr>
          <w:p w:rsidR="0012597D" w:rsidRPr="00766C07" w:rsidRDefault="0012597D" w:rsidP="00EA292D">
            <w:pPr>
              <w:spacing w:before="0"/>
              <w:jc w:val="left"/>
              <w:rPr>
                <w:b/>
                <w:sz w:val="20"/>
                <w:szCs w:val="20"/>
              </w:rPr>
            </w:pPr>
            <w:r w:rsidRPr="00766C07">
              <w:rPr>
                <w:b/>
                <w:sz w:val="20"/>
                <w:szCs w:val="20"/>
              </w:rPr>
              <w:t>Decision Making</w:t>
            </w:r>
          </w:p>
        </w:tc>
        <w:tc>
          <w:tcPr>
            <w:tcW w:w="3967" w:type="dxa"/>
          </w:tcPr>
          <w:p w:rsidR="0012597D" w:rsidRPr="00766C07" w:rsidDel="009C2439" w:rsidRDefault="0012597D" w:rsidP="00EA292D">
            <w:pPr>
              <w:spacing w:before="0"/>
              <w:jc w:val="center"/>
              <w:rPr>
                <w:b/>
                <w:sz w:val="20"/>
                <w:szCs w:val="20"/>
              </w:rPr>
            </w:pPr>
            <w:r w:rsidRPr="00766C07">
              <w:rPr>
                <w:b/>
                <w:sz w:val="20"/>
                <w:szCs w:val="20"/>
              </w:rPr>
              <w:t>7.1B</w:t>
            </w:r>
          </w:p>
        </w:tc>
        <w:tc>
          <w:tcPr>
            <w:tcW w:w="3968" w:type="dxa"/>
          </w:tcPr>
          <w:p w:rsidR="0012597D" w:rsidRPr="00766C07" w:rsidDel="009C2439" w:rsidRDefault="0012597D" w:rsidP="00EA292D">
            <w:pPr>
              <w:spacing w:before="0"/>
              <w:jc w:val="center"/>
              <w:rPr>
                <w:b/>
                <w:sz w:val="20"/>
                <w:szCs w:val="20"/>
              </w:rPr>
            </w:pPr>
          </w:p>
        </w:tc>
        <w:tc>
          <w:tcPr>
            <w:tcW w:w="3968" w:type="dxa"/>
          </w:tcPr>
          <w:p w:rsidR="0012597D" w:rsidRPr="00766C07" w:rsidDel="009C2439" w:rsidRDefault="0012597D" w:rsidP="00EA292D">
            <w:pPr>
              <w:spacing w:before="0"/>
              <w:jc w:val="center"/>
              <w:rPr>
                <w:b/>
                <w:sz w:val="20"/>
                <w:szCs w:val="20"/>
              </w:rPr>
            </w:pPr>
          </w:p>
        </w:tc>
      </w:tr>
      <w:tr w:rsidR="0012597D" w:rsidRPr="009F09CD" w:rsidTr="0012597D">
        <w:trPr>
          <w:trHeight w:val="156"/>
        </w:trPr>
        <w:tc>
          <w:tcPr>
            <w:tcW w:w="2660" w:type="dxa"/>
          </w:tcPr>
          <w:p w:rsidR="0012597D" w:rsidRDefault="0012597D" w:rsidP="00EA292D">
            <w:pPr>
              <w:spacing w:before="120" w:after="120"/>
              <w:jc w:val="left"/>
              <w:rPr>
                <w:b/>
                <w:bCs/>
                <w:color w:val="000000"/>
                <w:sz w:val="16"/>
                <w:szCs w:val="16"/>
              </w:rPr>
            </w:pPr>
            <w:r w:rsidRPr="000F066B">
              <w:rPr>
                <w:b/>
                <w:color w:val="000000"/>
                <w:sz w:val="20"/>
                <w:szCs w:val="16"/>
              </w:rPr>
              <w:t>Accountability and Frameworks</w:t>
            </w:r>
          </w:p>
        </w:tc>
        <w:tc>
          <w:tcPr>
            <w:tcW w:w="3967" w:type="dxa"/>
          </w:tcPr>
          <w:p w:rsidR="0012597D" w:rsidRPr="000F066B" w:rsidRDefault="0012597D" w:rsidP="00EA292D">
            <w:pPr>
              <w:widowControl w:val="0"/>
              <w:spacing w:before="120" w:after="120"/>
              <w:jc w:val="left"/>
              <w:rPr>
                <w:color w:val="000000"/>
                <w:sz w:val="20"/>
                <w:szCs w:val="20"/>
              </w:rPr>
            </w:pPr>
            <w:r w:rsidRPr="000F066B">
              <w:rPr>
                <w:color w:val="000000"/>
                <w:sz w:val="20"/>
                <w:szCs w:val="20"/>
              </w:rPr>
              <w:t>Limited frameworks, precedents and guidelines beyond broad Government policy and professional discipline standards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Generates strategic directions and programs for the agency or the sector</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 xml:space="preserve">Develops strategic frameworks for research or </w:t>
            </w:r>
            <w:r w:rsidRPr="000F066B">
              <w:rPr>
                <w:color w:val="000000"/>
                <w:sz w:val="20"/>
                <w:szCs w:val="20"/>
              </w:rPr>
              <w:lastRenderedPageBreak/>
              <w:t>industry development</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Typically operates in an environment with a high degree of sensitivity or risk associated with the particular industry sector, field or professional endeavour</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Outcomes directly affect external perceptions of the Department by Government and the community</w:t>
            </w:r>
          </w:p>
          <w:p w:rsidR="0012597D" w:rsidRDefault="0012597D" w:rsidP="00EA292D">
            <w:pPr>
              <w:widowControl w:val="0"/>
              <w:spacing w:before="120" w:after="120"/>
              <w:jc w:val="left"/>
              <w:rPr>
                <w:color w:val="000000"/>
                <w:sz w:val="16"/>
                <w:szCs w:val="16"/>
              </w:rPr>
            </w:pPr>
            <w:r w:rsidRPr="000F066B">
              <w:rPr>
                <w:color w:val="000000"/>
                <w:sz w:val="20"/>
                <w:szCs w:val="20"/>
              </w:rPr>
              <w:t>Influences the national and international debate in the profession/ field of expertise</w:t>
            </w:r>
          </w:p>
        </w:tc>
        <w:tc>
          <w:tcPr>
            <w:tcW w:w="3968" w:type="dxa"/>
          </w:tcPr>
          <w:p w:rsidR="0012597D" w:rsidRPr="009F09CD" w:rsidDel="009C2439" w:rsidRDefault="0012597D" w:rsidP="00EA292D">
            <w:pPr>
              <w:widowControl w:val="0"/>
              <w:spacing w:before="0" w:after="60"/>
              <w:jc w:val="left"/>
              <w:rPr>
                <w:color w:val="000000"/>
                <w:sz w:val="20"/>
                <w:szCs w:val="20"/>
              </w:rPr>
            </w:pPr>
          </w:p>
        </w:tc>
        <w:tc>
          <w:tcPr>
            <w:tcW w:w="3968" w:type="dxa"/>
          </w:tcPr>
          <w:p w:rsidR="0012597D" w:rsidRPr="009F09CD" w:rsidDel="009C2439" w:rsidRDefault="0012597D" w:rsidP="00EA292D">
            <w:pPr>
              <w:widowControl w:val="0"/>
              <w:spacing w:before="0" w:after="60"/>
              <w:jc w:val="left"/>
              <w:rPr>
                <w:color w:val="000000"/>
                <w:sz w:val="20"/>
                <w:szCs w:val="20"/>
              </w:rPr>
            </w:pPr>
          </w:p>
        </w:tc>
      </w:tr>
      <w:tr w:rsidR="0012597D" w:rsidRPr="00766C07" w:rsidTr="0012597D">
        <w:trPr>
          <w:trHeight w:val="156"/>
        </w:trPr>
        <w:tc>
          <w:tcPr>
            <w:tcW w:w="2660" w:type="dxa"/>
          </w:tcPr>
          <w:p w:rsidR="0012597D" w:rsidRPr="00766C07" w:rsidRDefault="0012597D" w:rsidP="00EA292D">
            <w:pPr>
              <w:spacing w:before="0"/>
              <w:jc w:val="left"/>
              <w:rPr>
                <w:b/>
                <w:sz w:val="20"/>
                <w:szCs w:val="20"/>
              </w:rPr>
            </w:pPr>
            <w:r w:rsidRPr="00766C07">
              <w:rPr>
                <w:b/>
                <w:sz w:val="20"/>
                <w:szCs w:val="20"/>
              </w:rPr>
              <w:lastRenderedPageBreak/>
              <w:t>Innovation and Originality</w:t>
            </w:r>
          </w:p>
        </w:tc>
        <w:tc>
          <w:tcPr>
            <w:tcW w:w="3967" w:type="dxa"/>
          </w:tcPr>
          <w:p w:rsidR="0012597D" w:rsidRPr="00766C07" w:rsidRDefault="0012597D" w:rsidP="00EA292D">
            <w:pPr>
              <w:spacing w:before="0"/>
              <w:jc w:val="center"/>
              <w:rPr>
                <w:b/>
                <w:sz w:val="20"/>
                <w:szCs w:val="20"/>
              </w:rPr>
            </w:pPr>
            <w:r w:rsidRPr="00766C07">
              <w:rPr>
                <w:b/>
                <w:sz w:val="20"/>
                <w:szCs w:val="20"/>
              </w:rPr>
              <w:t>7.1C</w:t>
            </w:r>
          </w:p>
        </w:tc>
        <w:tc>
          <w:tcPr>
            <w:tcW w:w="3968" w:type="dxa"/>
          </w:tcPr>
          <w:p w:rsidR="0012597D" w:rsidRPr="00766C07" w:rsidDel="009C2439" w:rsidRDefault="0012597D" w:rsidP="00EA292D">
            <w:pPr>
              <w:spacing w:before="0"/>
              <w:jc w:val="left"/>
              <w:rPr>
                <w:b/>
                <w:sz w:val="20"/>
                <w:szCs w:val="20"/>
              </w:rPr>
            </w:pPr>
          </w:p>
        </w:tc>
        <w:tc>
          <w:tcPr>
            <w:tcW w:w="3968" w:type="dxa"/>
          </w:tcPr>
          <w:p w:rsidR="0012597D" w:rsidRPr="00766C07" w:rsidDel="009C2439" w:rsidRDefault="0012597D" w:rsidP="00EA292D">
            <w:pPr>
              <w:spacing w:before="0"/>
              <w:jc w:val="left"/>
              <w:rPr>
                <w:b/>
                <w:sz w:val="20"/>
                <w:szCs w:val="20"/>
              </w:rPr>
            </w:pPr>
          </w:p>
        </w:tc>
      </w:tr>
      <w:tr w:rsidR="0012597D" w:rsidRPr="009F09CD" w:rsidTr="0012597D">
        <w:trPr>
          <w:trHeight w:val="156"/>
        </w:trPr>
        <w:tc>
          <w:tcPr>
            <w:tcW w:w="2660" w:type="dxa"/>
          </w:tcPr>
          <w:p w:rsidR="0012597D" w:rsidRDefault="0012597D" w:rsidP="00EA292D">
            <w:pPr>
              <w:widowControl w:val="0"/>
              <w:contextualSpacing/>
              <w:rPr>
                <w:b/>
                <w:color w:val="000000"/>
                <w:sz w:val="16"/>
                <w:szCs w:val="16"/>
              </w:rPr>
            </w:pPr>
          </w:p>
        </w:tc>
        <w:tc>
          <w:tcPr>
            <w:tcW w:w="3967" w:type="dxa"/>
          </w:tcPr>
          <w:p w:rsidR="0012597D" w:rsidRPr="000F066B" w:rsidRDefault="0012597D" w:rsidP="00EA292D">
            <w:pPr>
              <w:widowControl w:val="0"/>
              <w:spacing w:before="120" w:after="120"/>
              <w:jc w:val="left"/>
              <w:rPr>
                <w:color w:val="000000"/>
                <w:sz w:val="20"/>
                <w:szCs w:val="20"/>
              </w:rPr>
            </w:pPr>
            <w:r w:rsidRPr="000F066B">
              <w:rPr>
                <w:color w:val="000000"/>
                <w:sz w:val="20"/>
                <w:szCs w:val="20"/>
              </w:rPr>
              <w:t>Recognised nationally as a specialist in a particular field and applies this knowledge to achieve highly creative and/or innovative solutions to major challenges/ major projects</w:t>
            </w:r>
          </w:p>
          <w:p w:rsidR="0012597D" w:rsidRDefault="0012597D" w:rsidP="00EA292D">
            <w:pPr>
              <w:widowControl w:val="0"/>
              <w:spacing w:before="120" w:after="120"/>
              <w:jc w:val="left"/>
              <w:rPr>
                <w:color w:val="000000"/>
                <w:sz w:val="16"/>
                <w:szCs w:val="16"/>
              </w:rPr>
            </w:pPr>
            <w:r w:rsidRPr="000F066B">
              <w:rPr>
                <w:color w:val="000000"/>
                <w:sz w:val="20"/>
                <w:szCs w:val="20"/>
              </w:rPr>
              <w:t>Identifies and responds to new and emerging issues in the field and their longer term implications for the State</w:t>
            </w:r>
            <w:r>
              <w:rPr>
                <w:color w:val="000000"/>
                <w:sz w:val="16"/>
                <w:szCs w:val="16"/>
              </w:rPr>
              <w:t xml:space="preserve"> </w:t>
            </w:r>
          </w:p>
        </w:tc>
        <w:tc>
          <w:tcPr>
            <w:tcW w:w="3968" w:type="dxa"/>
          </w:tcPr>
          <w:p w:rsidR="0012597D" w:rsidRPr="009F09CD" w:rsidDel="009C2439" w:rsidRDefault="0012597D" w:rsidP="00EA292D">
            <w:pPr>
              <w:widowControl w:val="0"/>
              <w:spacing w:before="0" w:after="60"/>
              <w:jc w:val="left"/>
              <w:rPr>
                <w:color w:val="000000"/>
                <w:sz w:val="20"/>
                <w:szCs w:val="20"/>
              </w:rPr>
            </w:pPr>
          </w:p>
        </w:tc>
        <w:tc>
          <w:tcPr>
            <w:tcW w:w="3968" w:type="dxa"/>
          </w:tcPr>
          <w:p w:rsidR="0012597D" w:rsidRPr="009F09CD" w:rsidDel="009C2439" w:rsidRDefault="0012597D" w:rsidP="00EA292D">
            <w:pPr>
              <w:widowControl w:val="0"/>
              <w:spacing w:before="0" w:after="60"/>
              <w:jc w:val="left"/>
              <w:rPr>
                <w:color w:val="000000"/>
                <w:sz w:val="20"/>
                <w:szCs w:val="20"/>
              </w:rPr>
            </w:pPr>
          </w:p>
        </w:tc>
      </w:tr>
      <w:tr w:rsidR="0012597D" w:rsidRPr="00766C07" w:rsidTr="0012597D">
        <w:trPr>
          <w:trHeight w:val="156"/>
        </w:trPr>
        <w:tc>
          <w:tcPr>
            <w:tcW w:w="2660" w:type="dxa"/>
          </w:tcPr>
          <w:p w:rsidR="0012597D" w:rsidRPr="00766C07" w:rsidRDefault="0012597D" w:rsidP="00EA292D">
            <w:pPr>
              <w:spacing w:before="0"/>
              <w:jc w:val="left"/>
              <w:rPr>
                <w:b/>
                <w:sz w:val="20"/>
                <w:szCs w:val="20"/>
              </w:rPr>
            </w:pPr>
            <w:r w:rsidRPr="00766C07">
              <w:rPr>
                <w:b/>
                <w:sz w:val="20"/>
                <w:szCs w:val="20"/>
              </w:rPr>
              <w:t>Communication</w:t>
            </w:r>
          </w:p>
        </w:tc>
        <w:tc>
          <w:tcPr>
            <w:tcW w:w="3967" w:type="dxa"/>
          </w:tcPr>
          <w:p w:rsidR="0012597D" w:rsidRPr="00766C07" w:rsidRDefault="0012597D" w:rsidP="00EA292D">
            <w:pPr>
              <w:spacing w:before="0"/>
              <w:jc w:val="center"/>
              <w:rPr>
                <w:b/>
                <w:sz w:val="20"/>
                <w:szCs w:val="20"/>
              </w:rPr>
            </w:pPr>
            <w:r w:rsidRPr="00766C07">
              <w:rPr>
                <w:b/>
                <w:sz w:val="20"/>
                <w:szCs w:val="20"/>
              </w:rPr>
              <w:t>7.1D</w:t>
            </w:r>
          </w:p>
        </w:tc>
        <w:tc>
          <w:tcPr>
            <w:tcW w:w="3968" w:type="dxa"/>
          </w:tcPr>
          <w:p w:rsidR="0012597D" w:rsidRPr="00766C07" w:rsidDel="009C2439" w:rsidRDefault="0012597D" w:rsidP="00EA292D">
            <w:pPr>
              <w:spacing w:before="0"/>
              <w:jc w:val="center"/>
              <w:rPr>
                <w:b/>
                <w:sz w:val="20"/>
                <w:szCs w:val="20"/>
              </w:rPr>
            </w:pPr>
            <w:r w:rsidRPr="00766C07">
              <w:rPr>
                <w:b/>
                <w:sz w:val="20"/>
                <w:szCs w:val="20"/>
              </w:rPr>
              <w:t>7.2D</w:t>
            </w:r>
          </w:p>
        </w:tc>
        <w:tc>
          <w:tcPr>
            <w:tcW w:w="3968" w:type="dxa"/>
          </w:tcPr>
          <w:p w:rsidR="0012597D" w:rsidRPr="00766C07" w:rsidDel="009C2439" w:rsidRDefault="0012597D" w:rsidP="00EA292D">
            <w:pPr>
              <w:spacing w:before="0"/>
              <w:jc w:val="center"/>
              <w:rPr>
                <w:b/>
                <w:sz w:val="20"/>
                <w:szCs w:val="20"/>
              </w:rPr>
            </w:pPr>
            <w:r w:rsidRPr="00766C07">
              <w:rPr>
                <w:b/>
                <w:sz w:val="20"/>
                <w:szCs w:val="20"/>
              </w:rPr>
              <w:t>7.3D</w:t>
            </w:r>
          </w:p>
        </w:tc>
      </w:tr>
      <w:tr w:rsidR="0012597D" w:rsidRPr="009F09CD" w:rsidTr="0012597D">
        <w:trPr>
          <w:trHeight w:val="156"/>
        </w:trPr>
        <w:tc>
          <w:tcPr>
            <w:tcW w:w="2660" w:type="dxa"/>
          </w:tcPr>
          <w:p w:rsidR="0012597D" w:rsidRDefault="0012597D" w:rsidP="00EA292D">
            <w:pPr>
              <w:widowControl w:val="0"/>
              <w:contextualSpacing/>
              <w:rPr>
                <w:b/>
                <w:color w:val="000000"/>
                <w:sz w:val="16"/>
                <w:szCs w:val="16"/>
              </w:rPr>
            </w:pPr>
          </w:p>
        </w:tc>
        <w:tc>
          <w:tcPr>
            <w:tcW w:w="3967" w:type="dxa"/>
            <w:vAlign w:val="center"/>
          </w:tcPr>
          <w:p w:rsidR="0012597D" w:rsidRPr="000F066B" w:rsidRDefault="0012597D" w:rsidP="00EA292D">
            <w:pPr>
              <w:widowControl w:val="0"/>
              <w:spacing w:before="120" w:after="120"/>
              <w:jc w:val="left"/>
              <w:rPr>
                <w:color w:val="000000"/>
                <w:sz w:val="20"/>
                <w:szCs w:val="20"/>
              </w:rPr>
            </w:pPr>
            <w:r w:rsidRPr="000F066B">
              <w:rPr>
                <w:color w:val="000000"/>
                <w:sz w:val="20"/>
                <w:szCs w:val="20"/>
              </w:rPr>
              <w:t>Interacts with executives/ professional staff within the organisation and with other experts in the field/profession</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Communicates at highest managerial levels and with Ministers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Communicates externally across industry. Can be at national and international levels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Informs stakeholders of matters arising from ‘professional/expert’ role. As an expert, communication will rarely be questioned</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 xml:space="preserve">Close interaction with other professionals in </w:t>
            </w:r>
            <w:r w:rsidRPr="000F066B">
              <w:rPr>
                <w:color w:val="000000"/>
                <w:sz w:val="20"/>
                <w:szCs w:val="20"/>
              </w:rPr>
              <w:lastRenderedPageBreak/>
              <w:t>the field</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Direct contact with senior political, commercial, community or sector stakeholders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Provides expert information and advice on professional field of interest/major project/s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Develops and utilises communication networks to ensure appropriate development and application of research or project initiatives in accordance with government priorities</w:t>
            </w:r>
          </w:p>
        </w:tc>
        <w:tc>
          <w:tcPr>
            <w:tcW w:w="3968" w:type="dxa"/>
          </w:tcPr>
          <w:p w:rsidR="0012597D" w:rsidRPr="000F066B" w:rsidRDefault="0012597D" w:rsidP="00EA292D">
            <w:pPr>
              <w:widowControl w:val="0"/>
              <w:spacing w:before="120" w:after="120"/>
              <w:jc w:val="left"/>
              <w:rPr>
                <w:color w:val="000000"/>
                <w:sz w:val="20"/>
                <w:szCs w:val="20"/>
              </w:rPr>
            </w:pPr>
            <w:r w:rsidRPr="000F066B">
              <w:rPr>
                <w:color w:val="000000"/>
                <w:sz w:val="20"/>
                <w:szCs w:val="20"/>
              </w:rPr>
              <w:lastRenderedPageBreak/>
              <w:t>Develops and utilises national and international communication networks to ensure appropriate development and application of research or project initiatives in accordance with government priorities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Negotiates elements of million dollar projects or the involvement or contribution of senior public or private sector leaders</w:t>
            </w:r>
          </w:p>
        </w:tc>
        <w:tc>
          <w:tcPr>
            <w:tcW w:w="3968" w:type="dxa"/>
          </w:tcPr>
          <w:p w:rsidR="0012597D" w:rsidRPr="000F066B" w:rsidRDefault="0012597D" w:rsidP="00EA292D">
            <w:pPr>
              <w:widowControl w:val="0"/>
              <w:spacing w:before="120" w:after="120"/>
              <w:jc w:val="left"/>
              <w:rPr>
                <w:color w:val="000000"/>
                <w:sz w:val="20"/>
                <w:szCs w:val="20"/>
              </w:rPr>
            </w:pPr>
            <w:r w:rsidRPr="000F066B">
              <w:rPr>
                <w:color w:val="000000"/>
                <w:sz w:val="20"/>
                <w:szCs w:val="20"/>
              </w:rPr>
              <w:t>Initiates and negotiates joint research programs with universities and other agencies</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Negotiates all aspects of multi-million dollar projects to ensure they are on-budget and on-time</w:t>
            </w:r>
          </w:p>
        </w:tc>
      </w:tr>
      <w:tr w:rsidR="0012597D" w:rsidRPr="00266350" w:rsidTr="0012597D">
        <w:trPr>
          <w:trHeight w:val="156"/>
        </w:trPr>
        <w:tc>
          <w:tcPr>
            <w:tcW w:w="2660" w:type="dxa"/>
          </w:tcPr>
          <w:p w:rsidR="0012597D" w:rsidRPr="00266350" w:rsidRDefault="0012597D" w:rsidP="00EA292D">
            <w:pPr>
              <w:spacing w:before="0"/>
              <w:jc w:val="left"/>
              <w:rPr>
                <w:b/>
                <w:sz w:val="20"/>
                <w:szCs w:val="20"/>
              </w:rPr>
            </w:pPr>
            <w:r w:rsidRPr="00266350">
              <w:rPr>
                <w:b/>
                <w:sz w:val="20"/>
                <w:szCs w:val="20"/>
              </w:rPr>
              <w:lastRenderedPageBreak/>
              <w:t>Knowledge and Proficiency</w:t>
            </w:r>
          </w:p>
        </w:tc>
        <w:tc>
          <w:tcPr>
            <w:tcW w:w="3967" w:type="dxa"/>
            <w:vAlign w:val="center"/>
          </w:tcPr>
          <w:p w:rsidR="0012597D" w:rsidRPr="00266350" w:rsidRDefault="0012597D" w:rsidP="00EA292D">
            <w:pPr>
              <w:spacing w:before="0"/>
              <w:jc w:val="center"/>
              <w:rPr>
                <w:b/>
                <w:sz w:val="20"/>
                <w:szCs w:val="20"/>
              </w:rPr>
            </w:pPr>
            <w:r w:rsidRPr="00266350">
              <w:rPr>
                <w:b/>
                <w:sz w:val="20"/>
                <w:szCs w:val="20"/>
              </w:rPr>
              <w:t>7.1E</w:t>
            </w:r>
          </w:p>
        </w:tc>
        <w:tc>
          <w:tcPr>
            <w:tcW w:w="3968" w:type="dxa"/>
          </w:tcPr>
          <w:p w:rsidR="0012597D" w:rsidRPr="00266350" w:rsidRDefault="0012597D" w:rsidP="00EA292D">
            <w:pPr>
              <w:spacing w:before="0"/>
              <w:jc w:val="left"/>
              <w:rPr>
                <w:b/>
                <w:sz w:val="20"/>
                <w:szCs w:val="20"/>
              </w:rPr>
            </w:pPr>
          </w:p>
        </w:tc>
        <w:tc>
          <w:tcPr>
            <w:tcW w:w="3968" w:type="dxa"/>
          </w:tcPr>
          <w:p w:rsidR="0012597D" w:rsidRPr="00266350" w:rsidRDefault="0012597D" w:rsidP="00EA292D">
            <w:pPr>
              <w:spacing w:before="0"/>
              <w:jc w:val="left"/>
              <w:rPr>
                <w:b/>
                <w:sz w:val="20"/>
                <w:szCs w:val="20"/>
              </w:rPr>
            </w:pPr>
          </w:p>
        </w:tc>
      </w:tr>
      <w:tr w:rsidR="0012597D" w:rsidRPr="009F09CD" w:rsidTr="0012597D">
        <w:trPr>
          <w:trHeight w:val="156"/>
        </w:trPr>
        <w:tc>
          <w:tcPr>
            <w:tcW w:w="2660" w:type="dxa"/>
          </w:tcPr>
          <w:p w:rsidR="0012597D" w:rsidRDefault="0012597D" w:rsidP="00EA292D">
            <w:pPr>
              <w:widowControl w:val="0"/>
              <w:contextualSpacing/>
              <w:rPr>
                <w:b/>
                <w:color w:val="000000"/>
                <w:sz w:val="16"/>
                <w:szCs w:val="16"/>
              </w:rPr>
            </w:pPr>
          </w:p>
        </w:tc>
        <w:tc>
          <w:tcPr>
            <w:tcW w:w="3967" w:type="dxa"/>
          </w:tcPr>
          <w:p w:rsidR="0012597D" w:rsidRPr="000F066B" w:rsidRDefault="0012597D" w:rsidP="00EA292D">
            <w:pPr>
              <w:widowControl w:val="0"/>
              <w:spacing w:before="120" w:after="120"/>
              <w:jc w:val="left"/>
              <w:rPr>
                <w:color w:val="000000"/>
                <w:sz w:val="20"/>
                <w:szCs w:val="20"/>
              </w:rPr>
            </w:pPr>
            <w:r w:rsidRPr="000F066B">
              <w:rPr>
                <w:color w:val="000000"/>
                <w:sz w:val="20"/>
                <w:szCs w:val="20"/>
              </w:rPr>
              <w:t>Requires significant experience in the field/area of expertise</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Authoritative specialist/expert in the field</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Enhances the standing of the agency and its reputation for excellence</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Writes, publishes and presents research, arguments and cases to peers, stakeholders and senior management</w:t>
            </w:r>
          </w:p>
          <w:p w:rsidR="0012597D" w:rsidRPr="000F066B" w:rsidRDefault="0012597D" w:rsidP="00EA292D">
            <w:pPr>
              <w:widowControl w:val="0"/>
              <w:spacing w:before="120" w:after="120"/>
              <w:jc w:val="left"/>
              <w:rPr>
                <w:color w:val="000000"/>
                <w:sz w:val="20"/>
                <w:szCs w:val="20"/>
              </w:rPr>
            </w:pPr>
            <w:r w:rsidRPr="000F066B">
              <w:rPr>
                <w:color w:val="000000"/>
                <w:sz w:val="20"/>
                <w:szCs w:val="20"/>
              </w:rPr>
              <w:t>Demonstrates strategic management skills</w:t>
            </w:r>
          </w:p>
          <w:p w:rsidR="0012597D" w:rsidRDefault="0012597D" w:rsidP="00EA292D">
            <w:pPr>
              <w:widowControl w:val="0"/>
              <w:spacing w:before="120" w:after="120"/>
              <w:jc w:val="left"/>
              <w:rPr>
                <w:color w:val="000000"/>
                <w:sz w:val="16"/>
                <w:szCs w:val="16"/>
              </w:rPr>
            </w:pPr>
            <w:r w:rsidRPr="000F066B">
              <w:rPr>
                <w:color w:val="000000"/>
                <w:sz w:val="20"/>
                <w:szCs w:val="20"/>
              </w:rPr>
              <w:t>Combines significant achievement with a substantial body of demonstrated effectiveness and professional experience</w:t>
            </w:r>
          </w:p>
        </w:tc>
        <w:tc>
          <w:tcPr>
            <w:tcW w:w="3968" w:type="dxa"/>
          </w:tcPr>
          <w:p w:rsidR="0012597D" w:rsidRDefault="0012597D" w:rsidP="00EA292D">
            <w:pPr>
              <w:widowControl w:val="0"/>
              <w:spacing w:before="0" w:after="60"/>
              <w:jc w:val="left"/>
              <w:rPr>
                <w:color w:val="000000"/>
                <w:sz w:val="16"/>
                <w:szCs w:val="16"/>
              </w:rPr>
            </w:pPr>
          </w:p>
        </w:tc>
        <w:tc>
          <w:tcPr>
            <w:tcW w:w="3968" w:type="dxa"/>
          </w:tcPr>
          <w:p w:rsidR="0012597D" w:rsidRDefault="0012597D" w:rsidP="00EA292D">
            <w:pPr>
              <w:widowControl w:val="0"/>
              <w:spacing w:before="0" w:after="60"/>
              <w:jc w:val="left"/>
              <w:rPr>
                <w:color w:val="000000"/>
                <w:sz w:val="16"/>
                <w:szCs w:val="16"/>
              </w:rPr>
            </w:pPr>
          </w:p>
        </w:tc>
      </w:tr>
    </w:tbl>
    <w:p w:rsidR="0012597D" w:rsidRDefault="0012597D" w:rsidP="00D53E07">
      <w:pPr>
        <w:rPr>
          <w:lang w:val="en-GB"/>
        </w:rPr>
      </w:pPr>
    </w:p>
    <w:p w:rsidR="003F4750" w:rsidRDefault="003F4750">
      <w:pPr>
        <w:spacing w:before="240" w:after="60"/>
        <w:jc w:val="left"/>
        <w:rPr>
          <w:lang w:val="en-GB"/>
        </w:rPr>
      </w:pPr>
      <w:r>
        <w:rPr>
          <w:lang w:val="en-GB"/>
        </w:rPr>
        <w:br w:type="page"/>
      </w:r>
    </w:p>
    <w:p w:rsidR="003F4750" w:rsidRPr="003F4750" w:rsidRDefault="003F4750" w:rsidP="00686230">
      <w:pPr>
        <w:pStyle w:val="Level1"/>
        <w:spacing w:before="0"/>
      </w:pPr>
      <w:bookmarkStart w:id="401" w:name="_Ref443297532"/>
      <w:bookmarkStart w:id="402" w:name="_Toc450301598"/>
      <w:r w:rsidRPr="003F4750">
        <w:lastRenderedPageBreak/>
        <w:t xml:space="preserve">Legal </w:t>
      </w:r>
      <w:r w:rsidR="0044342A" w:rsidRPr="003F4750">
        <w:t xml:space="preserve">Grade </w:t>
      </w:r>
      <w:r w:rsidR="0044342A">
        <w:t>a</w:t>
      </w:r>
      <w:r w:rsidR="0044342A" w:rsidRPr="003F4750">
        <w:t>nd Value Range Descript</w:t>
      </w:r>
      <w:r w:rsidR="0044342A">
        <w:t>ors</w:t>
      </w:r>
      <w:bookmarkEnd w:id="401"/>
      <w:bookmarkEnd w:id="402"/>
    </w:p>
    <w:p w:rsidR="00121EB4" w:rsidRDefault="00C01AFB" w:rsidP="00C01AFB">
      <w:pPr>
        <w:spacing w:after="120"/>
      </w:pPr>
      <w:r>
        <w:rPr>
          <w:b/>
        </w:rPr>
        <w:t xml:space="preserve">Note: </w:t>
      </w:r>
      <w:r w:rsidR="003F4750" w:rsidRPr="00FC75F7">
        <w:t xml:space="preserve">Legal </w:t>
      </w:r>
      <w:r w:rsidR="0044342A" w:rsidRPr="00FC75F7">
        <w:rPr>
          <w:bCs/>
        </w:rPr>
        <w:t xml:space="preserve">Grade and Value Range </w:t>
      </w:r>
      <w:r w:rsidR="0044342A" w:rsidRPr="00FC75F7">
        <w:t>D</w:t>
      </w:r>
      <w:r w:rsidR="003F4750" w:rsidRPr="00FC75F7">
        <w:t>escriptors</w:t>
      </w:r>
      <w:r w:rsidR="003F4750" w:rsidRPr="003F4750">
        <w:t xml:space="preserve"> are to be read in conjunction with the VPS Grade and Value </w:t>
      </w:r>
      <w:r w:rsidR="00B1360C">
        <w:t>R</w:t>
      </w:r>
      <w:r w:rsidR="00B1360C" w:rsidRPr="003F4750">
        <w:t xml:space="preserve">ange </w:t>
      </w:r>
      <w:r w:rsidR="00B1360C">
        <w:t>D</w:t>
      </w:r>
      <w:r w:rsidR="003F4750" w:rsidRPr="003F4750">
        <w:t>escriptors with which they align</w:t>
      </w:r>
      <w:r>
        <w:t>.</w:t>
      </w:r>
    </w:p>
    <w:tbl>
      <w:tblPr>
        <w:tblStyle w:val="TableGrid"/>
        <w:tblW w:w="50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05"/>
        <w:gridCol w:w="2427"/>
        <w:gridCol w:w="2510"/>
        <w:gridCol w:w="2510"/>
        <w:gridCol w:w="2510"/>
        <w:gridCol w:w="2507"/>
      </w:tblGrid>
      <w:tr w:rsidR="00BA12D6" w:rsidTr="00EF7B40">
        <w:trPr>
          <w:tblHeader/>
        </w:trPr>
        <w:tc>
          <w:tcPr>
            <w:tcW w:w="5000" w:type="pct"/>
            <w:gridSpan w:val="6"/>
          </w:tcPr>
          <w:p w:rsidR="00BA12D6" w:rsidRPr="00A80E26" w:rsidRDefault="00FC75F7" w:rsidP="00FC75F7">
            <w:pPr>
              <w:widowControl w:val="0"/>
              <w:spacing w:before="120" w:after="120"/>
              <w:jc w:val="center"/>
              <w:rPr>
                <w:b/>
                <w:sz w:val="22"/>
                <w:szCs w:val="20"/>
              </w:rPr>
            </w:pPr>
            <w:r w:rsidRPr="00A80E26">
              <w:rPr>
                <w:b/>
                <w:sz w:val="22"/>
                <w:szCs w:val="20"/>
              </w:rPr>
              <w:t xml:space="preserve">Table </w:t>
            </w:r>
            <w:r>
              <w:rPr>
                <w:b/>
                <w:sz w:val="22"/>
                <w:szCs w:val="20"/>
              </w:rPr>
              <w:t>2.</w:t>
            </w:r>
            <w:r w:rsidRPr="00A80E26">
              <w:rPr>
                <w:b/>
                <w:sz w:val="22"/>
                <w:szCs w:val="20"/>
              </w:rPr>
              <w:t xml:space="preserve">1: Legal Grade </w:t>
            </w:r>
            <w:r>
              <w:rPr>
                <w:b/>
                <w:sz w:val="22"/>
                <w:szCs w:val="20"/>
              </w:rPr>
              <w:t>a</w:t>
            </w:r>
            <w:r w:rsidRPr="00A80E26">
              <w:rPr>
                <w:b/>
                <w:sz w:val="22"/>
                <w:szCs w:val="20"/>
              </w:rPr>
              <w:t>nd Value Range Descript</w:t>
            </w:r>
            <w:r>
              <w:rPr>
                <w:b/>
                <w:sz w:val="22"/>
                <w:szCs w:val="20"/>
              </w:rPr>
              <w:t>ors -</w:t>
            </w:r>
            <w:r w:rsidRPr="00A80E26">
              <w:rPr>
                <w:b/>
                <w:sz w:val="22"/>
                <w:szCs w:val="20"/>
              </w:rPr>
              <w:t xml:space="preserve"> Articled Clerk, Solicitor Levels 1, 2 </w:t>
            </w:r>
            <w:r>
              <w:rPr>
                <w:b/>
                <w:sz w:val="22"/>
                <w:szCs w:val="20"/>
              </w:rPr>
              <w:t>a</w:t>
            </w:r>
            <w:r w:rsidRPr="00A80E26">
              <w:rPr>
                <w:b/>
                <w:sz w:val="22"/>
                <w:szCs w:val="20"/>
              </w:rPr>
              <w:t>nd 3</w:t>
            </w:r>
          </w:p>
        </w:tc>
      </w:tr>
      <w:tr w:rsidR="00BA12D6" w:rsidTr="00EF7B40">
        <w:trPr>
          <w:tblHeader/>
        </w:trPr>
        <w:tc>
          <w:tcPr>
            <w:tcW w:w="864" w:type="pct"/>
          </w:tcPr>
          <w:p w:rsidR="00BA12D6" w:rsidRPr="000012BD" w:rsidRDefault="00B843A6" w:rsidP="00BA12D6">
            <w:pPr>
              <w:widowControl w:val="0"/>
              <w:spacing w:before="0"/>
              <w:jc w:val="left"/>
              <w:rPr>
                <w:color w:val="000000"/>
                <w:sz w:val="20"/>
                <w:szCs w:val="20"/>
              </w:rPr>
            </w:pPr>
            <w:r w:rsidRPr="000012BD">
              <w:rPr>
                <w:b/>
                <w:sz w:val="20"/>
                <w:szCs w:val="20"/>
              </w:rPr>
              <w:t>Legal Category Definition</w:t>
            </w:r>
          </w:p>
        </w:tc>
        <w:tc>
          <w:tcPr>
            <w:tcW w:w="805" w:type="pct"/>
          </w:tcPr>
          <w:p w:rsidR="00BA12D6" w:rsidRPr="000012BD" w:rsidRDefault="00B843A6" w:rsidP="00BA12D6">
            <w:pPr>
              <w:widowControl w:val="0"/>
              <w:spacing w:before="0"/>
              <w:jc w:val="center"/>
              <w:rPr>
                <w:b/>
                <w:sz w:val="20"/>
                <w:szCs w:val="20"/>
              </w:rPr>
            </w:pPr>
            <w:r w:rsidRPr="000012BD">
              <w:rPr>
                <w:b/>
                <w:sz w:val="20"/>
                <w:szCs w:val="20"/>
              </w:rPr>
              <w:t>Articled Clerk</w:t>
            </w:r>
          </w:p>
        </w:tc>
        <w:tc>
          <w:tcPr>
            <w:tcW w:w="833" w:type="pct"/>
          </w:tcPr>
          <w:p w:rsidR="00BA12D6" w:rsidRPr="000012BD" w:rsidRDefault="00B843A6" w:rsidP="00BA12D6">
            <w:pPr>
              <w:widowControl w:val="0"/>
              <w:spacing w:before="0"/>
              <w:jc w:val="center"/>
              <w:rPr>
                <w:b/>
                <w:sz w:val="20"/>
                <w:szCs w:val="20"/>
              </w:rPr>
            </w:pPr>
            <w:r w:rsidRPr="000012BD">
              <w:rPr>
                <w:b/>
                <w:sz w:val="20"/>
                <w:szCs w:val="20"/>
              </w:rPr>
              <w:t>Solicitor - Level 1</w:t>
            </w:r>
          </w:p>
        </w:tc>
        <w:tc>
          <w:tcPr>
            <w:tcW w:w="1666" w:type="pct"/>
            <w:gridSpan w:val="2"/>
          </w:tcPr>
          <w:p w:rsidR="00BA12D6" w:rsidRPr="000012BD" w:rsidRDefault="00B843A6" w:rsidP="00BA12D6">
            <w:pPr>
              <w:widowControl w:val="0"/>
              <w:spacing w:before="0"/>
              <w:jc w:val="center"/>
              <w:rPr>
                <w:b/>
                <w:sz w:val="20"/>
                <w:szCs w:val="20"/>
              </w:rPr>
            </w:pPr>
            <w:r w:rsidRPr="000012BD">
              <w:rPr>
                <w:b/>
                <w:sz w:val="20"/>
                <w:szCs w:val="20"/>
              </w:rPr>
              <w:t>Solicitor-- Level 2</w:t>
            </w:r>
          </w:p>
        </w:tc>
        <w:tc>
          <w:tcPr>
            <w:tcW w:w="833" w:type="pct"/>
          </w:tcPr>
          <w:p w:rsidR="00BA12D6" w:rsidRPr="000012BD" w:rsidRDefault="00B843A6" w:rsidP="00BA12D6">
            <w:pPr>
              <w:widowControl w:val="0"/>
              <w:spacing w:before="0"/>
              <w:jc w:val="center"/>
              <w:rPr>
                <w:b/>
                <w:sz w:val="20"/>
                <w:szCs w:val="20"/>
              </w:rPr>
            </w:pPr>
            <w:r w:rsidRPr="000012BD">
              <w:rPr>
                <w:b/>
                <w:sz w:val="20"/>
                <w:szCs w:val="20"/>
              </w:rPr>
              <w:t>Solicitor – Level 3</w:t>
            </w:r>
          </w:p>
        </w:tc>
      </w:tr>
      <w:tr w:rsidR="00BA12D6" w:rsidRPr="00377209" w:rsidTr="00EF7B40">
        <w:trPr>
          <w:tblHeader/>
        </w:trPr>
        <w:tc>
          <w:tcPr>
            <w:tcW w:w="864" w:type="pct"/>
            <w:vAlign w:val="center"/>
          </w:tcPr>
          <w:p w:rsidR="00BA12D6" w:rsidRPr="00377209" w:rsidRDefault="00BA12D6" w:rsidP="00B843A6">
            <w:pPr>
              <w:widowControl w:val="0"/>
              <w:spacing w:before="0"/>
              <w:jc w:val="left"/>
              <w:rPr>
                <w:b/>
                <w:sz w:val="20"/>
                <w:szCs w:val="20"/>
              </w:rPr>
            </w:pPr>
            <w:r w:rsidRPr="00D1714A">
              <w:rPr>
                <w:b/>
                <w:color w:val="000000"/>
                <w:sz w:val="20"/>
                <w:szCs w:val="20"/>
              </w:rPr>
              <w:t>VPS Grade Alignment</w:t>
            </w:r>
          </w:p>
        </w:tc>
        <w:tc>
          <w:tcPr>
            <w:tcW w:w="805" w:type="pct"/>
            <w:vAlign w:val="center"/>
          </w:tcPr>
          <w:p w:rsidR="00BA12D6" w:rsidRPr="000012BD" w:rsidRDefault="00BA12D6" w:rsidP="00B843A6">
            <w:pPr>
              <w:spacing w:before="0"/>
              <w:jc w:val="center"/>
              <w:rPr>
                <w:b/>
                <w:sz w:val="20"/>
                <w:szCs w:val="20"/>
              </w:rPr>
            </w:pPr>
            <w:r w:rsidRPr="00377209">
              <w:rPr>
                <w:b/>
                <w:sz w:val="20"/>
                <w:szCs w:val="20"/>
              </w:rPr>
              <w:t>VPS Grade 2 VR1</w:t>
            </w:r>
          </w:p>
        </w:tc>
        <w:tc>
          <w:tcPr>
            <w:tcW w:w="833" w:type="pct"/>
            <w:vAlign w:val="center"/>
          </w:tcPr>
          <w:p w:rsidR="00BA12D6" w:rsidRPr="000012BD" w:rsidRDefault="00BA12D6" w:rsidP="00B843A6">
            <w:pPr>
              <w:spacing w:before="0"/>
              <w:jc w:val="center"/>
              <w:rPr>
                <w:b/>
                <w:sz w:val="20"/>
                <w:szCs w:val="20"/>
              </w:rPr>
            </w:pPr>
            <w:r w:rsidRPr="00377209">
              <w:rPr>
                <w:b/>
                <w:sz w:val="20"/>
                <w:szCs w:val="20"/>
              </w:rPr>
              <w:t>VPS Grade 2 VR2</w:t>
            </w:r>
          </w:p>
        </w:tc>
        <w:tc>
          <w:tcPr>
            <w:tcW w:w="833" w:type="pct"/>
            <w:vAlign w:val="center"/>
          </w:tcPr>
          <w:p w:rsidR="00BA12D6" w:rsidRPr="00377209" w:rsidRDefault="00BA12D6" w:rsidP="00B843A6">
            <w:pPr>
              <w:spacing w:before="0"/>
              <w:jc w:val="center"/>
              <w:rPr>
                <w:b/>
                <w:sz w:val="20"/>
                <w:szCs w:val="20"/>
              </w:rPr>
            </w:pPr>
            <w:r w:rsidRPr="00377209">
              <w:rPr>
                <w:b/>
                <w:sz w:val="20"/>
                <w:szCs w:val="20"/>
              </w:rPr>
              <w:t>Value Range 1</w:t>
            </w:r>
          </w:p>
          <w:p w:rsidR="00BA12D6" w:rsidRPr="000012BD" w:rsidRDefault="00BA12D6" w:rsidP="00B843A6">
            <w:pPr>
              <w:spacing w:before="0"/>
              <w:jc w:val="center"/>
              <w:rPr>
                <w:b/>
                <w:sz w:val="20"/>
                <w:szCs w:val="20"/>
              </w:rPr>
            </w:pPr>
            <w:r w:rsidRPr="00377209">
              <w:rPr>
                <w:b/>
                <w:sz w:val="20"/>
                <w:szCs w:val="20"/>
              </w:rPr>
              <w:t>VPS Grade 3 VR1</w:t>
            </w:r>
          </w:p>
        </w:tc>
        <w:tc>
          <w:tcPr>
            <w:tcW w:w="833" w:type="pct"/>
            <w:vAlign w:val="center"/>
          </w:tcPr>
          <w:p w:rsidR="00BA12D6" w:rsidRPr="00377209" w:rsidRDefault="00BA12D6" w:rsidP="00B843A6">
            <w:pPr>
              <w:spacing w:before="0"/>
              <w:jc w:val="center"/>
              <w:rPr>
                <w:b/>
                <w:sz w:val="20"/>
                <w:szCs w:val="20"/>
              </w:rPr>
            </w:pPr>
            <w:r w:rsidRPr="00377209">
              <w:rPr>
                <w:b/>
                <w:sz w:val="20"/>
                <w:szCs w:val="20"/>
              </w:rPr>
              <w:t>Value Range 2</w:t>
            </w:r>
          </w:p>
          <w:p w:rsidR="00BA12D6" w:rsidRPr="000012BD" w:rsidRDefault="00BA12D6" w:rsidP="00B843A6">
            <w:pPr>
              <w:spacing w:before="0"/>
              <w:jc w:val="center"/>
              <w:rPr>
                <w:b/>
                <w:sz w:val="20"/>
                <w:szCs w:val="20"/>
              </w:rPr>
            </w:pPr>
            <w:r w:rsidRPr="00377209">
              <w:rPr>
                <w:b/>
                <w:sz w:val="20"/>
                <w:szCs w:val="20"/>
              </w:rPr>
              <w:t>VPS Grade 3 VR2</w:t>
            </w:r>
          </w:p>
        </w:tc>
        <w:tc>
          <w:tcPr>
            <w:tcW w:w="833" w:type="pct"/>
            <w:vAlign w:val="center"/>
          </w:tcPr>
          <w:p w:rsidR="00BA12D6" w:rsidRPr="00377209" w:rsidRDefault="00BA12D6" w:rsidP="00B843A6">
            <w:pPr>
              <w:spacing w:before="0"/>
              <w:jc w:val="center"/>
              <w:rPr>
                <w:b/>
                <w:sz w:val="20"/>
                <w:szCs w:val="20"/>
              </w:rPr>
            </w:pPr>
            <w:r w:rsidRPr="00377209">
              <w:rPr>
                <w:b/>
                <w:sz w:val="20"/>
                <w:szCs w:val="20"/>
              </w:rPr>
              <w:t>VPS Grade 4</w:t>
            </w:r>
          </w:p>
          <w:p w:rsidR="00BA12D6" w:rsidRPr="000012BD" w:rsidRDefault="00BA12D6" w:rsidP="00B843A6">
            <w:pPr>
              <w:spacing w:before="0"/>
              <w:jc w:val="center"/>
              <w:rPr>
                <w:b/>
                <w:sz w:val="20"/>
                <w:szCs w:val="20"/>
              </w:rPr>
            </w:pPr>
          </w:p>
        </w:tc>
      </w:tr>
      <w:tr w:rsidR="00BA12D6" w:rsidTr="00EF7B40">
        <w:tc>
          <w:tcPr>
            <w:tcW w:w="864" w:type="pct"/>
          </w:tcPr>
          <w:p w:rsidR="00BA12D6" w:rsidRPr="000012BD" w:rsidRDefault="00BA12D6" w:rsidP="00BA12D6">
            <w:pPr>
              <w:widowControl w:val="0"/>
              <w:spacing w:before="120" w:after="120"/>
              <w:jc w:val="left"/>
              <w:rPr>
                <w:color w:val="000000"/>
                <w:sz w:val="20"/>
                <w:szCs w:val="20"/>
              </w:rPr>
            </w:pPr>
            <w:r w:rsidRPr="000012BD">
              <w:rPr>
                <w:color w:val="000000"/>
                <w:sz w:val="20"/>
                <w:szCs w:val="20"/>
              </w:rPr>
              <w:t>A Legal Officer is in a job that requires a mandatory legal qualification, admission to practise (or is preparing for admission to practise) and the sole or major focus is the practice of law. This includes:</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preparing, conducting and advocating cases;</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briefing counsel and supervising lawyers in private practice who represent the agency;</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preparing legal documents</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providing legal advice and opinions;</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researching and interpreting case law, precedents, legal procedures and legislation;</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interpreting legislation and precedent; and</w:t>
            </w:r>
          </w:p>
          <w:p w:rsidR="00BA12D6" w:rsidRPr="000012BD" w:rsidRDefault="00BA12D6" w:rsidP="00C376FC">
            <w:pPr>
              <w:pStyle w:val="ListParagraph"/>
              <w:numPr>
                <w:ilvl w:val="0"/>
                <w:numId w:val="29"/>
              </w:numPr>
              <w:spacing w:before="120" w:after="120"/>
              <w:ind w:left="357" w:hanging="357"/>
              <w:contextualSpacing w:val="0"/>
              <w:jc w:val="left"/>
              <w:rPr>
                <w:color w:val="000000"/>
                <w:sz w:val="20"/>
                <w:szCs w:val="20"/>
              </w:rPr>
            </w:pPr>
            <w:r w:rsidRPr="000012BD">
              <w:rPr>
                <w:color w:val="000000"/>
                <w:sz w:val="20"/>
                <w:szCs w:val="20"/>
              </w:rPr>
              <w:t>developing and reviewing legislation</w:t>
            </w:r>
          </w:p>
        </w:tc>
        <w:tc>
          <w:tcPr>
            <w:tcW w:w="805" w:type="pct"/>
          </w:tcPr>
          <w:p w:rsidR="00BA12D6" w:rsidRPr="000012BD" w:rsidRDefault="00BA12D6" w:rsidP="00BA12D6">
            <w:pPr>
              <w:widowControl w:val="0"/>
              <w:spacing w:before="120" w:after="120"/>
              <w:jc w:val="left"/>
              <w:rPr>
                <w:color w:val="000000"/>
                <w:sz w:val="20"/>
                <w:szCs w:val="20"/>
              </w:rPr>
            </w:pPr>
            <w:r w:rsidRPr="000012BD">
              <w:rPr>
                <w:color w:val="000000"/>
                <w:sz w:val="20"/>
                <w:szCs w:val="20"/>
              </w:rPr>
              <w:t>An articled clerk functions within an environment that reflects an understanding and appreciation of the structures of the Victorian legal system.</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In this context, articled clerks continue to acquire knowledge and apply professional legal knowledge under direct supervision.</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The focus is on applying professional knowledge under supervision. Routine work is dealt with independently</w:t>
            </w:r>
          </w:p>
          <w:p w:rsidR="00BA12D6" w:rsidRPr="000012BD" w:rsidRDefault="00BA12D6" w:rsidP="00BA12D6">
            <w:pPr>
              <w:widowControl w:val="0"/>
              <w:spacing w:before="120" w:after="120"/>
              <w:jc w:val="left"/>
              <w:rPr>
                <w:b/>
                <w:color w:val="000000"/>
                <w:sz w:val="20"/>
                <w:szCs w:val="20"/>
              </w:rPr>
            </w:pPr>
            <w:r w:rsidRPr="000012BD">
              <w:rPr>
                <w:color w:val="000000"/>
                <w:sz w:val="20"/>
                <w:szCs w:val="20"/>
              </w:rPr>
              <w:t>Professional legal work is checked and approved by others.</w:t>
            </w:r>
          </w:p>
        </w:tc>
        <w:tc>
          <w:tcPr>
            <w:tcW w:w="833" w:type="pct"/>
          </w:tcPr>
          <w:p w:rsidR="00BA12D6" w:rsidRPr="000012BD" w:rsidRDefault="00BA12D6" w:rsidP="00BA12D6">
            <w:pPr>
              <w:widowControl w:val="0"/>
              <w:spacing w:before="120" w:after="120"/>
              <w:jc w:val="left"/>
              <w:rPr>
                <w:color w:val="000000"/>
                <w:sz w:val="20"/>
                <w:szCs w:val="20"/>
              </w:rPr>
            </w:pPr>
            <w:r w:rsidRPr="000012BD">
              <w:rPr>
                <w:color w:val="000000"/>
                <w:sz w:val="20"/>
                <w:szCs w:val="20"/>
              </w:rPr>
              <w:t>Solicitor Level 1 is the minimum entry level for an admitted solicitor with limited* or no practice experience or for roles working within a well-defined operational environment under direct supervision.</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Note* Limited practice experience would typically be characterised by less than 12 months experience.</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The focus at this level is to undertake professional tasks within established guidelines and policies.</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Level 1 Solicitors progress to Level 2 following 12 months service or earlier provided they meet the performance standards of the Department/ Agency at this level and the work is required at Level 2.</w:t>
            </w:r>
          </w:p>
        </w:tc>
        <w:tc>
          <w:tcPr>
            <w:tcW w:w="1666" w:type="pct"/>
            <w:gridSpan w:val="2"/>
          </w:tcPr>
          <w:p w:rsidR="00BA12D6" w:rsidRPr="000012BD" w:rsidRDefault="00BA12D6" w:rsidP="00BA12D6">
            <w:pPr>
              <w:widowControl w:val="0"/>
              <w:spacing w:before="120" w:after="120"/>
              <w:jc w:val="left"/>
              <w:rPr>
                <w:color w:val="000000"/>
                <w:sz w:val="20"/>
                <w:szCs w:val="20"/>
              </w:rPr>
            </w:pPr>
            <w:r w:rsidRPr="000012BD">
              <w:rPr>
                <w:color w:val="000000"/>
                <w:sz w:val="20"/>
                <w:szCs w:val="20"/>
              </w:rPr>
              <w:t>The working environment provides broad guidelines and procedures in which the person is expected to confidently adapt and apply knowledge to their work.</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The role requires diminishing supervision for routine matters and operates within a more challenging functional environment.</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The job focus changes to undertaking professional tasks within established guidelines and policies with greater independence.</w:t>
            </w:r>
          </w:p>
        </w:tc>
        <w:tc>
          <w:tcPr>
            <w:tcW w:w="833" w:type="pct"/>
          </w:tcPr>
          <w:p w:rsidR="00BA12D6" w:rsidRPr="000012BD" w:rsidRDefault="00BA12D6" w:rsidP="00BA12D6">
            <w:pPr>
              <w:widowControl w:val="0"/>
              <w:spacing w:before="120" w:after="120"/>
              <w:jc w:val="left"/>
              <w:rPr>
                <w:color w:val="000000"/>
                <w:sz w:val="20"/>
                <w:szCs w:val="20"/>
              </w:rPr>
            </w:pPr>
            <w:r w:rsidRPr="000012BD">
              <w:rPr>
                <w:color w:val="000000"/>
                <w:sz w:val="20"/>
                <w:szCs w:val="20"/>
              </w:rPr>
              <w:t>Independent performance of legal professional work at an advanced level.</w:t>
            </w:r>
          </w:p>
          <w:p w:rsidR="00BA12D6" w:rsidRPr="000012BD" w:rsidRDefault="00BA12D6" w:rsidP="00BA12D6">
            <w:pPr>
              <w:widowControl w:val="0"/>
              <w:spacing w:before="120" w:after="120"/>
              <w:jc w:val="left"/>
              <w:rPr>
                <w:color w:val="000000"/>
                <w:sz w:val="20"/>
                <w:szCs w:val="20"/>
              </w:rPr>
            </w:pPr>
            <w:r w:rsidRPr="000012BD">
              <w:rPr>
                <w:color w:val="000000"/>
                <w:sz w:val="20"/>
                <w:szCs w:val="20"/>
              </w:rPr>
              <w:t>Capable of working independently in providing legal advice and regarded as developing a key functional expertise within the area of expertise.</w:t>
            </w:r>
          </w:p>
          <w:p w:rsidR="00BA12D6" w:rsidRPr="000012BD" w:rsidRDefault="00BA12D6" w:rsidP="00BA12D6">
            <w:pPr>
              <w:widowControl w:val="0"/>
              <w:spacing w:before="120" w:after="120"/>
              <w:jc w:val="left"/>
              <w:rPr>
                <w:b/>
                <w:color w:val="000000"/>
                <w:sz w:val="20"/>
                <w:szCs w:val="20"/>
              </w:rPr>
            </w:pPr>
            <w:r w:rsidRPr="000012BD">
              <w:rPr>
                <w:color w:val="000000"/>
                <w:sz w:val="20"/>
                <w:szCs w:val="20"/>
              </w:rPr>
              <w:t>May have responsibility for mentoring less experienced legal staff</w:t>
            </w:r>
          </w:p>
        </w:tc>
      </w:tr>
      <w:tr w:rsidR="00BA12D6" w:rsidRPr="00377209" w:rsidTr="00EF7B40">
        <w:tc>
          <w:tcPr>
            <w:tcW w:w="864" w:type="pct"/>
          </w:tcPr>
          <w:p w:rsidR="00BA12D6" w:rsidRPr="00377209" w:rsidRDefault="00BA12D6" w:rsidP="00BA12D6">
            <w:pPr>
              <w:widowControl w:val="0"/>
              <w:spacing w:before="120" w:after="120"/>
              <w:jc w:val="left"/>
              <w:rPr>
                <w:b/>
                <w:color w:val="000000"/>
                <w:sz w:val="20"/>
                <w:szCs w:val="20"/>
              </w:rPr>
            </w:pPr>
            <w:r w:rsidRPr="00377209">
              <w:rPr>
                <w:b/>
                <w:color w:val="000000"/>
                <w:sz w:val="20"/>
                <w:szCs w:val="20"/>
              </w:rPr>
              <w:lastRenderedPageBreak/>
              <w:t>Litigation</w:t>
            </w:r>
          </w:p>
        </w:tc>
        <w:tc>
          <w:tcPr>
            <w:tcW w:w="805" w:type="pct"/>
          </w:tcPr>
          <w:p w:rsidR="00BA12D6" w:rsidRPr="000012BD" w:rsidRDefault="00BA12D6" w:rsidP="00BA12D6">
            <w:pPr>
              <w:widowControl w:val="0"/>
              <w:spacing w:before="120" w:after="120"/>
              <w:jc w:val="left"/>
              <w:rPr>
                <w:color w:val="000000"/>
                <w:sz w:val="20"/>
                <w:szCs w:val="20"/>
              </w:rPr>
            </w:pPr>
            <w:r w:rsidRPr="00377209">
              <w:rPr>
                <w:color w:val="000000"/>
                <w:sz w:val="20"/>
                <w:szCs w:val="20"/>
              </w:rPr>
              <w:t>VPS Grade and Value Range descriptors apply</w:t>
            </w:r>
          </w:p>
        </w:tc>
        <w:tc>
          <w:tcPr>
            <w:tcW w:w="833" w:type="pct"/>
          </w:tcPr>
          <w:p w:rsidR="00BA12D6" w:rsidRPr="00377209" w:rsidRDefault="00BA12D6" w:rsidP="00BA12D6">
            <w:pPr>
              <w:widowControl w:val="0"/>
              <w:spacing w:before="120" w:after="120"/>
              <w:jc w:val="left"/>
              <w:rPr>
                <w:color w:val="000000"/>
                <w:sz w:val="20"/>
                <w:szCs w:val="20"/>
              </w:rPr>
            </w:pPr>
            <w:r w:rsidRPr="00377209">
              <w:rPr>
                <w:color w:val="000000"/>
                <w:sz w:val="20"/>
                <w:szCs w:val="20"/>
              </w:rPr>
              <w:t>Provides support to more experienced legal officers in courts, tribunals and review forums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Assists with interviewing witnesses and taking statements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Provides routine advice within established procedural frameworks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Assists in preparing and presenting cases in a range of review forums, tribunals and courts</w:t>
            </w:r>
          </w:p>
          <w:p w:rsidR="00BA12D6" w:rsidRPr="000012BD" w:rsidRDefault="00BA12D6" w:rsidP="00BA12D6">
            <w:pPr>
              <w:widowControl w:val="0"/>
              <w:spacing w:before="120" w:after="120"/>
              <w:jc w:val="left"/>
              <w:rPr>
                <w:color w:val="000000"/>
                <w:sz w:val="20"/>
                <w:szCs w:val="20"/>
              </w:rPr>
            </w:pPr>
            <w:r w:rsidRPr="00377209">
              <w:rPr>
                <w:color w:val="000000"/>
                <w:sz w:val="20"/>
                <w:szCs w:val="20"/>
              </w:rPr>
              <w:t>Attend directions hearings and routine case conferences</w:t>
            </w:r>
          </w:p>
        </w:tc>
        <w:tc>
          <w:tcPr>
            <w:tcW w:w="833" w:type="pct"/>
          </w:tcPr>
          <w:p w:rsidR="00BA12D6" w:rsidRPr="00377209" w:rsidRDefault="00BA12D6" w:rsidP="00BA12D6">
            <w:pPr>
              <w:widowControl w:val="0"/>
              <w:spacing w:before="120" w:after="120"/>
              <w:jc w:val="left"/>
              <w:rPr>
                <w:color w:val="000000"/>
                <w:sz w:val="20"/>
                <w:szCs w:val="20"/>
              </w:rPr>
            </w:pPr>
            <w:r w:rsidRPr="00377209">
              <w:rPr>
                <w:color w:val="000000"/>
                <w:sz w:val="20"/>
                <w:szCs w:val="20"/>
              </w:rPr>
              <w:t>Assesses case requirements and implements appropriate processes from a range of accepted options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Assists with preparation for negotiations between opposing parties.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Assess adequacy of evidence in routine cases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Prepares for routine litigation in Magistrates Courts, County Courts and tribunals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Appears in routine matters in the Magistrates and County Courts, and tribunals including mentions and case conferences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Prepares and instructs in routine committals, inquests, trials and appeals and routine civil proceedings in the Magistrates and County Courts, and tribunals</w:t>
            </w:r>
          </w:p>
          <w:p w:rsidR="00BA12D6" w:rsidRPr="000012BD" w:rsidRDefault="00BA12D6" w:rsidP="00BA12D6">
            <w:pPr>
              <w:widowControl w:val="0"/>
              <w:spacing w:before="120" w:after="120"/>
              <w:jc w:val="left"/>
              <w:rPr>
                <w:color w:val="000000"/>
                <w:sz w:val="20"/>
                <w:szCs w:val="20"/>
              </w:rPr>
            </w:pPr>
            <w:r w:rsidRPr="00377209">
              <w:rPr>
                <w:color w:val="000000"/>
                <w:sz w:val="20"/>
                <w:szCs w:val="20"/>
              </w:rPr>
              <w:t>Assists in the development of legal strategies</w:t>
            </w:r>
          </w:p>
        </w:tc>
        <w:tc>
          <w:tcPr>
            <w:tcW w:w="833" w:type="pct"/>
          </w:tcPr>
          <w:p w:rsidR="00BA12D6" w:rsidRPr="00377209" w:rsidRDefault="00BA12D6" w:rsidP="00BA12D6">
            <w:pPr>
              <w:widowControl w:val="0"/>
              <w:spacing w:before="120" w:after="120"/>
              <w:jc w:val="left"/>
              <w:rPr>
                <w:color w:val="000000"/>
                <w:sz w:val="20"/>
                <w:szCs w:val="20"/>
              </w:rPr>
            </w:pPr>
            <w:r w:rsidRPr="00377209">
              <w:rPr>
                <w:color w:val="000000"/>
                <w:sz w:val="20"/>
                <w:szCs w:val="20"/>
              </w:rPr>
              <w:t>Prepares more complex cases/ matters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Negotiates settlement agreements within defined parameters.</w:t>
            </w:r>
          </w:p>
          <w:p w:rsidR="00BA12D6" w:rsidRPr="000012BD" w:rsidRDefault="00BA12D6" w:rsidP="00BA12D6">
            <w:pPr>
              <w:widowControl w:val="0"/>
              <w:spacing w:before="120" w:after="120"/>
              <w:jc w:val="left"/>
              <w:rPr>
                <w:color w:val="000000"/>
                <w:sz w:val="20"/>
                <w:szCs w:val="20"/>
              </w:rPr>
            </w:pPr>
            <w:r w:rsidRPr="00377209">
              <w:rPr>
                <w:color w:val="000000"/>
                <w:sz w:val="20"/>
                <w:szCs w:val="20"/>
              </w:rPr>
              <w:t>Instructs in more complex committals, inquests, trials and appeals and routine civil proceedings in the Magistrates and County Courts, and tribunals</w:t>
            </w:r>
          </w:p>
        </w:tc>
        <w:tc>
          <w:tcPr>
            <w:tcW w:w="833" w:type="pct"/>
          </w:tcPr>
          <w:p w:rsidR="00BA12D6" w:rsidRPr="00377209" w:rsidRDefault="00BA12D6" w:rsidP="00BA12D6">
            <w:pPr>
              <w:widowControl w:val="0"/>
              <w:spacing w:before="120" w:after="120"/>
              <w:jc w:val="left"/>
              <w:rPr>
                <w:color w:val="000000"/>
                <w:sz w:val="20"/>
                <w:szCs w:val="20"/>
              </w:rPr>
            </w:pPr>
            <w:r w:rsidRPr="00377209">
              <w:rPr>
                <w:color w:val="000000"/>
                <w:sz w:val="20"/>
                <w:szCs w:val="20"/>
              </w:rPr>
              <w:t>Participates in negotiations and recommends dispute settlements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Prepare and/or instructs in more complex committals, summary prosecutions, inquests, trials and appeals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Manages cases involving less prescription or limited precedents</w:t>
            </w:r>
          </w:p>
          <w:p w:rsidR="00BA12D6" w:rsidRPr="00377209" w:rsidRDefault="00BA12D6" w:rsidP="00BA12D6">
            <w:pPr>
              <w:widowControl w:val="0"/>
              <w:spacing w:before="120" w:after="120"/>
              <w:jc w:val="left"/>
              <w:rPr>
                <w:color w:val="000000"/>
                <w:sz w:val="20"/>
                <w:szCs w:val="20"/>
              </w:rPr>
            </w:pPr>
            <w:r w:rsidRPr="00377209">
              <w:rPr>
                <w:color w:val="000000"/>
                <w:sz w:val="20"/>
                <w:szCs w:val="20"/>
              </w:rPr>
              <w:t>Briefs and instructs counsel on moderately complex matters</w:t>
            </w:r>
          </w:p>
          <w:p w:rsidR="00BA12D6" w:rsidRPr="000012BD" w:rsidRDefault="00BA12D6" w:rsidP="00BA12D6">
            <w:pPr>
              <w:widowControl w:val="0"/>
              <w:spacing w:before="120" w:after="120"/>
              <w:jc w:val="left"/>
              <w:rPr>
                <w:color w:val="000000"/>
                <w:sz w:val="20"/>
                <w:szCs w:val="20"/>
              </w:rPr>
            </w:pPr>
            <w:r w:rsidRPr="00377209">
              <w:rPr>
                <w:color w:val="000000"/>
                <w:sz w:val="20"/>
                <w:szCs w:val="20"/>
              </w:rPr>
              <w:t>Appears in matters in the Magistrates and County Courts, and tribunals including mentions and case conferences including cases of a more complex nature</w:t>
            </w:r>
          </w:p>
        </w:tc>
      </w:tr>
      <w:tr w:rsidR="00BA12D6" w:rsidRPr="00377209" w:rsidTr="00EF7B40">
        <w:tc>
          <w:tcPr>
            <w:tcW w:w="864" w:type="pct"/>
          </w:tcPr>
          <w:p w:rsidR="00BA12D6" w:rsidRPr="002B7262" w:rsidRDefault="00BA12D6" w:rsidP="00BA12D6">
            <w:pPr>
              <w:widowControl w:val="0"/>
              <w:spacing w:before="120" w:after="120"/>
              <w:jc w:val="left"/>
              <w:rPr>
                <w:b/>
                <w:color w:val="000000"/>
                <w:sz w:val="20"/>
                <w:szCs w:val="20"/>
              </w:rPr>
            </w:pPr>
            <w:r w:rsidRPr="002B7262">
              <w:rPr>
                <w:b/>
                <w:color w:val="000000"/>
                <w:sz w:val="20"/>
                <w:szCs w:val="20"/>
              </w:rPr>
              <w:t>Advice Work</w:t>
            </w:r>
          </w:p>
        </w:tc>
        <w:tc>
          <w:tcPr>
            <w:tcW w:w="805" w:type="pct"/>
          </w:tcPr>
          <w:p w:rsidR="00BA12D6" w:rsidRPr="00377209" w:rsidRDefault="00BA12D6" w:rsidP="00BA12D6">
            <w:pPr>
              <w:widowControl w:val="0"/>
              <w:spacing w:before="120" w:after="120"/>
              <w:jc w:val="left"/>
              <w:rPr>
                <w:color w:val="000000"/>
                <w:sz w:val="20"/>
                <w:szCs w:val="20"/>
              </w:rPr>
            </w:pPr>
            <w:r w:rsidRPr="002B7262">
              <w:rPr>
                <w:color w:val="000000"/>
                <w:sz w:val="20"/>
                <w:szCs w:val="20"/>
              </w:rPr>
              <w:t>VPS Grade and Value Range descriptors apply</w:t>
            </w: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legal briefs and advice under supervision</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 xml:space="preserve">Undertakes legal research under direction to contribute </w:t>
            </w:r>
            <w:r w:rsidRPr="002B7262">
              <w:rPr>
                <w:color w:val="000000"/>
                <w:sz w:val="20"/>
                <w:szCs w:val="20"/>
              </w:rPr>
              <w:lastRenderedPageBreak/>
              <w:t>to decision making by others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Provides routine advice within established procedural frameworks</w:t>
            </w:r>
          </w:p>
          <w:p w:rsidR="00BA12D6" w:rsidRPr="002B7262" w:rsidRDefault="00BA12D6" w:rsidP="00BA12D6">
            <w:pPr>
              <w:widowControl w:val="0"/>
              <w:spacing w:before="120" w:after="120"/>
              <w:jc w:val="left"/>
              <w:rPr>
                <w:color w:val="000000"/>
                <w:sz w:val="20"/>
                <w:szCs w:val="20"/>
              </w:rPr>
            </w:pPr>
          </w:p>
          <w:p w:rsidR="00BA12D6" w:rsidRPr="00377209" w:rsidRDefault="00BA12D6" w:rsidP="00BA12D6">
            <w:pPr>
              <w:widowControl w:val="0"/>
              <w:spacing w:before="120" w:after="120"/>
              <w:jc w:val="left"/>
              <w:rPr>
                <w:color w:val="000000"/>
                <w:sz w:val="20"/>
                <w:szCs w:val="20"/>
              </w:rPr>
            </w:pP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lastRenderedPageBreak/>
              <w:t xml:space="preserve">Recommends appropriate legal courses of action from a range of alternatives based on known practice and </w:t>
            </w:r>
            <w:r w:rsidRPr="002B7262">
              <w:rPr>
                <w:color w:val="000000"/>
                <w:sz w:val="20"/>
                <w:szCs w:val="20"/>
              </w:rPr>
              <w:lastRenderedPageBreak/>
              <w:t>precedents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Liaises with, and provides information to, individuals, court and tribunal staff and other agencies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Advises on the requirements of contracts and agreements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Researches and reports on case law and recent legal developments</w:t>
            </w:r>
          </w:p>
          <w:p w:rsidR="00BA12D6" w:rsidRPr="00377209" w:rsidRDefault="00BA12D6" w:rsidP="00BA12D6">
            <w:pPr>
              <w:widowControl w:val="0"/>
              <w:spacing w:before="120" w:after="120"/>
              <w:jc w:val="left"/>
              <w:rPr>
                <w:color w:val="000000"/>
                <w:sz w:val="20"/>
                <w:szCs w:val="20"/>
              </w:rPr>
            </w:pPr>
            <w:r w:rsidRPr="002B7262">
              <w:rPr>
                <w:color w:val="000000"/>
                <w:sz w:val="20"/>
                <w:szCs w:val="20"/>
              </w:rPr>
              <w:t>Assesses actions by individuals or organisations against legislation, rules, regulations and service agreements</w:t>
            </w: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lastRenderedPageBreak/>
              <w:t>Prepares detailed documents requiring detailed legal analysis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 xml:space="preserve">Contributes to planning of </w:t>
            </w:r>
            <w:r w:rsidRPr="002B7262">
              <w:rPr>
                <w:color w:val="000000"/>
                <w:sz w:val="20"/>
                <w:szCs w:val="20"/>
              </w:rPr>
              <w:lastRenderedPageBreak/>
              <w:t>legal strategies, research or policy development</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Identifies and applies legal developments to problem solving within a specific work area of the organisation.</w:t>
            </w:r>
          </w:p>
          <w:p w:rsidR="00BA12D6" w:rsidRPr="00377209" w:rsidRDefault="00BA12D6" w:rsidP="00BA12D6">
            <w:pPr>
              <w:widowControl w:val="0"/>
              <w:spacing w:before="120" w:after="120"/>
              <w:jc w:val="left"/>
              <w:rPr>
                <w:color w:val="000000"/>
                <w:sz w:val="20"/>
                <w:szCs w:val="20"/>
              </w:rPr>
            </w:pP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lastRenderedPageBreak/>
              <w:t>Develops legal policy proposals for consideration by others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 xml:space="preserve">Provides advice in a </w:t>
            </w:r>
            <w:r w:rsidRPr="002B7262">
              <w:rPr>
                <w:color w:val="000000"/>
                <w:sz w:val="20"/>
                <w:szCs w:val="20"/>
              </w:rPr>
              <w:lastRenderedPageBreak/>
              <w:t>specialised area of law under broad direction</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Advises stakeholders on a broad range of legal matters consistent with the area of specialisation</w:t>
            </w:r>
          </w:p>
          <w:p w:rsidR="00BA12D6" w:rsidRPr="00377209" w:rsidRDefault="00BA12D6" w:rsidP="00BA12D6">
            <w:pPr>
              <w:widowControl w:val="0"/>
              <w:spacing w:before="120" w:after="120"/>
              <w:jc w:val="left"/>
              <w:rPr>
                <w:color w:val="000000"/>
                <w:sz w:val="20"/>
                <w:szCs w:val="20"/>
              </w:rPr>
            </w:pPr>
            <w:r w:rsidRPr="002B7262">
              <w:rPr>
                <w:color w:val="000000"/>
                <w:sz w:val="20"/>
                <w:szCs w:val="20"/>
              </w:rPr>
              <w:t>Provides advice on issues involving the consideration of moderately complex factual, legal or evidentiary issues within establish frameworks</w:t>
            </w:r>
          </w:p>
        </w:tc>
      </w:tr>
      <w:tr w:rsidR="00BA12D6" w:rsidRPr="00377209" w:rsidTr="00EF7B40">
        <w:tc>
          <w:tcPr>
            <w:tcW w:w="864" w:type="pct"/>
          </w:tcPr>
          <w:p w:rsidR="00BA12D6" w:rsidRPr="002B7262" w:rsidRDefault="00BA12D6" w:rsidP="00BA12D6">
            <w:pPr>
              <w:widowControl w:val="0"/>
              <w:spacing w:before="120" w:after="120"/>
              <w:jc w:val="left"/>
              <w:rPr>
                <w:b/>
                <w:color w:val="000000"/>
                <w:sz w:val="20"/>
                <w:szCs w:val="20"/>
              </w:rPr>
            </w:pPr>
            <w:r w:rsidRPr="002B7262">
              <w:rPr>
                <w:b/>
                <w:color w:val="000000"/>
                <w:sz w:val="20"/>
                <w:szCs w:val="20"/>
              </w:rPr>
              <w:lastRenderedPageBreak/>
              <w:t>Legislative Drafting</w:t>
            </w:r>
          </w:p>
        </w:tc>
        <w:tc>
          <w:tcPr>
            <w:tcW w:w="805"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VPS Grade and Value Range descriptors apply</w:t>
            </w:r>
          </w:p>
        </w:tc>
        <w:tc>
          <w:tcPr>
            <w:tcW w:w="833" w:type="pct"/>
          </w:tcPr>
          <w:p w:rsidR="00BA12D6" w:rsidRPr="002B7262" w:rsidRDefault="00BA12D6" w:rsidP="00BA12D6">
            <w:pPr>
              <w:widowControl w:val="0"/>
              <w:spacing w:before="120" w:after="120"/>
              <w:jc w:val="left"/>
              <w:rPr>
                <w:color w:val="000000"/>
                <w:sz w:val="20"/>
                <w:szCs w:val="20"/>
              </w:rPr>
            </w:pP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Contributes to developing drafting instructions for legislation</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Supports more experienced staff in preparing subordinate legislation</w:t>
            </w: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straightforward draft subordinate legislation for review by supervisors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drafting instructions independently for straightforward legislative proposals incorporating stakeholders views</w:t>
            </w:r>
          </w:p>
          <w:p w:rsidR="00BA12D6" w:rsidRPr="002B7262" w:rsidRDefault="00BA12D6" w:rsidP="00BA12D6">
            <w:pPr>
              <w:widowControl w:val="0"/>
              <w:spacing w:before="120" w:after="120"/>
              <w:jc w:val="left"/>
              <w:rPr>
                <w:color w:val="000000"/>
                <w:sz w:val="20"/>
                <w:szCs w:val="20"/>
              </w:rPr>
            </w:pPr>
          </w:p>
          <w:p w:rsidR="00BA12D6" w:rsidRPr="002B7262" w:rsidRDefault="00BA12D6" w:rsidP="00BA12D6">
            <w:pPr>
              <w:widowControl w:val="0"/>
              <w:spacing w:before="120" w:after="120"/>
              <w:jc w:val="left"/>
              <w:rPr>
                <w:color w:val="000000"/>
                <w:sz w:val="20"/>
                <w:szCs w:val="20"/>
              </w:rPr>
            </w:pP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Drafts bills under general direction for consideration by others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Undertake research and evaluation and provide advice on legislation and government policy Seeks stakeholders views and applies understanding of current issues in developing proposals and advice</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drafting instructions and supporting documentation for legislation under direction</w:t>
            </w:r>
          </w:p>
        </w:tc>
      </w:tr>
      <w:tr w:rsidR="00BA12D6" w:rsidRPr="00377209" w:rsidTr="00EF7B40">
        <w:tc>
          <w:tcPr>
            <w:tcW w:w="864" w:type="pct"/>
          </w:tcPr>
          <w:p w:rsidR="00BA12D6" w:rsidRPr="002B7262" w:rsidRDefault="00BA12D6" w:rsidP="00BA12D6">
            <w:pPr>
              <w:widowControl w:val="0"/>
              <w:spacing w:before="120" w:after="120"/>
              <w:jc w:val="left"/>
              <w:rPr>
                <w:b/>
                <w:color w:val="000000"/>
                <w:sz w:val="20"/>
                <w:szCs w:val="20"/>
              </w:rPr>
            </w:pPr>
            <w:r w:rsidRPr="002B7262">
              <w:rPr>
                <w:b/>
                <w:color w:val="000000"/>
                <w:sz w:val="20"/>
                <w:szCs w:val="20"/>
              </w:rPr>
              <w:lastRenderedPageBreak/>
              <w:t>Legal Drafting</w:t>
            </w:r>
          </w:p>
        </w:tc>
        <w:tc>
          <w:tcPr>
            <w:tcW w:w="805"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VPS Grade and Value Range descriptors apply</w:t>
            </w: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Uses basic precedents to prepare legal documentation under supervision</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preliminary draft contracts and agreements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 xml:space="preserve">Undertakes research to support more experienced staff in preparing legal policy proposals </w:t>
            </w: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routine legal documents regularly requiring the application of established precedent</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Researches issues and prepares legal advice within a framework set by others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routine public communication guides on legal issues</w:t>
            </w:r>
          </w:p>
          <w:p w:rsidR="00BA12D6" w:rsidRPr="002B7262" w:rsidRDefault="00BA12D6" w:rsidP="00BA12D6">
            <w:pPr>
              <w:widowControl w:val="0"/>
              <w:spacing w:before="120" w:after="120"/>
              <w:jc w:val="left"/>
              <w:rPr>
                <w:color w:val="000000"/>
                <w:sz w:val="20"/>
                <w:szCs w:val="20"/>
              </w:rPr>
            </w:pP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Undertakes legal drafting projects where precedent is not as well defined.</w:t>
            </w:r>
          </w:p>
          <w:p w:rsidR="00BA12D6" w:rsidRPr="002B7262" w:rsidRDefault="00BA12D6" w:rsidP="00BA12D6">
            <w:pPr>
              <w:widowControl w:val="0"/>
              <w:spacing w:before="120" w:after="120"/>
              <w:jc w:val="left"/>
              <w:rPr>
                <w:color w:val="000000"/>
                <w:sz w:val="20"/>
                <w:szCs w:val="20"/>
              </w:rPr>
            </w:pPr>
          </w:p>
        </w:tc>
        <w:tc>
          <w:tcPr>
            <w:tcW w:w="833" w:type="pct"/>
          </w:tcPr>
          <w:p w:rsidR="00BA12D6" w:rsidRPr="002B7262" w:rsidRDefault="00BA12D6" w:rsidP="00BA12D6">
            <w:pPr>
              <w:widowControl w:val="0"/>
              <w:spacing w:before="120" w:after="120"/>
              <w:jc w:val="left"/>
              <w:rPr>
                <w:color w:val="000000"/>
                <w:sz w:val="20"/>
                <w:szCs w:val="20"/>
              </w:rPr>
            </w:pPr>
            <w:r w:rsidRPr="002B7262">
              <w:rPr>
                <w:color w:val="000000"/>
                <w:sz w:val="20"/>
                <w:szCs w:val="20"/>
              </w:rPr>
              <w:t>Prepares complex reports, briefs and correspondence on issues that impact at program or organisational level</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Examine and report on complex legal instruments and decisions</w:t>
            </w:r>
          </w:p>
          <w:p w:rsidR="00BA12D6" w:rsidRPr="002B7262" w:rsidRDefault="00BA12D6" w:rsidP="00BA12D6">
            <w:pPr>
              <w:widowControl w:val="0"/>
              <w:spacing w:before="120" w:after="120"/>
              <w:jc w:val="left"/>
              <w:rPr>
                <w:color w:val="000000"/>
                <w:sz w:val="20"/>
                <w:szCs w:val="20"/>
              </w:rPr>
            </w:pPr>
            <w:r w:rsidRPr="002B7262">
              <w:rPr>
                <w:color w:val="000000"/>
                <w:sz w:val="20"/>
                <w:szCs w:val="20"/>
              </w:rPr>
              <w:t>Drafts complex legal agreements with some precedent</w:t>
            </w:r>
          </w:p>
        </w:tc>
      </w:tr>
    </w:tbl>
    <w:p w:rsidR="00BA12D6" w:rsidRDefault="00BA12D6" w:rsidP="00BA12D6">
      <w:pPr>
        <w:spacing w:before="120" w:after="120"/>
        <w:rPr>
          <w:color w:val="000000"/>
          <w:szCs w:val="20"/>
        </w:rPr>
      </w:pPr>
    </w:p>
    <w:p w:rsidR="00BA12D6" w:rsidRDefault="00BA12D6">
      <w:pPr>
        <w:spacing w:before="240" w:after="60"/>
        <w:jc w:val="left"/>
        <w:rPr>
          <w:color w:val="000000"/>
          <w:szCs w:val="20"/>
        </w:rPr>
      </w:pPr>
      <w:r>
        <w:rPr>
          <w:color w:val="000000"/>
          <w:szCs w:val="20"/>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235"/>
        <w:gridCol w:w="3626"/>
        <w:gridCol w:w="2791"/>
        <w:gridCol w:w="3222"/>
        <w:gridCol w:w="3196"/>
      </w:tblGrid>
      <w:tr w:rsidR="00BA12D6" w:rsidTr="00BA12D6">
        <w:trPr>
          <w:tblHeader/>
        </w:trPr>
        <w:tc>
          <w:tcPr>
            <w:tcW w:w="15070" w:type="dxa"/>
            <w:gridSpan w:val="5"/>
          </w:tcPr>
          <w:p w:rsidR="00BA12D6" w:rsidRPr="005720EF" w:rsidRDefault="00FC75F7" w:rsidP="00B06562">
            <w:pPr>
              <w:spacing w:before="120" w:after="120"/>
              <w:jc w:val="center"/>
              <w:rPr>
                <w:sz w:val="22"/>
              </w:rPr>
            </w:pPr>
            <w:r w:rsidRPr="005720EF">
              <w:rPr>
                <w:b/>
                <w:sz w:val="22"/>
                <w:szCs w:val="20"/>
              </w:rPr>
              <w:lastRenderedPageBreak/>
              <w:t>Table 2</w:t>
            </w:r>
            <w:r>
              <w:rPr>
                <w:b/>
                <w:sz w:val="22"/>
                <w:szCs w:val="20"/>
              </w:rPr>
              <w:t>.2</w:t>
            </w:r>
            <w:r w:rsidRPr="005720EF">
              <w:rPr>
                <w:b/>
                <w:sz w:val="22"/>
                <w:szCs w:val="20"/>
              </w:rPr>
              <w:t xml:space="preserve">: Legal Grade </w:t>
            </w:r>
            <w:r>
              <w:rPr>
                <w:b/>
                <w:sz w:val="22"/>
                <w:szCs w:val="20"/>
              </w:rPr>
              <w:t>a</w:t>
            </w:r>
            <w:r w:rsidRPr="005720EF">
              <w:rPr>
                <w:b/>
                <w:sz w:val="22"/>
                <w:szCs w:val="20"/>
              </w:rPr>
              <w:t>nd Value Range Descript</w:t>
            </w:r>
            <w:r w:rsidR="00B06562">
              <w:rPr>
                <w:b/>
                <w:sz w:val="22"/>
                <w:szCs w:val="20"/>
              </w:rPr>
              <w:t>ors</w:t>
            </w:r>
            <w:r w:rsidR="00991A6C">
              <w:rPr>
                <w:b/>
                <w:sz w:val="22"/>
                <w:szCs w:val="20"/>
              </w:rPr>
              <w:t xml:space="preserve"> -</w:t>
            </w:r>
            <w:r w:rsidRPr="005720EF">
              <w:rPr>
                <w:b/>
                <w:sz w:val="22"/>
                <w:szCs w:val="20"/>
              </w:rPr>
              <w:t xml:space="preserve"> Senior Solicitor</w:t>
            </w:r>
            <w:r>
              <w:rPr>
                <w:b/>
                <w:sz w:val="22"/>
                <w:szCs w:val="20"/>
              </w:rPr>
              <w:t xml:space="preserve"> a</w:t>
            </w:r>
            <w:r w:rsidRPr="005720EF">
              <w:rPr>
                <w:b/>
                <w:sz w:val="22"/>
                <w:szCs w:val="20"/>
              </w:rPr>
              <w:t>nd Principal Solicitor</w:t>
            </w:r>
          </w:p>
        </w:tc>
      </w:tr>
      <w:tr w:rsidR="00BA12D6" w:rsidRPr="00EB339F" w:rsidTr="00EF7B40">
        <w:trPr>
          <w:tblHeader/>
        </w:trPr>
        <w:tc>
          <w:tcPr>
            <w:tcW w:w="2235" w:type="dxa"/>
          </w:tcPr>
          <w:p w:rsidR="00BA12D6" w:rsidRPr="00EB339F" w:rsidRDefault="00BA12D6" w:rsidP="00BA12D6">
            <w:pPr>
              <w:widowControl w:val="0"/>
              <w:spacing w:before="0"/>
              <w:jc w:val="left"/>
              <w:rPr>
                <w:b/>
                <w:color w:val="000000"/>
                <w:sz w:val="20"/>
                <w:szCs w:val="20"/>
              </w:rPr>
            </w:pPr>
          </w:p>
        </w:tc>
        <w:tc>
          <w:tcPr>
            <w:tcW w:w="6417" w:type="dxa"/>
            <w:gridSpan w:val="2"/>
          </w:tcPr>
          <w:p w:rsidR="00BA12D6" w:rsidRPr="00EB339F" w:rsidRDefault="00EF7B40" w:rsidP="00BA12D6">
            <w:pPr>
              <w:widowControl w:val="0"/>
              <w:spacing w:before="0"/>
              <w:jc w:val="center"/>
              <w:rPr>
                <w:b/>
                <w:color w:val="000000"/>
                <w:sz w:val="20"/>
                <w:szCs w:val="20"/>
              </w:rPr>
            </w:pPr>
            <w:r w:rsidRPr="00EB339F">
              <w:rPr>
                <w:b/>
                <w:color w:val="000000"/>
                <w:sz w:val="20"/>
                <w:szCs w:val="20"/>
              </w:rPr>
              <w:t>Senior Solicitor</w:t>
            </w:r>
          </w:p>
        </w:tc>
        <w:tc>
          <w:tcPr>
            <w:tcW w:w="6418" w:type="dxa"/>
            <w:gridSpan w:val="2"/>
          </w:tcPr>
          <w:p w:rsidR="00BA12D6" w:rsidRPr="00EB339F" w:rsidRDefault="00EF7B40" w:rsidP="00BA12D6">
            <w:pPr>
              <w:widowControl w:val="0"/>
              <w:spacing w:before="0"/>
              <w:jc w:val="center"/>
              <w:rPr>
                <w:b/>
                <w:color w:val="000000"/>
                <w:sz w:val="20"/>
                <w:szCs w:val="20"/>
              </w:rPr>
            </w:pPr>
            <w:r w:rsidRPr="00EB339F">
              <w:rPr>
                <w:b/>
                <w:color w:val="000000"/>
                <w:sz w:val="20"/>
                <w:szCs w:val="20"/>
              </w:rPr>
              <w:t>Principal Solicitor</w:t>
            </w:r>
          </w:p>
        </w:tc>
      </w:tr>
      <w:tr w:rsidR="00BA12D6" w:rsidRPr="00EB339F" w:rsidTr="00EF7B40">
        <w:trPr>
          <w:tblHeader/>
        </w:trPr>
        <w:tc>
          <w:tcPr>
            <w:tcW w:w="2235" w:type="dxa"/>
          </w:tcPr>
          <w:p w:rsidR="00BA12D6" w:rsidRPr="00EB339F" w:rsidRDefault="00BA12D6" w:rsidP="00BA12D6">
            <w:pPr>
              <w:widowControl w:val="0"/>
              <w:spacing w:before="0"/>
              <w:jc w:val="left"/>
              <w:rPr>
                <w:color w:val="000000"/>
                <w:sz w:val="20"/>
                <w:szCs w:val="20"/>
              </w:rPr>
            </w:pPr>
            <w:r w:rsidRPr="00D1714A">
              <w:rPr>
                <w:b/>
                <w:color w:val="000000"/>
                <w:sz w:val="20"/>
                <w:szCs w:val="20"/>
              </w:rPr>
              <w:t>VPS Grade Alignment</w:t>
            </w:r>
          </w:p>
        </w:tc>
        <w:tc>
          <w:tcPr>
            <w:tcW w:w="3626" w:type="dxa"/>
          </w:tcPr>
          <w:p w:rsidR="00BA12D6" w:rsidRPr="00EB339F" w:rsidRDefault="00BA12D6" w:rsidP="00BA12D6">
            <w:pPr>
              <w:spacing w:before="0"/>
              <w:jc w:val="center"/>
              <w:rPr>
                <w:b/>
                <w:sz w:val="20"/>
                <w:szCs w:val="20"/>
              </w:rPr>
            </w:pPr>
            <w:r w:rsidRPr="00EB339F">
              <w:rPr>
                <w:b/>
                <w:sz w:val="20"/>
                <w:szCs w:val="20"/>
              </w:rPr>
              <w:t>VPS Grade 5 VR 1</w:t>
            </w:r>
          </w:p>
        </w:tc>
        <w:tc>
          <w:tcPr>
            <w:tcW w:w="2791" w:type="dxa"/>
          </w:tcPr>
          <w:p w:rsidR="00BA12D6" w:rsidRPr="00EB339F" w:rsidRDefault="00BA12D6" w:rsidP="00BA12D6">
            <w:pPr>
              <w:spacing w:before="0"/>
              <w:jc w:val="center"/>
              <w:rPr>
                <w:b/>
                <w:sz w:val="20"/>
                <w:szCs w:val="20"/>
              </w:rPr>
            </w:pPr>
            <w:r w:rsidRPr="00EB339F">
              <w:rPr>
                <w:b/>
                <w:sz w:val="20"/>
                <w:szCs w:val="20"/>
              </w:rPr>
              <w:t>VPS Grade 5 VR 2</w:t>
            </w:r>
          </w:p>
        </w:tc>
        <w:tc>
          <w:tcPr>
            <w:tcW w:w="3222" w:type="dxa"/>
          </w:tcPr>
          <w:p w:rsidR="00BA12D6" w:rsidRPr="00EB339F" w:rsidRDefault="00BA12D6" w:rsidP="00BA12D6">
            <w:pPr>
              <w:spacing w:before="0"/>
              <w:jc w:val="center"/>
              <w:rPr>
                <w:b/>
                <w:sz w:val="20"/>
                <w:szCs w:val="20"/>
              </w:rPr>
            </w:pPr>
            <w:r w:rsidRPr="00EB339F">
              <w:rPr>
                <w:b/>
                <w:sz w:val="20"/>
                <w:szCs w:val="20"/>
              </w:rPr>
              <w:t>VPS Grade 6 VR1</w:t>
            </w:r>
          </w:p>
        </w:tc>
        <w:tc>
          <w:tcPr>
            <w:tcW w:w="3196" w:type="dxa"/>
          </w:tcPr>
          <w:p w:rsidR="00BA12D6" w:rsidRPr="00EB339F" w:rsidRDefault="00BA12D6" w:rsidP="00BA12D6">
            <w:pPr>
              <w:spacing w:before="0"/>
              <w:jc w:val="center"/>
              <w:rPr>
                <w:b/>
                <w:sz w:val="20"/>
                <w:szCs w:val="20"/>
              </w:rPr>
            </w:pPr>
            <w:r w:rsidRPr="00EB339F">
              <w:rPr>
                <w:b/>
                <w:sz w:val="20"/>
                <w:szCs w:val="20"/>
              </w:rPr>
              <w:t>VPS Grade 6 VR2</w:t>
            </w:r>
          </w:p>
        </w:tc>
      </w:tr>
      <w:tr w:rsidR="00BA12D6" w:rsidRPr="00EB339F" w:rsidTr="00EF7B40">
        <w:tc>
          <w:tcPr>
            <w:tcW w:w="2235" w:type="dxa"/>
          </w:tcPr>
          <w:p w:rsidR="00BA12D6" w:rsidRPr="00EB339F" w:rsidRDefault="00BA12D6" w:rsidP="00BA12D6">
            <w:pPr>
              <w:widowControl w:val="0"/>
              <w:spacing w:before="120" w:after="120"/>
              <w:jc w:val="left"/>
              <w:rPr>
                <w:color w:val="000000"/>
                <w:sz w:val="20"/>
                <w:szCs w:val="20"/>
              </w:rPr>
            </w:pPr>
          </w:p>
        </w:tc>
        <w:tc>
          <w:tcPr>
            <w:tcW w:w="6417" w:type="dxa"/>
            <w:gridSpan w:val="2"/>
          </w:tcPr>
          <w:p w:rsidR="00BA12D6" w:rsidRPr="00EB339F" w:rsidRDefault="00BA12D6" w:rsidP="00BA12D6">
            <w:pPr>
              <w:widowControl w:val="0"/>
              <w:spacing w:before="120" w:after="120"/>
              <w:jc w:val="left"/>
              <w:rPr>
                <w:color w:val="000000"/>
                <w:sz w:val="20"/>
                <w:szCs w:val="20"/>
              </w:rPr>
            </w:pPr>
            <w:r w:rsidRPr="00EB339F">
              <w:rPr>
                <w:color w:val="000000"/>
                <w:sz w:val="20"/>
                <w:szCs w:val="20"/>
              </w:rPr>
              <w:t>A senior legal officer with a substantial advisory, research and development role in a specialist area of law or a senior legal practitioner within a diverse legal environment</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Independently manages complex or sensitive matters within the field of expertise</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Deals with significantly complex matters under limited direction</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May be the Agency contact on a particular area of law.</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May manage or supervise a small legal office/ unit or specialised team</w:t>
            </w:r>
          </w:p>
        </w:tc>
        <w:tc>
          <w:tcPr>
            <w:tcW w:w="6418" w:type="dxa"/>
            <w:gridSpan w:val="2"/>
          </w:tcPr>
          <w:p w:rsidR="00BA12D6" w:rsidRPr="00EB339F" w:rsidRDefault="00BA12D6" w:rsidP="00BA12D6">
            <w:pPr>
              <w:widowControl w:val="0"/>
              <w:spacing w:before="120" w:after="120"/>
              <w:jc w:val="left"/>
              <w:rPr>
                <w:color w:val="000000"/>
                <w:sz w:val="20"/>
                <w:szCs w:val="20"/>
              </w:rPr>
            </w:pPr>
            <w:r w:rsidRPr="00EB339F">
              <w:rPr>
                <w:color w:val="000000"/>
                <w:sz w:val="20"/>
                <w:szCs w:val="20"/>
              </w:rPr>
              <w:t>May manage a small to medium legal office or area of major specialisation.</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Interprets the environment and makes decisions where there is limited precedent and creatively applies concepts to new situations.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Roles at this level are expected to identify and respond to new and emerging legal issues and deal with more complex or sensitive matters within the field of expertise</w:t>
            </w:r>
          </w:p>
          <w:p w:rsidR="00BA12D6" w:rsidRPr="00EB339F" w:rsidRDefault="00BA12D6" w:rsidP="00BA12D6">
            <w:pPr>
              <w:widowControl w:val="0"/>
              <w:spacing w:before="120" w:after="120"/>
              <w:jc w:val="left"/>
              <w:rPr>
                <w:color w:val="000000"/>
                <w:sz w:val="20"/>
                <w:szCs w:val="20"/>
              </w:rPr>
            </w:pPr>
          </w:p>
        </w:tc>
      </w:tr>
      <w:tr w:rsidR="00BA12D6" w:rsidRPr="00EB339F" w:rsidTr="00EF7B40">
        <w:tc>
          <w:tcPr>
            <w:tcW w:w="2235" w:type="dxa"/>
          </w:tcPr>
          <w:p w:rsidR="00BA12D6" w:rsidRPr="00EB339F" w:rsidRDefault="00BA12D6" w:rsidP="00BA12D6">
            <w:pPr>
              <w:widowControl w:val="0"/>
              <w:spacing w:before="120" w:after="120"/>
              <w:jc w:val="left"/>
              <w:rPr>
                <w:b/>
                <w:color w:val="000000"/>
                <w:sz w:val="20"/>
                <w:szCs w:val="20"/>
              </w:rPr>
            </w:pPr>
            <w:r w:rsidRPr="00EB339F">
              <w:rPr>
                <w:b/>
                <w:color w:val="000000"/>
                <w:sz w:val="20"/>
                <w:szCs w:val="20"/>
              </w:rPr>
              <w:t>Litigation</w:t>
            </w:r>
          </w:p>
        </w:tc>
        <w:tc>
          <w:tcPr>
            <w:tcW w:w="3626"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t>Prepares, and instructs counsel in complex and/ or sensitive matters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Represents the agency within Government and externally in the area of specialisation</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Appears in contested and indictable matters in the Magistrates and County courts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Co-ordinates complex criminal prosecutions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Exercises judgement within established parameters in negotiating and developing proposals to settle complex matters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Provides advice to team members in developing /endorsing preferred litigation options</w:t>
            </w:r>
          </w:p>
        </w:tc>
        <w:tc>
          <w:tcPr>
            <w:tcW w:w="2791"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t>Negotiates and manages complex or highly sensitive cases and disputes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Provides professional leadership within the area of specialisation/expertise</w:t>
            </w:r>
          </w:p>
        </w:tc>
        <w:tc>
          <w:tcPr>
            <w:tcW w:w="3222"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t>Works independently on highly complex cases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May act as a solicitor advocate in the County and Supreme Courts on indictable matters which cannot be heard summarily</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Develops briefs and/or advice on highly complex issues which provide options for decision at the highest level with the agency</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Provides high level advice in an area of specialisation</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Develops strategies for management of complex legal proceedings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Manages key stakeholder interests</w:t>
            </w:r>
          </w:p>
        </w:tc>
        <w:tc>
          <w:tcPr>
            <w:tcW w:w="3196"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t>Provides leadership and guidance based on advance expertise in an area of specialisation or in a broad range of legal matters to senior stakeholders</w:t>
            </w:r>
          </w:p>
          <w:p w:rsidR="00BA12D6" w:rsidRPr="00EB339F" w:rsidRDefault="00BA12D6" w:rsidP="00BA12D6">
            <w:pPr>
              <w:widowControl w:val="0"/>
              <w:spacing w:before="120" w:after="120"/>
              <w:jc w:val="left"/>
              <w:rPr>
                <w:color w:val="000000"/>
                <w:sz w:val="20"/>
                <w:szCs w:val="20"/>
              </w:rPr>
            </w:pPr>
          </w:p>
        </w:tc>
      </w:tr>
      <w:tr w:rsidR="00BA12D6" w:rsidRPr="00EB339F" w:rsidTr="00EF7B40">
        <w:tc>
          <w:tcPr>
            <w:tcW w:w="2235" w:type="dxa"/>
          </w:tcPr>
          <w:p w:rsidR="00BA12D6" w:rsidRPr="00EB339F" w:rsidRDefault="00BA12D6" w:rsidP="00BA12D6">
            <w:pPr>
              <w:widowControl w:val="0"/>
              <w:spacing w:before="120" w:after="120"/>
              <w:jc w:val="left"/>
              <w:rPr>
                <w:b/>
                <w:color w:val="000000"/>
                <w:sz w:val="20"/>
                <w:szCs w:val="20"/>
              </w:rPr>
            </w:pPr>
            <w:r w:rsidRPr="00EB339F">
              <w:rPr>
                <w:b/>
                <w:color w:val="000000"/>
                <w:sz w:val="20"/>
                <w:szCs w:val="20"/>
              </w:rPr>
              <w:t>Advice Work</w:t>
            </w:r>
          </w:p>
        </w:tc>
        <w:tc>
          <w:tcPr>
            <w:tcW w:w="3626"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t>Initiates research and analysis to provide advice on complex or cross discipline matters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 xml:space="preserve">Provides authoritative legal advice within </w:t>
            </w:r>
            <w:r w:rsidRPr="00EB339F">
              <w:rPr>
                <w:color w:val="000000"/>
                <w:sz w:val="20"/>
                <w:szCs w:val="20"/>
              </w:rPr>
              <w:lastRenderedPageBreak/>
              <w:t>the area of specialisation</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 xml:space="preserve">Provides specialist legal expertise and advice to policy/practice development </w:t>
            </w:r>
          </w:p>
        </w:tc>
        <w:tc>
          <w:tcPr>
            <w:tcW w:w="2791"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lastRenderedPageBreak/>
              <w:t>Provides professional leadership within the area of specialisation</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 xml:space="preserve">The level of immediate supervision diminishes and </w:t>
            </w:r>
            <w:r w:rsidRPr="00EB339F">
              <w:rPr>
                <w:color w:val="000000"/>
                <w:sz w:val="20"/>
                <w:szCs w:val="20"/>
              </w:rPr>
              <w:lastRenderedPageBreak/>
              <w:t>advice is provided in an environment that is less prescribed</w:t>
            </w:r>
          </w:p>
          <w:p w:rsidR="00BA12D6" w:rsidRPr="00EB339F" w:rsidRDefault="00BA12D6" w:rsidP="00BA12D6">
            <w:pPr>
              <w:widowControl w:val="0"/>
              <w:spacing w:before="120" w:after="120"/>
              <w:jc w:val="left"/>
              <w:rPr>
                <w:color w:val="000000"/>
                <w:sz w:val="20"/>
                <w:szCs w:val="20"/>
              </w:rPr>
            </w:pPr>
          </w:p>
        </w:tc>
        <w:tc>
          <w:tcPr>
            <w:tcW w:w="3222"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lastRenderedPageBreak/>
              <w:t>Provides authoritative advice internally and/ or to other agencies on sensitive and/ or complex legal issues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 xml:space="preserve">Provides authoritative written and </w:t>
            </w:r>
            <w:r w:rsidRPr="00EB339F">
              <w:rPr>
                <w:color w:val="000000"/>
                <w:sz w:val="20"/>
                <w:szCs w:val="20"/>
              </w:rPr>
              <w:lastRenderedPageBreak/>
              <w:t>oral advice on complex and challenging matters to stakeholders</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Prepares and manages strategies for complex legal proceedings</w:t>
            </w:r>
          </w:p>
        </w:tc>
        <w:tc>
          <w:tcPr>
            <w:tcW w:w="3196" w:type="dxa"/>
          </w:tcPr>
          <w:p w:rsidR="00BA12D6" w:rsidRPr="00EB339F" w:rsidRDefault="00BA12D6" w:rsidP="00BA12D6">
            <w:pPr>
              <w:widowControl w:val="0"/>
              <w:spacing w:before="120" w:after="120"/>
              <w:jc w:val="left"/>
              <w:rPr>
                <w:color w:val="000000"/>
                <w:sz w:val="20"/>
                <w:szCs w:val="20"/>
              </w:rPr>
            </w:pPr>
            <w:r w:rsidRPr="00EB339F">
              <w:rPr>
                <w:color w:val="000000"/>
                <w:sz w:val="20"/>
                <w:szCs w:val="20"/>
              </w:rPr>
              <w:lastRenderedPageBreak/>
              <w:t>Provides leadership and guidance based on advanced legal expertise</w:t>
            </w:r>
          </w:p>
          <w:p w:rsidR="00BA12D6" w:rsidRPr="00EB339F" w:rsidRDefault="00BA12D6" w:rsidP="00BA12D6">
            <w:pPr>
              <w:widowControl w:val="0"/>
              <w:spacing w:before="120" w:after="120"/>
              <w:jc w:val="left"/>
              <w:rPr>
                <w:color w:val="000000"/>
                <w:sz w:val="20"/>
                <w:szCs w:val="20"/>
              </w:rPr>
            </w:pPr>
            <w:r w:rsidRPr="00EB339F">
              <w:rPr>
                <w:color w:val="000000"/>
                <w:sz w:val="20"/>
                <w:szCs w:val="20"/>
              </w:rPr>
              <w:t xml:space="preserve">Identifies and advises on new and emerging issues in the law and their </w:t>
            </w:r>
            <w:r w:rsidRPr="00EB339F">
              <w:rPr>
                <w:color w:val="000000"/>
                <w:sz w:val="20"/>
                <w:szCs w:val="20"/>
              </w:rPr>
              <w:lastRenderedPageBreak/>
              <w:t>longer term implications for the state</w:t>
            </w:r>
          </w:p>
        </w:tc>
      </w:tr>
      <w:tr w:rsidR="00BA12D6" w:rsidRPr="00EB339F" w:rsidTr="00EF7B40">
        <w:tc>
          <w:tcPr>
            <w:tcW w:w="2235" w:type="dxa"/>
          </w:tcPr>
          <w:p w:rsidR="00BA12D6" w:rsidRPr="00442B4D" w:rsidRDefault="00BA12D6" w:rsidP="00BA12D6">
            <w:pPr>
              <w:widowControl w:val="0"/>
              <w:spacing w:before="120" w:after="120"/>
              <w:jc w:val="left"/>
              <w:rPr>
                <w:b/>
                <w:color w:val="000000"/>
                <w:sz w:val="20"/>
                <w:szCs w:val="20"/>
              </w:rPr>
            </w:pPr>
            <w:r w:rsidRPr="00442B4D">
              <w:rPr>
                <w:b/>
                <w:color w:val="000000"/>
                <w:sz w:val="20"/>
                <w:szCs w:val="20"/>
              </w:rPr>
              <w:lastRenderedPageBreak/>
              <w:t>Legislative Drafting</w:t>
            </w:r>
          </w:p>
        </w:tc>
        <w:tc>
          <w:tcPr>
            <w:tcW w:w="3626"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Plans moderately complex and/ or sensitive legislation and supporting documentation</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Drafts moderately complex and/ or sensitive legislation</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Provides advice on legislative proposals within specified parameters</w:t>
            </w:r>
          </w:p>
          <w:p w:rsidR="00BA12D6" w:rsidRPr="00EB339F" w:rsidRDefault="00BA12D6" w:rsidP="00BA12D6">
            <w:pPr>
              <w:widowControl w:val="0"/>
              <w:spacing w:before="120" w:after="120"/>
              <w:jc w:val="left"/>
              <w:rPr>
                <w:color w:val="000000"/>
                <w:sz w:val="20"/>
                <w:szCs w:val="20"/>
              </w:rPr>
            </w:pPr>
            <w:r w:rsidRPr="00442B4D">
              <w:rPr>
                <w:color w:val="000000"/>
                <w:sz w:val="20"/>
                <w:szCs w:val="20"/>
              </w:rPr>
              <w:t>Prepares drafting instructions and supporting documentation for moderately complex and/ or sensitive legislation</w:t>
            </w:r>
          </w:p>
        </w:tc>
        <w:tc>
          <w:tcPr>
            <w:tcW w:w="2791" w:type="dxa"/>
          </w:tcPr>
          <w:p w:rsidR="00BA12D6" w:rsidRPr="00EB339F" w:rsidRDefault="00BA12D6" w:rsidP="00BA12D6">
            <w:pPr>
              <w:widowControl w:val="0"/>
              <w:spacing w:before="120" w:after="120"/>
              <w:jc w:val="left"/>
              <w:rPr>
                <w:color w:val="000000"/>
                <w:sz w:val="20"/>
                <w:szCs w:val="20"/>
              </w:rPr>
            </w:pPr>
            <w:r w:rsidRPr="00442B4D">
              <w:rPr>
                <w:color w:val="000000"/>
                <w:sz w:val="20"/>
                <w:szCs w:val="20"/>
              </w:rPr>
              <w:t>The level of immediate supervision diminishes and work is in an environment that is less prescribed</w:t>
            </w:r>
          </w:p>
        </w:tc>
        <w:tc>
          <w:tcPr>
            <w:tcW w:w="3222"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Drafts complex and/or sensitive legislation and settle associated Parliamentary documentation</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Prepares and manages strategies for complex matters including significant legislative change Manages and leads legislation review projects</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Provides authoritative advice on legislative proposals</w:t>
            </w:r>
          </w:p>
          <w:p w:rsidR="00BA12D6" w:rsidRPr="00EB339F" w:rsidRDefault="00BA12D6" w:rsidP="00BA12D6">
            <w:pPr>
              <w:widowControl w:val="0"/>
              <w:spacing w:before="120" w:after="120"/>
              <w:jc w:val="left"/>
              <w:rPr>
                <w:color w:val="000000"/>
                <w:sz w:val="20"/>
                <w:szCs w:val="20"/>
              </w:rPr>
            </w:pPr>
            <w:r w:rsidRPr="00442B4D">
              <w:rPr>
                <w:color w:val="000000"/>
                <w:sz w:val="20"/>
                <w:szCs w:val="20"/>
              </w:rPr>
              <w:t>Analyses complex instructions to prepare proposals that incorporate stakeholder views</w:t>
            </w:r>
          </w:p>
        </w:tc>
        <w:tc>
          <w:tcPr>
            <w:tcW w:w="3196"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Provides professional leadership within the area of expertise</w:t>
            </w:r>
          </w:p>
          <w:p w:rsidR="00BA12D6" w:rsidRPr="00EB339F" w:rsidRDefault="00BA12D6" w:rsidP="00BA12D6">
            <w:pPr>
              <w:widowControl w:val="0"/>
              <w:spacing w:before="120" w:after="120"/>
              <w:jc w:val="left"/>
              <w:rPr>
                <w:color w:val="000000"/>
                <w:sz w:val="20"/>
                <w:szCs w:val="20"/>
              </w:rPr>
            </w:pPr>
            <w:r w:rsidRPr="00442B4D">
              <w:rPr>
                <w:color w:val="000000"/>
                <w:sz w:val="20"/>
                <w:szCs w:val="20"/>
              </w:rPr>
              <w:t>Prepares and manages strategies for resolving complex matters including significant legislative change</w:t>
            </w:r>
          </w:p>
        </w:tc>
      </w:tr>
      <w:tr w:rsidR="00BA12D6" w:rsidRPr="00EB339F" w:rsidTr="00EF7B40">
        <w:tc>
          <w:tcPr>
            <w:tcW w:w="2235" w:type="dxa"/>
          </w:tcPr>
          <w:p w:rsidR="00BA12D6" w:rsidRPr="00442B4D" w:rsidRDefault="00BA12D6" w:rsidP="00BA12D6">
            <w:pPr>
              <w:widowControl w:val="0"/>
              <w:spacing w:before="120" w:after="120"/>
              <w:jc w:val="left"/>
              <w:rPr>
                <w:b/>
                <w:color w:val="000000"/>
                <w:sz w:val="20"/>
                <w:szCs w:val="20"/>
              </w:rPr>
            </w:pPr>
            <w:r w:rsidRPr="00442B4D">
              <w:rPr>
                <w:b/>
                <w:color w:val="000000"/>
                <w:sz w:val="20"/>
                <w:szCs w:val="20"/>
              </w:rPr>
              <w:t>Legal Drafting</w:t>
            </w:r>
          </w:p>
        </w:tc>
        <w:tc>
          <w:tcPr>
            <w:tcW w:w="3626"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Prepares proposals for changes to the law and policy for consideration by managers</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Researches and prepares reports at an advanced professional level</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Prepares high-level written advice, proposals and briefings within the area of specialisation</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Develops briefs on complex issues that provide options for discussion and consideration</w:t>
            </w:r>
          </w:p>
        </w:tc>
        <w:tc>
          <w:tcPr>
            <w:tcW w:w="2791"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Co-ordinates complex legal projects</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Works on legal drafting projects where the level of specification is less prescribed</w:t>
            </w:r>
          </w:p>
        </w:tc>
        <w:tc>
          <w:tcPr>
            <w:tcW w:w="3222"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Develops briefs on complex issues that provide definitive options</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Prepares public communication documents on contentious/sensitive legal matters</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Formulate strategies to deal with highly sensitive legal matters</w:t>
            </w:r>
          </w:p>
          <w:p w:rsidR="00BA12D6" w:rsidRPr="00442B4D" w:rsidRDefault="00BA12D6" w:rsidP="00BA12D6">
            <w:pPr>
              <w:widowControl w:val="0"/>
              <w:spacing w:before="120" w:after="120"/>
              <w:jc w:val="left"/>
              <w:rPr>
                <w:color w:val="000000"/>
                <w:sz w:val="20"/>
                <w:szCs w:val="20"/>
              </w:rPr>
            </w:pPr>
            <w:r w:rsidRPr="00442B4D">
              <w:rPr>
                <w:color w:val="000000"/>
                <w:sz w:val="20"/>
                <w:szCs w:val="20"/>
              </w:rPr>
              <w:t>Initiates legal research and analysis within the area of expertise</w:t>
            </w:r>
          </w:p>
        </w:tc>
        <w:tc>
          <w:tcPr>
            <w:tcW w:w="3196" w:type="dxa"/>
          </w:tcPr>
          <w:p w:rsidR="00BA12D6" w:rsidRPr="00442B4D" w:rsidRDefault="00BA12D6" w:rsidP="00BA12D6">
            <w:pPr>
              <w:widowControl w:val="0"/>
              <w:spacing w:before="120" w:after="120"/>
              <w:jc w:val="left"/>
              <w:rPr>
                <w:color w:val="000000"/>
                <w:sz w:val="20"/>
                <w:szCs w:val="20"/>
              </w:rPr>
            </w:pPr>
            <w:r w:rsidRPr="00442B4D">
              <w:rPr>
                <w:color w:val="000000"/>
                <w:sz w:val="20"/>
                <w:szCs w:val="20"/>
              </w:rPr>
              <w:t>Develops proposals, conducts and implements major legal reviews</w:t>
            </w:r>
          </w:p>
        </w:tc>
      </w:tr>
    </w:tbl>
    <w:p w:rsidR="00BA12D6" w:rsidRDefault="00BA12D6">
      <w:pPr>
        <w:spacing w:before="240" w:after="60"/>
        <w:jc w:val="left"/>
        <w:rPr>
          <w:color w:val="000000"/>
          <w:szCs w:val="20"/>
        </w:rPr>
      </w:pPr>
      <w:r>
        <w:rPr>
          <w:color w:val="000000"/>
          <w:szCs w:val="20"/>
        </w:rPr>
        <w:br w:type="page"/>
      </w:r>
    </w:p>
    <w:p w:rsidR="00296638" w:rsidRPr="00296638" w:rsidRDefault="00296638" w:rsidP="00686230">
      <w:pPr>
        <w:pStyle w:val="Level1"/>
        <w:spacing w:before="0"/>
      </w:pPr>
      <w:bookmarkStart w:id="403" w:name="_Ref389660828"/>
      <w:bookmarkStart w:id="404" w:name="_Toc425251016"/>
      <w:bookmarkStart w:id="405" w:name="_Toc450301599"/>
      <w:r w:rsidRPr="00296638">
        <w:lastRenderedPageBreak/>
        <w:t>Speech Therapists, Social Workers, Psychologists/Guidance Officers and Related Professions (Allied Health) Grade and Value Range Descriptors</w:t>
      </w:r>
      <w:bookmarkEnd w:id="403"/>
      <w:bookmarkEnd w:id="404"/>
      <w:bookmarkEnd w:id="405"/>
    </w:p>
    <w:p w:rsidR="00296638" w:rsidRPr="00296638" w:rsidRDefault="00296638" w:rsidP="00C01AFB">
      <w:pPr>
        <w:spacing w:after="120"/>
      </w:pPr>
      <w:r w:rsidRPr="00C01AFB">
        <w:rPr>
          <w:b/>
        </w:rPr>
        <w:t>Note.</w:t>
      </w:r>
      <w:r w:rsidRPr="00296638">
        <w:t xml:space="preserve">  Allied Health Descriptors are to be read in conjunction with the VPS Grade and Value Range Descriptors with which they align.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026"/>
        <w:gridCol w:w="3003"/>
        <w:gridCol w:w="3006"/>
        <w:gridCol w:w="3009"/>
        <w:gridCol w:w="3026"/>
      </w:tblGrid>
      <w:tr w:rsidR="00296638" w:rsidTr="009603D6">
        <w:trPr>
          <w:tblHeader/>
        </w:trPr>
        <w:tc>
          <w:tcPr>
            <w:tcW w:w="15573" w:type="dxa"/>
            <w:gridSpan w:val="5"/>
          </w:tcPr>
          <w:p w:rsidR="00296638" w:rsidRPr="00E87023" w:rsidRDefault="00FC75F7" w:rsidP="00FC75F7">
            <w:pPr>
              <w:spacing w:before="120" w:after="120"/>
              <w:jc w:val="center"/>
              <w:rPr>
                <w:sz w:val="20"/>
                <w:szCs w:val="20"/>
              </w:rPr>
            </w:pPr>
            <w:r>
              <w:rPr>
                <w:b/>
                <w:szCs w:val="20"/>
              </w:rPr>
              <w:t xml:space="preserve">Table 3.1: </w:t>
            </w:r>
            <w:r w:rsidRPr="00E87023">
              <w:rPr>
                <w:b/>
                <w:szCs w:val="20"/>
              </w:rPr>
              <w:t xml:space="preserve">Speech Therapists, Social Workers, Psychologists/Guidance Officers </w:t>
            </w:r>
            <w:r>
              <w:rPr>
                <w:b/>
                <w:szCs w:val="20"/>
              </w:rPr>
              <w:t>a</w:t>
            </w:r>
            <w:r w:rsidRPr="00E87023">
              <w:rPr>
                <w:b/>
                <w:szCs w:val="20"/>
              </w:rPr>
              <w:t xml:space="preserve">nd Related Professions (Allied Health) Grade </w:t>
            </w:r>
            <w:r>
              <w:rPr>
                <w:b/>
                <w:szCs w:val="20"/>
              </w:rPr>
              <w:t>a</w:t>
            </w:r>
            <w:r w:rsidRPr="00E87023">
              <w:rPr>
                <w:b/>
                <w:szCs w:val="20"/>
              </w:rPr>
              <w:t>nd Value Range Descriptors</w:t>
            </w:r>
            <w:r>
              <w:rPr>
                <w:b/>
                <w:szCs w:val="20"/>
              </w:rPr>
              <w:t xml:space="preserve"> - Grades 1 and 2.</w:t>
            </w:r>
          </w:p>
        </w:tc>
      </w:tr>
      <w:tr w:rsidR="00296638" w:rsidTr="009603D6">
        <w:trPr>
          <w:tblHeader/>
        </w:trPr>
        <w:tc>
          <w:tcPr>
            <w:tcW w:w="3121" w:type="dxa"/>
          </w:tcPr>
          <w:p w:rsidR="00296638" w:rsidRPr="00D1714A" w:rsidRDefault="00296638" w:rsidP="009603D6">
            <w:pPr>
              <w:widowControl w:val="0"/>
              <w:spacing w:before="0"/>
              <w:jc w:val="left"/>
              <w:rPr>
                <w:color w:val="000000"/>
                <w:sz w:val="20"/>
                <w:szCs w:val="20"/>
              </w:rPr>
            </w:pPr>
          </w:p>
        </w:tc>
        <w:tc>
          <w:tcPr>
            <w:tcW w:w="3113" w:type="dxa"/>
          </w:tcPr>
          <w:p w:rsidR="00296638" w:rsidRPr="00D1714A" w:rsidRDefault="00EF7B40" w:rsidP="009603D6">
            <w:pPr>
              <w:widowControl w:val="0"/>
              <w:spacing w:before="0"/>
              <w:jc w:val="center"/>
              <w:rPr>
                <w:b/>
                <w:color w:val="000000"/>
                <w:sz w:val="20"/>
                <w:szCs w:val="20"/>
              </w:rPr>
            </w:pPr>
            <w:r w:rsidRPr="00D1714A">
              <w:rPr>
                <w:b/>
                <w:color w:val="000000"/>
                <w:sz w:val="20"/>
                <w:szCs w:val="20"/>
              </w:rPr>
              <w:t>Local Title</w:t>
            </w:r>
          </w:p>
          <w:p w:rsidR="00296638" w:rsidRPr="00D1714A" w:rsidRDefault="00EF7B40" w:rsidP="009603D6">
            <w:pPr>
              <w:widowControl w:val="0"/>
              <w:spacing w:before="0"/>
              <w:jc w:val="center"/>
              <w:rPr>
                <w:b/>
                <w:color w:val="000000"/>
                <w:sz w:val="20"/>
                <w:szCs w:val="20"/>
              </w:rPr>
            </w:pPr>
            <w:r w:rsidRPr="00D1714A">
              <w:rPr>
                <w:b/>
                <w:color w:val="000000"/>
                <w:sz w:val="20"/>
                <w:szCs w:val="20"/>
              </w:rPr>
              <w:t>Allied Health Grade 1</w:t>
            </w:r>
          </w:p>
        </w:tc>
        <w:tc>
          <w:tcPr>
            <w:tcW w:w="9339" w:type="dxa"/>
            <w:gridSpan w:val="3"/>
          </w:tcPr>
          <w:p w:rsidR="00296638" w:rsidRPr="00D1714A" w:rsidRDefault="00EF7B40" w:rsidP="009603D6">
            <w:pPr>
              <w:widowControl w:val="0"/>
              <w:spacing w:before="0"/>
              <w:jc w:val="center"/>
              <w:rPr>
                <w:b/>
                <w:color w:val="000000"/>
                <w:sz w:val="20"/>
                <w:szCs w:val="20"/>
              </w:rPr>
            </w:pPr>
            <w:r w:rsidRPr="00D1714A">
              <w:rPr>
                <w:b/>
                <w:color w:val="000000"/>
                <w:sz w:val="20"/>
                <w:szCs w:val="20"/>
              </w:rPr>
              <w:t>Local Title</w:t>
            </w:r>
          </w:p>
          <w:p w:rsidR="00296638" w:rsidRPr="00E87023" w:rsidRDefault="00EF7B40" w:rsidP="009603D6">
            <w:pPr>
              <w:widowControl w:val="0"/>
              <w:spacing w:before="0"/>
              <w:jc w:val="center"/>
              <w:rPr>
                <w:sz w:val="20"/>
                <w:szCs w:val="20"/>
              </w:rPr>
            </w:pPr>
            <w:r w:rsidRPr="00D1714A">
              <w:rPr>
                <w:b/>
                <w:color w:val="000000"/>
                <w:sz w:val="20"/>
                <w:szCs w:val="20"/>
              </w:rPr>
              <w:t>Allied Health Grade 2</w:t>
            </w:r>
          </w:p>
        </w:tc>
      </w:tr>
      <w:tr w:rsidR="00296638" w:rsidRPr="00D1714A" w:rsidTr="009603D6">
        <w:trPr>
          <w:tblHeader/>
        </w:trPr>
        <w:tc>
          <w:tcPr>
            <w:tcW w:w="3121" w:type="dxa"/>
          </w:tcPr>
          <w:p w:rsidR="00296638" w:rsidRPr="00D1714A" w:rsidRDefault="00296638" w:rsidP="009603D6">
            <w:pPr>
              <w:widowControl w:val="0"/>
              <w:spacing w:before="0"/>
              <w:jc w:val="left"/>
              <w:rPr>
                <w:b/>
                <w:color w:val="000000"/>
                <w:sz w:val="20"/>
                <w:szCs w:val="20"/>
              </w:rPr>
            </w:pPr>
            <w:r w:rsidRPr="00D1714A">
              <w:rPr>
                <w:b/>
                <w:color w:val="000000"/>
                <w:sz w:val="20"/>
                <w:szCs w:val="20"/>
              </w:rPr>
              <w:t>VPS Grade Alignment</w:t>
            </w:r>
          </w:p>
        </w:tc>
        <w:tc>
          <w:tcPr>
            <w:tcW w:w="3113" w:type="dxa"/>
          </w:tcPr>
          <w:p w:rsidR="00296638" w:rsidRPr="00D1714A" w:rsidRDefault="00296638" w:rsidP="009603D6">
            <w:pPr>
              <w:widowControl w:val="0"/>
              <w:spacing w:before="0"/>
              <w:jc w:val="center"/>
              <w:rPr>
                <w:b/>
                <w:color w:val="000000"/>
                <w:sz w:val="20"/>
                <w:szCs w:val="20"/>
              </w:rPr>
            </w:pPr>
            <w:r w:rsidRPr="00D1714A">
              <w:rPr>
                <w:b/>
                <w:color w:val="000000"/>
                <w:sz w:val="20"/>
                <w:szCs w:val="20"/>
              </w:rPr>
              <w:t>VPS Grade 2VR 1</w:t>
            </w:r>
          </w:p>
        </w:tc>
        <w:tc>
          <w:tcPr>
            <w:tcW w:w="3113" w:type="dxa"/>
          </w:tcPr>
          <w:p w:rsidR="00296638" w:rsidRPr="00D1714A" w:rsidRDefault="00296638" w:rsidP="009603D6">
            <w:pPr>
              <w:widowControl w:val="0"/>
              <w:spacing w:before="0"/>
              <w:jc w:val="center"/>
              <w:rPr>
                <w:b/>
                <w:color w:val="000000"/>
                <w:sz w:val="20"/>
                <w:szCs w:val="20"/>
              </w:rPr>
            </w:pPr>
            <w:r w:rsidRPr="00D1714A">
              <w:rPr>
                <w:b/>
                <w:color w:val="000000"/>
                <w:sz w:val="20"/>
                <w:szCs w:val="20"/>
              </w:rPr>
              <w:t>VPS Grade 2 VR 2</w:t>
            </w:r>
          </w:p>
        </w:tc>
        <w:tc>
          <w:tcPr>
            <w:tcW w:w="3113" w:type="dxa"/>
          </w:tcPr>
          <w:p w:rsidR="00296638" w:rsidRPr="00D1714A" w:rsidRDefault="00296638" w:rsidP="009603D6">
            <w:pPr>
              <w:widowControl w:val="0"/>
              <w:spacing w:before="0"/>
              <w:jc w:val="center"/>
              <w:rPr>
                <w:b/>
                <w:color w:val="000000"/>
                <w:sz w:val="20"/>
                <w:szCs w:val="20"/>
              </w:rPr>
            </w:pPr>
            <w:r w:rsidRPr="00D1714A">
              <w:rPr>
                <w:b/>
                <w:color w:val="000000"/>
                <w:sz w:val="20"/>
                <w:szCs w:val="20"/>
              </w:rPr>
              <w:t>VPS Grade 3VR 1</w:t>
            </w:r>
          </w:p>
        </w:tc>
        <w:tc>
          <w:tcPr>
            <w:tcW w:w="3113" w:type="dxa"/>
          </w:tcPr>
          <w:p w:rsidR="00296638" w:rsidRPr="00D1714A" w:rsidRDefault="00296638" w:rsidP="009603D6">
            <w:pPr>
              <w:widowControl w:val="0"/>
              <w:spacing w:before="0"/>
              <w:jc w:val="center"/>
              <w:rPr>
                <w:b/>
                <w:color w:val="000000"/>
                <w:sz w:val="20"/>
                <w:szCs w:val="20"/>
              </w:rPr>
            </w:pPr>
            <w:r w:rsidRPr="00D1714A">
              <w:rPr>
                <w:b/>
                <w:color w:val="000000"/>
                <w:sz w:val="20"/>
                <w:szCs w:val="20"/>
              </w:rPr>
              <w:t>VPS Grade 3VR 2</w:t>
            </w:r>
          </w:p>
        </w:tc>
      </w:tr>
      <w:tr w:rsidR="00296638" w:rsidRPr="00D1714A" w:rsidTr="009603D6">
        <w:tc>
          <w:tcPr>
            <w:tcW w:w="3121" w:type="dxa"/>
          </w:tcPr>
          <w:p w:rsidR="00296638" w:rsidRPr="00D1714A" w:rsidRDefault="00296638" w:rsidP="009603D6">
            <w:pPr>
              <w:widowControl w:val="0"/>
              <w:spacing w:before="120" w:after="120"/>
              <w:jc w:val="left"/>
              <w:rPr>
                <w:b/>
                <w:color w:val="000000"/>
                <w:sz w:val="20"/>
                <w:szCs w:val="20"/>
              </w:rPr>
            </w:pPr>
            <w:r w:rsidRPr="00D1714A">
              <w:rPr>
                <w:b/>
                <w:color w:val="000000"/>
                <w:sz w:val="20"/>
                <w:szCs w:val="20"/>
              </w:rPr>
              <w:t>Definition</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The primary purpose of the job is the actual practice of the profession and such management functions associated with the profession as are provided for in the descriptors. The occupational group requires a mandatory qualification in the area of the profession or equivalent and registration with the appropriate professional body where e required.</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The category includes psychologists, guidance officers, speech pathologists, social workers, welfare workers and other clinicians including occupational therapists, physiotherapists and dieticians.  The Allied Health category excludes professionals in other occupational classification categories.</w:t>
            </w:r>
          </w:p>
        </w:tc>
        <w:tc>
          <w:tcPr>
            <w:tcW w:w="3113" w:type="dxa"/>
          </w:tcPr>
          <w:p w:rsidR="00296638" w:rsidRPr="00D1714A" w:rsidRDefault="00296638" w:rsidP="009603D6">
            <w:pPr>
              <w:widowControl w:val="0"/>
              <w:spacing w:before="120" w:after="120"/>
              <w:jc w:val="left"/>
              <w:rPr>
                <w:color w:val="000000"/>
                <w:sz w:val="20"/>
                <w:szCs w:val="20"/>
              </w:rPr>
            </w:pPr>
            <w:r w:rsidRPr="00D1714A">
              <w:rPr>
                <w:color w:val="000000"/>
                <w:sz w:val="20"/>
                <w:szCs w:val="20"/>
              </w:rPr>
              <w:t>Jobs at this level require a mandatory qualification below degree level</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Provides client support within a well defined service delivery framework</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Assesses client needs, develops case plans and implements appropriate action where solutions are clearly defined</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Applies theoretical principles to case management under general guidance and supervision</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Advises clients and initiates intervention strategies in routine cases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Liaises with clients, families, caregivers and service providers to address client needs in routine cases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Provide information to clients and families on available services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Maintains client records and case notes/history</w:t>
            </w:r>
          </w:p>
          <w:p w:rsidR="00296638" w:rsidRPr="00D1714A" w:rsidRDefault="00296638" w:rsidP="009603D6">
            <w:pPr>
              <w:widowControl w:val="0"/>
              <w:spacing w:before="120" w:after="120"/>
              <w:jc w:val="left"/>
              <w:rPr>
                <w:color w:val="000000"/>
                <w:sz w:val="20"/>
                <w:szCs w:val="20"/>
              </w:rPr>
            </w:pPr>
            <w:r w:rsidRPr="00D1714A">
              <w:rPr>
                <w:color w:val="000000"/>
                <w:sz w:val="20"/>
                <w:szCs w:val="20"/>
              </w:rPr>
              <w:lastRenderedPageBreak/>
              <w:t>Participates in development and delivery of programs for clients</w:t>
            </w:r>
          </w:p>
        </w:tc>
        <w:tc>
          <w:tcPr>
            <w:tcW w:w="3113" w:type="dxa"/>
          </w:tcPr>
          <w:p w:rsidR="00296638" w:rsidRPr="00D1714A" w:rsidRDefault="00296638" w:rsidP="009603D6">
            <w:pPr>
              <w:widowControl w:val="0"/>
              <w:spacing w:before="120" w:after="120"/>
              <w:jc w:val="left"/>
              <w:rPr>
                <w:color w:val="000000"/>
                <w:sz w:val="20"/>
                <w:szCs w:val="20"/>
              </w:rPr>
            </w:pPr>
            <w:r w:rsidRPr="00D1714A">
              <w:rPr>
                <w:color w:val="000000"/>
                <w:sz w:val="20"/>
                <w:szCs w:val="20"/>
              </w:rPr>
              <w:lastRenderedPageBreak/>
              <w:t>Minimum entry level for mandatory degree qualified roles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Assesses client needs, develop case plans and implements appropriate action from a range of accepted options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Identifies and develops alternative options within established parameters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Advises clients and initiates intervention strategies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Works with other professionals in dealing with complex cases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Recommends case management strategies, including referrals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Monitors, evaluates and reports on case plans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Facilitates programs for clients either directly or in conjunction with specialist professionals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 xml:space="preserve">Liaises with other staff and external service providers regarding the needs of the client </w:t>
            </w:r>
            <w:r w:rsidRPr="00D1714A">
              <w:rPr>
                <w:color w:val="000000"/>
                <w:sz w:val="20"/>
                <w:szCs w:val="20"/>
              </w:rPr>
              <w:lastRenderedPageBreak/>
              <w:t>and their family</w:t>
            </w:r>
          </w:p>
        </w:tc>
        <w:tc>
          <w:tcPr>
            <w:tcW w:w="3113" w:type="dxa"/>
          </w:tcPr>
          <w:p w:rsidR="00296638" w:rsidRPr="00D1714A" w:rsidRDefault="00296638" w:rsidP="009603D6">
            <w:pPr>
              <w:widowControl w:val="0"/>
              <w:spacing w:before="120" w:after="120"/>
              <w:jc w:val="left"/>
              <w:rPr>
                <w:color w:val="000000"/>
                <w:sz w:val="20"/>
                <w:szCs w:val="20"/>
              </w:rPr>
            </w:pPr>
            <w:r w:rsidRPr="00D1714A">
              <w:rPr>
                <w:color w:val="000000"/>
                <w:sz w:val="20"/>
                <w:szCs w:val="20"/>
              </w:rPr>
              <w:lastRenderedPageBreak/>
              <w:t>Assesses client needs and delivers a range of services in complex situations within generally defined parameters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Provides standard professional services independently within defined organisational parameters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Manages complex cases under professional guidance and supervision</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Exercises professional judgement about the application of rules, or the selection of choices within guidelines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Develops targeted interventions through application of professional guidelines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Explains professional concepts and approaches to clients, stakeholders, colleagues and staff</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Facilitates individual or group programs for clients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Prepares reports and advice within policy frameworks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lastRenderedPageBreak/>
              <w:t>Provides definitive advice in respect of client needs in the area of the profession</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Conducts professional projects of defined scope under direction</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 xml:space="preserve">Uses persuasion, advocacy, negotiation and motivation skills with clients, their families, providers, staff, peers and managers </w:t>
            </w:r>
          </w:p>
        </w:tc>
        <w:tc>
          <w:tcPr>
            <w:tcW w:w="3113" w:type="dxa"/>
          </w:tcPr>
          <w:p w:rsidR="00296638" w:rsidRPr="00D1714A" w:rsidRDefault="00296638" w:rsidP="009603D6">
            <w:pPr>
              <w:widowControl w:val="0"/>
              <w:spacing w:before="120" w:after="120"/>
              <w:jc w:val="left"/>
              <w:rPr>
                <w:color w:val="000000"/>
                <w:sz w:val="20"/>
                <w:szCs w:val="20"/>
              </w:rPr>
            </w:pPr>
            <w:r w:rsidRPr="00D1714A">
              <w:rPr>
                <w:color w:val="000000"/>
                <w:sz w:val="20"/>
                <w:szCs w:val="20"/>
              </w:rPr>
              <w:lastRenderedPageBreak/>
              <w:t>Reviews client assessments and associated service delivery plans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Provides guidance for others in the work area and/ or related areas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Provides operational leadership in terms of local issues and strategy and contributes to policy development within the organisation</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Influences management and colleagues on operational strategies</w:t>
            </w:r>
          </w:p>
          <w:p w:rsidR="00296638" w:rsidRPr="00D1714A" w:rsidRDefault="00296638" w:rsidP="009603D6">
            <w:pPr>
              <w:widowControl w:val="0"/>
              <w:spacing w:before="120" w:after="120"/>
              <w:jc w:val="left"/>
              <w:rPr>
                <w:color w:val="000000"/>
                <w:sz w:val="20"/>
                <w:szCs w:val="20"/>
              </w:rPr>
            </w:pPr>
            <w:r w:rsidRPr="00D1714A">
              <w:rPr>
                <w:color w:val="000000"/>
                <w:sz w:val="20"/>
                <w:szCs w:val="20"/>
              </w:rPr>
              <w:t>Prepares complex professional reports requiring in-depth factual analysis including assessments and recommendations for consideration by others</w:t>
            </w:r>
          </w:p>
        </w:tc>
      </w:tr>
    </w:tbl>
    <w:p w:rsidR="00296638" w:rsidRDefault="00296638" w:rsidP="00BA12D6">
      <w:pPr>
        <w:spacing w:before="120" w:after="120"/>
        <w:rPr>
          <w:color w:val="000000"/>
          <w:szCs w:val="20"/>
        </w:rPr>
      </w:pPr>
    </w:p>
    <w:p w:rsidR="00296638" w:rsidRDefault="00296638">
      <w:pPr>
        <w:spacing w:before="240" w:after="60"/>
        <w:jc w:val="left"/>
        <w:rPr>
          <w:color w:val="000000"/>
          <w:szCs w:val="20"/>
        </w:rPr>
      </w:pPr>
      <w:r>
        <w:rPr>
          <w:color w:val="000000"/>
          <w:szCs w:val="20"/>
        </w:rPr>
        <w:br w:type="page"/>
      </w:r>
    </w:p>
    <w:tbl>
      <w:tblPr>
        <w:tblStyle w:val="TableGrid"/>
        <w:tblW w:w="5000" w:type="pct"/>
        <w:tblCellMar>
          <w:left w:w="108" w:type="dxa"/>
          <w:right w:w="108" w:type="dxa"/>
        </w:tblCellMar>
        <w:tblLook w:val="04A0" w:firstRow="1" w:lastRow="0" w:firstColumn="1" w:lastColumn="0" w:noHBand="0" w:noVBand="1"/>
      </w:tblPr>
      <w:tblGrid>
        <w:gridCol w:w="3770"/>
        <w:gridCol w:w="3768"/>
        <w:gridCol w:w="3768"/>
        <w:gridCol w:w="3764"/>
      </w:tblGrid>
      <w:tr w:rsidR="00296638" w:rsidTr="009603D6">
        <w:trPr>
          <w:tblHeader/>
        </w:trPr>
        <w:tc>
          <w:tcPr>
            <w:tcW w:w="5000" w:type="pct"/>
            <w:gridSpan w:val="4"/>
            <w:tcBorders>
              <w:top w:val="single" w:sz="4" w:space="0" w:color="auto"/>
              <w:left w:val="single" w:sz="4" w:space="0" w:color="auto"/>
              <w:bottom w:val="single" w:sz="4" w:space="0" w:color="auto"/>
              <w:right w:val="single" w:sz="4" w:space="0" w:color="auto"/>
            </w:tcBorders>
          </w:tcPr>
          <w:p w:rsidR="00296638" w:rsidRDefault="00FC75F7" w:rsidP="00FC75F7">
            <w:pPr>
              <w:jc w:val="center"/>
            </w:pPr>
            <w:r>
              <w:rPr>
                <w:b/>
                <w:szCs w:val="20"/>
              </w:rPr>
              <w:lastRenderedPageBreak/>
              <w:t xml:space="preserve">Table 3.2: </w:t>
            </w:r>
            <w:r w:rsidRPr="00E87023">
              <w:rPr>
                <w:b/>
                <w:szCs w:val="20"/>
              </w:rPr>
              <w:t xml:space="preserve">Speech Therapists, Social Workers, Psychologists/Guidance Officers </w:t>
            </w:r>
            <w:r>
              <w:rPr>
                <w:b/>
                <w:szCs w:val="20"/>
              </w:rPr>
              <w:t>a</w:t>
            </w:r>
            <w:r w:rsidRPr="00E87023">
              <w:rPr>
                <w:b/>
                <w:szCs w:val="20"/>
              </w:rPr>
              <w:t xml:space="preserve">nd Related Professions (Allied Health) Grade </w:t>
            </w:r>
            <w:r>
              <w:rPr>
                <w:b/>
                <w:szCs w:val="20"/>
              </w:rPr>
              <w:t>a</w:t>
            </w:r>
            <w:r w:rsidRPr="00E87023">
              <w:rPr>
                <w:b/>
                <w:szCs w:val="20"/>
              </w:rPr>
              <w:t>nd Value Range Descriptors</w:t>
            </w:r>
            <w:r>
              <w:rPr>
                <w:b/>
                <w:szCs w:val="20"/>
              </w:rPr>
              <w:t xml:space="preserve"> - Grades 3 and 4.</w:t>
            </w:r>
          </w:p>
        </w:tc>
      </w:tr>
      <w:tr w:rsidR="00296638" w:rsidRPr="001321F5" w:rsidTr="009603D6">
        <w:trPr>
          <w:tblHeader/>
        </w:trPr>
        <w:tc>
          <w:tcPr>
            <w:tcW w:w="1251" w:type="pct"/>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center"/>
              <w:rPr>
                <w:b/>
                <w:color w:val="000000"/>
                <w:sz w:val="20"/>
                <w:szCs w:val="20"/>
              </w:rPr>
            </w:pPr>
          </w:p>
        </w:tc>
        <w:tc>
          <w:tcPr>
            <w:tcW w:w="1250" w:type="pct"/>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center"/>
              <w:rPr>
                <w:b/>
                <w:color w:val="000000"/>
                <w:sz w:val="20"/>
                <w:szCs w:val="20"/>
              </w:rPr>
            </w:pPr>
            <w:r w:rsidRPr="001321F5">
              <w:rPr>
                <w:b/>
                <w:color w:val="000000"/>
                <w:sz w:val="20"/>
                <w:szCs w:val="20"/>
              </w:rPr>
              <w:t>Local Title</w:t>
            </w:r>
          </w:p>
          <w:p w:rsidR="00296638" w:rsidRPr="001321F5" w:rsidRDefault="00296638" w:rsidP="009603D6">
            <w:pPr>
              <w:widowControl w:val="0"/>
              <w:spacing w:before="0"/>
              <w:jc w:val="center"/>
              <w:rPr>
                <w:b/>
                <w:color w:val="000000"/>
                <w:sz w:val="20"/>
                <w:szCs w:val="20"/>
              </w:rPr>
            </w:pPr>
            <w:r w:rsidRPr="001321F5">
              <w:rPr>
                <w:b/>
                <w:color w:val="000000"/>
                <w:sz w:val="20"/>
                <w:szCs w:val="20"/>
              </w:rPr>
              <w:t>Allied Health Grade 3</w:t>
            </w:r>
          </w:p>
        </w:tc>
        <w:tc>
          <w:tcPr>
            <w:tcW w:w="2499" w:type="pct"/>
            <w:gridSpan w:val="2"/>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center"/>
              <w:rPr>
                <w:b/>
                <w:color w:val="000000"/>
                <w:sz w:val="20"/>
                <w:szCs w:val="20"/>
              </w:rPr>
            </w:pPr>
            <w:r w:rsidRPr="001321F5">
              <w:rPr>
                <w:b/>
                <w:color w:val="000000"/>
                <w:sz w:val="20"/>
                <w:szCs w:val="20"/>
              </w:rPr>
              <w:t>Local Title</w:t>
            </w:r>
          </w:p>
          <w:p w:rsidR="00296638" w:rsidRPr="001321F5" w:rsidRDefault="00296638" w:rsidP="009603D6">
            <w:pPr>
              <w:widowControl w:val="0"/>
              <w:spacing w:before="0"/>
              <w:jc w:val="center"/>
              <w:rPr>
                <w:b/>
                <w:color w:val="000000"/>
                <w:sz w:val="20"/>
                <w:szCs w:val="20"/>
              </w:rPr>
            </w:pPr>
            <w:r w:rsidRPr="001321F5">
              <w:rPr>
                <w:b/>
                <w:color w:val="000000"/>
                <w:sz w:val="20"/>
                <w:szCs w:val="20"/>
              </w:rPr>
              <w:t>Allied Health Grade 4</w:t>
            </w:r>
          </w:p>
        </w:tc>
      </w:tr>
      <w:tr w:rsidR="00296638" w:rsidRPr="001321F5" w:rsidTr="009603D6">
        <w:trPr>
          <w:tblHeader/>
        </w:trPr>
        <w:tc>
          <w:tcPr>
            <w:tcW w:w="1251" w:type="pct"/>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left"/>
              <w:rPr>
                <w:b/>
                <w:color w:val="000000"/>
                <w:sz w:val="20"/>
                <w:szCs w:val="20"/>
              </w:rPr>
            </w:pPr>
            <w:r w:rsidRPr="00D1714A">
              <w:rPr>
                <w:b/>
                <w:color w:val="000000"/>
                <w:sz w:val="20"/>
                <w:szCs w:val="20"/>
              </w:rPr>
              <w:t>VPS Grade Alignment</w:t>
            </w:r>
          </w:p>
        </w:tc>
        <w:tc>
          <w:tcPr>
            <w:tcW w:w="1250" w:type="pct"/>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center"/>
              <w:rPr>
                <w:b/>
                <w:color w:val="000000"/>
                <w:sz w:val="20"/>
                <w:szCs w:val="20"/>
              </w:rPr>
            </w:pPr>
            <w:r w:rsidRPr="00E37181">
              <w:rPr>
                <w:b/>
                <w:color w:val="000000"/>
                <w:sz w:val="20"/>
                <w:szCs w:val="20"/>
              </w:rPr>
              <w:t>VPS Grade 4</w:t>
            </w:r>
          </w:p>
        </w:tc>
        <w:tc>
          <w:tcPr>
            <w:tcW w:w="1250" w:type="pct"/>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center"/>
              <w:rPr>
                <w:b/>
                <w:color w:val="000000"/>
                <w:sz w:val="20"/>
                <w:szCs w:val="20"/>
              </w:rPr>
            </w:pPr>
            <w:r w:rsidRPr="00E37181">
              <w:rPr>
                <w:b/>
                <w:color w:val="000000"/>
                <w:sz w:val="20"/>
                <w:szCs w:val="20"/>
              </w:rPr>
              <w:t>VPS Grade 5 VR1</w:t>
            </w:r>
          </w:p>
        </w:tc>
        <w:tc>
          <w:tcPr>
            <w:tcW w:w="1249" w:type="pct"/>
            <w:tcBorders>
              <w:top w:val="single" w:sz="4" w:space="0" w:color="auto"/>
              <w:left w:val="single" w:sz="4" w:space="0" w:color="auto"/>
              <w:bottom w:val="single" w:sz="4" w:space="0" w:color="auto"/>
              <w:right w:val="single" w:sz="4" w:space="0" w:color="auto"/>
            </w:tcBorders>
          </w:tcPr>
          <w:p w:rsidR="00296638" w:rsidRPr="001321F5" w:rsidRDefault="00296638" w:rsidP="009603D6">
            <w:pPr>
              <w:widowControl w:val="0"/>
              <w:spacing w:before="0"/>
              <w:jc w:val="center"/>
              <w:rPr>
                <w:b/>
                <w:color w:val="000000"/>
                <w:sz w:val="20"/>
                <w:szCs w:val="20"/>
              </w:rPr>
            </w:pPr>
            <w:r w:rsidRPr="00E37181">
              <w:rPr>
                <w:b/>
                <w:color w:val="000000"/>
                <w:sz w:val="20"/>
                <w:szCs w:val="20"/>
              </w:rPr>
              <w:t>VPS Grade 5 VR2</w:t>
            </w:r>
          </w:p>
        </w:tc>
      </w:tr>
      <w:tr w:rsidR="00296638" w:rsidRPr="00E37181" w:rsidTr="009603D6">
        <w:tc>
          <w:tcPr>
            <w:tcW w:w="1251" w:type="pct"/>
            <w:tcBorders>
              <w:top w:val="single" w:sz="4" w:space="0" w:color="auto"/>
              <w:left w:val="single" w:sz="4" w:space="0" w:color="auto"/>
              <w:bottom w:val="single" w:sz="4" w:space="0" w:color="auto"/>
              <w:right w:val="single" w:sz="4" w:space="0" w:color="auto"/>
            </w:tcBorders>
          </w:tcPr>
          <w:p w:rsidR="00296638" w:rsidRPr="00E37181" w:rsidRDefault="00296638" w:rsidP="009603D6">
            <w:pPr>
              <w:widowControl w:val="0"/>
              <w:spacing w:before="120" w:after="120"/>
              <w:jc w:val="left"/>
              <w:rPr>
                <w:color w:val="000000"/>
                <w:sz w:val="20"/>
                <w:szCs w:val="20"/>
              </w:rPr>
            </w:pPr>
          </w:p>
        </w:tc>
        <w:tc>
          <w:tcPr>
            <w:tcW w:w="1250" w:type="pct"/>
            <w:tcBorders>
              <w:top w:val="single" w:sz="4" w:space="0" w:color="auto"/>
              <w:left w:val="single" w:sz="4" w:space="0" w:color="auto"/>
              <w:bottom w:val="single" w:sz="4" w:space="0" w:color="auto"/>
              <w:right w:val="single" w:sz="4" w:space="0" w:color="auto"/>
            </w:tcBorders>
          </w:tcPr>
          <w:p w:rsidR="00296638" w:rsidRPr="00E37181" w:rsidRDefault="00296638" w:rsidP="009603D6">
            <w:pPr>
              <w:widowControl w:val="0"/>
              <w:spacing w:before="120" w:after="120"/>
              <w:jc w:val="left"/>
              <w:rPr>
                <w:color w:val="000000"/>
                <w:sz w:val="20"/>
                <w:szCs w:val="20"/>
              </w:rPr>
            </w:pPr>
            <w:r w:rsidRPr="00E37181">
              <w:rPr>
                <w:color w:val="000000"/>
                <w:sz w:val="20"/>
                <w:szCs w:val="20"/>
              </w:rPr>
              <w:t>Undertakes advanced therapeutic interventions, including cross agency collaboration and education</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Determines operational service delivery plans based on professional and industry standards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May manage a team of staff delivering professional services, including resource allocation</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Makes decisions on service provision to resolve complex problems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Autonomous in provision of professional services in dealing with complex matters within operational guidelines and policies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Applies sound theoretical knowledge and practical expertise in developing service delivery options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Contributes to policy formulation on service delivery</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Provides professional guidance and coaching for less qualified and/or experienced staff</w:t>
            </w:r>
          </w:p>
        </w:tc>
        <w:tc>
          <w:tcPr>
            <w:tcW w:w="1250" w:type="pct"/>
            <w:tcBorders>
              <w:top w:val="single" w:sz="4" w:space="0" w:color="auto"/>
              <w:left w:val="single" w:sz="4" w:space="0" w:color="auto"/>
              <w:bottom w:val="single" w:sz="4" w:space="0" w:color="auto"/>
              <w:right w:val="single" w:sz="4" w:space="0" w:color="auto"/>
            </w:tcBorders>
          </w:tcPr>
          <w:p w:rsidR="00296638" w:rsidRPr="00E37181" w:rsidRDefault="00296638" w:rsidP="009603D6">
            <w:pPr>
              <w:widowControl w:val="0"/>
              <w:spacing w:before="120" w:after="120"/>
              <w:jc w:val="left"/>
              <w:rPr>
                <w:color w:val="000000"/>
                <w:sz w:val="20"/>
                <w:szCs w:val="20"/>
              </w:rPr>
            </w:pPr>
            <w:r w:rsidRPr="00E37181">
              <w:rPr>
                <w:color w:val="000000"/>
                <w:sz w:val="20"/>
                <w:szCs w:val="20"/>
              </w:rPr>
              <w:t>Specialist in an area of their profession and relied on for advice in the field</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Manages a defined service delivery function or project/s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Undertakes advanced interventions in dealing with particularly complex cases that may require cross-profession or agency collaboration</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Makes decisions on complex intervention strategies that may have significant consequences for clients and their families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Contributes to the development of knowledge and innovation in a narrow field of the profession</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Provides leadership, training and development for others in the adaptation and application of professional concepts</w:t>
            </w:r>
          </w:p>
          <w:p w:rsidR="00296638" w:rsidRPr="00E37181" w:rsidRDefault="00296638" w:rsidP="009603D6">
            <w:pPr>
              <w:widowControl w:val="0"/>
              <w:spacing w:before="120" w:after="120"/>
              <w:jc w:val="left"/>
              <w:rPr>
                <w:color w:val="000000"/>
                <w:sz w:val="20"/>
                <w:szCs w:val="20"/>
              </w:rPr>
            </w:pPr>
          </w:p>
        </w:tc>
        <w:tc>
          <w:tcPr>
            <w:tcW w:w="1249" w:type="pct"/>
            <w:tcBorders>
              <w:top w:val="single" w:sz="4" w:space="0" w:color="auto"/>
              <w:left w:val="single" w:sz="4" w:space="0" w:color="auto"/>
              <w:bottom w:val="single" w:sz="4" w:space="0" w:color="auto"/>
              <w:right w:val="single" w:sz="4" w:space="0" w:color="auto"/>
            </w:tcBorders>
          </w:tcPr>
          <w:p w:rsidR="00296638" w:rsidRPr="00E37181" w:rsidRDefault="00296638" w:rsidP="009603D6">
            <w:pPr>
              <w:widowControl w:val="0"/>
              <w:spacing w:before="120" w:after="120"/>
              <w:jc w:val="left"/>
              <w:rPr>
                <w:color w:val="000000"/>
                <w:sz w:val="20"/>
                <w:szCs w:val="20"/>
              </w:rPr>
            </w:pPr>
            <w:r w:rsidRPr="00E37181">
              <w:rPr>
                <w:color w:val="000000"/>
                <w:sz w:val="20"/>
                <w:szCs w:val="20"/>
              </w:rPr>
              <w:t>Provides specialist professional services or advice, including leadership and guidance to other specialists in the field</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Manages the delivery of multi-disciplinary service including increased budget, staff responsibilities, or sensitive or complex issues</w:t>
            </w:r>
          </w:p>
          <w:p w:rsidR="00296638" w:rsidRPr="00E37181" w:rsidRDefault="00296638" w:rsidP="009603D6">
            <w:pPr>
              <w:widowControl w:val="0"/>
              <w:spacing w:before="120" w:after="120"/>
              <w:jc w:val="left"/>
              <w:rPr>
                <w:color w:val="000000"/>
                <w:sz w:val="20"/>
                <w:szCs w:val="20"/>
              </w:rPr>
            </w:pPr>
            <w:r w:rsidRPr="00E37181">
              <w:rPr>
                <w:color w:val="000000"/>
                <w:sz w:val="20"/>
                <w:szCs w:val="20"/>
              </w:rPr>
              <w:t>Contributes to the development of standards in the profession</w:t>
            </w:r>
          </w:p>
          <w:p w:rsidR="00296638" w:rsidRPr="00E37181" w:rsidRDefault="00296638" w:rsidP="009603D6">
            <w:pPr>
              <w:widowControl w:val="0"/>
              <w:spacing w:before="120" w:after="120"/>
              <w:jc w:val="left"/>
              <w:rPr>
                <w:color w:val="000000"/>
                <w:sz w:val="20"/>
                <w:szCs w:val="20"/>
              </w:rPr>
            </w:pPr>
          </w:p>
        </w:tc>
      </w:tr>
    </w:tbl>
    <w:p w:rsidR="00FC75F7" w:rsidRDefault="00FC75F7">
      <w:pPr>
        <w:spacing w:before="240" w:after="60"/>
        <w:jc w:val="left"/>
        <w:rPr>
          <w:rFonts w:cs="Arial"/>
          <w:b/>
          <w:bCs/>
          <w:kern w:val="32"/>
        </w:rPr>
      </w:pPr>
      <w:bookmarkStart w:id="406" w:name="_Ref389660860"/>
      <w:bookmarkStart w:id="407" w:name="_Toc425251017"/>
      <w:r>
        <w:rPr>
          <w:rFonts w:cs="Arial"/>
          <w:b/>
          <w:bCs/>
          <w:kern w:val="32"/>
        </w:rPr>
        <w:br w:type="page"/>
      </w:r>
    </w:p>
    <w:p w:rsidR="00296638" w:rsidRPr="00296638" w:rsidRDefault="00296638" w:rsidP="00686230">
      <w:pPr>
        <w:pStyle w:val="Level1"/>
        <w:spacing w:before="0"/>
      </w:pPr>
      <w:bookmarkStart w:id="408" w:name="_Ref443297766"/>
      <w:bookmarkStart w:id="409" w:name="_Toc450301600"/>
      <w:r w:rsidRPr="00296638">
        <w:lastRenderedPageBreak/>
        <w:t>Science Grade and Value Range Descriptors</w:t>
      </w:r>
      <w:bookmarkEnd w:id="406"/>
      <w:bookmarkEnd w:id="407"/>
      <w:bookmarkEnd w:id="408"/>
      <w:bookmarkEnd w:id="409"/>
    </w:p>
    <w:p w:rsidR="00296638" w:rsidRPr="00296638" w:rsidRDefault="00296638" w:rsidP="00296638">
      <w:pPr>
        <w:spacing w:before="120" w:after="120"/>
        <w:rPr>
          <w:color w:val="000000"/>
          <w:sz w:val="22"/>
          <w:szCs w:val="14"/>
        </w:rPr>
      </w:pPr>
      <w:r w:rsidRPr="00296638">
        <w:rPr>
          <w:b/>
          <w:color w:val="000000"/>
          <w:sz w:val="22"/>
          <w:szCs w:val="14"/>
        </w:rPr>
        <w:t>Note</w:t>
      </w:r>
      <w:r w:rsidRPr="00296638">
        <w:rPr>
          <w:color w:val="000000"/>
          <w:sz w:val="22"/>
          <w:szCs w:val="14"/>
        </w:rPr>
        <w:t>: The Science Grade and Value Range Descriptors are to be read in conjunction with the VPS Grade and Value Range Descriptors with which they align. The Science Descriptors set out work value statements to detail the work value characteristics of the science profession that are not captured in the VPS general descriptors. The first reference for job classification is the Science Grade and Value Range descriptors. Descriptors are not job descriptions, performance standards, and progression or selection criteria. Descriptors are considered on the basis of best fit to classify a job with regard to its work value. Some descriptors may apply and some descriptors may not apply for any given job. Job classification is based on a “whole of job” consideration, following comparison with the Grade and Value Range Descriptors.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006"/>
        <w:gridCol w:w="2995"/>
        <w:gridCol w:w="3032"/>
        <w:gridCol w:w="3032"/>
        <w:gridCol w:w="3005"/>
      </w:tblGrid>
      <w:tr w:rsidR="00296638" w:rsidTr="00296638">
        <w:trPr>
          <w:tblHeader/>
        </w:trPr>
        <w:tc>
          <w:tcPr>
            <w:tcW w:w="15070" w:type="dxa"/>
            <w:gridSpan w:val="5"/>
          </w:tcPr>
          <w:p w:rsidR="00296638" w:rsidRPr="0085082F" w:rsidRDefault="00FC75F7" w:rsidP="00FC75F7">
            <w:pPr>
              <w:widowControl w:val="0"/>
              <w:spacing w:before="120" w:after="120"/>
              <w:jc w:val="center"/>
              <w:rPr>
                <w:color w:val="000000"/>
                <w:sz w:val="20"/>
                <w:szCs w:val="20"/>
              </w:rPr>
            </w:pPr>
            <w:r>
              <w:rPr>
                <w:b/>
                <w:szCs w:val="20"/>
              </w:rPr>
              <w:t xml:space="preserve">Table 4.1:  </w:t>
            </w:r>
            <w:r w:rsidRPr="0085082F">
              <w:rPr>
                <w:b/>
                <w:szCs w:val="20"/>
              </w:rPr>
              <w:t xml:space="preserve">Science Grade </w:t>
            </w:r>
            <w:r>
              <w:rPr>
                <w:b/>
                <w:szCs w:val="20"/>
              </w:rPr>
              <w:t>a</w:t>
            </w:r>
            <w:r w:rsidRPr="0085082F">
              <w:rPr>
                <w:b/>
                <w:szCs w:val="20"/>
              </w:rPr>
              <w:t>nd Value Range Descriptors</w:t>
            </w:r>
            <w:r>
              <w:rPr>
                <w:b/>
                <w:szCs w:val="20"/>
              </w:rPr>
              <w:t xml:space="preserve"> - Science A and B</w:t>
            </w:r>
          </w:p>
        </w:tc>
      </w:tr>
      <w:tr w:rsidR="00296638" w:rsidRPr="0085082F" w:rsidTr="00296638">
        <w:trPr>
          <w:tblHeader/>
        </w:trPr>
        <w:tc>
          <w:tcPr>
            <w:tcW w:w="3006" w:type="dxa"/>
          </w:tcPr>
          <w:p w:rsidR="00296638" w:rsidRPr="00D1714A" w:rsidRDefault="00296638" w:rsidP="009603D6">
            <w:pPr>
              <w:widowControl w:val="0"/>
              <w:spacing w:before="0"/>
              <w:jc w:val="left"/>
              <w:rPr>
                <w:b/>
                <w:color w:val="000000"/>
                <w:sz w:val="20"/>
                <w:szCs w:val="20"/>
              </w:rPr>
            </w:pPr>
          </w:p>
        </w:tc>
        <w:tc>
          <w:tcPr>
            <w:tcW w:w="9059" w:type="dxa"/>
            <w:gridSpan w:val="3"/>
          </w:tcPr>
          <w:p w:rsidR="00296638" w:rsidRPr="0085082F" w:rsidRDefault="00296638" w:rsidP="009603D6">
            <w:pPr>
              <w:widowControl w:val="0"/>
              <w:spacing w:before="0"/>
              <w:jc w:val="center"/>
              <w:rPr>
                <w:b/>
                <w:color w:val="000000"/>
                <w:sz w:val="20"/>
                <w:szCs w:val="20"/>
              </w:rPr>
            </w:pPr>
            <w:r w:rsidRPr="0085082F">
              <w:rPr>
                <w:b/>
                <w:color w:val="000000"/>
                <w:sz w:val="20"/>
                <w:szCs w:val="20"/>
              </w:rPr>
              <w:t>Science A</w:t>
            </w:r>
          </w:p>
          <w:p w:rsidR="00296638" w:rsidRPr="0085082F" w:rsidRDefault="00296638" w:rsidP="009603D6">
            <w:pPr>
              <w:widowControl w:val="0"/>
              <w:spacing w:before="0"/>
              <w:jc w:val="center"/>
              <w:rPr>
                <w:b/>
                <w:color w:val="000000"/>
                <w:sz w:val="20"/>
                <w:szCs w:val="20"/>
              </w:rPr>
            </w:pPr>
            <w:r w:rsidRPr="0085082F">
              <w:rPr>
                <w:color w:val="000000"/>
                <w:sz w:val="20"/>
                <w:szCs w:val="20"/>
              </w:rPr>
              <w:t xml:space="preserve">Local title </w:t>
            </w:r>
            <w:r>
              <w:rPr>
                <w:color w:val="000000"/>
                <w:sz w:val="20"/>
                <w:szCs w:val="20"/>
              </w:rPr>
              <w:t>where applicable</w:t>
            </w:r>
          </w:p>
        </w:tc>
        <w:tc>
          <w:tcPr>
            <w:tcW w:w="3005" w:type="dxa"/>
          </w:tcPr>
          <w:p w:rsidR="00296638" w:rsidRPr="0085082F" w:rsidRDefault="00296638" w:rsidP="009603D6">
            <w:pPr>
              <w:widowControl w:val="0"/>
              <w:spacing w:before="0"/>
              <w:jc w:val="center"/>
              <w:rPr>
                <w:b/>
                <w:color w:val="000000"/>
                <w:sz w:val="20"/>
                <w:szCs w:val="20"/>
              </w:rPr>
            </w:pPr>
            <w:r w:rsidRPr="0085082F">
              <w:rPr>
                <w:b/>
                <w:color w:val="000000"/>
                <w:sz w:val="20"/>
                <w:szCs w:val="20"/>
              </w:rPr>
              <w:t>Science B</w:t>
            </w:r>
          </w:p>
          <w:p w:rsidR="00296638" w:rsidRPr="00F52DB3" w:rsidRDefault="00296638" w:rsidP="009603D6">
            <w:pPr>
              <w:widowControl w:val="0"/>
              <w:spacing w:before="0"/>
              <w:jc w:val="center"/>
              <w:rPr>
                <w:color w:val="000000"/>
                <w:sz w:val="20"/>
                <w:szCs w:val="20"/>
              </w:rPr>
            </w:pPr>
            <w:r w:rsidRPr="0085082F">
              <w:rPr>
                <w:color w:val="000000"/>
                <w:sz w:val="20"/>
                <w:szCs w:val="20"/>
              </w:rPr>
              <w:t xml:space="preserve">Local title </w:t>
            </w:r>
            <w:r>
              <w:rPr>
                <w:color w:val="000000"/>
                <w:sz w:val="20"/>
                <w:szCs w:val="20"/>
              </w:rPr>
              <w:t>where applicable</w:t>
            </w:r>
          </w:p>
        </w:tc>
      </w:tr>
      <w:tr w:rsidR="00296638" w:rsidRPr="0085082F" w:rsidTr="00EF7B40">
        <w:trPr>
          <w:tblHeader/>
        </w:trPr>
        <w:tc>
          <w:tcPr>
            <w:tcW w:w="3006" w:type="dxa"/>
            <w:vAlign w:val="center"/>
          </w:tcPr>
          <w:p w:rsidR="00296638" w:rsidRPr="0085082F" w:rsidRDefault="00296638" w:rsidP="00EF7B40">
            <w:pPr>
              <w:widowControl w:val="0"/>
              <w:spacing w:before="0"/>
              <w:jc w:val="left"/>
              <w:rPr>
                <w:b/>
                <w:color w:val="000000"/>
                <w:sz w:val="20"/>
                <w:szCs w:val="20"/>
              </w:rPr>
            </w:pPr>
            <w:r w:rsidRPr="00D1714A">
              <w:rPr>
                <w:b/>
                <w:color w:val="000000"/>
                <w:sz w:val="20"/>
                <w:szCs w:val="20"/>
              </w:rPr>
              <w:t>VPS Grade Alignment</w:t>
            </w:r>
          </w:p>
        </w:tc>
        <w:tc>
          <w:tcPr>
            <w:tcW w:w="2995" w:type="dxa"/>
          </w:tcPr>
          <w:p w:rsidR="00296638" w:rsidRPr="0085082F" w:rsidRDefault="00296638" w:rsidP="009603D6">
            <w:pPr>
              <w:widowControl w:val="0"/>
              <w:spacing w:before="0"/>
              <w:jc w:val="center"/>
              <w:rPr>
                <w:b/>
                <w:color w:val="000000"/>
                <w:sz w:val="20"/>
                <w:szCs w:val="20"/>
              </w:rPr>
            </w:pPr>
            <w:r w:rsidRPr="0085082F">
              <w:rPr>
                <w:b/>
                <w:color w:val="000000"/>
                <w:sz w:val="20"/>
                <w:szCs w:val="20"/>
              </w:rPr>
              <w:t>Value Range 1</w:t>
            </w:r>
          </w:p>
          <w:p w:rsidR="00296638" w:rsidRPr="0085082F" w:rsidRDefault="00296638" w:rsidP="009603D6">
            <w:pPr>
              <w:widowControl w:val="0"/>
              <w:spacing w:before="0"/>
              <w:jc w:val="center"/>
              <w:rPr>
                <w:b/>
                <w:color w:val="000000"/>
                <w:sz w:val="20"/>
                <w:szCs w:val="20"/>
              </w:rPr>
            </w:pPr>
            <w:r w:rsidRPr="0085082F">
              <w:rPr>
                <w:b/>
                <w:color w:val="000000"/>
                <w:sz w:val="20"/>
                <w:szCs w:val="20"/>
              </w:rPr>
              <w:t>VPS Grade 2 VR2</w:t>
            </w:r>
          </w:p>
        </w:tc>
        <w:tc>
          <w:tcPr>
            <w:tcW w:w="3032" w:type="dxa"/>
          </w:tcPr>
          <w:p w:rsidR="00296638" w:rsidRPr="0085082F" w:rsidRDefault="00296638" w:rsidP="009603D6">
            <w:pPr>
              <w:widowControl w:val="0"/>
              <w:spacing w:before="0"/>
              <w:jc w:val="center"/>
              <w:rPr>
                <w:b/>
                <w:color w:val="000000"/>
                <w:sz w:val="20"/>
                <w:szCs w:val="20"/>
              </w:rPr>
            </w:pPr>
            <w:r w:rsidRPr="0085082F">
              <w:rPr>
                <w:b/>
                <w:color w:val="000000"/>
                <w:sz w:val="20"/>
                <w:szCs w:val="20"/>
              </w:rPr>
              <w:t>Value Range 2</w:t>
            </w:r>
          </w:p>
          <w:p w:rsidR="00296638" w:rsidRPr="0085082F" w:rsidRDefault="00296638" w:rsidP="009603D6">
            <w:pPr>
              <w:widowControl w:val="0"/>
              <w:spacing w:before="0"/>
              <w:jc w:val="center"/>
              <w:rPr>
                <w:b/>
                <w:color w:val="000000"/>
                <w:sz w:val="20"/>
                <w:szCs w:val="20"/>
              </w:rPr>
            </w:pPr>
            <w:r w:rsidRPr="0085082F">
              <w:rPr>
                <w:b/>
                <w:color w:val="000000"/>
                <w:sz w:val="20"/>
                <w:szCs w:val="20"/>
              </w:rPr>
              <w:t>VPS Grade 3 VR1</w:t>
            </w:r>
          </w:p>
        </w:tc>
        <w:tc>
          <w:tcPr>
            <w:tcW w:w="3032" w:type="dxa"/>
          </w:tcPr>
          <w:p w:rsidR="00296638" w:rsidRPr="0085082F" w:rsidRDefault="00296638" w:rsidP="009603D6">
            <w:pPr>
              <w:widowControl w:val="0"/>
              <w:spacing w:before="0"/>
              <w:jc w:val="center"/>
              <w:rPr>
                <w:b/>
                <w:color w:val="000000"/>
                <w:sz w:val="20"/>
                <w:szCs w:val="20"/>
              </w:rPr>
            </w:pPr>
            <w:r w:rsidRPr="0085082F">
              <w:rPr>
                <w:b/>
                <w:color w:val="000000"/>
                <w:sz w:val="20"/>
                <w:szCs w:val="20"/>
              </w:rPr>
              <w:t>Value Range 3</w:t>
            </w:r>
          </w:p>
          <w:p w:rsidR="00296638" w:rsidRPr="0085082F" w:rsidRDefault="00296638" w:rsidP="009603D6">
            <w:pPr>
              <w:widowControl w:val="0"/>
              <w:spacing w:before="0"/>
              <w:jc w:val="center"/>
              <w:rPr>
                <w:b/>
                <w:color w:val="000000"/>
                <w:sz w:val="20"/>
                <w:szCs w:val="20"/>
              </w:rPr>
            </w:pPr>
            <w:r w:rsidRPr="0085082F">
              <w:rPr>
                <w:b/>
                <w:color w:val="000000"/>
                <w:sz w:val="20"/>
                <w:szCs w:val="20"/>
              </w:rPr>
              <w:t>VPS Grade 3 VR2</w:t>
            </w:r>
          </w:p>
        </w:tc>
        <w:tc>
          <w:tcPr>
            <w:tcW w:w="3005" w:type="dxa"/>
          </w:tcPr>
          <w:p w:rsidR="00296638" w:rsidRPr="0085082F" w:rsidRDefault="00296638" w:rsidP="009603D6">
            <w:pPr>
              <w:widowControl w:val="0"/>
              <w:spacing w:before="0"/>
              <w:jc w:val="center"/>
              <w:rPr>
                <w:b/>
                <w:color w:val="000000"/>
                <w:sz w:val="20"/>
                <w:szCs w:val="20"/>
              </w:rPr>
            </w:pPr>
            <w:r w:rsidRPr="0085082F">
              <w:rPr>
                <w:b/>
                <w:color w:val="000000"/>
                <w:sz w:val="20"/>
                <w:szCs w:val="20"/>
              </w:rPr>
              <w:t>VPS Grade 4</w:t>
            </w:r>
          </w:p>
          <w:p w:rsidR="00296638" w:rsidRPr="0085082F" w:rsidRDefault="00296638" w:rsidP="009603D6">
            <w:pPr>
              <w:widowControl w:val="0"/>
              <w:spacing w:before="0"/>
              <w:jc w:val="center"/>
              <w:rPr>
                <w:b/>
                <w:color w:val="000000"/>
                <w:sz w:val="20"/>
                <w:szCs w:val="20"/>
              </w:rPr>
            </w:pPr>
          </w:p>
        </w:tc>
      </w:tr>
      <w:tr w:rsidR="00296638" w:rsidRPr="0085082F" w:rsidTr="00296638">
        <w:tc>
          <w:tcPr>
            <w:tcW w:w="3006" w:type="dxa"/>
          </w:tcPr>
          <w:p w:rsidR="00296638" w:rsidRPr="00F52DB3" w:rsidRDefault="00296638" w:rsidP="009603D6">
            <w:pPr>
              <w:widowControl w:val="0"/>
              <w:spacing w:before="120" w:after="120"/>
              <w:jc w:val="left"/>
              <w:rPr>
                <w:b/>
                <w:color w:val="000000"/>
                <w:sz w:val="20"/>
                <w:szCs w:val="20"/>
              </w:rPr>
            </w:pPr>
            <w:r w:rsidRPr="00F52DB3">
              <w:rPr>
                <w:b/>
                <w:color w:val="000000"/>
                <w:sz w:val="20"/>
                <w:szCs w:val="20"/>
              </w:rPr>
              <w:t>Grade Description</w:t>
            </w:r>
          </w:p>
          <w:p w:rsidR="00296638" w:rsidRPr="0085082F" w:rsidRDefault="00296638" w:rsidP="009603D6">
            <w:pPr>
              <w:widowControl w:val="0"/>
              <w:spacing w:before="120" w:after="120"/>
              <w:jc w:val="left"/>
              <w:rPr>
                <w:color w:val="000000"/>
                <w:sz w:val="20"/>
                <w:szCs w:val="20"/>
              </w:rPr>
            </w:pPr>
          </w:p>
        </w:tc>
        <w:tc>
          <w:tcPr>
            <w:tcW w:w="2995"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t>Science A VR1 is generally, an entry level for science graduates and the focus is on applying broad theoretical knowledge. The working environment is well defined and scientific work is condu</w:t>
            </w:r>
            <w:r>
              <w:rPr>
                <w:color w:val="000000"/>
                <w:sz w:val="20"/>
                <w:szCs w:val="20"/>
              </w:rPr>
              <w:t>cted under general supervision.</w:t>
            </w:r>
          </w:p>
        </w:tc>
        <w:tc>
          <w:tcPr>
            <w:tcW w:w="6064" w:type="dxa"/>
            <w:gridSpan w:val="2"/>
          </w:tcPr>
          <w:p w:rsidR="00296638" w:rsidRPr="0085082F" w:rsidRDefault="00296638" w:rsidP="009603D6">
            <w:pPr>
              <w:widowControl w:val="0"/>
              <w:spacing w:before="120" w:after="120"/>
              <w:jc w:val="left"/>
              <w:rPr>
                <w:color w:val="000000"/>
                <w:sz w:val="20"/>
                <w:szCs w:val="20"/>
              </w:rPr>
            </w:pPr>
            <w:r w:rsidRPr="0085082F">
              <w:rPr>
                <w:color w:val="000000"/>
                <w:sz w:val="20"/>
                <w:szCs w:val="20"/>
              </w:rPr>
              <w:t xml:space="preserve">Within VR2 and VR3, the working environment provides broad guidelines and procedures in which the person is expected to develop specialist skills whilst confidently adapting and applying knowledge to their work.  </w:t>
            </w:r>
          </w:p>
        </w:tc>
        <w:tc>
          <w:tcPr>
            <w:tcW w:w="3005"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t>Independent performance of professional work at an advanced level. Judgement and innovation are demonstrated at a level consistent with being an established professional.</w:t>
            </w:r>
          </w:p>
        </w:tc>
      </w:tr>
      <w:tr w:rsidR="00296638" w:rsidRPr="0085082F" w:rsidTr="00296638">
        <w:tc>
          <w:tcPr>
            <w:tcW w:w="3006"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t>The position requires a science* based qualification* and the focus of the job is the creation, development and/or application of scientific knowledge.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The context of a role will vary but may include:</w:t>
            </w:r>
          </w:p>
          <w:p w:rsidR="00296638" w:rsidRPr="0085082F" w:rsidRDefault="00296638" w:rsidP="00C376FC">
            <w:pPr>
              <w:pStyle w:val="ListParagraph"/>
              <w:widowControl w:val="0"/>
              <w:numPr>
                <w:ilvl w:val="0"/>
                <w:numId w:val="30"/>
              </w:numPr>
              <w:spacing w:before="120" w:after="120"/>
              <w:ind w:left="357" w:hanging="357"/>
              <w:contextualSpacing w:val="0"/>
              <w:jc w:val="left"/>
              <w:rPr>
                <w:color w:val="000000"/>
                <w:sz w:val="20"/>
                <w:szCs w:val="20"/>
              </w:rPr>
            </w:pPr>
            <w:r w:rsidRPr="0085082F">
              <w:rPr>
                <w:color w:val="000000"/>
                <w:sz w:val="20"/>
                <w:szCs w:val="20"/>
              </w:rPr>
              <w:t>applied research for the resolution of specific problems;</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strategic (basic) research which contributes to the development of new knowledge;</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lastRenderedPageBreak/>
              <w:t>undertaking scientific research using computer based analytical tools;</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testing, analysing and reporting;</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undertaking investigations;</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advising and informing stakeholders on scientific matters;</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compliance related activities;</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risk assessment and management;</w:t>
            </w:r>
          </w:p>
          <w:p w:rsidR="00296638" w:rsidRPr="0085082F" w:rsidRDefault="00296638" w:rsidP="00C376FC">
            <w:pPr>
              <w:pStyle w:val="ListParagraph"/>
              <w:widowControl w:val="0"/>
              <w:numPr>
                <w:ilvl w:val="0"/>
                <w:numId w:val="30"/>
              </w:numPr>
              <w:spacing w:before="120" w:after="120"/>
              <w:contextualSpacing w:val="0"/>
              <w:jc w:val="left"/>
              <w:rPr>
                <w:color w:val="000000"/>
                <w:sz w:val="20"/>
                <w:szCs w:val="20"/>
              </w:rPr>
            </w:pPr>
            <w:r w:rsidRPr="0085082F">
              <w:rPr>
                <w:color w:val="000000"/>
                <w:sz w:val="20"/>
                <w:szCs w:val="20"/>
              </w:rPr>
              <w:t>development of science-based policy; and</w:t>
            </w:r>
          </w:p>
          <w:p w:rsidR="00296638" w:rsidRPr="0085082F" w:rsidRDefault="00296638" w:rsidP="00C376FC">
            <w:pPr>
              <w:pStyle w:val="ListParagraph"/>
              <w:widowControl w:val="0"/>
              <w:numPr>
                <w:ilvl w:val="0"/>
                <w:numId w:val="30"/>
              </w:numPr>
              <w:spacing w:before="120" w:after="120"/>
              <w:ind w:left="357" w:hanging="357"/>
              <w:contextualSpacing w:val="0"/>
              <w:jc w:val="left"/>
              <w:rPr>
                <w:color w:val="000000"/>
                <w:sz w:val="20"/>
                <w:szCs w:val="20"/>
              </w:rPr>
            </w:pPr>
            <w:r w:rsidRPr="0085082F">
              <w:rPr>
                <w:color w:val="000000"/>
                <w:sz w:val="20"/>
                <w:szCs w:val="20"/>
              </w:rPr>
              <w:t>assisting clients in the adopting of new on-ground practices, including extension work which is defined as on-going dialogue with clients dealing with science concepts.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*Includes a Degree for new staff and a relevant Diploma for existing staff as at the operative date.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 Defined as physical and life sciences, or directly related fields by agreement.</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 xml:space="preserve">The Science structure excludes </w:t>
            </w:r>
            <w:r w:rsidRPr="0085082F">
              <w:rPr>
                <w:color w:val="000000"/>
                <w:sz w:val="20"/>
                <w:szCs w:val="20"/>
              </w:rPr>
              <w:lastRenderedPageBreak/>
              <w:t>Graduate Recruitment programs and professionals in other occupational categories where a science qualification is optional.</w:t>
            </w:r>
          </w:p>
        </w:tc>
        <w:tc>
          <w:tcPr>
            <w:tcW w:w="2995"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lastRenderedPageBreak/>
              <w:t>Participates as a team member on science projects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Communicates effectively with team members.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Developing more detailed practical knowledge within a specific scientific discipline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be required to partially modify procedures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Assists in scoping projects and reviewing literature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 xml:space="preserve"> Under supervision, develops schedules of scientific, extension, enforcement and technical </w:t>
            </w:r>
            <w:r w:rsidRPr="0085082F">
              <w:rPr>
                <w:color w:val="000000"/>
                <w:sz w:val="20"/>
                <w:szCs w:val="20"/>
              </w:rPr>
              <w:lastRenderedPageBreak/>
              <w:t>activities required in a project</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contribute data to publications – where not precluded by contractual obligations.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Presents work at informal seminars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Communicates (orally and in writing) research and scientific findings (appropriate communication media are determined by the nature of the science role – e.g. written work might encompass newspaper articles or advisory work, or contributing a paper for a scientific journal)</w:t>
            </w:r>
          </w:p>
        </w:tc>
        <w:tc>
          <w:tcPr>
            <w:tcW w:w="3032"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lastRenderedPageBreak/>
              <w:t>Co-author, or independently author, journal articles within the field of expertise, professional parameters and responsibility</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Presents posters (or similar) at seminars/conferences within the area of expertise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Where appropriate, prepares sub-project submissions for funding</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supervise a small project team</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 xml:space="preserve">May regularly interact with a range of external or internal clients to provide advice or specialist </w:t>
            </w:r>
            <w:r w:rsidRPr="0085082F">
              <w:rPr>
                <w:color w:val="000000"/>
                <w:sz w:val="20"/>
                <w:szCs w:val="20"/>
              </w:rPr>
              <w:lastRenderedPageBreak/>
              <w:t>information.</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Investigates, accurately analyses needs and priorities and disseminates scientific information using appropriate knowledge transfer techniques, including addressing farmers, community groups and school students.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Applies understanding of professional ethics and the scientific method in the development, conduct and interpretation of work</w:t>
            </w:r>
          </w:p>
        </w:tc>
        <w:tc>
          <w:tcPr>
            <w:tcW w:w="3032"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lastRenderedPageBreak/>
              <w:t>Developing independent scientific professional judgement and skill within own area of expertise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Has responsibility for delivering and reporting on quality research, extension or enforcement outputs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Adapts knowledge to novel situations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Develops and maintains collaborative research projects with relevant organisations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Is becoming a recognised specialist within a specific, but limited, subject area.</w:t>
            </w:r>
          </w:p>
          <w:p w:rsidR="00296638" w:rsidRPr="0085082F" w:rsidRDefault="00296638" w:rsidP="009603D6">
            <w:pPr>
              <w:widowControl w:val="0"/>
              <w:spacing w:before="120" w:after="120"/>
              <w:jc w:val="left"/>
              <w:rPr>
                <w:color w:val="000000"/>
                <w:sz w:val="20"/>
                <w:szCs w:val="20"/>
              </w:rPr>
            </w:pPr>
            <w:r w:rsidRPr="0085082F">
              <w:rPr>
                <w:color w:val="000000"/>
                <w:sz w:val="20"/>
                <w:szCs w:val="20"/>
              </w:rPr>
              <w:lastRenderedPageBreak/>
              <w:t>May control a laboratory function or field operation where a variety of related scientific functions are performed</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When planning and evaluating science projects, gives consideration to government policy direction, market segmentation, community expectations and other relevant parameters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Continuing to establish a publication record where appropriate to the role and organisational requirements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Gives oral presentations on more complex matters at seminars/conferences</w:t>
            </w:r>
          </w:p>
          <w:p w:rsidR="00296638" w:rsidRPr="0085082F" w:rsidRDefault="00296638" w:rsidP="009603D6">
            <w:pPr>
              <w:widowControl w:val="0"/>
              <w:spacing w:before="120" w:after="120"/>
              <w:jc w:val="left"/>
              <w:rPr>
                <w:color w:val="000000"/>
                <w:sz w:val="20"/>
                <w:szCs w:val="20"/>
              </w:rPr>
            </w:pPr>
          </w:p>
        </w:tc>
        <w:tc>
          <w:tcPr>
            <w:tcW w:w="3005" w:type="dxa"/>
          </w:tcPr>
          <w:p w:rsidR="00296638" w:rsidRPr="0085082F" w:rsidRDefault="00296638" w:rsidP="009603D6">
            <w:pPr>
              <w:widowControl w:val="0"/>
              <w:spacing w:before="120" w:after="120"/>
              <w:jc w:val="left"/>
              <w:rPr>
                <w:color w:val="000000"/>
                <w:sz w:val="20"/>
                <w:szCs w:val="20"/>
              </w:rPr>
            </w:pPr>
            <w:r w:rsidRPr="0085082F">
              <w:rPr>
                <w:color w:val="000000"/>
                <w:sz w:val="20"/>
                <w:szCs w:val="20"/>
              </w:rPr>
              <w:lastRenderedPageBreak/>
              <w:t>Is a recognised specialist within a specific scientific discipline</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Exercises considerable amount of independent scientific professional judgement and skill.</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Has an established record of publication, including journal articles, conference papers and reports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be asked to referee external scientific papers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 xml:space="preserve">Prepares and delivers addresses and lectures to stakeholder bodies, university students and peer </w:t>
            </w:r>
            <w:r w:rsidRPr="0085082F">
              <w:rPr>
                <w:color w:val="000000"/>
                <w:sz w:val="20"/>
                <w:szCs w:val="20"/>
              </w:rPr>
              <w:lastRenderedPageBreak/>
              <w:t>professionals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prepare/present scientific evidence for use in prosecutions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manage laboratories, project teams or field operatives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Formulates and supervises experimental and professional development programs for less experienced colleagues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Provides coaching and mentoring to junior colleagues and students in developing skills in experiments planning and ethical standards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May supervise Honours/Masters students or co-supervise PhD students</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Project methods and experimental design requires innovative approach</w:t>
            </w:r>
          </w:p>
          <w:p w:rsidR="00296638" w:rsidRPr="0085082F" w:rsidRDefault="00296638" w:rsidP="009603D6">
            <w:pPr>
              <w:widowControl w:val="0"/>
              <w:spacing w:before="120" w:after="120"/>
              <w:jc w:val="left"/>
              <w:rPr>
                <w:color w:val="000000"/>
                <w:sz w:val="20"/>
                <w:szCs w:val="20"/>
              </w:rPr>
            </w:pPr>
            <w:r w:rsidRPr="0085082F">
              <w:rPr>
                <w:color w:val="000000"/>
                <w:sz w:val="20"/>
                <w:szCs w:val="20"/>
              </w:rPr>
              <w:t>Develops consultation and communication processes with collaborators, customers and the community</w:t>
            </w:r>
          </w:p>
          <w:p w:rsidR="00296638" w:rsidRPr="0085082F" w:rsidRDefault="00296638" w:rsidP="009603D6">
            <w:pPr>
              <w:widowControl w:val="0"/>
              <w:spacing w:before="120" w:after="120"/>
              <w:jc w:val="left"/>
              <w:rPr>
                <w:color w:val="000000"/>
                <w:sz w:val="20"/>
                <w:szCs w:val="20"/>
              </w:rPr>
            </w:pPr>
          </w:p>
        </w:tc>
      </w:tr>
    </w:tbl>
    <w:p w:rsidR="00296638" w:rsidRDefault="00296638" w:rsidP="00296638">
      <w:pPr>
        <w:spacing w:before="240" w:after="60"/>
        <w:jc w:val="left"/>
        <w:rPr>
          <w:color w:val="000000"/>
          <w:szCs w:val="14"/>
        </w:rPr>
      </w:pPr>
      <w:r w:rsidRPr="00647A08">
        <w:rPr>
          <w:b/>
          <w:color w:val="000000"/>
          <w:szCs w:val="14"/>
        </w:rPr>
        <w:lastRenderedPageBreak/>
        <w:t>Note:</w:t>
      </w:r>
      <w:r>
        <w:rPr>
          <w:color w:val="000000"/>
          <w:szCs w:val="14"/>
        </w:rPr>
        <w:t xml:space="preserve"> The work of some scientists relates to commercially contracted work and there may be restrictions as to how and where publications can occur.  All references to publications in this document are qualified in this manner.</w:t>
      </w:r>
    </w:p>
    <w:p w:rsidR="00296638" w:rsidRDefault="00296638" w:rsidP="00BA12D6">
      <w:pPr>
        <w:spacing w:before="120" w:after="120"/>
        <w:rPr>
          <w:color w:val="000000"/>
          <w:szCs w:val="20"/>
        </w:rPr>
      </w:pPr>
    </w:p>
    <w:p w:rsidR="00296638" w:rsidRDefault="00296638">
      <w:pPr>
        <w:spacing w:before="240" w:after="60"/>
        <w:jc w:val="left"/>
        <w:rPr>
          <w:color w:val="000000"/>
          <w:szCs w:val="20"/>
        </w:rPr>
      </w:pPr>
      <w:r>
        <w:rPr>
          <w:color w:val="000000"/>
          <w:szCs w:val="20"/>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174"/>
        <w:gridCol w:w="3091"/>
        <w:gridCol w:w="2933"/>
        <w:gridCol w:w="2929"/>
        <w:gridCol w:w="2943"/>
      </w:tblGrid>
      <w:tr w:rsidR="00296638" w:rsidRPr="00B01C38" w:rsidTr="009603D6">
        <w:trPr>
          <w:tblHeader/>
        </w:trPr>
        <w:tc>
          <w:tcPr>
            <w:tcW w:w="15070" w:type="dxa"/>
            <w:gridSpan w:val="5"/>
          </w:tcPr>
          <w:p w:rsidR="00296638" w:rsidRPr="00B01C38" w:rsidRDefault="00296638" w:rsidP="00FC75F7">
            <w:pPr>
              <w:widowControl w:val="0"/>
              <w:spacing w:before="120" w:after="120"/>
              <w:jc w:val="center"/>
              <w:rPr>
                <w:b/>
                <w:szCs w:val="20"/>
              </w:rPr>
            </w:pPr>
            <w:r>
              <w:rPr>
                <w:color w:val="000000"/>
                <w:szCs w:val="20"/>
              </w:rPr>
              <w:lastRenderedPageBreak/>
              <w:br w:type="page"/>
            </w:r>
            <w:r w:rsidR="00FC75F7">
              <w:rPr>
                <w:b/>
                <w:szCs w:val="20"/>
              </w:rPr>
              <w:t xml:space="preserve">Table 4.2: </w:t>
            </w:r>
            <w:r w:rsidR="00FC75F7" w:rsidRPr="0085082F">
              <w:rPr>
                <w:b/>
                <w:szCs w:val="20"/>
              </w:rPr>
              <w:t xml:space="preserve">Science Grade </w:t>
            </w:r>
            <w:r w:rsidR="00FC75F7">
              <w:rPr>
                <w:b/>
                <w:szCs w:val="20"/>
              </w:rPr>
              <w:t>a</w:t>
            </w:r>
            <w:r w:rsidR="00FC75F7" w:rsidRPr="0085082F">
              <w:rPr>
                <w:b/>
                <w:szCs w:val="20"/>
              </w:rPr>
              <w:t>nd Value Range Descriptors</w:t>
            </w:r>
            <w:r w:rsidR="00FC75F7">
              <w:rPr>
                <w:b/>
                <w:szCs w:val="20"/>
              </w:rPr>
              <w:t xml:space="preserve"> - Science C </w:t>
            </w:r>
            <w:r w:rsidR="00476D4C">
              <w:rPr>
                <w:b/>
                <w:szCs w:val="20"/>
              </w:rPr>
              <w:t>a</w:t>
            </w:r>
            <w:r w:rsidR="00FC75F7">
              <w:rPr>
                <w:b/>
                <w:szCs w:val="20"/>
              </w:rPr>
              <w:t>nd D</w:t>
            </w:r>
          </w:p>
        </w:tc>
      </w:tr>
      <w:tr w:rsidR="00296638" w:rsidRPr="00B01C38" w:rsidTr="009603D6">
        <w:trPr>
          <w:tblHeader/>
        </w:trPr>
        <w:tc>
          <w:tcPr>
            <w:tcW w:w="3174" w:type="dxa"/>
          </w:tcPr>
          <w:p w:rsidR="00296638" w:rsidRPr="00B01C38" w:rsidRDefault="00296638" w:rsidP="009603D6">
            <w:pPr>
              <w:widowControl w:val="0"/>
              <w:spacing w:before="0"/>
              <w:jc w:val="left"/>
              <w:rPr>
                <w:b/>
                <w:color w:val="000000"/>
                <w:sz w:val="20"/>
                <w:szCs w:val="20"/>
              </w:rPr>
            </w:pPr>
          </w:p>
        </w:tc>
        <w:tc>
          <w:tcPr>
            <w:tcW w:w="6024" w:type="dxa"/>
            <w:gridSpan w:val="2"/>
          </w:tcPr>
          <w:p w:rsidR="00296638" w:rsidRPr="0085082F" w:rsidRDefault="00296638" w:rsidP="009603D6">
            <w:pPr>
              <w:widowControl w:val="0"/>
              <w:spacing w:before="0"/>
              <w:jc w:val="center"/>
              <w:rPr>
                <w:b/>
                <w:color w:val="000000"/>
                <w:sz w:val="20"/>
                <w:szCs w:val="20"/>
              </w:rPr>
            </w:pPr>
            <w:r w:rsidRPr="0085082F">
              <w:rPr>
                <w:b/>
                <w:color w:val="000000"/>
                <w:sz w:val="20"/>
                <w:szCs w:val="20"/>
              </w:rPr>
              <w:t xml:space="preserve">Science </w:t>
            </w:r>
            <w:r>
              <w:rPr>
                <w:b/>
                <w:color w:val="000000"/>
                <w:sz w:val="20"/>
                <w:szCs w:val="20"/>
              </w:rPr>
              <w:t>C</w:t>
            </w:r>
          </w:p>
          <w:p w:rsidR="00296638" w:rsidRPr="00B01C38" w:rsidRDefault="00296638" w:rsidP="009603D6">
            <w:pPr>
              <w:widowControl w:val="0"/>
              <w:spacing w:before="0"/>
              <w:jc w:val="center"/>
              <w:rPr>
                <w:b/>
                <w:color w:val="000000"/>
                <w:sz w:val="20"/>
                <w:szCs w:val="20"/>
              </w:rPr>
            </w:pPr>
            <w:r w:rsidRPr="00B01C38">
              <w:rPr>
                <w:color w:val="000000"/>
                <w:sz w:val="20"/>
                <w:szCs w:val="20"/>
              </w:rPr>
              <w:t>Local title where applicable</w:t>
            </w:r>
          </w:p>
        </w:tc>
        <w:tc>
          <w:tcPr>
            <w:tcW w:w="5872" w:type="dxa"/>
            <w:gridSpan w:val="2"/>
          </w:tcPr>
          <w:p w:rsidR="00296638" w:rsidRPr="0085082F" w:rsidRDefault="00296638" w:rsidP="009603D6">
            <w:pPr>
              <w:widowControl w:val="0"/>
              <w:spacing w:before="0"/>
              <w:jc w:val="center"/>
              <w:rPr>
                <w:b/>
                <w:color w:val="000000"/>
                <w:sz w:val="20"/>
                <w:szCs w:val="20"/>
              </w:rPr>
            </w:pPr>
            <w:r>
              <w:rPr>
                <w:b/>
                <w:color w:val="000000"/>
                <w:sz w:val="20"/>
                <w:szCs w:val="20"/>
              </w:rPr>
              <w:t>Science D</w:t>
            </w:r>
          </w:p>
          <w:p w:rsidR="00296638" w:rsidRPr="00B01C38" w:rsidRDefault="00296638" w:rsidP="009603D6">
            <w:pPr>
              <w:widowControl w:val="0"/>
              <w:spacing w:before="0"/>
              <w:jc w:val="center"/>
              <w:rPr>
                <w:b/>
                <w:color w:val="000000"/>
                <w:sz w:val="20"/>
                <w:szCs w:val="20"/>
              </w:rPr>
            </w:pPr>
            <w:r w:rsidRPr="00B01C38">
              <w:rPr>
                <w:color w:val="000000"/>
                <w:sz w:val="20"/>
                <w:szCs w:val="20"/>
              </w:rPr>
              <w:t>Local title where applicable</w:t>
            </w:r>
          </w:p>
        </w:tc>
      </w:tr>
      <w:tr w:rsidR="00296638" w:rsidRPr="00B01C38" w:rsidTr="009603D6">
        <w:trPr>
          <w:tblHeader/>
        </w:trPr>
        <w:tc>
          <w:tcPr>
            <w:tcW w:w="3174" w:type="dxa"/>
          </w:tcPr>
          <w:p w:rsidR="00296638" w:rsidRPr="00B01C38" w:rsidRDefault="00296638" w:rsidP="009603D6">
            <w:pPr>
              <w:widowControl w:val="0"/>
              <w:spacing w:before="0"/>
              <w:jc w:val="left"/>
              <w:rPr>
                <w:b/>
                <w:color w:val="000000"/>
                <w:sz w:val="20"/>
                <w:szCs w:val="20"/>
              </w:rPr>
            </w:pPr>
            <w:r w:rsidRPr="00D1714A">
              <w:rPr>
                <w:b/>
                <w:color w:val="000000"/>
                <w:sz w:val="20"/>
                <w:szCs w:val="20"/>
              </w:rPr>
              <w:t>VPS Grade Alignment</w:t>
            </w:r>
          </w:p>
        </w:tc>
        <w:tc>
          <w:tcPr>
            <w:tcW w:w="3091" w:type="dxa"/>
          </w:tcPr>
          <w:p w:rsidR="00296638" w:rsidRPr="0085082F" w:rsidRDefault="00296638" w:rsidP="009603D6">
            <w:pPr>
              <w:widowControl w:val="0"/>
              <w:spacing w:before="0"/>
              <w:jc w:val="left"/>
              <w:rPr>
                <w:b/>
                <w:color w:val="000000"/>
                <w:sz w:val="20"/>
                <w:szCs w:val="20"/>
              </w:rPr>
            </w:pPr>
            <w:r w:rsidRPr="00B01C38">
              <w:rPr>
                <w:b/>
                <w:color w:val="000000"/>
                <w:sz w:val="20"/>
                <w:szCs w:val="20"/>
              </w:rPr>
              <w:t>VPS Grade 5 VR 1</w:t>
            </w:r>
          </w:p>
        </w:tc>
        <w:tc>
          <w:tcPr>
            <w:tcW w:w="2933" w:type="dxa"/>
          </w:tcPr>
          <w:p w:rsidR="00296638" w:rsidRPr="00B01C38" w:rsidRDefault="00296638" w:rsidP="009603D6">
            <w:pPr>
              <w:widowControl w:val="0"/>
              <w:spacing w:before="0"/>
              <w:jc w:val="left"/>
              <w:rPr>
                <w:b/>
                <w:color w:val="000000"/>
                <w:sz w:val="20"/>
                <w:szCs w:val="20"/>
              </w:rPr>
            </w:pPr>
            <w:r w:rsidRPr="00B01C38">
              <w:rPr>
                <w:b/>
                <w:color w:val="000000"/>
                <w:sz w:val="20"/>
                <w:szCs w:val="20"/>
              </w:rPr>
              <w:t>VPS Grade 5 VR 2</w:t>
            </w:r>
          </w:p>
        </w:tc>
        <w:tc>
          <w:tcPr>
            <w:tcW w:w="2929" w:type="dxa"/>
          </w:tcPr>
          <w:p w:rsidR="00296638" w:rsidRDefault="00296638" w:rsidP="009603D6">
            <w:pPr>
              <w:widowControl w:val="0"/>
              <w:spacing w:before="0"/>
              <w:jc w:val="left"/>
              <w:rPr>
                <w:b/>
                <w:color w:val="000000"/>
                <w:sz w:val="20"/>
                <w:szCs w:val="20"/>
              </w:rPr>
            </w:pPr>
            <w:r w:rsidRPr="00B01C38">
              <w:rPr>
                <w:b/>
                <w:color w:val="000000"/>
                <w:sz w:val="20"/>
                <w:szCs w:val="20"/>
              </w:rPr>
              <w:t>VPS Grade 6 VR1</w:t>
            </w:r>
          </w:p>
        </w:tc>
        <w:tc>
          <w:tcPr>
            <w:tcW w:w="2943" w:type="dxa"/>
          </w:tcPr>
          <w:p w:rsidR="00296638" w:rsidRPr="00B01C38" w:rsidRDefault="00296638" w:rsidP="009603D6">
            <w:pPr>
              <w:widowControl w:val="0"/>
              <w:spacing w:before="0"/>
              <w:jc w:val="left"/>
              <w:rPr>
                <w:b/>
                <w:color w:val="000000"/>
                <w:sz w:val="20"/>
                <w:szCs w:val="20"/>
              </w:rPr>
            </w:pPr>
            <w:r w:rsidRPr="00B01C38">
              <w:rPr>
                <w:b/>
                <w:color w:val="000000"/>
                <w:sz w:val="20"/>
                <w:szCs w:val="20"/>
              </w:rPr>
              <w:t>VPS Grade 6 VR2</w:t>
            </w:r>
          </w:p>
        </w:tc>
      </w:tr>
      <w:tr w:rsidR="00296638" w:rsidRPr="00B01C38" w:rsidTr="009603D6">
        <w:tc>
          <w:tcPr>
            <w:tcW w:w="3174" w:type="dxa"/>
          </w:tcPr>
          <w:p w:rsidR="00296638" w:rsidRPr="00F52DB3" w:rsidRDefault="00296638" w:rsidP="009603D6">
            <w:pPr>
              <w:widowControl w:val="0"/>
              <w:spacing w:before="120" w:after="120"/>
              <w:jc w:val="left"/>
              <w:rPr>
                <w:b/>
                <w:color w:val="000000"/>
                <w:sz w:val="20"/>
                <w:szCs w:val="20"/>
              </w:rPr>
            </w:pPr>
            <w:r w:rsidRPr="00F52DB3">
              <w:rPr>
                <w:b/>
                <w:color w:val="000000"/>
                <w:sz w:val="20"/>
                <w:szCs w:val="20"/>
              </w:rPr>
              <w:t>Grade Description</w:t>
            </w:r>
          </w:p>
          <w:p w:rsidR="00296638" w:rsidRPr="00D1714A" w:rsidRDefault="00296638" w:rsidP="009603D6">
            <w:pPr>
              <w:widowControl w:val="0"/>
              <w:spacing w:before="120" w:after="120"/>
              <w:jc w:val="left"/>
              <w:rPr>
                <w:b/>
                <w:color w:val="000000"/>
                <w:sz w:val="20"/>
                <w:szCs w:val="20"/>
              </w:rPr>
            </w:pPr>
          </w:p>
        </w:tc>
        <w:tc>
          <w:tcPr>
            <w:tcW w:w="6024" w:type="dxa"/>
            <w:gridSpan w:val="2"/>
          </w:tcPr>
          <w:p w:rsidR="00296638" w:rsidRPr="00B01C38" w:rsidRDefault="00296638" w:rsidP="009603D6">
            <w:pPr>
              <w:widowControl w:val="0"/>
              <w:spacing w:before="120" w:after="120"/>
              <w:jc w:val="left"/>
              <w:rPr>
                <w:color w:val="000000"/>
                <w:sz w:val="20"/>
                <w:szCs w:val="20"/>
              </w:rPr>
            </w:pPr>
            <w:r w:rsidRPr="00B01C38">
              <w:rPr>
                <w:color w:val="000000"/>
                <w:sz w:val="20"/>
                <w:szCs w:val="20"/>
              </w:rPr>
              <w:t>May be:</w:t>
            </w:r>
          </w:p>
          <w:p w:rsidR="00296638" w:rsidRPr="00B01C38" w:rsidRDefault="00296638" w:rsidP="00C376FC">
            <w:pPr>
              <w:pStyle w:val="ListParagraph"/>
              <w:widowControl w:val="0"/>
              <w:numPr>
                <w:ilvl w:val="0"/>
                <w:numId w:val="31"/>
              </w:numPr>
              <w:spacing w:before="120" w:after="120"/>
              <w:ind w:left="360"/>
              <w:jc w:val="left"/>
              <w:rPr>
                <w:color w:val="000000"/>
                <w:sz w:val="20"/>
                <w:szCs w:val="20"/>
              </w:rPr>
            </w:pPr>
            <w:r w:rsidRPr="00B01C38">
              <w:rPr>
                <w:color w:val="000000"/>
                <w:sz w:val="20"/>
                <w:szCs w:val="20"/>
              </w:rPr>
              <w:t>A high-level specialist/researcher; or</w:t>
            </w:r>
          </w:p>
          <w:p w:rsidR="00296638" w:rsidRPr="00B01C38" w:rsidRDefault="00296638" w:rsidP="00C376FC">
            <w:pPr>
              <w:pStyle w:val="ListParagraph"/>
              <w:widowControl w:val="0"/>
              <w:numPr>
                <w:ilvl w:val="0"/>
                <w:numId w:val="31"/>
              </w:numPr>
              <w:spacing w:before="120" w:after="120"/>
              <w:ind w:left="360"/>
              <w:jc w:val="left"/>
              <w:rPr>
                <w:color w:val="000000"/>
                <w:sz w:val="20"/>
                <w:szCs w:val="20"/>
              </w:rPr>
            </w:pPr>
            <w:r w:rsidRPr="00B01C38">
              <w:rPr>
                <w:color w:val="000000"/>
                <w:sz w:val="20"/>
                <w:szCs w:val="20"/>
              </w:rPr>
              <w:t>A manager of a scientific organisational unit (usually multi-disciplinary) or</w:t>
            </w:r>
          </w:p>
          <w:p w:rsidR="00296638" w:rsidRPr="00B01C38" w:rsidRDefault="00296638" w:rsidP="00C376FC">
            <w:pPr>
              <w:pStyle w:val="ListParagraph"/>
              <w:widowControl w:val="0"/>
              <w:numPr>
                <w:ilvl w:val="0"/>
                <w:numId w:val="31"/>
              </w:numPr>
              <w:spacing w:before="120" w:after="120"/>
              <w:ind w:left="360"/>
              <w:jc w:val="left"/>
              <w:rPr>
                <w:color w:val="000000"/>
                <w:sz w:val="20"/>
                <w:szCs w:val="20"/>
              </w:rPr>
            </w:pPr>
            <w:r w:rsidRPr="00B01C38">
              <w:rPr>
                <w:color w:val="000000"/>
                <w:sz w:val="20"/>
                <w:szCs w:val="20"/>
              </w:rPr>
              <w:t>scientific manager of large projects; and</w:t>
            </w:r>
          </w:p>
          <w:p w:rsidR="00296638" w:rsidRPr="0085082F" w:rsidRDefault="00296638" w:rsidP="009603D6">
            <w:pPr>
              <w:widowControl w:val="0"/>
              <w:spacing w:before="120" w:after="120"/>
              <w:jc w:val="left"/>
              <w:rPr>
                <w:b/>
                <w:color w:val="000000"/>
                <w:sz w:val="20"/>
                <w:szCs w:val="20"/>
              </w:rPr>
            </w:pPr>
            <w:r w:rsidRPr="00B01C38">
              <w:rPr>
                <w:color w:val="000000"/>
                <w:sz w:val="20"/>
                <w:szCs w:val="20"/>
              </w:rPr>
              <w:t>Accepted by peers, stakeholders and managers as an authoritative specialist.</w:t>
            </w:r>
          </w:p>
        </w:tc>
        <w:tc>
          <w:tcPr>
            <w:tcW w:w="5872" w:type="dxa"/>
            <w:gridSpan w:val="2"/>
          </w:tcPr>
          <w:p w:rsidR="00296638" w:rsidRPr="0085082F" w:rsidRDefault="00296638" w:rsidP="009603D6">
            <w:pPr>
              <w:widowControl w:val="0"/>
              <w:spacing w:before="120" w:after="120"/>
              <w:jc w:val="left"/>
              <w:rPr>
                <w:b/>
                <w:color w:val="000000"/>
                <w:sz w:val="20"/>
                <w:szCs w:val="20"/>
              </w:rPr>
            </w:pPr>
            <w:r w:rsidRPr="00B01C38">
              <w:rPr>
                <w:color w:val="000000"/>
                <w:sz w:val="20"/>
                <w:szCs w:val="20"/>
              </w:rPr>
              <w:t>There is a need to resolve major conceptual scientific, technical, commercial or management problems that have significant impact on the scientific field or the organisational unit. Is likely to set new directions for the subject or program area, based on community, national and/or international trends. May operate as one of the agency or State’s leading experts in their field.</w:t>
            </w:r>
          </w:p>
        </w:tc>
      </w:tr>
      <w:tr w:rsidR="00296638" w:rsidRPr="00C447D8" w:rsidTr="009603D6">
        <w:tc>
          <w:tcPr>
            <w:tcW w:w="3174" w:type="dxa"/>
          </w:tcPr>
          <w:p w:rsidR="00296638" w:rsidRPr="00C447D8" w:rsidRDefault="00296638" w:rsidP="009603D6">
            <w:pPr>
              <w:widowControl w:val="0"/>
              <w:spacing w:before="120" w:after="120"/>
              <w:jc w:val="left"/>
              <w:rPr>
                <w:color w:val="000000"/>
                <w:sz w:val="20"/>
                <w:szCs w:val="20"/>
              </w:rPr>
            </w:pPr>
          </w:p>
        </w:tc>
        <w:tc>
          <w:tcPr>
            <w:tcW w:w="3091" w:type="dxa"/>
          </w:tcPr>
          <w:p w:rsidR="00296638" w:rsidRPr="00C447D8" w:rsidRDefault="00296638" w:rsidP="009603D6">
            <w:pPr>
              <w:widowControl w:val="0"/>
              <w:spacing w:before="120" w:after="120"/>
              <w:jc w:val="left"/>
              <w:rPr>
                <w:color w:val="000000"/>
                <w:sz w:val="20"/>
                <w:szCs w:val="20"/>
              </w:rPr>
            </w:pPr>
            <w:r w:rsidRPr="00C447D8">
              <w:rPr>
                <w:color w:val="000000"/>
                <w:sz w:val="20"/>
                <w:szCs w:val="20"/>
              </w:rPr>
              <w:t>Has an in-depth knowledge within a specialised area of science, although is not necessarily the most senior authoritative adviser</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Is developing a national reputation amongst peers in the same field of science.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Independently performs scientific work at an advanced level.</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Provides high level professional leadership</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Actively mentors less experienced staff and peers within the area of expertise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Leads the development of new areas of work</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Makes original contribution to scientific knowledge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have own review articles published</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 xml:space="preserve">May be invited to speak at national </w:t>
            </w:r>
            <w:r w:rsidRPr="00C447D8">
              <w:rPr>
                <w:color w:val="000000"/>
                <w:sz w:val="20"/>
                <w:szCs w:val="20"/>
              </w:rPr>
              <w:lastRenderedPageBreak/>
              <w:t>conferences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identify sources of funding and funding opportunities from external parties and leads efforts to secure funding</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Negotiates and collaborates with stakeholders to advance organisational aims.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Provides expert evidence in legal matters</w:t>
            </w:r>
          </w:p>
        </w:tc>
        <w:tc>
          <w:tcPr>
            <w:tcW w:w="2933" w:type="dxa"/>
          </w:tcPr>
          <w:p w:rsidR="00296638" w:rsidRPr="00C447D8" w:rsidRDefault="00296638" w:rsidP="009603D6">
            <w:pPr>
              <w:widowControl w:val="0"/>
              <w:spacing w:before="120" w:after="120"/>
              <w:jc w:val="left"/>
              <w:rPr>
                <w:color w:val="000000"/>
                <w:sz w:val="20"/>
                <w:szCs w:val="20"/>
              </w:rPr>
            </w:pPr>
            <w:r w:rsidRPr="00C447D8">
              <w:rPr>
                <w:color w:val="000000"/>
                <w:sz w:val="20"/>
                <w:szCs w:val="20"/>
              </w:rPr>
              <w:lastRenderedPageBreak/>
              <w:t>Modifies and applies scientific precedents and concepts to new situations that may have a resultant impact in other areas and /or results in a substantial scientific redirection</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Critically analyses and synthesises scientific data, resulting in knowledge generation and recommendations for changed approaches that impact beyond the immediate work area. Makes a continuing impact within their field of expertise through the discovery and communication of new knowledge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be invited to publish review articles on scientific knowledge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Influences stakeholders (internal and external).</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 xml:space="preserve">Integrates scientific concepts </w:t>
            </w:r>
            <w:r w:rsidRPr="00C447D8">
              <w:rPr>
                <w:color w:val="000000"/>
                <w:sz w:val="20"/>
                <w:szCs w:val="20"/>
              </w:rPr>
              <w:lastRenderedPageBreak/>
              <w:t>across disciplines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be involved in the commercialisation processes to the extent of specialist expertise; identification of intellectual property; providing advice on implications and potential use; promoting potential applications and benefits to commercial partners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Ensures project deliverables are aligned with program outcomes and government policy</w:t>
            </w:r>
          </w:p>
        </w:tc>
        <w:tc>
          <w:tcPr>
            <w:tcW w:w="2929" w:type="dxa"/>
          </w:tcPr>
          <w:p w:rsidR="00296638" w:rsidRPr="00C447D8" w:rsidRDefault="00296638" w:rsidP="009603D6">
            <w:pPr>
              <w:widowControl w:val="0"/>
              <w:spacing w:before="120" w:after="120"/>
              <w:jc w:val="left"/>
              <w:rPr>
                <w:color w:val="000000"/>
                <w:sz w:val="20"/>
                <w:szCs w:val="20"/>
              </w:rPr>
            </w:pPr>
            <w:r w:rsidRPr="00C447D8">
              <w:rPr>
                <w:color w:val="000000"/>
                <w:sz w:val="20"/>
                <w:szCs w:val="20"/>
              </w:rPr>
              <w:lastRenderedPageBreak/>
              <w:t>Provides definitive written and oral advice on complex and challenging scientific matters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be a member of the editorial advisory board of international or national scientific journals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be invited to international conferences as expert speaker</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Identifies emerging technical and economic issues.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Critically analyses and synthesises scientific data, resulting in recommendations that have broad implications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Plans, initiates and implements research, extension or policy responses in anticipation of significant scientific, social economic, policy or environmental changes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 xml:space="preserve">Leads research into complex, sensitive or contentious scientific </w:t>
            </w:r>
            <w:r w:rsidRPr="00C447D8">
              <w:rPr>
                <w:color w:val="000000"/>
                <w:sz w:val="20"/>
                <w:szCs w:val="20"/>
              </w:rPr>
              <w:lastRenderedPageBreak/>
              <w:t>matters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Line manages a substantial scientific and/or technical multi-disciplinary organisational unit; or is a knowledge leader or expert within that scientific discipline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May supervise or examine PhD students</w:t>
            </w:r>
          </w:p>
        </w:tc>
        <w:tc>
          <w:tcPr>
            <w:tcW w:w="2943" w:type="dxa"/>
          </w:tcPr>
          <w:p w:rsidR="00296638" w:rsidRPr="00C447D8" w:rsidRDefault="00296638" w:rsidP="009603D6">
            <w:pPr>
              <w:widowControl w:val="0"/>
              <w:spacing w:before="120" w:after="120"/>
              <w:jc w:val="left"/>
              <w:rPr>
                <w:color w:val="000000"/>
                <w:sz w:val="20"/>
                <w:szCs w:val="20"/>
              </w:rPr>
            </w:pPr>
            <w:r w:rsidRPr="00C447D8">
              <w:rPr>
                <w:color w:val="000000"/>
                <w:sz w:val="20"/>
                <w:szCs w:val="20"/>
              </w:rPr>
              <w:lastRenderedPageBreak/>
              <w:t>Initiates negotiation with relevant stakeholders on complex, sensitive or contentious scientific matters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Develops scientific solutions/techniques or strategies that have significant implications for the discipline</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Participates at a senior level in state, national or international working parties and committees</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Influences policy development through the targeted communication of complex scientific information</w:t>
            </w:r>
          </w:p>
          <w:p w:rsidR="00296638" w:rsidRPr="00C447D8" w:rsidRDefault="00296638" w:rsidP="009603D6">
            <w:pPr>
              <w:widowControl w:val="0"/>
              <w:spacing w:before="120" w:after="120"/>
              <w:jc w:val="left"/>
              <w:rPr>
                <w:color w:val="000000"/>
                <w:sz w:val="20"/>
                <w:szCs w:val="20"/>
              </w:rPr>
            </w:pPr>
            <w:r w:rsidRPr="00C447D8">
              <w:rPr>
                <w:color w:val="000000"/>
                <w:sz w:val="20"/>
                <w:szCs w:val="20"/>
              </w:rPr>
              <w:t>Is acknowledged by peers as a national or international scientific leader within the particular scientific discipline</w:t>
            </w:r>
          </w:p>
          <w:p w:rsidR="00296638" w:rsidRPr="00C447D8" w:rsidRDefault="00296638" w:rsidP="009603D6">
            <w:pPr>
              <w:widowControl w:val="0"/>
              <w:spacing w:before="120" w:after="120"/>
              <w:jc w:val="left"/>
              <w:rPr>
                <w:color w:val="000000"/>
                <w:sz w:val="20"/>
                <w:szCs w:val="20"/>
              </w:rPr>
            </w:pPr>
          </w:p>
        </w:tc>
      </w:tr>
    </w:tbl>
    <w:p w:rsidR="00296638" w:rsidRDefault="00296638" w:rsidP="00BA12D6">
      <w:pPr>
        <w:spacing w:before="120" w:after="120"/>
        <w:rPr>
          <w:color w:val="000000"/>
          <w:szCs w:val="20"/>
        </w:rPr>
      </w:pPr>
    </w:p>
    <w:p w:rsidR="00296638" w:rsidRDefault="00296638">
      <w:pPr>
        <w:spacing w:before="240" w:after="60"/>
        <w:jc w:val="left"/>
        <w:rPr>
          <w:color w:val="000000"/>
          <w:szCs w:val="20"/>
        </w:rPr>
      </w:pPr>
      <w:r>
        <w:rPr>
          <w:color w:val="000000"/>
          <w:szCs w:val="20"/>
        </w:rPr>
        <w:br w:type="page"/>
      </w:r>
    </w:p>
    <w:p w:rsidR="00296638" w:rsidRPr="00296638" w:rsidRDefault="00296638" w:rsidP="00686230">
      <w:pPr>
        <w:pStyle w:val="Level1"/>
        <w:spacing w:before="0"/>
      </w:pPr>
      <w:bookmarkStart w:id="410" w:name="_Ref389660993"/>
      <w:bookmarkStart w:id="411" w:name="_Toc425251022"/>
      <w:bookmarkStart w:id="412" w:name="_Toc450301601"/>
      <w:r w:rsidRPr="00296638">
        <w:lastRenderedPageBreak/>
        <w:t>Housing Officer/</w:t>
      </w:r>
      <w:r w:rsidR="00C01AFB">
        <w:t xml:space="preserve"> </w:t>
      </w:r>
      <w:r w:rsidRPr="00296638">
        <w:t>Housing Customer Service Officer</w:t>
      </w:r>
      <w:bookmarkEnd w:id="410"/>
      <w:bookmarkEnd w:id="411"/>
      <w:bookmarkEnd w:id="412"/>
    </w:p>
    <w:p w:rsidR="00296638" w:rsidRPr="00296638" w:rsidRDefault="00296638" w:rsidP="00296638">
      <w:pPr>
        <w:spacing w:before="120" w:after="120"/>
        <w:contextualSpacing/>
        <w:rPr>
          <w:lang w:val="en-GB"/>
        </w:rPr>
      </w:pPr>
      <w:r w:rsidRPr="00296638">
        <w:rPr>
          <w:lang w:val="en-GB"/>
        </w:rPr>
        <w:t>The housing role is to provide needs based housing assistance, sustain tenancies, manage rental accounts and undertake inspections in relation to responsive and vacated maintenance.</w:t>
      </w:r>
    </w:p>
    <w:p w:rsidR="00296638" w:rsidRPr="00296638" w:rsidRDefault="00296638" w:rsidP="00296638">
      <w:pPr>
        <w:spacing w:before="120" w:after="120"/>
        <w:contextualSpacing/>
        <w:rPr>
          <w:lang w:val="en-GB"/>
        </w:rPr>
      </w:pPr>
    </w:p>
    <w:p w:rsidR="00296638" w:rsidRPr="00296638" w:rsidRDefault="00296638" w:rsidP="00296638">
      <w:pPr>
        <w:spacing w:before="120" w:after="120"/>
        <w:contextualSpacing/>
        <w:rPr>
          <w:b/>
          <w:lang w:val="en-GB"/>
        </w:rPr>
      </w:pPr>
      <w:r w:rsidRPr="00296638">
        <w:rPr>
          <w:b/>
          <w:lang w:val="en-GB"/>
        </w:rPr>
        <w:t>The key tasks include:</w:t>
      </w:r>
    </w:p>
    <w:p w:rsidR="00296638" w:rsidRPr="00296638" w:rsidRDefault="00296638" w:rsidP="00C376FC">
      <w:pPr>
        <w:numPr>
          <w:ilvl w:val="0"/>
          <w:numId w:val="40"/>
        </w:numPr>
        <w:spacing w:before="120" w:after="120"/>
        <w:contextualSpacing/>
        <w:rPr>
          <w:lang w:val="en-GB"/>
        </w:rPr>
      </w:pPr>
      <w:r w:rsidRPr="00296638">
        <w:rPr>
          <w:lang w:val="en-GB"/>
        </w:rPr>
        <w:t>Interviewing clients and providing advice on all housing options, including public housing, waiting times and making referrals as necessary;</w:t>
      </w:r>
    </w:p>
    <w:p w:rsidR="00296638" w:rsidRPr="00296638" w:rsidRDefault="00296638" w:rsidP="00C376FC">
      <w:pPr>
        <w:numPr>
          <w:ilvl w:val="0"/>
          <w:numId w:val="40"/>
        </w:numPr>
        <w:spacing w:before="120" w:after="120"/>
        <w:contextualSpacing/>
        <w:rPr>
          <w:lang w:val="en-GB"/>
        </w:rPr>
      </w:pPr>
      <w:r w:rsidRPr="00296638">
        <w:rPr>
          <w:lang w:val="en-GB"/>
        </w:rPr>
        <w:t>Providing assistance through the Bond scheme;</w:t>
      </w:r>
    </w:p>
    <w:p w:rsidR="00296638" w:rsidRPr="00296638" w:rsidRDefault="00296638" w:rsidP="00C376FC">
      <w:pPr>
        <w:numPr>
          <w:ilvl w:val="0"/>
          <w:numId w:val="40"/>
        </w:numPr>
        <w:spacing w:before="120" w:after="120"/>
        <w:contextualSpacing/>
        <w:rPr>
          <w:lang w:val="en-GB"/>
        </w:rPr>
      </w:pPr>
      <w:r w:rsidRPr="00296638">
        <w:rPr>
          <w:lang w:val="en-GB"/>
        </w:rPr>
        <w:t>Assessing applications for early housing needs;</w:t>
      </w:r>
    </w:p>
    <w:p w:rsidR="00296638" w:rsidRPr="00296638" w:rsidRDefault="00296638" w:rsidP="00C376FC">
      <w:pPr>
        <w:numPr>
          <w:ilvl w:val="0"/>
          <w:numId w:val="40"/>
        </w:numPr>
        <w:spacing w:before="120" w:after="120"/>
        <w:contextualSpacing/>
        <w:rPr>
          <w:lang w:val="en-GB"/>
        </w:rPr>
      </w:pPr>
      <w:r w:rsidRPr="00296638">
        <w:rPr>
          <w:lang w:val="en-GB"/>
        </w:rPr>
        <w:t>Providing clients with appropriate housing assistance;</w:t>
      </w:r>
    </w:p>
    <w:p w:rsidR="00296638" w:rsidRPr="00296638" w:rsidRDefault="00296638" w:rsidP="00C376FC">
      <w:pPr>
        <w:numPr>
          <w:ilvl w:val="0"/>
          <w:numId w:val="40"/>
        </w:numPr>
        <w:spacing w:before="120" w:after="120"/>
        <w:contextualSpacing/>
        <w:rPr>
          <w:lang w:val="en-GB"/>
        </w:rPr>
      </w:pPr>
      <w:r w:rsidRPr="00296638">
        <w:rPr>
          <w:lang w:val="en-GB"/>
        </w:rPr>
        <w:t>Matching applicants to appropriate properties;</w:t>
      </w:r>
    </w:p>
    <w:p w:rsidR="00296638" w:rsidRPr="00296638" w:rsidRDefault="00296638" w:rsidP="00C376FC">
      <w:pPr>
        <w:numPr>
          <w:ilvl w:val="0"/>
          <w:numId w:val="40"/>
        </w:numPr>
        <w:spacing w:before="120" w:after="120"/>
        <w:contextualSpacing/>
        <w:rPr>
          <w:lang w:val="en-GB"/>
        </w:rPr>
      </w:pPr>
      <w:r w:rsidRPr="00296638">
        <w:rPr>
          <w:lang w:val="en-GB"/>
        </w:rPr>
        <w:t>Undertakes the full range of tenancy management activities and representing the Department at VCAT on issues concerning breaches of tenancy;</w:t>
      </w:r>
    </w:p>
    <w:p w:rsidR="00296638" w:rsidRPr="00296638" w:rsidRDefault="00296638" w:rsidP="00C376FC">
      <w:pPr>
        <w:numPr>
          <w:ilvl w:val="0"/>
          <w:numId w:val="40"/>
        </w:numPr>
        <w:spacing w:before="120" w:after="120"/>
        <w:contextualSpacing/>
        <w:rPr>
          <w:lang w:val="en-GB"/>
        </w:rPr>
      </w:pPr>
      <w:r w:rsidRPr="00296638">
        <w:rPr>
          <w:lang w:val="en-GB"/>
        </w:rPr>
        <w:t>Conducting home visits of clients as required by policy;</w:t>
      </w:r>
    </w:p>
    <w:p w:rsidR="00296638" w:rsidRPr="00296638" w:rsidRDefault="00296638" w:rsidP="00C376FC">
      <w:pPr>
        <w:numPr>
          <w:ilvl w:val="0"/>
          <w:numId w:val="40"/>
        </w:numPr>
        <w:spacing w:before="120" w:after="120"/>
        <w:contextualSpacing/>
        <w:rPr>
          <w:lang w:val="en-GB"/>
        </w:rPr>
      </w:pPr>
      <w:r w:rsidRPr="00296638">
        <w:rPr>
          <w:lang w:val="en-GB"/>
        </w:rPr>
        <w:t>Assessing tenants applications for rebated rent;</w:t>
      </w:r>
    </w:p>
    <w:p w:rsidR="00296638" w:rsidRPr="00296638" w:rsidRDefault="00296638" w:rsidP="00C376FC">
      <w:pPr>
        <w:numPr>
          <w:ilvl w:val="0"/>
          <w:numId w:val="40"/>
        </w:numPr>
        <w:spacing w:before="120" w:after="120"/>
        <w:contextualSpacing/>
        <w:rPr>
          <w:b/>
          <w:bCs/>
          <w:lang w:val="en-GB"/>
        </w:rPr>
      </w:pPr>
      <w:r w:rsidRPr="00296638">
        <w:rPr>
          <w:lang w:val="en-GB"/>
        </w:rPr>
        <w:t>Acting as the Superintendent’s representative under the Schedule of rates and raising works orders;</w:t>
      </w:r>
    </w:p>
    <w:p w:rsidR="00296638" w:rsidRPr="00296638" w:rsidRDefault="00296638" w:rsidP="00C376FC">
      <w:pPr>
        <w:numPr>
          <w:ilvl w:val="0"/>
          <w:numId w:val="40"/>
        </w:numPr>
        <w:spacing w:before="120" w:after="120"/>
        <w:contextualSpacing/>
        <w:rPr>
          <w:b/>
          <w:bCs/>
          <w:lang w:val="en-GB"/>
        </w:rPr>
      </w:pPr>
      <w:r w:rsidRPr="00296638">
        <w:rPr>
          <w:lang w:val="en-GB"/>
        </w:rPr>
        <w:t>Fosters an awareness of community building and sustainability;</w:t>
      </w:r>
    </w:p>
    <w:p w:rsidR="00296638" w:rsidRPr="00296638" w:rsidRDefault="00296638" w:rsidP="00C376FC">
      <w:pPr>
        <w:numPr>
          <w:ilvl w:val="0"/>
          <w:numId w:val="40"/>
        </w:numPr>
        <w:spacing w:before="120" w:after="120"/>
        <w:contextualSpacing/>
        <w:rPr>
          <w:b/>
          <w:bCs/>
          <w:lang w:val="en-GB"/>
        </w:rPr>
      </w:pPr>
      <w:r w:rsidRPr="00296638">
        <w:rPr>
          <w:lang w:val="en-GB"/>
        </w:rPr>
        <w:t>Participate in community forums as the departmental representative under direction; and</w:t>
      </w:r>
    </w:p>
    <w:p w:rsidR="00296638" w:rsidRDefault="00296638" w:rsidP="00C376FC">
      <w:pPr>
        <w:numPr>
          <w:ilvl w:val="0"/>
          <w:numId w:val="40"/>
        </w:numPr>
        <w:spacing w:before="120" w:after="120"/>
        <w:contextualSpacing/>
        <w:rPr>
          <w:lang w:val="en-GB"/>
        </w:rPr>
      </w:pPr>
      <w:r w:rsidRPr="00296638">
        <w:rPr>
          <w:lang w:val="en-GB"/>
        </w:rPr>
        <w:t>Identifying client specific needs in relation to accommodation requirements and make appropriate referrals.</w:t>
      </w:r>
    </w:p>
    <w:p w:rsidR="00476D4C" w:rsidRPr="00296638" w:rsidRDefault="00476D4C" w:rsidP="00476D4C">
      <w:pPr>
        <w:spacing w:before="120" w:after="120"/>
        <w:ind w:left="360"/>
        <w:contextualSpacing/>
        <w:rPr>
          <w:lang w:val="en-GB"/>
        </w:rPr>
      </w:pPr>
    </w:p>
    <w:p w:rsidR="0042182E" w:rsidRDefault="0042182E"/>
    <w:tbl>
      <w:tblPr>
        <w:tblStyle w:val="TableGrid"/>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794"/>
        <w:gridCol w:w="3827"/>
        <w:gridCol w:w="3462"/>
        <w:gridCol w:w="4193"/>
      </w:tblGrid>
      <w:tr w:rsidR="009603D6" w:rsidTr="009603D6">
        <w:trPr>
          <w:tblHeader/>
          <w:jc w:val="center"/>
        </w:trPr>
        <w:tc>
          <w:tcPr>
            <w:tcW w:w="15276" w:type="dxa"/>
            <w:gridSpan w:val="4"/>
          </w:tcPr>
          <w:p w:rsidR="009603D6" w:rsidRDefault="00476D4C" w:rsidP="0042182E">
            <w:pPr>
              <w:spacing w:before="120" w:after="120"/>
              <w:jc w:val="center"/>
            </w:pPr>
            <w:r>
              <w:rPr>
                <w:b/>
                <w:szCs w:val="20"/>
              </w:rPr>
              <w:t xml:space="preserve">Table </w:t>
            </w:r>
            <w:r w:rsidR="0042182E">
              <w:rPr>
                <w:b/>
                <w:szCs w:val="20"/>
              </w:rPr>
              <w:t>5</w:t>
            </w:r>
            <w:r>
              <w:rPr>
                <w:b/>
                <w:szCs w:val="20"/>
              </w:rPr>
              <w:t xml:space="preserve">.1: </w:t>
            </w:r>
            <w:r w:rsidRPr="004523C7">
              <w:rPr>
                <w:b/>
                <w:szCs w:val="20"/>
              </w:rPr>
              <w:t>Housing Officer</w:t>
            </w:r>
          </w:p>
        </w:tc>
      </w:tr>
      <w:tr w:rsidR="009603D6" w:rsidRPr="004523C7" w:rsidTr="009603D6">
        <w:trPr>
          <w:tblHeader/>
          <w:jc w:val="center"/>
        </w:trPr>
        <w:tc>
          <w:tcPr>
            <w:tcW w:w="3794" w:type="dxa"/>
          </w:tcPr>
          <w:p w:rsidR="009603D6" w:rsidRPr="004523C7" w:rsidRDefault="009603D6" w:rsidP="00EF7B40">
            <w:pPr>
              <w:widowControl w:val="0"/>
              <w:spacing w:before="0"/>
              <w:jc w:val="center"/>
              <w:rPr>
                <w:b/>
                <w:sz w:val="20"/>
                <w:szCs w:val="20"/>
              </w:rPr>
            </w:pPr>
            <w:r w:rsidRPr="004523C7">
              <w:rPr>
                <w:b/>
                <w:sz w:val="20"/>
                <w:szCs w:val="20"/>
              </w:rPr>
              <w:t>HSO level 1</w:t>
            </w:r>
          </w:p>
        </w:tc>
        <w:tc>
          <w:tcPr>
            <w:tcW w:w="7289" w:type="dxa"/>
            <w:gridSpan w:val="2"/>
          </w:tcPr>
          <w:p w:rsidR="009603D6" w:rsidRPr="004523C7" w:rsidRDefault="009603D6" w:rsidP="009603D6">
            <w:pPr>
              <w:widowControl w:val="0"/>
              <w:spacing w:before="0"/>
              <w:jc w:val="center"/>
              <w:rPr>
                <w:b/>
                <w:sz w:val="20"/>
                <w:szCs w:val="20"/>
              </w:rPr>
            </w:pPr>
            <w:r w:rsidRPr="004523C7">
              <w:rPr>
                <w:b/>
                <w:sz w:val="20"/>
                <w:szCs w:val="20"/>
              </w:rPr>
              <w:t>HSO level 2</w:t>
            </w:r>
          </w:p>
        </w:tc>
        <w:tc>
          <w:tcPr>
            <w:tcW w:w="4193" w:type="dxa"/>
          </w:tcPr>
          <w:p w:rsidR="009603D6" w:rsidRPr="004523C7" w:rsidRDefault="009603D6" w:rsidP="00EF7B40">
            <w:pPr>
              <w:widowControl w:val="0"/>
              <w:spacing w:before="0"/>
              <w:jc w:val="center"/>
              <w:rPr>
                <w:b/>
                <w:sz w:val="20"/>
                <w:szCs w:val="20"/>
              </w:rPr>
            </w:pPr>
            <w:r w:rsidRPr="004523C7">
              <w:rPr>
                <w:b/>
                <w:sz w:val="20"/>
                <w:szCs w:val="20"/>
              </w:rPr>
              <w:t>HSO level 3</w:t>
            </w:r>
          </w:p>
        </w:tc>
      </w:tr>
      <w:tr w:rsidR="009603D6" w:rsidRPr="004523C7" w:rsidTr="009603D6">
        <w:trPr>
          <w:jc w:val="center"/>
        </w:trPr>
        <w:tc>
          <w:tcPr>
            <w:tcW w:w="3794" w:type="dxa"/>
          </w:tcPr>
          <w:p w:rsidR="009603D6" w:rsidRPr="004523C7" w:rsidRDefault="009603D6" w:rsidP="009603D6">
            <w:pPr>
              <w:spacing w:before="120" w:after="120"/>
              <w:jc w:val="left"/>
              <w:rPr>
                <w:rFonts w:cs="Arial"/>
                <w:sz w:val="20"/>
                <w:szCs w:val="20"/>
              </w:rPr>
            </w:pPr>
            <w:r w:rsidRPr="004523C7">
              <w:rPr>
                <w:rFonts w:cs="Arial"/>
                <w:sz w:val="20"/>
                <w:szCs w:val="20"/>
              </w:rPr>
              <w:t>A trainee with limited practical expertise or a worker in the housing call centre. After 12 months and having demonstrated Competence to the required level, the trainee will be advanced to HSO level 2.</w:t>
            </w:r>
          </w:p>
          <w:p w:rsidR="009603D6" w:rsidRPr="004523C7" w:rsidRDefault="009603D6" w:rsidP="009603D6">
            <w:pPr>
              <w:spacing w:before="120" w:after="120"/>
              <w:jc w:val="left"/>
              <w:rPr>
                <w:rFonts w:cs="Arial"/>
                <w:sz w:val="20"/>
                <w:szCs w:val="20"/>
              </w:rPr>
            </w:pPr>
            <w:r w:rsidRPr="004523C7">
              <w:rPr>
                <w:rFonts w:cs="Arial"/>
                <w:sz w:val="20"/>
                <w:szCs w:val="20"/>
              </w:rPr>
              <w:t>Works within a well-defined environment under close supervision.</w:t>
            </w:r>
          </w:p>
        </w:tc>
        <w:tc>
          <w:tcPr>
            <w:tcW w:w="7289" w:type="dxa"/>
            <w:gridSpan w:val="2"/>
          </w:tcPr>
          <w:p w:rsidR="009603D6" w:rsidRPr="004523C7" w:rsidRDefault="009603D6" w:rsidP="009603D6">
            <w:pPr>
              <w:spacing w:before="120" w:after="120"/>
              <w:jc w:val="left"/>
              <w:rPr>
                <w:rFonts w:cs="Arial"/>
                <w:sz w:val="20"/>
                <w:szCs w:val="20"/>
              </w:rPr>
            </w:pPr>
            <w:r w:rsidRPr="004523C7">
              <w:rPr>
                <w:rFonts w:cs="Arial"/>
                <w:sz w:val="20"/>
                <w:szCs w:val="20"/>
              </w:rPr>
              <w:t>Fully competent across the assigned housing functions and applies well-developed skills in all areas. May be required to be a local reference point in processes and procedures for less experienced staff.</w:t>
            </w:r>
          </w:p>
          <w:p w:rsidR="009603D6" w:rsidRPr="004523C7" w:rsidRDefault="009603D6" w:rsidP="009603D6">
            <w:pPr>
              <w:spacing w:before="120" w:after="120"/>
              <w:jc w:val="left"/>
              <w:rPr>
                <w:rFonts w:cs="Arial"/>
                <w:sz w:val="20"/>
                <w:szCs w:val="20"/>
              </w:rPr>
            </w:pPr>
            <w:r w:rsidRPr="004523C7">
              <w:rPr>
                <w:rFonts w:cs="Arial"/>
                <w:sz w:val="20"/>
                <w:szCs w:val="20"/>
              </w:rPr>
              <w:t>Works in an environment under general supervision</w:t>
            </w:r>
          </w:p>
        </w:tc>
        <w:tc>
          <w:tcPr>
            <w:tcW w:w="4193" w:type="dxa"/>
          </w:tcPr>
          <w:p w:rsidR="009603D6" w:rsidRPr="004523C7" w:rsidRDefault="009603D6" w:rsidP="009603D6">
            <w:pPr>
              <w:spacing w:before="120" w:after="120"/>
              <w:jc w:val="left"/>
              <w:rPr>
                <w:rFonts w:cs="Arial"/>
                <w:sz w:val="20"/>
                <w:szCs w:val="20"/>
              </w:rPr>
            </w:pPr>
            <w:r w:rsidRPr="004523C7">
              <w:rPr>
                <w:rFonts w:cs="Arial"/>
                <w:sz w:val="20"/>
                <w:szCs w:val="20"/>
              </w:rPr>
              <w:t>A highly skilled housing worker who uses their expertise and knowledge to resolve complex and challenging problems associated with client needs and housing tenancies. May be required to coach, mentor and guide others.</w:t>
            </w:r>
          </w:p>
          <w:p w:rsidR="009603D6" w:rsidRPr="004523C7" w:rsidRDefault="009603D6" w:rsidP="009603D6">
            <w:pPr>
              <w:spacing w:before="120" w:after="120"/>
              <w:jc w:val="left"/>
              <w:rPr>
                <w:rFonts w:cs="Arial"/>
                <w:sz w:val="20"/>
                <w:szCs w:val="20"/>
              </w:rPr>
            </w:pPr>
            <w:r w:rsidRPr="004523C7">
              <w:rPr>
                <w:rFonts w:cs="Arial"/>
                <w:sz w:val="20"/>
                <w:szCs w:val="20"/>
              </w:rPr>
              <w:t>Works in an environment with limited direction</w:t>
            </w:r>
          </w:p>
        </w:tc>
      </w:tr>
      <w:tr w:rsidR="009603D6" w:rsidTr="009603D6">
        <w:trPr>
          <w:jc w:val="center"/>
        </w:trPr>
        <w:tc>
          <w:tcPr>
            <w:tcW w:w="3794" w:type="dxa"/>
          </w:tcPr>
          <w:p w:rsidR="009603D6" w:rsidRPr="004523C7" w:rsidRDefault="009603D6" w:rsidP="009603D6">
            <w:pPr>
              <w:spacing w:before="120" w:after="120"/>
              <w:jc w:val="left"/>
              <w:rPr>
                <w:rFonts w:cs="Arial"/>
                <w:sz w:val="20"/>
                <w:szCs w:val="20"/>
              </w:rPr>
            </w:pPr>
            <w:r w:rsidRPr="004523C7">
              <w:rPr>
                <w:rFonts w:cs="Arial"/>
                <w:sz w:val="20"/>
                <w:szCs w:val="20"/>
              </w:rPr>
              <w:t>In a housing office in a training environment under close supervision:</w:t>
            </w:r>
          </w:p>
          <w:p w:rsidR="009603D6" w:rsidRPr="004523C7" w:rsidRDefault="009603D6" w:rsidP="00C376FC">
            <w:pPr>
              <w:pStyle w:val="ListParagraph"/>
              <w:numPr>
                <w:ilvl w:val="0"/>
                <w:numId w:val="41"/>
              </w:numPr>
              <w:spacing w:before="120" w:after="120"/>
              <w:contextualSpacing w:val="0"/>
              <w:jc w:val="left"/>
              <w:rPr>
                <w:rFonts w:cs="Arial"/>
                <w:sz w:val="20"/>
                <w:szCs w:val="20"/>
              </w:rPr>
            </w:pPr>
            <w:r w:rsidRPr="004523C7">
              <w:rPr>
                <w:rFonts w:cs="Arial"/>
                <w:sz w:val="20"/>
                <w:szCs w:val="20"/>
              </w:rPr>
              <w:lastRenderedPageBreak/>
              <w:t>Provides routine housing information to clients;</w:t>
            </w:r>
          </w:p>
          <w:p w:rsidR="009603D6" w:rsidRPr="004523C7" w:rsidRDefault="009603D6" w:rsidP="00C376FC">
            <w:pPr>
              <w:pStyle w:val="ListParagraph"/>
              <w:numPr>
                <w:ilvl w:val="0"/>
                <w:numId w:val="41"/>
              </w:numPr>
              <w:spacing w:before="120" w:after="120"/>
              <w:contextualSpacing w:val="0"/>
              <w:jc w:val="left"/>
              <w:rPr>
                <w:rFonts w:cs="Arial"/>
                <w:sz w:val="20"/>
                <w:szCs w:val="20"/>
              </w:rPr>
            </w:pPr>
            <w:r w:rsidRPr="004523C7">
              <w:rPr>
                <w:rFonts w:cs="Arial"/>
                <w:sz w:val="20"/>
                <w:szCs w:val="20"/>
              </w:rPr>
              <w:t>Registers documents, maintains records and inputs data accurately;</w:t>
            </w:r>
          </w:p>
          <w:p w:rsidR="009603D6" w:rsidRPr="004523C7" w:rsidRDefault="009603D6" w:rsidP="00C376FC">
            <w:pPr>
              <w:pStyle w:val="ListParagraph"/>
              <w:numPr>
                <w:ilvl w:val="0"/>
                <w:numId w:val="41"/>
              </w:numPr>
              <w:spacing w:before="120" w:after="120"/>
              <w:contextualSpacing w:val="0"/>
              <w:jc w:val="left"/>
              <w:rPr>
                <w:rFonts w:cs="Arial"/>
                <w:sz w:val="20"/>
                <w:szCs w:val="20"/>
              </w:rPr>
            </w:pPr>
            <w:r w:rsidRPr="004523C7">
              <w:rPr>
                <w:rFonts w:cs="Arial"/>
                <w:sz w:val="20"/>
                <w:szCs w:val="20"/>
              </w:rPr>
              <w:t>Assesses and registers housing, early housing and bond loan ap</w:t>
            </w:r>
            <w:r w:rsidR="00162652">
              <w:rPr>
                <w:rFonts w:cs="Arial"/>
                <w:sz w:val="20"/>
                <w:szCs w:val="20"/>
              </w:rPr>
              <w:t>plications and refers to HSO 2 and</w:t>
            </w:r>
            <w:r w:rsidRPr="004523C7">
              <w:rPr>
                <w:rFonts w:cs="Arial"/>
                <w:sz w:val="20"/>
                <w:szCs w:val="20"/>
              </w:rPr>
              <w:t xml:space="preserve"> 3 for approval;</w:t>
            </w:r>
          </w:p>
          <w:p w:rsidR="009603D6" w:rsidRPr="004523C7" w:rsidRDefault="009603D6" w:rsidP="00C376FC">
            <w:pPr>
              <w:pStyle w:val="ListParagraph"/>
              <w:keepLines/>
              <w:widowControl w:val="0"/>
              <w:numPr>
                <w:ilvl w:val="0"/>
                <w:numId w:val="41"/>
              </w:numPr>
              <w:spacing w:before="120" w:after="120"/>
              <w:contextualSpacing w:val="0"/>
              <w:jc w:val="left"/>
              <w:rPr>
                <w:rFonts w:cs="Arial"/>
                <w:sz w:val="20"/>
                <w:szCs w:val="20"/>
              </w:rPr>
            </w:pPr>
            <w:r w:rsidRPr="004523C7">
              <w:rPr>
                <w:rFonts w:cs="Arial"/>
                <w:sz w:val="20"/>
                <w:szCs w:val="20"/>
              </w:rPr>
              <w:t xml:space="preserve">Shadows HSO 2 </w:t>
            </w:r>
            <w:r w:rsidR="00162652">
              <w:rPr>
                <w:rFonts w:cs="Arial"/>
                <w:sz w:val="20"/>
                <w:szCs w:val="20"/>
              </w:rPr>
              <w:t>and</w:t>
            </w:r>
            <w:r w:rsidRPr="004523C7">
              <w:rPr>
                <w:rFonts w:cs="Arial"/>
                <w:sz w:val="20"/>
                <w:szCs w:val="20"/>
              </w:rPr>
              <w:t xml:space="preserve"> 3 in client interviews to assess client’s needs, match them to properties and provide advice on their options.</w:t>
            </w:r>
          </w:p>
          <w:p w:rsidR="009603D6" w:rsidRPr="004523C7" w:rsidRDefault="009603D6" w:rsidP="00C376FC">
            <w:pPr>
              <w:pStyle w:val="ListParagraph"/>
              <w:keepLines/>
              <w:numPr>
                <w:ilvl w:val="0"/>
                <w:numId w:val="41"/>
              </w:numPr>
              <w:spacing w:before="120" w:after="120"/>
              <w:contextualSpacing w:val="0"/>
              <w:jc w:val="left"/>
              <w:rPr>
                <w:rFonts w:cs="Arial"/>
                <w:sz w:val="20"/>
                <w:szCs w:val="20"/>
              </w:rPr>
            </w:pPr>
            <w:r w:rsidRPr="004523C7">
              <w:rPr>
                <w:rFonts w:cs="Arial"/>
                <w:sz w:val="20"/>
                <w:szCs w:val="20"/>
              </w:rPr>
              <w:t xml:space="preserve">Prepares documents from housing records for VCAT and shadows HSO 2 </w:t>
            </w:r>
            <w:r w:rsidR="00162652">
              <w:rPr>
                <w:rFonts w:cs="Arial"/>
                <w:sz w:val="20"/>
                <w:szCs w:val="20"/>
              </w:rPr>
              <w:t>and</w:t>
            </w:r>
            <w:r w:rsidRPr="004523C7">
              <w:rPr>
                <w:rFonts w:cs="Arial"/>
                <w:sz w:val="20"/>
                <w:szCs w:val="20"/>
              </w:rPr>
              <w:t xml:space="preserve"> 3 at VCAT.</w:t>
            </w:r>
          </w:p>
          <w:p w:rsidR="009603D6" w:rsidRPr="004523C7" w:rsidRDefault="009603D6" w:rsidP="00C376FC">
            <w:pPr>
              <w:pStyle w:val="ListParagraph"/>
              <w:keepLines/>
              <w:numPr>
                <w:ilvl w:val="0"/>
                <w:numId w:val="41"/>
              </w:numPr>
              <w:spacing w:before="120" w:after="120"/>
              <w:contextualSpacing w:val="0"/>
              <w:jc w:val="left"/>
              <w:rPr>
                <w:rFonts w:cs="Arial"/>
                <w:sz w:val="20"/>
                <w:szCs w:val="20"/>
              </w:rPr>
            </w:pPr>
            <w:r w:rsidRPr="004523C7">
              <w:rPr>
                <w:rFonts w:cs="Arial"/>
                <w:sz w:val="20"/>
                <w:szCs w:val="20"/>
              </w:rPr>
              <w:t>Administers debt management cases.</w:t>
            </w:r>
          </w:p>
          <w:p w:rsidR="009603D6" w:rsidRPr="004523C7" w:rsidRDefault="009603D6" w:rsidP="00C376FC">
            <w:pPr>
              <w:pStyle w:val="ListParagraph"/>
              <w:keepLines/>
              <w:numPr>
                <w:ilvl w:val="0"/>
                <w:numId w:val="41"/>
              </w:numPr>
              <w:spacing w:before="120" w:after="120"/>
              <w:contextualSpacing w:val="0"/>
              <w:jc w:val="left"/>
              <w:rPr>
                <w:rFonts w:cs="Arial"/>
                <w:sz w:val="20"/>
                <w:szCs w:val="20"/>
              </w:rPr>
            </w:pPr>
            <w:r w:rsidRPr="004523C7">
              <w:rPr>
                <w:rFonts w:cs="Arial"/>
                <w:sz w:val="20"/>
                <w:szCs w:val="20"/>
              </w:rPr>
              <w:t>Refers clients to a range of external service providers.</w:t>
            </w:r>
          </w:p>
          <w:p w:rsidR="009603D6" w:rsidRPr="004523C7" w:rsidRDefault="009603D6" w:rsidP="00C376FC">
            <w:pPr>
              <w:pStyle w:val="ListParagraph"/>
              <w:keepLines/>
              <w:numPr>
                <w:ilvl w:val="0"/>
                <w:numId w:val="41"/>
              </w:numPr>
              <w:spacing w:before="120" w:after="120"/>
              <w:contextualSpacing w:val="0"/>
              <w:jc w:val="left"/>
              <w:rPr>
                <w:rFonts w:cs="Arial"/>
                <w:sz w:val="20"/>
                <w:szCs w:val="20"/>
              </w:rPr>
            </w:pPr>
            <w:r w:rsidRPr="004523C7">
              <w:rPr>
                <w:rFonts w:cs="Arial"/>
                <w:sz w:val="20"/>
                <w:szCs w:val="20"/>
              </w:rPr>
              <w:t>Undertakes supervised home visits.</w:t>
            </w:r>
          </w:p>
          <w:p w:rsidR="009603D6" w:rsidRPr="004523C7" w:rsidRDefault="009603D6" w:rsidP="009603D6">
            <w:pPr>
              <w:spacing w:before="120" w:after="120"/>
              <w:jc w:val="left"/>
              <w:rPr>
                <w:rFonts w:cs="Arial"/>
                <w:sz w:val="20"/>
                <w:szCs w:val="20"/>
              </w:rPr>
            </w:pPr>
          </w:p>
        </w:tc>
        <w:tc>
          <w:tcPr>
            <w:tcW w:w="3827" w:type="dxa"/>
          </w:tcPr>
          <w:p w:rsidR="009603D6" w:rsidRPr="004523C7" w:rsidRDefault="009603D6" w:rsidP="009603D6">
            <w:pPr>
              <w:spacing w:before="120" w:after="120"/>
              <w:jc w:val="left"/>
              <w:rPr>
                <w:rFonts w:cs="Arial"/>
                <w:sz w:val="20"/>
                <w:szCs w:val="20"/>
              </w:rPr>
            </w:pPr>
            <w:r w:rsidRPr="004523C7">
              <w:rPr>
                <w:rFonts w:cs="Arial"/>
                <w:sz w:val="20"/>
                <w:szCs w:val="20"/>
              </w:rPr>
              <w:lastRenderedPageBreak/>
              <w:t xml:space="preserve">Assesses client’s needs and provides advice on housing options from a range of established policy, procedures and standards </w:t>
            </w:r>
            <w:r w:rsidRPr="004523C7">
              <w:rPr>
                <w:rFonts w:cs="Arial"/>
                <w:sz w:val="20"/>
                <w:szCs w:val="20"/>
              </w:rPr>
              <w:lastRenderedPageBreak/>
              <w:t>(2.2f)</w:t>
            </w:r>
          </w:p>
          <w:p w:rsidR="009603D6" w:rsidRPr="004523C7" w:rsidRDefault="009603D6" w:rsidP="009603D6">
            <w:pPr>
              <w:spacing w:before="120" w:after="120"/>
              <w:jc w:val="left"/>
              <w:rPr>
                <w:rFonts w:cs="Arial"/>
                <w:sz w:val="20"/>
                <w:szCs w:val="20"/>
              </w:rPr>
            </w:pPr>
            <w:r w:rsidRPr="004523C7">
              <w:rPr>
                <w:rFonts w:cs="Arial"/>
                <w:sz w:val="20"/>
                <w:szCs w:val="20"/>
              </w:rPr>
              <w:t>Prepares routine cases with well established procedures and represents the Department at VCAT (2.2a, 2.2f).</w:t>
            </w:r>
          </w:p>
          <w:p w:rsidR="009603D6" w:rsidRPr="004523C7" w:rsidRDefault="009603D6" w:rsidP="009603D6">
            <w:pPr>
              <w:spacing w:before="120" w:after="120"/>
              <w:jc w:val="left"/>
              <w:rPr>
                <w:rFonts w:cs="Arial"/>
                <w:sz w:val="20"/>
                <w:szCs w:val="20"/>
              </w:rPr>
            </w:pPr>
            <w:r w:rsidRPr="004523C7">
              <w:rPr>
                <w:rFonts w:cs="Arial"/>
                <w:sz w:val="20"/>
                <w:szCs w:val="20"/>
              </w:rPr>
              <w:t>Applies early intervention strategies to sustain tenancies.</w:t>
            </w:r>
          </w:p>
          <w:p w:rsidR="009603D6" w:rsidRPr="004523C7" w:rsidRDefault="009603D6" w:rsidP="009603D6">
            <w:pPr>
              <w:spacing w:before="120" w:after="120"/>
              <w:jc w:val="left"/>
              <w:rPr>
                <w:rFonts w:cs="Arial"/>
                <w:sz w:val="20"/>
                <w:szCs w:val="20"/>
              </w:rPr>
            </w:pPr>
            <w:r w:rsidRPr="004523C7">
              <w:rPr>
                <w:rFonts w:cs="Arial"/>
                <w:sz w:val="20"/>
                <w:szCs w:val="20"/>
              </w:rPr>
              <w:t>Uses persuasion skills in dealing with clients and stakeholders on all housing matters (2.2b).</w:t>
            </w:r>
          </w:p>
          <w:p w:rsidR="009603D6" w:rsidRPr="004523C7" w:rsidRDefault="009603D6" w:rsidP="009603D6">
            <w:pPr>
              <w:spacing w:before="120" w:after="120"/>
              <w:jc w:val="left"/>
              <w:rPr>
                <w:rFonts w:cs="Arial"/>
                <w:sz w:val="20"/>
                <w:szCs w:val="20"/>
              </w:rPr>
            </w:pPr>
            <w:r w:rsidRPr="004523C7">
              <w:rPr>
                <w:rFonts w:cs="Arial"/>
                <w:sz w:val="20"/>
                <w:szCs w:val="20"/>
              </w:rPr>
              <w:t>Determining eligibility for housing assistance and selects appropriate options (2.2f).</w:t>
            </w:r>
          </w:p>
          <w:p w:rsidR="009603D6" w:rsidRPr="004523C7" w:rsidRDefault="009603D6" w:rsidP="009603D6">
            <w:pPr>
              <w:spacing w:before="120" w:after="120"/>
              <w:jc w:val="left"/>
              <w:rPr>
                <w:rFonts w:cs="Arial"/>
                <w:sz w:val="20"/>
                <w:szCs w:val="20"/>
              </w:rPr>
            </w:pPr>
          </w:p>
          <w:p w:rsidR="009603D6" w:rsidRPr="004523C7" w:rsidRDefault="009603D6" w:rsidP="009603D6">
            <w:pPr>
              <w:spacing w:before="120" w:after="120"/>
              <w:jc w:val="left"/>
              <w:rPr>
                <w:rFonts w:cs="Arial"/>
                <w:sz w:val="20"/>
                <w:szCs w:val="20"/>
              </w:rPr>
            </w:pPr>
          </w:p>
        </w:tc>
        <w:tc>
          <w:tcPr>
            <w:tcW w:w="3462" w:type="dxa"/>
          </w:tcPr>
          <w:p w:rsidR="009603D6" w:rsidRPr="004523C7" w:rsidRDefault="009603D6" w:rsidP="009603D6">
            <w:pPr>
              <w:spacing w:before="120" w:after="120"/>
              <w:jc w:val="left"/>
              <w:rPr>
                <w:rFonts w:cs="Arial"/>
                <w:sz w:val="20"/>
                <w:szCs w:val="20"/>
              </w:rPr>
            </w:pPr>
            <w:r w:rsidRPr="004523C7">
              <w:rPr>
                <w:rFonts w:cs="Arial"/>
                <w:sz w:val="20"/>
                <w:szCs w:val="20"/>
              </w:rPr>
              <w:lastRenderedPageBreak/>
              <w:t xml:space="preserve">Exercises professional judgement, and expertise when providing advice to resolve complex housing issues (3.1f, </w:t>
            </w:r>
            <w:r w:rsidRPr="004523C7">
              <w:rPr>
                <w:rFonts w:cs="Arial"/>
                <w:sz w:val="20"/>
                <w:szCs w:val="20"/>
              </w:rPr>
              <w:lastRenderedPageBreak/>
              <w:t>3.1a)</w:t>
            </w:r>
          </w:p>
          <w:p w:rsidR="009603D6" w:rsidRPr="004523C7" w:rsidRDefault="009603D6" w:rsidP="009603D6">
            <w:pPr>
              <w:spacing w:before="120" w:after="120"/>
              <w:jc w:val="left"/>
              <w:rPr>
                <w:rFonts w:cs="Arial"/>
                <w:sz w:val="20"/>
                <w:szCs w:val="20"/>
              </w:rPr>
            </w:pPr>
            <w:r w:rsidRPr="004523C7">
              <w:rPr>
                <w:rFonts w:cs="Arial"/>
                <w:sz w:val="20"/>
                <w:szCs w:val="20"/>
              </w:rPr>
              <w:t>Advocates and prepares more complex cases and represents the Department at VCAT in cases where established precedents apply.</w:t>
            </w:r>
          </w:p>
          <w:p w:rsidR="009603D6" w:rsidRPr="004523C7" w:rsidRDefault="009603D6" w:rsidP="009603D6">
            <w:pPr>
              <w:spacing w:before="120" w:after="120"/>
              <w:jc w:val="left"/>
              <w:rPr>
                <w:rFonts w:cs="Arial"/>
                <w:sz w:val="20"/>
                <w:szCs w:val="20"/>
              </w:rPr>
            </w:pPr>
            <w:r w:rsidRPr="004523C7">
              <w:rPr>
                <w:rFonts w:cs="Arial"/>
                <w:sz w:val="20"/>
                <w:szCs w:val="20"/>
              </w:rPr>
              <w:t>Identifies early intervention strategies to sustain tenancies (3.1f).</w:t>
            </w:r>
          </w:p>
          <w:p w:rsidR="009603D6" w:rsidRPr="004523C7" w:rsidRDefault="009603D6" w:rsidP="009603D6">
            <w:pPr>
              <w:spacing w:before="120" w:after="120"/>
              <w:jc w:val="left"/>
              <w:rPr>
                <w:rFonts w:cs="Arial"/>
                <w:sz w:val="20"/>
                <w:szCs w:val="20"/>
              </w:rPr>
            </w:pPr>
            <w:r w:rsidRPr="004523C7">
              <w:rPr>
                <w:rFonts w:cs="Arial"/>
                <w:sz w:val="20"/>
                <w:szCs w:val="20"/>
              </w:rPr>
              <w:t>Researches and prepares briefs recommending local operational service delivery quality improvements (3.1d).</w:t>
            </w:r>
          </w:p>
          <w:p w:rsidR="009603D6" w:rsidRPr="004523C7" w:rsidRDefault="009603D6" w:rsidP="009603D6">
            <w:pPr>
              <w:spacing w:before="120" w:after="120"/>
              <w:jc w:val="left"/>
              <w:rPr>
                <w:rFonts w:cs="Arial"/>
                <w:sz w:val="20"/>
                <w:szCs w:val="20"/>
              </w:rPr>
            </w:pPr>
          </w:p>
          <w:p w:rsidR="009603D6" w:rsidRPr="004523C7" w:rsidRDefault="009603D6" w:rsidP="009603D6">
            <w:pPr>
              <w:spacing w:before="120" w:after="120"/>
              <w:rPr>
                <w:rFonts w:cs="Arial"/>
                <w:sz w:val="20"/>
                <w:szCs w:val="20"/>
              </w:rPr>
            </w:pPr>
          </w:p>
        </w:tc>
        <w:tc>
          <w:tcPr>
            <w:tcW w:w="4193" w:type="dxa"/>
          </w:tcPr>
          <w:p w:rsidR="009603D6" w:rsidRPr="004523C7" w:rsidRDefault="009603D6" w:rsidP="009603D6">
            <w:pPr>
              <w:spacing w:before="120" w:after="120"/>
              <w:jc w:val="left"/>
              <w:rPr>
                <w:rFonts w:cs="Arial"/>
                <w:sz w:val="20"/>
                <w:szCs w:val="20"/>
              </w:rPr>
            </w:pPr>
            <w:r w:rsidRPr="004523C7">
              <w:rPr>
                <w:rFonts w:cs="Arial"/>
                <w:sz w:val="20"/>
                <w:szCs w:val="20"/>
              </w:rPr>
              <w:lastRenderedPageBreak/>
              <w:t xml:space="preserve">Initiate and facilitate case conferences for clients which may include cross Department and agency </w:t>
            </w:r>
            <w:r w:rsidRPr="004523C7">
              <w:rPr>
                <w:rFonts w:cs="Arial"/>
                <w:sz w:val="20"/>
                <w:szCs w:val="20"/>
              </w:rPr>
              <w:lastRenderedPageBreak/>
              <w:t>collaboration (3.2c, 3.2f)</w:t>
            </w:r>
          </w:p>
          <w:p w:rsidR="009603D6" w:rsidRPr="004523C7" w:rsidRDefault="009603D6" w:rsidP="009603D6">
            <w:pPr>
              <w:spacing w:before="120" w:after="120"/>
              <w:jc w:val="left"/>
              <w:rPr>
                <w:rFonts w:cs="Arial"/>
                <w:sz w:val="20"/>
                <w:szCs w:val="20"/>
              </w:rPr>
            </w:pPr>
            <w:r w:rsidRPr="004523C7">
              <w:rPr>
                <w:rFonts w:cs="Arial"/>
                <w:sz w:val="20"/>
                <w:szCs w:val="20"/>
              </w:rPr>
              <w:t>Reviewing and recommending strategies for early intervention involving clients with challenging problems</w:t>
            </w:r>
          </w:p>
          <w:p w:rsidR="009603D6" w:rsidRPr="004523C7" w:rsidRDefault="009603D6" w:rsidP="009603D6">
            <w:pPr>
              <w:spacing w:before="120" w:after="120"/>
              <w:jc w:val="left"/>
              <w:rPr>
                <w:rFonts w:cs="Arial"/>
                <w:sz w:val="20"/>
                <w:szCs w:val="20"/>
              </w:rPr>
            </w:pPr>
            <w:r w:rsidRPr="004523C7">
              <w:rPr>
                <w:rFonts w:cs="Arial"/>
                <w:sz w:val="20"/>
                <w:szCs w:val="20"/>
              </w:rPr>
              <w:t>Applies understanding of interrelationships between stakeholders and/or other work units to influence improved housing outcomes and policy.</w:t>
            </w:r>
          </w:p>
          <w:p w:rsidR="009603D6" w:rsidRPr="004523C7" w:rsidRDefault="009603D6" w:rsidP="009603D6">
            <w:pPr>
              <w:spacing w:before="120" w:after="120"/>
              <w:jc w:val="left"/>
              <w:rPr>
                <w:rFonts w:cs="Arial"/>
                <w:sz w:val="20"/>
                <w:szCs w:val="20"/>
              </w:rPr>
            </w:pPr>
            <w:r w:rsidRPr="004523C7">
              <w:rPr>
                <w:rFonts w:cs="Arial"/>
                <w:sz w:val="20"/>
                <w:szCs w:val="20"/>
              </w:rPr>
              <w:t>Plan, lead and facilitate consultative processes associated with community building and neighbourhood renewal.</w:t>
            </w:r>
          </w:p>
          <w:p w:rsidR="009603D6" w:rsidRPr="004523C7" w:rsidRDefault="009603D6" w:rsidP="009603D6">
            <w:pPr>
              <w:spacing w:before="120" w:after="120"/>
              <w:jc w:val="left"/>
              <w:rPr>
                <w:rFonts w:cs="Arial"/>
                <w:sz w:val="20"/>
                <w:szCs w:val="20"/>
              </w:rPr>
            </w:pPr>
            <w:r w:rsidRPr="004523C7">
              <w:rPr>
                <w:rFonts w:cs="Arial"/>
                <w:sz w:val="20"/>
                <w:szCs w:val="20"/>
              </w:rPr>
              <w:t>Coordinates responses to emergencies and crises in conjunction with the responsible housing officer.</w:t>
            </w:r>
          </w:p>
          <w:p w:rsidR="009603D6" w:rsidRPr="004523C7" w:rsidRDefault="009603D6" w:rsidP="009603D6">
            <w:pPr>
              <w:spacing w:before="120" w:after="120"/>
              <w:jc w:val="left"/>
              <w:rPr>
                <w:rFonts w:cs="Arial"/>
                <w:sz w:val="20"/>
                <w:szCs w:val="20"/>
              </w:rPr>
            </w:pPr>
            <w:r w:rsidRPr="004523C7">
              <w:rPr>
                <w:rFonts w:cs="Arial"/>
                <w:sz w:val="20"/>
                <w:szCs w:val="20"/>
              </w:rPr>
              <w:t>Prepares detailed reports and briefs requiring in depth factual analysis.</w:t>
            </w:r>
          </w:p>
          <w:p w:rsidR="009603D6" w:rsidRPr="004523C7" w:rsidRDefault="009603D6" w:rsidP="009603D6">
            <w:pPr>
              <w:spacing w:before="120" w:after="120"/>
              <w:jc w:val="left"/>
              <w:rPr>
                <w:rFonts w:cs="Arial"/>
                <w:sz w:val="20"/>
                <w:szCs w:val="20"/>
              </w:rPr>
            </w:pPr>
            <w:r w:rsidRPr="004523C7">
              <w:rPr>
                <w:rFonts w:cs="Arial"/>
                <w:sz w:val="20"/>
                <w:szCs w:val="20"/>
              </w:rPr>
              <w:t>Supports, advocates and recommends strategies to represent Housing at VCAT and with other agencies and departments.</w:t>
            </w:r>
          </w:p>
          <w:p w:rsidR="009603D6" w:rsidRPr="004523C7" w:rsidRDefault="009603D6" w:rsidP="009603D6">
            <w:pPr>
              <w:spacing w:before="120" w:after="120"/>
              <w:jc w:val="left"/>
              <w:rPr>
                <w:rFonts w:cs="Arial"/>
                <w:sz w:val="20"/>
                <w:szCs w:val="20"/>
              </w:rPr>
            </w:pPr>
            <w:r w:rsidRPr="004523C7">
              <w:rPr>
                <w:rFonts w:cs="Arial"/>
                <w:sz w:val="20"/>
                <w:szCs w:val="20"/>
              </w:rPr>
              <w:t>Plans and conducts aspects of complex local housing service delivery projects within defined parameters (3.2d).</w:t>
            </w:r>
          </w:p>
          <w:p w:rsidR="009603D6" w:rsidRPr="004523C7" w:rsidRDefault="009603D6" w:rsidP="009603D6">
            <w:pPr>
              <w:spacing w:before="120" w:after="120"/>
              <w:jc w:val="left"/>
              <w:rPr>
                <w:rFonts w:cs="Arial"/>
                <w:sz w:val="20"/>
                <w:szCs w:val="20"/>
              </w:rPr>
            </w:pPr>
            <w:r w:rsidRPr="004523C7">
              <w:rPr>
                <w:rFonts w:cs="Arial"/>
                <w:sz w:val="20"/>
                <w:szCs w:val="20"/>
              </w:rPr>
              <w:t>Identifies and analyses information from a variety of sources so as to contribute to community building.</w:t>
            </w:r>
          </w:p>
        </w:tc>
      </w:tr>
    </w:tbl>
    <w:p w:rsidR="009603D6" w:rsidRDefault="009603D6">
      <w:pPr>
        <w:spacing w:before="240" w:after="60"/>
        <w:jc w:val="left"/>
        <w:rPr>
          <w:lang w:val="en-GB"/>
        </w:rPr>
      </w:pPr>
      <w:r>
        <w:rPr>
          <w:lang w:val="en-GB"/>
        </w:rPr>
        <w:lastRenderedPageBreak/>
        <w:br w:type="page"/>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5007"/>
        <w:gridCol w:w="5008"/>
        <w:gridCol w:w="5009"/>
      </w:tblGrid>
      <w:tr w:rsidR="009603D6" w:rsidRPr="00707AF8" w:rsidTr="009603D6">
        <w:trPr>
          <w:tblHeader/>
          <w:jc w:val="center"/>
        </w:trPr>
        <w:tc>
          <w:tcPr>
            <w:tcW w:w="15024" w:type="dxa"/>
            <w:gridSpan w:val="3"/>
          </w:tcPr>
          <w:p w:rsidR="009603D6" w:rsidRPr="00707AF8" w:rsidRDefault="009603D6" w:rsidP="0042182E">
            <w:pPr>
              <w:tabs>
                <w:tab w:val="left" w:pos="3767"/>
                <w:tab w:val="left" w:pos="7534"/>
                <w:tab w:val="left" w:pos="11302"/>
              </w:tabs>
              <w:spacing w:before="120" w:after="120"/>
              <w:jc w:val="center"/>
              <w:rPr>
                <w:rFonts w:cs="Arial"/>
                <w:sz w:val="20"/>
                <w:szCs w:val="20"/>
              </w:rPr>
            </w:pPr>
            <w:r>
              <w:rPr>
                <w:lang w:val="en-GB"/>
              </w:rPr>
              <w:lastRenderedPageBreak/>
              <w:br w:type="page"/>
            </w:r>
            <w:r w:rsidR="00476D4C" w:rsidRPr="00707AF8">
              <w:rPr>
                <w:b/>
                <w:szCs w:val="20"/>
              </w:rPr>
              <w:t xml:space="preserve">Table </w:t>
            </w:r>
            <w:r w:rsidR="0042182E">
              <w:rPr>
                <w:b/>
                <w:szCs w:val="20"/>
              </w:rPr>
              <w:t>5</w:t>
            </w:r>
            <w:r w:rsidR="00476D4C">
              <w:rPr>
                <w:b/>
                <w:szCs w:val="20"/>
              </w:rPr>
              <w:t>.</w:t>
            </w:r>
            <w:r w:rsidR="00476D4C" w:rsidRPr="00707AF8">
              <w:rPr>
                <w:b/>
                <w:szCs w:val="20"/>
              </w:rPr>
              <w:t>2</w:t>
            </w:r>
            <w:r w:rsidR="00476D4C">
              <w:rPr>
                <w:b/>
                <w:szCs w:val="20"/>
              </w:rPr>
              <w:t>:</w:t>
            </w:r>
            <w:r w:rsidR="00476D4C" w:rsidRPr="00707AF8">
              <w:rPr>
                <w:b/>
                <w:szCs w:val="20"/>
              </w:rPr>
              <w:t xml:space="preserve"> Housing Customer Services Officer</w:t>
            </w:r>
          </w:p>
        </w:tc>
      </w:tr>
      <w:tr w:rsidR="009603D6" w:rsidRPr="00707AF8" w:rsidTr="009603D6">
        <w:trPr>
          <w:tblHeader/>
          <w:jc w:val="center"/>
        </w:trPr>
        <w:tc>
          <w:tcPr>
            <w:tcW w:w="5007" w:type="dxa"/>
          </w:tcPr>
          <w:p w:rsidR="009603D6" w:rsidRPr="00707AF8" w:rsidRDefault="009603D6" w:rsidP="00476D4C">
            <w:pPr>
              <w:spacing w:before="0"/>
              <w:jc w:val="left"/>
              <w:rPr>
                <w:rFonts w:cs="Arial"/>
                <w:b/>
                <w:sz w:val="20"/>
                <w:szCs w:val="20"/>
              </w:rPr>
            </w:pPr>
            <w:r w:rsidRPr="00707AF8">
              <w:rPr>
                <w:rFonts w:cs="Arial"/>
                <w:b/>
                <w:sz w:val="20"/>
                <w:szCs w:val="20"/>
              </w:rPr>
              <w:t>Housing Call Centre</w:t>
            </w:r>
          </w:p>
        </w:tc>
        <w:tc>
          <w:tcPr>
            <w:tcW w:w="5008" w:type="dxa"/>
          </w:tcPr>
          <w:p w:rsidR="009603D6" w:rsidRPr="00707AF8" w:rsidRDefault="009603D6" w:rsidP="00476D4C">
            <w:pPr>
              <w:spacing w:before="0"/>
              <w:jc w:val="left"/>
              <w:rPr>
                <w:rFonts w:cs="Arial"/>
                <w:b/>
                <w:sz w:val="20"/>
                <w:szCs w:val="20"/>
              </w:rPr>
            </w:pPr>
            <w:r w:rsidRPr="00707AF8">
              <w:rPr>
                <w:rFonts w:cs="Arial"/>
                <w:b/>
                <w:sz w:val="20"/>
                <w:szCs w:val="20"/>
              </w:rPr>
              <w:t>HCSO Qualifie</w:t>
            </w:r>
            <w:r>
              <w:rPr>
                <w:rFonts w:cs="Arial"/>
                <w:b/>
                <w:sz w:val="20"/>
                <w:szCs w:val="20"/>
              </w:rPr>
              <w:t>d Level 1 (Cert III) – VPSG 2.1</w:t>
            </w:r>
          </w:p>
        </w:tc>
        <w:tc>
          <w:tcPr>
            <w:tcW w:w="5009" w:type="dxa"/>
          </w:tcPr>
          <w:p w:rsidR="009603D6" w:rsidRPr="00707AF8" w:rsidRDefault="009603D6" w:rsidP="00476D4C">
            <w:pPr>
              <w:spacing w:before="0"/>
              <w:jc w:val="left"/>
              <w:rPr>
                <w:rFonts w:cs="Arial"/>
                <w:b/>
                <w:sz w:val="20"/>
                <w:szCs w:val="20"/>
              </w:rPr>
            </w:pPr>
            <w:r w:rsidRPr="00707AF8">
              <w:rPr>
                <w:rFonts w:cs="Arial"/>
                <w:b/>
                <w:sz w:val="20"/>
                <w:szCs w:val="20"/>
              </w:rPr>
              <w:t>HCSO Qualifi</w:t>
            </w:r>
            <w:r>
              <w:rPr>
                <w:rFonts w:cs="Arial"/>
                <w:b/>
                <w:sz w:val="20"/>
                <w:szCs w:val="20"/>
              </w:rPr>
              <w:t>ed Level 2 (Cert IV) – VPSG 2.2</w:t>
            </w:r>
          </w:p>
        </w:tc>
      </w:tr>
      <w:tr w:rsidR="009603D6" w:rsidRPr="00707AF8" w:rsidTr="009603D6">
        <w:trPr>
          <w:jc w:val="center"/>
        </w:trPr>
        <w:tc>
          <w:tcPr>
            <w:tcW w:w="5007" w:type="dxa"/>
          </w:tcPr>
          <w:p w:rsidR="009603D6" w:rsidRPr="00707AF8" w:rsidRDefault="009603D6" w:rsidP="009603D6">
            <w:pPr>
              <w:spacing w:before="120" w:after="120"/>
              <w:jc w:val="left"/>
              <w:rPr>
                <w:rFonts w:cs="Arial"/>
                <w:sz w:val="20"/>
                <w:szCs w:val="20"/>
              </w:rPr>
            </w:pPr>
            <w:r w:rsidRPr="00707AF8">
              <w:rPr>
                <w:rFonts w:cs="Arial"/>
                <w:sz w:val="20"/>
                <w:szCs w:val="20"/>
              </w:rPr>
              <w:t>The housing call centre provides the key point of access and contact for housing tenants and housing contractors.</w:t>
            </w:r>
          </w:p>
          <w:p w:rsidR="009603D6" w:rsidRPr="00707AF8" w:rsidRDefault="009603D6" w:rsidP="009603D6">
            <w:pPr>
              <w:spacing w:before="120" w:after="120"/>
              <w:jc w:val="left"/>
              <w:rPr>
                <w:rFonts w:cs="Arial"/>
                <w:sz w:val="20"/>
                <w:szCs w:val="20"/>
              </w:rPr>
            </w:pPr>
            <w:r w:rsidRPr="00707AF8">
              <w:rPr>
                <w:rFonts w:cs="Arial"/>
                <w:sz w:val="20"/>
                <w:szCs w:val="20"/>
              </w:rPr>
              <w:t>The key tasks in the Housing Call Centre include:</w:t>
            </w:r>
          </w:p>
          <w:p w:rsidR="009603D6" w:rsidRPr="00707AF8" w:rsidRDefault="009603D6" w:rsidP="009603D6">
            <w:pPr>
              <w:spacing w:before="120" w:after="120"/>
              <w:jc w:val="left"/>
              <w:rPr>
                <w:rFonts w:cs="Arial"/>
                <w:sz w:val="20"/>
                <w:szCs w:val="20"/>
              </w:rPr>
            </w:pPr>
            <w:r w:rsidRPr="00707AF8">
              <w:rPr>
                <w:rFonts w:cs="Arial"/>
                <w:sz w:val="20"/>
                <w:szCs w:val="20"/>
              </w:rPr>
              <w:t>Answering and correctly referring client and contractor queries;</w:t>
            </w:r>
          </w:p>
          <w:p w:rsidR="009603D6" w:rsidRPr="00707AF8" w:rsidRDefault="009603D6" w:rsidP="009603D6">
            <w:pPr>
              <w:spacing w:before="120" w:after="120"/>
              <w:jc w:val="left"/>
              <w:rPr>
                <w:rFonts w:cs="Arial"/>
                <w:sz w:val="20"/>
                <w:szCs w:val="20"/>
              </w:rPr>
            </w:pPr>
            <w:r w:rsidRPr="00707AF8">
              <w:rPr>
                <w:rFonts w:cs="Arial"/>
                <w:sz w:val="20"/>
                <w:szCs w:val="20"/>
              </w:rPr>
              <w:t>Processing contractor payments;</w:t>
            </w:r>
          </w:p>
          <w:p w:rsidR="009603D6" w:rsidRPr="00707AF8" w:rsidRDefault="009603D6" w:rsidP="009603D6">
            <w:pPr>
              <w:spacing w:before="120" w:after="120"/>
              <w:jc w:val="left"/>
              <w:rPr>
                <w:rFonts w:cs="Arial"/>
                <w:sz w:val="20"/>
                <w:szCs w:val="20"/>
              </w:rPr>
            </w:pPr>
            <w:r w:rsidRPr="00707AF8">
              <w:rPr>
                <w:rFonts w:cs="Arial"/>
                <w:sz w:val="20"/>
                <w:szCs w:val="20"/>
              </w:rPr>
              <w:t>Administrative functions related to the raising of work orders;</w:t>
            </w:r>
          </w:p>
          <w:p w:rsidR="009603D6" w:rsidRPr="00707AF8" w:rsidRDefault="009603D6" w:rsidP="009603D6">
            <w:pPr>
              <w:spacing w:before="120" w:after="120"/>
              <w:jc w:val="left"/>
              <w:rPr>
                <w:rFonts w:cs="Arial"/>
                <w:sz w:val="20"/>
                <w:szCs w:val="20"/>
              </w:rPr>
            </w:pPr>
            <w:r w:rsidRPr="00707AF8">
              <w:rPr>
                <w:rFonts w:cs="Arial"/>
                <w:sz w:val="20"/>
                <w:szCs w:val="20"/>
              </w:rPr>
              <w:t>Contractor memos and internal tracking systems;</w:t>
            </w:r>
          </w:p>
          <w:p w:rsidR="009603D6" w:rsidRPr="00707AF8" w:rsidRDefault="009603D6" w:rsidP="009603D6">
            <w:pPr>
              <w:spacing w:before="120" w:after="120"/>
              <w:jc w:val="left"/>
              <w:rPr>
                <w:rFonts w:cs="Arial"/>
                <w:sz w:val="20"/>
                <w:szCs w:val="20"/>
              </w:rPr>
            </w:pPr>
            <w:r w:rsidRPr="00707AF8">
              <w:rPr>
                <w:rFonts w:cs="Arial"/>
                <w:sz w:val="20"/>
                <w:szCs w:val="20"/>
              </w:rPr>
              <w:t>Taking part in basic transactional project delivery tasks for other business units.</w:t>
            </w:r>
          </w:p>
        </w:tc>
        <w:tc>
          <w:tcPr>
            <w:tcW w:w="5008" w:type="dxa"/>
          </w:tcPr>
          <w:p w:rsidR="009603D6" w:rsidRPr="00707AF8" w:rsidRDefault="009603D6" w:rsidP="009603D6">
            <w:pPr>
              <w:spacing w:before="120" w:after="120"/>
              <w:jc w:val="left"/>
              <w:rPr>
                <w:rFonts w:cs="Arial"/>
                <w:sz w:val="20"/>
                <w:szCs w:val="20"/>
              </w:rPr>
            </w:pPr>
            <w:r w:rsidRPr="00707AF8">
              <w:rPr>
                <w:rFonts w:cs="Arial"/>
                <w:sz w:val="20"/>
                <w:szCs w:val="20"/>
              </w:rPr>
              <w:t>A Certificate III in Customer Contact qualified fully competent worker in a Housing Call Centre with well developed skills in all areas of the HCC.</w:t>
            </w:r>
          </w:p>
          <w:p w:rsidR="009603D6" w:rsidRPr="00707AF8" w:rsidRDefault="009603D6" w:rsidP="009603D6">
            <w:pPr>
              <w:spacing w:before="120" w:after="120"/>
              <w:jc w:val="left"/>
              <w:rPr>
                <w:rFonts w:cs="Arial"/>
                <w:sz w:val="20"/>
                <w:szCs w:val="20"/>
              </w:rPr>
            </w:pPr>
            <w:r w:rsidRPr="00707AF8">
              <w:rPr>
                <w:rFonts w:cs="Arial"/>
                <w:sz w:val="20"/>
                <w:szCs w:val="20"/>
              </w:rPr>
              <w:t>A HCSO Qualified Level 1 Employee applies established rules, processes and standards under general supervision.</w:t>
            </w:r>
          </w:p>
          <w:p w:rsidR="009603D6" w:rsidRPr="00707AF8" w:rsidRDefault="009603D6" w:rsidP="009603D6">
            <w:pPr>
              <w:spacing w:before="120" w:after="120"/>
              <w:jc w:val="left"/>
              <w:rPr>
                <w:rFonts w:cs="Arial"/>
                <w:sz w:val="20"/>
                <w:szCs w:val="20"/>
              </w:rPr>
            </w:pPr>
            <w:r w:rsidRPr="00707AF8">
              <w:rPr>
                <w:rFonts w:cs="Arial"/>
                <w:sz w:val="20"/>
                <w:szCs w:val="20"/>
              </w:rPr>
              <w:t>Upon completion of the Certificate III the worker will be advanced to VPSG 2.1.2.</w:t>
            </w:r>
          </w:p>
          <w:p w:rsidR="009603D6" w:rsidRPr="00707AF8" w:rsidRDefault="009603D6" w:rsidP="009603D6">
            <w:pPr>
              <w:spacing w:before="120" w:after="120"/>
              <w:jc w:val="left"/>
              <w:rPr>
                <w:rFonts w:cs="Arial"/>
                <w:sz w:val="20"/>
                <w:szCs w:val="20"/>
              </w:rPr>
            </w:pPr>
            <w:r w:rsidRPr="00707AF8">
              <w:rPr>
                <w:rFonts w:cs="Arial"/>
                <w:sz w:val="20"/>
                <w:szCs w:val="20"/>
              </w:rPr>
              <w:t>Progression to HCSO Level 2 will not be automatic upon completing Certificate IV in Customer Contact qualification</w:t>
            </w:r>
          </w:p>
          <w:p w:rsidR="009603D6" w:rsidRPr="00707AF8" w:rsidRDefault="009603D6" w:rsidP="009603D6">
            <w:pPr>
              <w:spacing w:before="120" w:after="120"/>
              <w:jc w:val="left"/>
              <w:rPr>
                <w:rFonts w:cs="Arial"/>
                <w:sz w:val="20"/>
                <w:szCs w:val="20"/>
              </w:rPr>
            </w:pPr>
          </w:p>
        </w:tc>
        <w:tc>
          <w:tcPr>
            <w:tcW w:w="5009" w:type="dxa"/>
          </w:tcPr>
          <w:p w:rsidR="009603D6" w:rsidRPr="00707AF8" w:rsidRDefault="009603D6" w:rsidP="009603D6">
            <w:pPr>
              <w:spacing w:before="120" w:after="120"/>
              <w:jc w:val="left"/>
              <w:rPr>
                <w:rFonts w:cs="Arial"/>
                <w:sz w:val="20"/>
                <w:szCs w:val="20"/>
              </w:rPr>
            </w:pPr>
            <w:r w:rsidRPr="00707AF8">
              <w:rPr>
                <w:rFonts w:cs="Arial"/>
                <w:sz w:val="20"/>
                <w:szCs w:val="20"/>
              </w:rPr>
              <w:t>A Certificate IV in Customer Contact qualified fully competent worker in a Housing Call Centre with highly developed skills and expertise in all areas. Fully competent across assigned housing functions not limited to basic Housing Call Centre operations. Deals with more complex situations and acts as a local reference point in operational processes and procedures.</w:t>
            </w:r>
          </w:p>
          <w:p w:rsidR="009603D6" w:rsidRPr="00707AF8" w:rsidRDefault="009603D6" w:rsidP="009603D6">
            <w:pPr>
              <w:spacing w:before="120" w:after="120"/>
              <w:jc w:val="left"/>
              <w:rPr>
                <w:rFonts w:cs="Arial"/>
                <w:sz w:val="20"/>
                <w:szCs w:val="20"/>
              </w:rPr>
            </w:pPr>
          </w:p>
        </w:tc>
      </w:tr>
      <w:tr w:rsidR="009603D6" w:rsidRPr="00707AF8" w:rsidTr="009603D6">
        <w:trPr>
          <w:jc w:val="center"/>
        </w:trPr>
        <w:tc>
          <w:tcPr>
            <w:tcW w:w="5007" w:type="dxa"/>
          </w:tcPr>
          <w:p w:rsidR="009603D6" w:rsidRPr="00707AF8" w:rsidRDefault="009603D6" w:rsidP="009603D6">
            <w:pPr>
              <w:spacing w:before="120" w:after="120"/>
              <w:jc w:val="left"/>
              <w:rPr>
                <w:rFonts w:cs="Arial"/>
                <w:sz w:val="20"/>
                <w:szCs w:val="20"/>
              </w:rPr>
            </w:pPr>
          </w:p>
        </w:tc>
        <w:tc>
          <w:tcPr>
            <w:tcW w:w="5008" w:type="dxa"/>
          </w:tcPr>
          <w:p w:rsidR="009603D6" w:rsidRPr="00CF59D5" w:rsidRDefault="009603D6" w:rsidP="009603D6">
            <w:pPr>
              <w:spacing w:before="120" w:after="120"/>
              <w:jc w:val="left"/>
              <w:rPr>
                <w:rFonts w:cs="Arial"/>
                <w:b/>
                <w:sz w:val="20"/>
                <w:szCs w:val="20"/>
              </w:rPr>
            </w:pPr>
            <w:r w:rsidRPr="00CF59D5">
              <w:rPr>
                <w:rFonts w:cs="Arial"/>
                <w:b/>
                <w:sz w:val="20"/>
                <w:szCs w:val="20"/>
              </w:rPr>
              <w:t>In the housing call centre:</w:t>
            </w:r>
          </w:p>
          <w:p w:rsidR="009603D6" w:rsidRDefault="009603D6" w:rsidP="00C376FC">
            <w:pPr>
              <w:pStyle w:val="ListParagraph"/>
              <w:numPr>
                <w:ilvl w:val="0"/>
                <w:numId w:val="42"/>
              </w:numPr>
              <w:spacing w:before="120" w:after="120"/>
              <w:jc w:val="left"/>
              <w:rPr>
                <w:rFonts w:cs="Arial"/>
                <w:sz w:val="20"/>
                <w:szCs w:val="20"/>
              </w:rPr>
            </w:pPr>
            <w:r>
              <w:rPr>
                <w:rFonts w:cs="Arial"/>
                <w:sz w:val="20"/>
                <w:szCs w:val="20"/>
              </w:rPr>
              <w:t>Provides high quality service in relation to routine housing information;</w:t>
            </w:r>
          </w:p>
          <w:p w:rsidR="009603D6" w:rsidRDefault="009603D6" w:rsidP="00C376FC">
            <w:pPr>
              <w:pStyle w:val="ListParagraph"/>
              <w:numPr>
                <w:ilvl w:val="0"/>
                <w:numId w:val="42"/>
              </w:numPr>
              <w:spacing w:before="120" w:after="120"/>
              <w:jc w:val="left"/>
              <w:rPr>
                <w:rFonts w:cs="Arial"/>
                <w:sz w:val="20"/>
                <w:szCs w:val="20"/>
              </w:rPr>
            </w:pPr>
            <w:r>
              <w:rPr>
                <w:rFonts w:cs="Arial"/>
                <w:sz w:val="20"/>
                <w:szCs w:val="20"/>
              </w:rPr>
              <w:t>Assesses client queries for housing services and makes decisions from a range of established policies and procedures, legislation and regulations specific to the role;</w:t>
            </w:r>
          </w:p>
          <w:p w:rsidR="009603D6" w:rsidRDefault="009603D6" w:rsidP="00C376FC">
            <w:pPr>
              <w:pStyle w:val="ListParagraph"/>
              <w:numPr>
                <w:ilvl w:val="0"/>
                <w:numId w:val="42"/>
              </w:numPr>
              <w:spacing w:before="120" w:after="120"/>
              <w:jc w:val="left"/>
              <w:rPr>
                <w:rFonts w:cs="Arial"/>
                <w:sz w:val="20"/>
                <w:szCs w:val="20"/>
              </w:rPr>
            </w:pPr>
            <w:r>
              <w:rPr>
                <w:rFonts w:cs="Arial"/>
                <w:sz w:val="20"/>
                <w:szCs w:val="20"/>
              </w:rPr>
              <w:t>Reviews and accurately processes contractor invoice claims for payment;</w:t>
            </w:r>
          </w:p>
          <w:p w:rsidR="009603D6" w:rsidRDefault="009603D6" w:rsidP="00C376FC">
            <w:pPr>
              <w:pStyle w:val="ListParagraph"/>
              <w:numPr>
                <w:ilvl w:val="0"/>
                <w:numId w:val="42"/>
              </w:numPr>
              <w:spacing w:before="120" w:after="120"/>
              <w:jc w:val="left"/>
              <w:rPr>
                <w:rFonts w:cs="Arial"/>
                <w:sz w:val="20"/>
                <w:szCs w:val="20"/>
              </w:rPr>
            </w:pPr>
            <w:r>
              <w:rPr>
                <w:rFonts w:cs="Arial"/>
                <w:sz w:val="20"/>
                <w:szCs w:val="20"/>
              </w:rPr>
              <w:t>Completes a range of administrative functions supporting client queries and contractor claims;</w:t>
            </w:r>
          </w:p>
          <w:p w:rsidR="009603D6" w:rsidRDefault="009603D6" w:rsidP="00C376FC">
            <w:pPr>
              <w:pStyle w:val="ListParagraph"/>
              <w:numPr>
                <w:ilvl w:val="0"/>
                <w:numId w:val="42"/>
              </w:numPr>
              <w:spacing w:before="120" w:after="120"/>
              <w:jc w:val="left"/>
              <w:rPr>
                <w:rFonts w:cs="Arial"/>
                <w:sz w:val="20"/>
                <w:szCs w:val="20"/>
              </w:rPr>
            </w:pPr>
            <w:r>
              <w:rPr>
                <w:rFonts w:cs="Arial"/>
                <w:sz w:val="20"/>
                <w:szCs w:val="20"/>
              </w:rPr>
              <w:t>Acts as superintendent representative;</w:t>
            </w:r>
          </w:p>
          <w:p w:rsidR="009603D6" w:rsidRPr="007C6CF1" w:rsidRDefault="009603D6" w:rsidP="00C376FC">
            <w:pPr>
              <w:pStyle w:val="ListParagraph"/>
              <w:numPr>
                <w:ilvl w:val="0"/>
                <w:numId w:val="42"/>
              </w:numPr>
              <w:spacing w:before="120" w:after="120"/>
              <w:jc w:val="left"/>
              <w:rPr>
                <w:rFonts w:cs="Arial"/>
                <w:sz w:val="20"/>
                <w:szCs w:val="20"/>
              </w:rPr>
            </w:pPr>
            <w:r>
              <w:rPr>
                <w:rFonts w:cs="Arial"/>
                <w:sz w:val="20"/>
                <w:szCs w:val="20"/>
              </w:rPr>
              <w:t>Proficient in the use of technical equipment including detecting problems and making appropriate changes.</w:t>
            </w:r>
          </w:p>
        </w:tc>
        <w:tc>
          <w:tcPr>
            <w:tcW w:w="5009" w:type="dxa"/>
          </w:tcPr>
          <w:p w:rsidR="009603D6" w:rsidRPr="00CF59D5" w:rsidRDefault="009603D6" w:rsidP="009603D6">
            <w:pPr>
              <w:spacing w:before="120" w:after="120"/>
              <w:jc w:val="left"/>
              <w:rPr>
                <w:rFonts w:cs="Arial"/>
                <w:b/>
                <w:sz w:val="20"/>
                <w:szCs w:val="20"/>
              </w:rPr>
            </w:pPr>
            <w:r w:rsidRPr="00CF59D5">
              <w:rPr>
                <w:rFonts w:cs="Arial"/>
                <w:b/>
                <w:sz w:val="20"/>
                <w:szCs w:val="20"/>
              </w:rPr>
              <w:t>In the housing call centre:</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Assesses complex client queries for housing services and makes decisions from a range of established policy, procedures and legislative requirements.</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Maintains a data base and undertakes research and analyses of the data on the range of housing queries.</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Contributes to operational service delivery and quality improvements.</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Acts as superintendent representative.</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Responsible for providing support services and direction to HCSO level 1.</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Identifies and develops options to deliver on evolving organisational priorities;</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Proficient in use of software and technical equipment and actions;</w:t>
            </w:r>
          </w:p>
          <w:p w:rsidR="009603D6" w:rsidRPr="00CF59D5"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Understands and applies theoretical principals under supervision to achieve defined outcomes;</w:t>
            </w:r>
          </w:p>
          <w:p w:rsidR="009603D6" w:rsidRPr="00707AF8" w:rsidRDefault="009603D6" w:rsidP="00C376FC">
            <w:pPr>
              <w:pStyle w:val="ListParagraph"/>
              <w:numPr>
                <w:ilvl w:val="0"/>
                <w:numId w:val="42"/>
              </w:numPr>
              <w:spacing w:before="120" w:after="120"/>
              <w:jc w:val="left"/>
              <w:rPr>
                <w:rFonts w:cs="Arial"/>
                <w:sz w:val="20"/>
                <w:szCs w:val="20"/>
              </w:rPr>
            </w:pPr>
            <w:r w:rsidRPr="00CF59D5">
              <w:rPr>
                <w:rFonts w:cs="Arial"/>
                <w:sz w:val="20"/>
                <w:szCs w:val="20"/>
              </w:rPr>
              <w:t>Participates in routine investigations under direction and provides evidence as required.</w:t>
            </w:r>
          </w:p>
        </w:tc>
      </w:tr>
    </w:tbl>
    <w:p w:rsidR="009603D6" w:rsidRDefault="009603D6">
      <w:pPr>
        <w:spacing w:before="240" w:after="60"/>
        <w:jc w:val="left"/>
        <w:rPr>
          <w:lang w:val="en-GB"/>
        </w:rPr>
        <w:sectPr w:rsidR="009603D6" w:rsidSect="00476D4C">
          <w:headerReference w:type="even" r:id="rId28"/>
          <w:headerReference w:type="default" r:id="rId29"/>
          <w:pgSz w:w="16838" w:h="11906" w:orient="landscape" w:code="9"/>
          <w:pgMar w:top="675" w:right="992" w:bottom="1134" w:left="992" w:header="709" w:footer="709" w:gutter="567"/>
          <w:cols w:space="708"/>
          <w:docGrid w:linePitch="360"/>
        </w:sectPr>
      </w:pPr>
    </w:p>
    <w:p w:rsidR="00893040" w:rsidRPr="00893040" w:rsidRDefault="00893040" w:rsidP="00686230">
      <w:pPr>
        <w:pStyle w:val="Level1"/>
        <w:spacing w:before="0"/>
      </w:pPr>
      <w:bookmarkStart w:id="413" w:name="_Ref443320257"/>
      <w:bookmarkStart w:id="414" w:name="_Ref443320267"/>
      <w:bookmarkStart w:id="415" w:name="_Toc450301602"/>
      <w:r w:rsidRPr="00893040">
        <w:lastRenderedPageBreak/>
        <w:t xml:space="preserve">Child Protection </w:t>
      </w:r>
      <w:r w:rsidRPr="00686230">
        <w:t>Practitioner</w:t>
      </w:r>
      <w:r w:rsidRPr="00893040">
        <w:t xml:space="preserve"> - Children, Youth and Families Stream - Classifications and Standard Descriptors</w:t>
      </w:r>
      <w:bookmarkEnd w:id="413"/>
      <w:bookmarkEnd w:id="414"/>
      <w:bookmarkEnd w:id="415"/>
      <w:r w:rsidRPr="00893040">
        <w:t xml:space="preserve"> </w:t>
      </w:r>
    </w:p>
    <w:p w:rsidR="004A6024" w:rsidRPr="008A4A12" w:rsidRDefault="004A6024" w:rsidP="000D7654">
      <w:pPr>
        <w:tabs>
          <w:tab w:val="left" w:pos="288"/>
        </w:tabs>
        <w:spacing w:before="120" w:after="120"/>
        <w:rPr>
          <w:rFonts w:cs="Arial"/>
        </w:rPr>
      </w:pPr>
      <w:r w:rsidRPr="008A4A12">
        <w:rPr>
          <w:rFonts w:cs="Arial"/>
        </w:rPr>
        <w:t>Jobs in this structure support some of the department’s Youth Justice and Child Protection programs, as detailed below.</w:t>
      </w:r>
    </w:p>
    <w:p w:rsidR="004A6024" w:rsidRPr="008A4A12" w:rsidRDefault="004A6024" w:rsidP="000D7654">
      <w:pPr>
        <w:tabs>
          <w:tab w:val="left" w:pos="288"/>
        </w:tabs>
        <w:spacing w:before="120" w:after="120"/>
        <w:rPr>
          <w:rFonts w:cs="Arial"/>
        </w:rPr>
      </w:pPr>
      <w:r w:rsidRPr="008A4A12">
        <w:rPr>
          <w:rFonts w:cs="Arial"/>
        </w:rPr>
        <w:t xml:space="preserve">Youth Justice and Child Protection form part of the same service delivery system in Victoria. This is because they are both governed by the same legislation: The </w:t>
      </w:r>
      <w:r w:rsidRPr="008A4A12">
        <w:rPr>
          <w:rFonts w:cs="Arial"/>
          <w:i/>
          <w:iCs/>
        </w:rPr>
        <w:t>Children, Youth and Families Act 2005</w:t>
      </w:r>
      <w:r w:rsidRPr="008A4A12">
        <w:rPr>
          <w:rFonts w:cs="Arial"/>
          <w:iCs/>
        </w:rPr>
        <w:t xml:space="preserve"> (Vic) </w:t>
      </w:r>
      <w:r w:rsidRPr="008A4A12">
        <w:rPr>
          <w:rFonts w:cs="Arial"/>
        </w:rPr>
        <w:t>(The Act – CYFA). The Act outlines its purposes as:</w:t>
      </w:r>
    </w:p>
    <w:p w:rsidR="004A6024" w:rsidRPr="008A4A12" w:rsidRDefault="004A6024" w:rsidP="00C376FC">
      <w:pPr>
        <w:keepNext/>
        <w:keepLines/>
        <w:numPr>
          <w:ilvl w:val="0"/>
          <w:numId w:val="46"/>
        </w:numPr>
        <w:tabs>
          <w:tab w:val="clear" w:pos="720"/>
          <w:tab w:val="left" w:pos="288"/>
          <w:tab w:val="num" w:pos="1008"/>
        </w:tabs>
        <w:spacing w:before="120" w:after="120"/>
        <w:ind w:left="573" w:hanging="285"/>
        <w:jc w:val="left"/>
        <w:rPr>
          <w:rFonts w:cs="Arial"/>
        </w:rPr>
      </w:pPr>
      <w:r w:rsidRPr="008A4A12">
        <w:rPr>
          <w:rFonts w:cs="Arial"/>
        </w:rPr>
        <w:t>to provide for community services to support children and families; and</w:t>
      </w:r>
    </w:p>
    <w:p w:rsidR="004A6024" w:rsidRPr="008A4A12" w:rsidRDefault="004A6024" w:rsidP="00C376FC">
      <w:pPr>
        <w:keepNext/>
        <w:keepLines/>
        <w:numPr>
          <w:ilvl w:val="0"/>
          <w:numId w:val="46"/>
        </w:numPr>
        <w:tabs>
          <w:tab w:val="clear" w:pos="720"/>
          <w:tab w:val="num" w:pos="573"/>
        </w:tabs>
        <w:spacing w:before="120" w:after="120"/>
        <w:ind w:left="573" w:hanging="285"/>
        <w:jc w:val="left"/>
        <w:rPr>
          <w:rFonts w:cs="Arial"/>
        </w:rPr>
      </w:pPr>
      <w:r w:rsidRPr="008A4A12">
        <w:rPr>
          <w:rFonts w:cs="Arial"/>
        </w:rPr>
        <w:t>to provide for the protection of children; and</w:t>
      </w:r>
    </w:p>
    <w:p w:rsidR="004A6024" w:rsidRPr="008A4A12" w:rsidRDefault="004A6024" w:rsidP="00C376FC">
      <w:pPr>
        <w:keepNext/>
        <w:keepLines/>
        <w:numPr>
          <w:ilvl w:val="0"/>
          <w:numId w:val="46"/>
        </w:numPr>
        <w:tabs>
          <w:tab w:val="clear" w:pos="720"/>
          <w:tab w:val="num" w:pos="573"/>
        </w:tabs>
        <w:spacing w:before="120" w:after="120"/>
        <w:ind w:left="573" w:hanging="285"/>
        <w:jc w:val="left"/>
        <w:rPr>
          <w:rFonts w:cs="Arial"/>
          <w:iCs/>
        </w:rPr>
      </w:pPr>
      <w:r w:rsidRPr="008A4A12">
        <w:rPr>
          <w:rFonts w:cs="Arial"/>
        </w:rPr>
        <w:t>to make provision in relation to children who have been charged with, or who have been found guilty of, offences; and</w:t>
      </w:r>
    </w:p>
    <w:p w:rsidR="004A6024" w:rsidRPr="008A4A12" w:rsidRDefault="004A6024" w:rsidP="00C376FC">
      <w:pPr>
        <w:keepNext/>
        <w:keepLines/>
        <w:numPr>
          <w:ilvl w:val="0"/>
          <w:numId w:val="46"/>
        </w:numPr>
        <w:tabs>
          <w:tab w:val="clear" w:pos="720"/>
          <w:tab w:val="num" w:pos="573"/>
        </w:tabs>
        <w:spacing w:before="120" w:after="120"/>
        <w:ind w:left="573" w:hanging="285"/>
        <w:jc w:val="left"/>
        <w:rPr>
          <w:rFonts w:cs="Arial"/>
          <w:iCs/>
        </w:rPr>
      </w:pPr>
      <w:r w:rsidRPr="008A4A12">
        <w:rPr>
          <w:rFonts w:cs="Arial"/>
        </w:rPr>
        <w:t>to continue The Children's Court of Victoria as a specialist court dealing with matters relating to children.</w:t>
      </w:r>
    </w:p>
    <w:p w:rsidR="004A6024" w:rsidRPr="008A4A12" w:rsidRDefault="004A6024" w:rsidP="000D7654">
      <w:pPr>
        <w:tabs>
          <w:tab w:val="left" w:pos="288"/>
        </w:tabs>
        <w:spacing w:before="120" w:after="120"/>
        <w:rPr>
          <w:rFonts w:cs="Arial"/>
          <w:iCs/>
        </w:rPr>
      </w:pPr>
      <w:r w:rsidRPr="008A4A12">
        <w:rPr>
          <w:rFonts w:cs="Arial"/>
          <w:iCs/>
        </w:rPr>
        <w:t xml:space="preserve">The Act sets out the statutory roles of the Department </w:t>
      </w:r>
      <w:r>
        <w:rPr>
          <w:rFonts w:cs="Arial"/>
          <w:iCs/>
        </w:rPr>
        <w:t xml:space="preserve">Health and Human Services </w:t>
      </w:r>
      <w:r w:rsidRPr="008A4A12">
        <w:rPr>
          <w:rFonts w:cs="Arial"/>
          <w:iCs/>
        </w:rPr>
        <w:t>in youth justice and child protection. A key role of these employees is exercising legal delegations and functions pursuant to the Act and other related acts. A brief explanation of each of the programs is provided below.</w:t>
      </w:r>
    </w:p>
    <w:p w:rsidR="004A6024" w:rsidRPr="008A4A12" w:rsidRDefault="004A6024" w:rsidP="000D7654">
      <w:pPr>
        <w:tabs>
          <w:tab w:val="left" w:pos="288"/>
        </w:tabs>
        <w:spacing w:before="120" w:after="120"/>
        <w:rPr>
          <w:rFonts w:cs="Arial"/>
          <w:b/>
        </w:rPr>
      </w:pPr>
      <w:r w:rsidRPr="008A4A12">
        <w:rPr>
          <w:rFonts w:cs="Arial"/>
          <w:b/>
        </w:rPr>
        <w:t>Youth Justice Community Based Programs</w:t>
      </w:r>
    </w:p>
    <w:p w:rsidR="004A6024" w:rsidRPr="008A4A12" w:rsidRDefault="004A6024" w:rsidP="000D7654">
      <w:pPr>
        <w:tabs>
          <w:tab w:val="left" w:pos="288"/>
        </w:tabs>
        <w:spacing w:before="120" w:after="120"/>
        <w:rPr>
          <w:rFonts w:cs="Arial"/>
          <w:iCs/>
        </w:rPr>
      </w:pPr>
      <w:r w:rsidRPr="008A4A12">
        <w:rPr>
          <w:rFonts w:cs="Arial"/>
          <w:iCs/>
        </w:rPr>
        <w:t>Within the legal mandate provided by the CYFA, community</w:t>
      </w:r>
      <w:r w:rsidRPr="008A4A12">
        <w:rPr>
          <w:rFonts w:cs="Arial"/>
          <w:iCs/>
        </w:rPr>
        <w:noBreakHyphen/>
        <w:t>based regional youth justice units:</w:t>
      </w:r>
    </w:p>
    <w:p w:rsidR="004A6024" w:rsidRPr="008A4A12" w:rsidRDefault="004A6024" w:rsidP="00C376FC">
      <w:pPr>
        <w:keepNext/>
        <w:keepLines/>
        <w:numPr>
          <w:ilvl w:val="0"/>
          <w:numId w:val="46"/>
        </w:numPr>
        <w:tabs>
          <w:tab w:val="clear" w:pos="720"/>
          <w:tab w:val="left" w:pos="288"/>
          <w:tab w:val="num" w:pos="1008"/>
        </w:tabs>
        <w:spacing w:before="120" w:after="120"/>
        <w:ind w:left="573" w:hanging="285"/>
        <w:jc w:val="left"/>
        <w:rPr>
          <w:rFonts w:cs="Arial"/>
        </w:rPr>
      </w:pPr>
      <w:r w:rsidRPr="008A4A12">
        <w:rPr>
          <w:rFonts w:cs="Arial"/>
        </w:rPr>
        <w:t>provide supervision to young people who have been sentenced and placed on community – based orders (10 – 18 year olds), and those who are paroled as part of their custodial sentence (10 – 20 year olds) and bail supervision</w:t>
      </w:r>
    </w:p>
    <w:p w:rsidR="004A6024" w:rsidRPr="008A4A12" w:rsidRDefault="004A6024" w:rsidP="00C376FC">
      <w:pPr>
        <w:keepNext/>
        <w:keepLines/>
        <w:numPr>
          <w:ilvl w:val="0"/>
          <w:numId w:val="46"/>
        </w:numPr>
        <w:tabs>
          <w:tab w:val="clear" w:pos="720"/>
          <w:tab w:val="left" w:pos="288"/>
          <w:tab w:val="num" w:pos="1008"/>
        </w:tabs>
        <w:spacing w:before="120" w:after="120"/>
        <w:ind w:left="573" w:hanging="285"/>
        <w:jc w:val="left"/>
        <w:rPr>
          <w:rFonts w:cs="Arial"/>
        </w:rPr>
      </w:pPr>
      <w:r w:rsidRPr="008A4A12">
        <w:rPr>
          <w:rFonts w:cs="Arial"/>
        </w:rPr>
        <w:t>provide information and advice to courts about young people</w:t>
      </w:r>
    </w:p>
    <w:p w:rsidR="004A6024" w:rsidRPr="008A4A12" w:rsidRDefault="004A6024" w:rsidP="00C376FC">
      <w:pPr>
        <w:keepNext/>
        <w:keepLines/>
        <w:numPr>
          <w:ilvl w:val="0"/>
          <w:numId w:val="46"/>
        </w:numPr>
        <w:tabs>
          <w:tab w:val="clear" w:pos="720"/>
          <w:tab w:val="left" w:pos="288"/>
          <w:tab w:val="num" w:pos="1008"/>
        </w:tabs>
        <w:spacing w:before="120" w:after="120"/>
        <w:ind w:left="573" w:hanging="285"/>
        <w:jc w:val="left"/>
        <w:rPr>
          <w:rFonts w:cs="Arial"/>
        </w:rPr>
      </w:pPr>
      <w:r w:rsidRPr="008A4A12">
        <w:rPr>
          <w:rFonts w:cs="Arial"/>
        </w:rPr>
        <w:t>advocate for service access and provision that will optimise the chances of young people on juvenile justice orders to continue their lives with reduced risks of re</w:t>
      </w:r>
      <w:r w:rsidRPr="008A4A12">
        <w:rPr>
          <w:rFonts w:cs="Arial"/>
        </w:rPr>
        <w:noBreakHyphen/>
        <w:t>offending. Each departmental region has a community</w:t>
      </w:r>
      <w:r w:rsidRPr="008A4A12">
        <w:rPr>
          <w:rFonts w:cs="Arial"/>
        </w:rPr>
        <w:noBreakHyphen/>
        <w:t>based youth justice unit.</w:t>
      </w:r>
    </w:p>
    <w:p w:rsidR="004A6024" w:rsidRPr="008A4A12" w:rsidRDefault="004A6024" w:rsidP="000D7654">
      <w:pPr>
        <w:tabs>
          <w:tab w:val="left" w:pos="288"/>
        </w:tabs>
        <w:spacing w:before="120" w:after="120"/>
        <w:rPr>
          <w:rFonts w:cs="Arial"/>
          <w:b/>
          <w:bCs/>
          <w:iCs/>
        </w:rPr>
      </w:pPr>
      <w:r w:rsidRPr="008A4A12">
        <w:rPr>
          <w:rFonts w:cs="Arial"/>
          <w:b/>
          <w:bCs/>
          <w:iCs/>
        </w:rPr>
        <w:t>Child Protection Programs</w:t>
      </w:r>
    </w:p>
    <w:p w:rsidR="004A6024" w:rsidRPr="008A4A12" w:rsidRDefault="004A6024" w:rsidP="000D7654">
      <w:pPr>
        <w:tabs>
          <w:tab w:val="left" w:pos="288"/>
        </w:tabs>
        <w:spacing w:before="120" w:after="120"/>
        <w:rPr>
          <w:rFonts w:cs="Arial"/>
          <w:b/>
          <w:bCs/>
          <w:iCs/>
        </w:rPr>
      </w:pPr>
      <w:r w:rsidRPr="008A4A12">
        <w:rPr>
          <w:rFonts w:cs="Arial"/>
          <w:b/>
          <w:bCs/>
          <w:iCs/>
        </w:rPr>
        <w:t>Refugee Minor Program</w:t>
      </w:r>
    </w:p>
    <w:p w:rsidR="004A6024" w:rsidRDefault="004A6024" w:rsidP="000D7654">
      <w:pPr>
        <w:tabs>
          <w:tab w:val="left" w:pos="288"/>
        </w:tabs>
        <w:spacing w:before="120" w:after="120"/>
        <w:rPr>
          <w:rFonts w:cs="Arial"/>
          <w:lang w:val="en-US"/>
        </w:rPr>
      </w:pPr>
      <w:r w:rsidRPr="008A4A12">
        <w:rPr>
          <w:rFonts w:cs="Arial"/>
          <w:lang w:val="en-US"/>
        </w:rPr>
        <w:t xml:space="preserve">Employees in this program provide support to children and young people who are humanitarian refugees </w:t>
      </w:r>
      <w:r>
        <w:rPr>
          <w:rFonts w:cs="Arial"/>
          <w:lang w:val="en-US"/>
        </w:rPr>
        <w:t>referred</w:t>
      </w:r>
      <w:r w:rsidRPr="008A4A12">
        <w:rPr>
          <w:rFonts w:cs="Arial"/>
          <w:lang w:val="en-US"/>
        </w:rPr>
        <w:t xml:space="preserve"> by the Commonwealth </w:t>
      </w:r>
      <w:r>
        <w:rPr>
          <w:rFonts w:cs="Arial"/>
          <w:lang w:val="en-US"/>
        </w:rPr>
        <w:t>d</w:t>
      </w:r>
      <w:r w:rsidRPr="008A4A12">
        <w:rPr>
          <w:rFonts w:cs="Arial"/>
          <w:lang w:val="en-US"/>
        </w:rPr>
        <w:t xml:space="preserve">epartment </w:t>
      </w:r>
      <w:r>
        <w:rPr>
          <w:rFonts w:cs="Arial"/>
          <w:lang w:val="en-US"/>
        </w:rPr>
        <w:t>responsible for</w:t>
      </w:r>
      <w:r w:rsidRPr="008A4A12">
        <w:rPr>
          <w:rFonts w:cs="Arial"/>
          <w:lang w:val="en-US"/>
        </w:rPr>
        <w:t xml:space="preserve"> </w:t>
      </w:r>
      <w:r>
        <w:rPr>
          <w:rFonts w:cs="Arial"/>
          <w:lang w:val="en-US"/>
        </w:rPr>
        <w:t>i</w:t>
      </w:r>
      <w:r w:rsidRPr="008A4A12">
        <w:rPr>
          <w:rFonts w:cs="Arial"/>
          <w:lang w:val="en-US"/>
        </w:rPr>
        <w:t xml:space="preserve">mmigration. The legislation that pertains to refugee minors is the </w:t>
      </w:r>
      <w:r w:rsidRPr="008A4A12">
        <w:rPr>
          <w:rFonts w:cs="Arial"/>
          <w:i/>
          <w:iCs/>
          <w:lang w:val="en-US"/>
        </w:rPr>
        <w:t xml:space="preserve">Immigration (Guardianship of Children) Act 1946 </w:t>
      </w:r>
      <w:r w:rsidRPr="008A4A12">
        <w:rPr>
          <w:rFonts w:cs="Arial"/>
          <w:iCs/>
          <w:lang w:val="en-US"/>
        </w:rPr>
        <w:t>(Cth)</w:t>
      </w:r>
      <w:r w:rsidRPr="008A4A12">
        <w:rPr>
          <w:rFonts w:cs="Arial"/>
          <w:lang w:val="en-US"/>
        </w:rPr>
        <w:t xml:space="preserve">. </w:t>
      </w:r>
    </w:p>
    <w:p w:rsidR="004A6024" w:rsidRDefault="004A6024" w:rsidP="000D7654">
      <w:pPr>
        <w:tabs>
          <w:tab w:val="left" w:pos="288"/>
        </w:tabs>
        <w:spacing w:before="120" w:after="120"/>
        <w:rPr>
          <w:rFonts w:cs="Arial"/>
          <w:lang w:val="en-US"/>
        </w:rPr>
      </w:pPr>
      <w:r>
        <w:rPr>
          <w:rFonts w:cs="Arial"/>
          <w:lang w:val="en-US"/>
        </w:rPr>
        <w:t>Refugee minor workers:</w:t>
      </w:r>
    </w:p>
    <w:p w:rsidR="004A6024" w:rsidRDefault="004A6024" w:rsidP="00C376FC">
      <w:pPr>
        <w:pStyle w:val="ListParagraph"/>
        <w:numPr>
          <w:ilvl w:val="0"/>
          <w:numId w:val="49"/>
        </w:numPr>
        <w:tabs>
          <w:tab w:val="left" w:pos="288"/>
        </w:tabs>
        <w:spacing w:before="120" w:after="120"/>
        <w:ind w:left="720"/>
        <w:rPr>
          <w:rFonts w:cs="Arial"/>
          <w:lang w:val="en-US"/>
        </w:rPr>
      </w:pPr>
      <w:r>
        <w:rPr>
          <w:rFonts w:cs="Arial"/>
          <w:lang w:val="en-US"/>
        </w:rPr>
        <w:t>exercise guardianship on behalf of the Commonwealth for children and young people in the program;</w:t>
      </w:r>
    </w:p>
    <w:p w:rsidR="004A6024" w:rsidRPr="0023593B" w:rsidRDefault="004A6024" w:rsidP="00C376FC">
      <w:pPr>
        <w:pStyle w:val="ListParagraph"/>
        <w:numPr>
          <w:ilvl w:val="0"/>
          <w:numId w:val="49"/>
        </w:numPr>
        <w:tabs>
          <w:tab w:val="left" w:pos="288"/>
        </w:tabs>
        <w:spacing w:before="120" w:after="120"/>
        <w:ind w:left="720"/>
        <w:rPr>
          <w:rFonts w:cs="Arial"/>
          <w:lang w:val="en-US"/>
        </w:rPr>
      </w:pPr>
      <w:r>
        <w:rPr>
          <w:rFonts w:cs="Arial"/>
          <w:lang w:val="en-US"/>
        </w:rPr>
        <w:t>assist children, young people and their carers to address their trauma and support needs.</w:t>
      </w:r>
    </w:p>
    <w:p w:rsidR="004A6024" w:rsidRPr="008A4A12" w:rsidRDefault="004A6024" w:rsidP="00686230">
      <w:pPr>
        <w:keepNext/>
        <w:tabs>
          <w:tab w:val="left" w:pos="288"/>
        </w:tabs>
        <w:spacing w:before="120" w:after="120"/>
        <w:rPr>
          <w:rFonts w:cs="Arial"/>
          <w:b/>
          <w:bCs/>
          <w:iCs/>
        </w:rPr>
      </w:pPr>
      <w:r>
        <w:rPr>
          <w:rFonts w:cs="Arial"/>
          <w:b/>
          <w:bCs/>
          <w:iCs/>
        </w:rPr>
        <w:lastRenderedPageBreak/>
        <w:t>Family Information Networks and Discovery</w:t>
      </w:r>
    </w:p>
    <w:p w:rsidR="004A6024" w:rsidRPr="008A4A12" w:rsidRDefault="004A6024" w:rsidP="000D7654">
      <w:pPr>
        <w:tabs>
          <w:tab w:val="left" w:pos="288"/>
        </w:tabs>
        <w:spacing w:before="120" w:after="120"/>
        <w:rPr>
          <w:rFonts w:cs="Arial"/>
          <w:lang w:val="en-US"/>
        </w:rPr>
      </w:pPr>
      <w:r w:rsidRPr="008A4A12">
        <w:rPr>
          <w:rFonts w:cs="Arial"/>
        </w:rPr>
        <w:t xml:space="preserve">Employees in the </w:t>
      </w:r>
      <w:r>
        <w:rPr>
          <w:rFonts w:cs="Arial"/>
        </w:rPr>
        <w:t>Family Information Networks and Discovery</w:t>
      </w:r>
      <w:r w:rsidRPr="008A4A12">
        <w:rPr>
          <w:rFonts w:cs="Arial"/>
          <w:lang w:val="en-US"/>
        </w:rPr>
        <w:t>:</w:t>
      </w:r>
    </w:p>
    <w:p w:rsidR="004A6024" w:rsidRPr="008A4A12" w:rsidRDefault="004A6024" w:rsidP="00C376FC">
      <w:pPr>
        <w:keepNext/>
        <w:keepLines/>
        <w:numPr>
          <w:ilvl w:val="0"/>
          <w:numId w:val="47"/>
        </w:numPr>
        <w:tabs>
          <w:tab w:val="clear" w:pos="720"/>
          <w:tab w:val="num" w:pos="573"/>
        </w:tabs>
        <w:spacing w:before="120" w:after="120"/>
        <w:ind w:left="572" w:hanging="284"/>
        <w:jc w:val="left"/>
        <w:rPr>
          <w:rFonts w:cs="Arial"/>
        </w:rPr>
      </w:pPr>
      <w:r w:rsidRPr="008A4A12">
        <w:rPr>
          <w:rFonts w:cs="Arial"/>
        </w:rPr>
        <w:t xml:space="preserve">release confidential Victorian adoption and wardship information to adopted people and former wards, and their families in accordance with the </w:t>
      </w:r>
      <w:r w:rsidRPr="008A4A12">
        <w:rPr>
          <w:rFonts w:cs="Arial"/>
          <w:i/>
          <w:iCs/>
        </w:rPr>
        <w:t xml:space="preserve">Adoption Act 1984 </w:t>
      </w:r>
      <w:r w:rsidRPr="008A4A12">
        <w:rPr>
          <w:rFonts w:cs="Arial"/>
          <w:iCs/>
        </w:rPr>
        <w:t>(Vic)</w:t>
      </w:r>
      <w:r w:rsidRPr="008A4A12">
        <w:rPr>
          <w:rFonts w:cs="Arial"/>
        </w:rPr>
        <w:t xml:space="preserve"> and the </w:t>
      </w:r>
      <w:r w:rsidRPr="008A4A12">
        <w:rPr>
          <w:rFonts w:cs="Arial"/>
          <w:i/>
          <w:iCs/>
        </w:rPr>
        <w:t xml:space="preserve">Freedom of Information Act 1982 </w:t>
      </w:r>
      <w:r w:rsidRPr="008A4A12">
        <w:rPr>
          <w:rFonts w:cs="Arial"/>
          <w:iCs/>
        </w:rPr>
        <w:t>(Vic)</w:t>
      </w:r>
    </w:p>
    <w:p w:rsidR="004A6024" w:rsidRPr="008A4A12" w:rsidRDefault="004A6024" w:rsidP="00C376FC">
      <w:pPr>
        <w:keepNext/>
        <w:keepLines/>
        <w:numPr>
          <w:ilvl w:val="0"/>
          <w:numId w:val="47"/>
        </w:numPr>
        <w:tabs>
          <w:tab w:val="clear" w:pos="720"/>
          <w:tab w:val="num" w:pos="573"/>
        </w:tabs>
        <w:spacing w:before="120" w:after="120"/>
        <w:ind w:left="572" w:hanging="284"/>
        <w:jc w:val="left"/>
        <w:rPr>
          <w:rFonts w:cs="Arial"/>
          <w:lang w:val="en-US"/>
        </w:rPr>
      </w:pPr>
      <w:r w:rsidRPr="008A4A12">
        <w:rPr>
          <w:rFonts w:cs="Arial"/>
          <w:lang w:val="en-US"/>
        </w:rPr>
        <w:t>assist clients to locate and contact family members from whom they've been separated due to adoption and/or wardship, and</w:t>
      </w:r>
    </w:p>
    <w:p w:rsidR="004A6024" w:rsidRPr="008A4A12" w:rsidRDefault="004A6024" w:rsidP="00C376FC">
      <w:pPr>
        <w:keepNext/>
        <w:keepLines/>
        <w:numPr>
          <w:ilvl w:val="0"/>
          <w:numId w:val="47"/>
        </w:numPr>
        <w:tabs>
          <w:tab w:val="clear" w:pos="720"/>
          <w:tab w:val="num" w:pos="573"/>
        </w:tabs>
        <w:spacing w:before="120" w:after="120"/>
        <w:ind w:left="572" w:hanging="284"/>
        <w:jc w:val="left"/>
        <w:rPr>
          <w:rFonts w:cs="Arial"/>
          <w:lang w:val="en-US"/>
        </w:rPr>
      </w:pPr>
      <w:r w:rsidRPr="008A4A12">
        <w:rPr>
          <w:rFonts w:cs="Arial"/>
          <w:lang w:val="en-US"/>
        </w:rPr>
        <w:t>provide clients with mediation, short</w:t>
      </w:r>
      <w:r w:rsidRPr="008A4A12">
        <w:rPr>
          <w:rFonts w:cs="Arial"/>
          <w:lang w:val="en-US"/>
        </w:rPr>
        <w:noBreakHyphen/>
        <w:t>term counseling and referral services as appropriate.</w:t>
      </w:r>
    </w:p>
    <w:p w:rsidR="004A6024" w:rsidRPr="008A4A12" w:rsidRDefault="004A6024" w:rsidP="000D7654">
      <w:pPr>
        <w:tabs>
          <w:tab w:val="left" w:pos="288"/>
        </w:tabs>
        <w:spacing w:before="120" w:after="120"/>
        <w:rPr>
          <w:rFonts w:cs="Arial"/>
          <w:b/>
          <w:bCs/>
          <w:iCs/>
        </w:rPr>
      </w:pPr>
      <w:r w:rsidRPr="008A4A12">
        <w:rPr>
          <w:rFonts w:cs="Arial"/>
          <w:b/>
          <w:bCs/>
          <w:iCs/>
        </w:rPr>
        <w:t>Inter-country Adoption Service</w:t>
      </w:r>
    </w:p>
    <w:p w:rsidR="004A6024" w:rsidRPr="008A4A12" w:rsidRDefault="004A6024" w:rsidP="000D7654">
      <w:pPr>
        <w:spacing w:before="120" w:after="120"/>
        <w:rPr>
          <w:rFonts w:cs="Arial"/>
        </w:rPr>
      </w:pPr>
      <w:r w:rsidRPr="008A4A12">
        <w:rPr>
          <w:rFonts w:cs="Arial"/>
        </w:rPr>
        <w:t xml:space="preserve">Employees in the Inter-country Adoption Service assess potential adoptive parents and liaise with overseas agencies that match children with Victorian adoptive parents. Support and supervision are also provided to children from other countries placed with Victorian families under the </w:t>
      </w:r>
      <w:r w:rsidRPr="008A4A12">
        <w:rPr>
          <w:rFonts w:cs="Arial"/>
          <w:i/>
          <w:iCs/>
        </w:rPr>
        <w:t>Adoption Act 1984</w:t>
      </w:r>
      <w:r w:rsidRPr="008A4A12">
        <w:rPr>
          <w:rFonts w:cs="Arial"/>
          <w:iCs/>
        </w:rPr>
        <w:t xml:space="preserve"> (Vic)</w:t>
      </w:r>
      <w:r w:rsidRPr="008A4A12">
        <w:rPr>
          <w:rFonts w:cs="Arial"/>
        </w:rPr>
        <w:t>.</w:t>
      </w:r>
    </w:p>
    <w:p w:rsidR="004A6024" w:rsidRPr="008A4A12" w:rsidRDefault="004A6024" w:rsidP="000D7654">
      <w:pPr>
        <w:autoSpaceDE w:val="0"/>
        <w:autoSpaceDN w:val="0"/>
        <w:adjustRightInd w:val="0"/>
        <w:spacing w:before="60"/>
        <w:rPr>
          <w:rFonts w:cs="Arial"/>
          <w:b/>
        </w:rPr>
      </w:pPr>
      <w:r w:rsidRPr="008A4A12">
        <w:rPr>
          <w:rFonts w:cs="Arial"/>
          <w:b/>
        </w:rPr>
        <w:t>Placement Prevention Services</w:t>
      </w:r>
    </w:p>
    <w:p w:rsidR="004A6024" w:rsidRPr="008A4A12" w:rsidRDefault="004A6024" w:rsidP="000D7654">
      <w:pPr>
        <w:spacing w:before="60"/>
        <w:rPr>
          <w:rFonts w:cs="Arial"/>
        </w:rPr>
      </w:pPr>
      <w:r w:rsidRPr="008A4A12">
        <w:rPr>
          <w:rFonts w:cs="Arial"/>
        </w:rPr>
        <w:t>Placement Prevention Services provides specialist case management and support services to children and young people living at home or independently, who are at risk of significant harm or abuse, or statutory clients in need of additional case support, including:</w:t>
      </w:r>
    </w:p>
    <w:p w:rsidR="004A6024" w:rsidRPr="008A4A12" w:rsidRDefault="004A6024" w:rsidP="00C376FC">
      <w:pPr>
        <w:keepNext/>
        <w:keepLines/>
        <w:numPr>
          <w:ilvl w:val="0"/>
          <w:numId w:val="47"/>
        </w:numPr>
        <w:tabs>
          <w:tab w:val="clear" w:pos="720"/>
          <w:tab w:val="num" w:pos="573"/>
        </w:tabs>
        <w:spacing w:before="60"/>
        <w:ind w:left="573" w:hanging="285"/>
        <w:jc w:val="left"/>
        <w:rPr>
          <w:rFonts w:cs="Arial"/>
        </w:rPr>
      </w:pPr>
      <w:r w:rsidRPr="008A4A12">
        <w:rPr>
          <w:rFonts w:cs="Arial"/>
          <w:b/>
        </w:rPr>
        <w:t>Intensive Case Management</w:t>
      </w:r>
      <w:r w:rsidRPr="008A4A12">
        <w:rPr>
          <w:rFonts w:cs="Arial"/>
        </w:rPr>
        <w:t xml:space="preserve"> funds multidisciplinary, intensive case management and youth outreach services targeted at young people 12 to 18 years not in out of home care</w:t>
      </w:r>
    </w:p>
    <w:p w:rsidR="004A6024" w:rsidRPr="008A4A12" w:rsidRDefault="004A6024" w:rsidP="00C376FC">
      <w:pPr>
        <w:keepNext/>
        <w:keepLines/>
        <w:numPr>
          <w:ilvl w:val="0"/>
          <w:numId w:val="47"/>
        </w:numPr>
        <w:tabs>
          <w:tab w:val="clear" w:pos="720"/>
          <w:tab w:val="num" w:pos="573"/>
        </w:tabs>
        <w:spacing w:before="60"/>
        <w:ind w:left="573" w:hanging="285"/>
        <w:jc w:val="left"/>
        <w:rPr>
          <w:rFonts w:cs="Arial"/>
          <w:lang w:val="en-US"/>
        </w:rPr>
      </w:pPr>
      <w:r w:rsidRPr="008A4A12">
        <w:rPr>
          <w:rFonts w:cs="Arial"/>
          <w:b/>
        </w:rPr>
        <w:t>Family Preservation Services</w:t>
      </w:r>
      <w:r w:rsidRPr="008A4A12">
        <w:rPr>
          <w:rFonts w:cs="Arial"/>
        </w:rPr>
        <w:t xml:space="preserve"> funds intensive, short</w:t>
      </w:r>
      <w:r w:rsidRPr="008A4A12">
        <w:rPr>
          <w:rFonts w:cs="Arial"/>
        </w:rPr>
        <w:noBreakHyphen/>
        <w:t>term service aimed at strengthening the ability of families to protect and care for their ‘at risk’ children, thereby avoiding the removal of the child, and</w:t>
      </w:r>
    </w:p>
    <w:p w:rsidR="004A6024" w:rsidRPr="008A4A12" w:rsidRDefault="004A6024" w:rsidP="00C376FC">
      <w:pPr>
        <w:keepNext/>
        <w:keepLines/>
        <w:numPr>
          <w:ilvl w:val="0"/>
          <w:numId w:val="47"/>
        </w:numPr>
        <w:tabs>
          <w:tab w:val="clear" w:pos="720"/>
          <w:tab w:val="num" w:pos="573"/>
        </w:tabs>
        <w:spacing w:before="60"/>
        <w:ind w:left="573" w:hanging="285"/>
        <w:jc w:val="left"/>
        <w:rPr>
          <w:rFonts w:cs="Arial"/>
          <w:lang w:val="en-US"/>
        </w:rPr>
      </w:pPr>
      <w:r w:rsidRPr="008A4A12">
        <w:rPr>
          <w:rFonts w:cs="Arial"/>
          <w:b/>
        </w:rPr>
        <w:t>Innovative Support Services</w:t>
      </w:r>
      <w:r w:rsidRPr="008A4A12">
        <w:rPr>
          <w:rFonts w:cs="Arial"/>
        </w:rPr>
        <w:t xml:space="preserve"> funds region</w:t>
      </w:r>
      <w:r w:rsidRPr="008A4A12">
        <w:rPr>
          <w:rFonts w:cs="Arial"/>
        </w:rPr>
        <w:noBreakHyphen/>
        <w:t>specific models of support developed to meet the needs of clients</w:t>
      </w:r>
      <w:r w:rsidRPr="008A4A12">
        <w:rPr>
          <w:rFonts w:cs="Arial"/>
          <w:lang w:val="en-US"/>
        </w:rPr>
        <w:t>.</w:t>
      </w:r>
    </w:p>
    <w:p w:rsidR="004A6024" w:rsidRPr="008A4A12" w:rsidRDefault="004A6024" w:rsidP="000D7654">
      <w:pPr>
        <w:spacing w:before="120"/>
        <w:rPr>
          <w:rFonts w:cs="Arial"/>
          <w:b/>
        </w:rPr>
      </w:pPr>
      <w:r w:rsidRPr="008A4A12">
        <w:rPr>
          <w:rFonts w:cs="Arial"/>
          <w:b/>
        </w:rPr>
        <w:t>Placement Coordination Units and Placement and Support Services</w:t>
      </w:r>
    </w:p>
    <w:p w:rsidR="004A6024" w:rsidRPr="008A4A12" w:rsidRDefault="004A6024" w:rsidP="000D7654">
      <w:pPr>
        <w:spacing w:before="20"/>
        <w:rPr>
          <w:rFonts w:cs="Arial"/>
          <w:lang w:val="en-US"/>
        </w:rPr>
      </w:pPr>
      <w:r w:rsidRPr="008A4A12">
        <w:rPr>
          <w:rFonts w:cs="Arial"/>
          <w:b/>
          <w:lang w:val="en-US"/>
        </w:rPr>
        <w:t>Placement Coordination Units</w:t>
      </w:r>
      <w:r w:rsidRPr="008A4A12">
        <w:rPr>
          <w:rFonts w:cs="Arial"/>
          <w:lang w:val="en-US"/>
        </w:rPr>
        <w:t xml:space="preserve"> are regionally based staff who co</w:t>
      </w:r>
      <w:r w:rsidRPr="008A4A12">
        <w:rPr>
          <w:rFonts w:cs="Arial"/>
          <w:lang w:val="en-US"/>
        </w:rPr>
        <w:noBreakHyphen/>
        <w:t>ordinate placements of clients with funded community service organisations (CSOs), in liaison with the relevant child protection practitioner.</w:t>
      </w:r>
    </w:p>
    <w:p w:rsidR="004A6024" w:rsidRPr="008A4A12" w:rsidRDefault="004A6024" w:rsidP="000D7654">
      <w:pPr>
        <w:spacing w:before="20"/>
        <w:rPr>
          <w:rFonts w:cs="Arial"/>
          <w:lang w:val="en-US"/>
        </w:rPr>
      </w:pPr>
      <w:r w:rsidRPr="008A4A12">
        <w:rPr>
          <w:rFonts w:cs="Arial"/>
          <w:b/>
          <w:lang w:val="en-US"/>
        </w:rPr>
        <w:t>Placement and Support Services</w:t>
      </w:r>
      <w:r w:rsidRPr="008A4A12">
        <w:rPr>
          <w:rFonts w:cs="Arial"/>
          <w:lang w:val="en-US"/>
        </w:rPr>
        <w:t xml:space="preserve"> manage the relationship with the community service organisations (CSOs) for the provision of the various services</w:t>
      </w:r>
    </w:p>
    <w:p w:rsidR="004A6024" w:rsidRPr="008A4A12" w:rsidRDefault="004A6024" w:rsidP="000D7654">
      <w:pPr>
        <w:spacing w:before="120"/>
        <w:rPr>
          <w:rFonts w:cs="Arial"/>
          <w:b/>
          <w:bCs/>
          <w:iCs/>
        </w:rPr>
      </w:pPr>
      <w:r w:rsidRPr="008A4A12">
        <w:rPr>
          <w:rFonts w:cs="Arial"/>
          <w:b/>
          <w:bCs/>
          <w:iCs/>
        </w:rPr>
        <w:t>Adoption and Permanent Care Teams</w:t>
      </w:r>
    </w:p>
    <w:p w:rsidR="004A6024" w:rsidRPr="008A4A12" w:rsidRDefault="004A6024" w:rsidP="000D7654">
      <w:pPr>
        <w:spacing w:before="20"/>
        <w:rPr>
          <w:rFonts w:cs="Arial"/>
        </w:rPr>
      </w:pPr>
      <w:r w:rsidRPr="008A4A12">
        <w:rPr>
          <w:rFonts w:cs="Arial"/>
          <w:iCs/>
        </w:rPr>
        <w:t xml:space="preserve">Some regions have specialised Adoption and Permanent Care teams that provide case management and support to children and young people in their transition to a placement in long term out of home care. Permanent Care refers to an order under the Act that transfers legal guardianship from parents or the department to persons assessed as being suitable guardians. The role of Adoption and Permanent Care is to assess potential carers, seek appropriate placement, make an application for a Permanent Care Order to the Children’s Court and supervise such orders as required. In the context of Adoption, </w:t>
      </w:r>
      <w:r w:rsidRPr="008A4A12">
        <w:rPr>
          <w:rFonts w:cs="Arial"/>
          <w:iCs/>
        </w:rPr>
        <w:lastRenderedPageBreak/>
        <w:t xml:space="preserve">Adoption and Permanent Care teams assess potential adoptive parents, make applications to the County Court under the </w:t>
      </w:r>
      <w:r w:rsidRPr="008A4A12">
        <w:rPr>
          <w:rFonts w:cs="Arial"/>
          <w:i/>
        </w:rPr>
        <w:t>Adoption Act 1984</w:t>
      </w:r>
      <w:r w:rsidRPr="008A4A12">
        <w:rPr>
          <w:rFonts w:cs="Arial"/>
        </w:rPr>
        <w:t xml:space="preserve"> (Vic)</w:t>
      </w:r>
      <w:r w:rsidRPr="008A4A12">
        <w:rPr>
          <w:rFonts w:cs="Arial"/>
          <w:iCs/>
        </w:rPr>
        <w:t>, and provide support to children placed under this legislation.</w:t>
      </w:r>
    </w:p>
    <w:p w:rsidR="004A6024" w:rsidRPr="008A4A12" w:rsidRDefault="004A6024" w:rsidP="000D7654">
      <w:pPr>
        <w:tabs>
          <w:tab w:val="left" w:pos="288"/>
        </w:tabs>
        <w:spacing w:before="120"/>
        <w:rPr>
          <w:rFonts w:cs="Arial"/>
          <w:b/>
          <w:iCs/>
        </w:rPr>
      </w:pPr>
      <w:r w:rsidRPr="008A4A12">
        <w:rPr>
          <w:rFonts w:cs="Arial"/>
          <w:b/>
          <w:iCs/>
        </w:rPr>
        <w:t>Quality of Care</w:t>
      </w:r>
    </w:p>
    <w:p w:rsidR="004A6024" w:rsidRPr="008A4A12" w:rsidRDefault="004A6024" w:rsidP="000D7654">
      <w:pPr>
        <w:tabs>
          <w:tab w:val="left" w:pos="288"/>
        </w:tabs>
        <w:spacing w:before="20"/>
        <w:rPr>
          <w:rFonts w:cs="Arial"/>
        </w:rPr>
      </w:pPr>
      <w:r w:rsidRPr="008A4A12">
        <w:rPr>
          <w:rFonts w:cs="Arial"/>
        </w:rPr>
        <w:t>The Act – CYFA creates a shared mandate for the Department</w:t>
      </w:r>
      <w:r>
        <w:rPr>
          <w:rFonts w:cs="Arial"/>
        </w:rPr>
        <w:t xml:space="preserve"> of Health and Human Services</w:t>
      </w:r>
      <w:r w:rsidRPr="008A4A12">
        <w:rPr>
          <w:rFonts w:cs="Arial"/>
        </w:rPr>
        <w:t>, community service organisations (CSOs) and out</w:t>
      </w:r>
      <w:r w:rsidRPr="008A4A12">
        <w:rPr>
          <w:rFonts w:cs="Arial"/>
        </w:rPr>
        <w:noBreakHyphen/>
        <w:t>of</w:t>
      </w:r>
      <w:r w:rsidRPr="008A4A12">
        <w:rPr>
          <w:rFonts w:cs="Arial"/>
        </w:rPr>
        <w:noBreakHyphen/>
        <w:t>home carers to act in the best interests of the child or young person  regional quality of care coordinators coordinate a timely and effective response to quality of care concerns. The responsibilities of these coordinators include:</w:t>
      </w:r>
    </w:p>
    <w:p w:rsidR="004A6024" w:rsidRPr="008A4A12" w:rsidRDefault="004A6024" w:rsidP="00C376FC">
      <w:pPr>
        <w:keepNext/>
        <w:keepLines/>
        <w:numPr>
          <w:ilvl w:val="0"/>
          <w:numId w:val="48"/>
        </w:numPr>
        <w:tabs>
          <w:tab w:val="clear" w:pos="720"/>
          <w:tab w:val="left" w:pos="288"/>
        </w:tabs>
        <w:spacing w:before="120" w:after="80"/>
        <w:ind w:left="573" w:hanging="285"/>
        <w:jc w:val="left"/>
        <w:rPr>
          <w:rFonts w:cs="Arial"/>
        </w:rPr>
      </w:pPr>
      <w:r w:rsidRPr="008A4A12">
        <w:rPr>
          <w:rFonts w:cs="Arial"/>
        </w:rPr>
        <w:t>regional coordination of investigation of quality of care concerns relating to home</w:t>
      </w:r>
      <w:r w:rsidRPr="008A4A12">
        <w:rPr>
          <w:rFonts w:cs="Arial"/>
        </w:rPr>
        <w:noBreakHyphen/>
        <w:t>based care, residential care and kinship care</w:t>
      </w:r>
    </w:p>
    <w:p w:rsidR="004A6024" w:rsidRPr="008A4A12" w:rsidRDefault="004A6024" w:rsidP="00C376FC">
      <w:pPr>
        <w:keepNext/>
        <w:keepLines/>
        <w:numPr>
          <w:ilvl w:val="0"/>
          <w:numId w:val="48"/>
        </w:numPr>
        <w:tabs>
          <w:tab w:val="clear" w:pos="720"/>
          <w:tab w:val="left" w:pos="288"/>
          <w:tab w:val="num" w:pos="1008"/>
        </w:tabs>
        <w:spacing w:before="120" w:after="80"/>
        <w:ind w:left="1008" w:hanging="720"/>
        <w:jc w:val="left"/>
        <w:rPr>
          <w:rFonts w:cs="Arial"/>
        </w:rPr>
      </w:pPr>
      <w:r w:rsidRPr="008A4A12">
        <w:rPr>
          <w:rFonts w:cs="Arial"/>
        </w:rPr>
        <w:t>overseeing and participating in formal care reviews undertaken by relevant CSOs</w:t>
      </w:r>
    </w:p>
    <w:p w:rsidR="004A6024" w:rsidRPr="008A4A12" w:rsidRDefault="004A6024" w:rsidP="00C376FC">
      <w:pPr>
        <w:keepNext/>
        <w:keepLines/>
        <w:numPr>
          <w:ilvl w:val="0"/>
          <w:numId w:val="48"/>
        </w:numPr>
        <w:tabs>
          <w:tab w:val="clear" w:pos="720"/>
          <w:tab w:val="left" w:pos="288"/>
        </w:tabs>
        <w:spacing w:before="120" w:after="80"/>
        <w:ind w:left="573" w:hanging="285"/>
        <w:jc w:val="left"/>
        <w:rPr>
          <w:rFonts w:cs="Arial"/>
        </w:rPr>
      </w:pPr>
      <w:r w:rsidRPr="008A4A12">
        <w:rPr>
          <w:rFonts w:cs="Arial"/>
        </w:rPr>
        <w:t>ensuring a robust process of the implementation of recommendations of investigations</w:t>
      </w:r>
    </w:p>
    <w:p w:rsidR="004A6024" w:rsidRPr="008A4A12" w:rsidRDefault="004A6024" w:rsidP="00C376FC">
      <w:pPr>
        <w:keepNext/>
        <w:keepLines/>
        <w:numPr>
          <w:ilvl w:val="0"/>
          <w:numId w:val="48"/>
        </w:numPr>
        <w:tabs>
          <w:tab w:val="clear" w:pos="720"/>
          <w:tab w:val="left" w:pos="288"/>
        </w:tabs>
        <w:spacing w:before="120" w:after="80"/>
        <w:ind w:left="573" w:hanging="285"/>
        <w:jc w:val="left"/>
        <w:rPr>
          <w:rFonts w:cs="Arial"/>
        </w:rPr>
      </w:pPr>
      <w:r w:rsidRPr="008A4A12">
        <w:rPr>
          <w:rFonts w:cs="Arial"/>
        </w:rPr>
        <w:t>maintaining the regional quality of care tracking system and analysing regional quality of care data to identify themes and develop appropriate responses</w:t>
      </w:r>
    </w:p>
    <w:p w:rsidR="004A6024" w:rsidRPr="008A4A12" w:rsidRDefault="004A6024" w:rsidP="00C376FC">
      <w:pPr>
        <w:keepNext/>
        <w:keepLines/>
        <w:numPr>
          <w:ilvl w:val="0"/>
          <w:numId w:val="48"/>
        </w:numPr>
        <w:tabs>
          <w:tab w:val="clear" w:pos="720"/>
          <w:tab w:val="left" w:pos="288"/>
        </w:tabs>
        <w:spacing w:before="120" w:after="80"/>
        <w:ind w:left="573" w:hanging="285"/>
        <w:jc w:val="left"/>
        <w:rPr>
          <w:rFonts w:cs="Arial"/>
        </w:rPr>
      </w:pPr>
      <w:r w:rsidRPr="008A4A12">
        <w:rPr>
          <w:rFonts w:cs="Arial"/>
        </w:rPr>
        <w:t>consolidating and strengthening a collaborative approach between Child Protection and CSOs in responding to quality of care concerns</w:t>
      </w:r>
    </w:p>
    <w:p w:rsidR="004A6024" w:rsidRPr="008A4A12" w:rsidRDefault="004A6024" w:rsidP="000D7654">
      <w:pPr>
        <w:tabs>
          <w:tab w:val="left" w:pos="288"/>
        </w:tabs>
        <w:spacing w:before="120"/>
        <w:rPr>
          <w:rFonts w:cs="Arial"/>
          <w:b/>
          <w:iCs/>
        </w:rPr>
      </w:pPr>
      <w:r w:rsidRPr="008A4A12">
        <w:rPr>
          <w:rFonts w:cs="Arial"/>
          <w:b/>
          <w:iCs/>
        </w:rPr>
        <w:t>Residential Care Services</w:t>
      </w:r>
    </w:p>
    <w:p w:rsidR="004A6024" w:rsidRPr="008A4A12" w:rsidRDefault="004A6024" w:rsidP="000D7654">
      <w:pPr>
        <w:tabs>
          <w:tab w:val="left" w:pos="288"/>
        </w:tabs>
        <w:spacing w:before="20"/>
        <w:rPr>
          <w:rFonts w:cs="Arial"/>
        </w:rPr>
      </w:pPr>
      <w:r w:rsidRPr="008A4A12">
        <w:rPr>
          <w:rFonts w:cs="Arial"/>
        </w:rPr>
        <w:t>The Department currently has one site that directly provides placements to clients under a therapeutic care model. This is Hurstbridge Farm.</w:t>
      </w:r>
    </w:p>
    <w:p w:rsidR="004A6024" w:rsidRPr="008A4A12" w:rsidRDefault="004A6024" w:rsidP="000D7654">
      <w:pPr>
        <w:tabs>
          <w:tab w:val="left" w:pos="288"/>
        </w:tabs>
        <w:spacing w:before="120"/>
        <w:rPr>
          <w:rFonts w:cs="Arial"/>
          <w:b/>
          <w:bCs/>
          <w:iCs/>
        </w:rPr>
      </w:pPr>
      <w:r w:rsidRPr="008A4A12">
        <w:rPr>
          <w:rFonts w:cs="Arial"/>
          <w:b/>
          <w:bCs/>
          <w:iCs/>
        </w:rPr>
        <w:t>Secure Welfare Services</w:t>
      </w:r>
    </w:p>
    <w:p w:rsidR="004A6024" w:rsidRPr="008A4A12" w:rsidRDefault="004A6024" w:rsidP="000D7654">
      <w:pPr>
        <w:tabs>
          <w:tab w:val="left" w:pos="288"/>
        </w:tabs>
        <w:spacing w:before="120"/>
        <w:rPr>
          <w:rFonts w:cs="Arial"/>
        </w:rPr>
      </w:pPr>
      <w:r w:rsidRPr="008A4A12">
        <w:rPr>
          <w:rFonts w:cs="Arial"/>
        </w:rPr>
        <w:t>Secure Welfare Services provide care to young people in a lock up facility. Employees provide direct care and support to young people placed in Secure Welfare under the Act. This involves assisting in the case planning process and transitioning of the young person to an appropriate placement. Secure Welfare placements are time limited (21 days with the option of another 21 days in exceptional circumstances). Secure Welfare placements are utilised when it is assessed that a young person poses a significant risk to themselves or others and short term containment is required. There are two Secure Welfare facilities in Victoria.</w:t>
      </w:r>
    </w:p>
    <w:p w:rsidR="004A6024" w:rsidRDefault="004A6024" w:rsidP="004A6024">
      <w:pPr>
        <w:spacing w:before="120" w:after="120"/>
        <w:rPr>
          <w:lang w:val="en-GB"/>
        </w:rPr>
        <w:sectPr w:rsidR="004A6024" w:rsidSect="00686230">
          <w:pgSz w:w="16838" w:h="11906" w:orient="landscape" w:code="9"/>
          <w:pgMar w:top="675" w:right="992" w:bottom="1134" w:left="992" w:header="709" w:footer="709" w:gutter="567"/>
          <w:cols w:space="708"/>
          <w:docGrid w:linePitch="360"/>
        </w:sectPr>
      </w:pPr>
    </w:p>
    <w:p w:rsidR="004A6024" w:rsidRPr="003C2DFC" w:rsidRDefault="004A6024" w:rsidP="004A6024">
      <w:pPr>
        <w:spacing w:before="120" w:after="120"/>
        <w:rPr>
          <w:rFonts w:cs="Arial"/>
          <w:sz w:val="20"/>
          <w:szCs w:val="16"/>
        </w:rPr>
      </w:pPr>
      <w:r w:rsidRPr="00697D6B">
        <w:rPr>
          <w:rFonts w:cs="Arial"/>
          <w:b/>
          <w:sz w:val="20"/>
          <w:szCs w:val="16"/>
        </w:rPr>
        <w:lastRenderedPageBreak/>
        <w:t>Note</w:t>
      </w:r>
      <w:r w:rsidR="00697D6B">
        <w:rPr>
          <w:rFonts w:cs="Arial"/>
          <w:sz w:val="20"/>
          <w:szCs w:val="16"/>
        </w:rPr>
        <w:t>:</w:t>
      </w:r>
      <w:r w:rsidR="00162652">
        <w:rPr>
          <w:rFonts w:cs="Arial"/>
          <w:sz w:val="20"/>
          <w:szCs w:val="16"/>
        </w:rPr>
        <w:t xml:space="preserve"> Children, Youth and</w:t>
      </w:r>
      <w:r w:rsidRPr="003C2DFC">
        <w:rPr>
          <w:rFonts w:cs="Arial"/>
          <w:sz w:val="20"/>
          <w:szCs w:val="16"/>
        </w:rPr>
        <w:t xml:space="preserve"> Families Stream (CYF) Grade and Value Range Descriptors reflects the underpinning work value anchors for the function. If the descriptors reference the VPS Grade and Value Range De</w:t>
      </w:r>
      <w:r w:rsidR="00162652">
        <w:rPr>
          <w:rFonts w:cs="Arial"/>
          <w:sz w:val="20"/>
          <w:szCs w:val="16"/>
        </w:rPr>
        <w:t>scriptors, the Children, Youth and</w:t>
      </w:r>
      <w:r w:rsidRPr="003C2DFC">
        <w:rPr>
          <w:rFonts w:cs="Arial"/>
          <w:sz w:val="20"/>
          <w:szCs w:val="16"/>
        </w:rPr>
        <w:t xml:space="preserve"> Families Stream (CYF) descriptors are to be read in conjunction with them.</w:t>
      </w:r>
    </w:p>
    <w:p w:rsidR="004A6024" w:rsidRPr="003C2DFC" w:rsidRDefault="004A6024" w:rsidP="004A6024">
      <w:pPr>
        <w:spacing w:before="120" w:after="120"/>
        <w:rPr>
          <w:sz w:val="20"/>
        </w:rPr>
      </w:pPr>
      <w:r w:rsidRPr="003C2DFC">
        <w:rPr>
          <w:rFonts w:cs="Arial"/>
          <w:sz w:val="20"/>
          <w:szCs w:val="16"/>
        </w:rPr>
        <w:t xml:space="preserve">The primary classification reference at Children, Youth </w:t>
      </w:r>
      <w:r w:rsidR="00162652">
        <w:rPr>
          <w:rFonts w:cs="Arial"/>
          <w:sz w:val="20"/>
          <w:szCs w:val="16"/>
        </w:rPr>
        <w:t>and</w:t>
      </w:r>
      <w:r w:rsidRPr="003C2DFC">
        <w:rPr>
          <w:rFonts w:cs="Arial"/>
          <w:sz w:val="20"/>
          <w:szCs w:val="16"/>
        </w:rPr>
        <w:t xml:space="preserve"> Families Stream is operational service delivery with the VPS Grade and Value range descriptors serving as a framework for the other elements of work value at CYF Grade 5 and CYF Grade 6.</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014"/>
        <w:gridCol w:w="3014"/>
        <w:gridCol w:w="3014"/>
        <w:gridCol w:w="3014"/>
        <w:gridCol w:w="3014"/>
      </w:tblGrid>
      <w:tr w:rsidR="004A6024" w:rsidRPr="00307F88" w:rsidTr="003A1A96">
        <w:trPr>
          <w:tblHeader/>
        </w:trPr>
        <w:tc>
          <w:tcPr>
            <w:tcW w:w="5000" w:type="pct"/>
            <w:gridSpan w:val="5"/>
          </w:tcPr>
          <w:p w:rsidR="004A6024" w:rsidRPr="00307F88" w:rsidRDefault="00476D4C" w:rsidP="00991A6C">
            <w:pPr>
              <w:widowControl w:val="0"/>
              <w:spacing w:before="120" w:after="120"/>
              <w:jc w:val="center"/>
              <w:rPr>
                <w:b/>
                <w:szCs w:val="20"/>
              </w:rPr>
            </w:pPr>
            <w:r w:rsidRPr="00307F88">
              <w:rPr>
                <w:b/>
                <w:szCs w:val="20"/>
              </w:rPr>
              <w:t xml:space="preserve">Table </w:t>
            </w:r>
            <w:r w:rsidR="00991A6C">
              <w:rPr>
                <w:b/>
                <w:szCs w:val="20"/>
              </w:rPr>
              <w:t>6</w:t>
            </w:r>
            <w:r>
              <w:rPr>
                <w:b/>
                <w:szCs w:val="20"/>
              </w:rPr>
              <w:t>.</w:t>
            </w:r>
            <w:r w:rsidRPr="00307F88">
              <w:rPr>
                <w:b/>
                <w:szCs w:val="20"/>
              </w:rPr>
              <w:t>1</w:t>
            </w:r>
            <w:r>
              <w:rPr>
                <w:b/>
                <w:szCs w:val="20"/>
              </w:rPr>
              <w:t>: Child Protection</w:t>
            </w:r>
            <w:r w:rsidRPr="004E4CC0">
              <w:rPr>
                <w:b/>
                <w:szCs w:val="20"/>
              </w:rPr>
              <w:t xml:space="preserve"> </w:t>
            </w:r>
            <w:r>
              <w:rPr>
                <w:b/>
                <w:szCs w:val="20"/>
              </w:rPr>
              <w:t>Practitioner Structure -</w:t>
            </w:r>
            <w:r>
              <w:rPr>
                <w:lang w:val="en-US"/>
              </w:rPr>
              <w:t xml:space="preserve"> </w:t>
            </w:r>
            <w:r w:rsidRPr="00307F88">
              <w:rPr>
                <w:b/>
                <w:szCs w:val="20"/>
              </w:rPr>
              <w:t xml:space="preserve">Children, Youth </w:t>
            </w:r>
            <w:r>
              <w:rPr>
                <w:b/>
                <w:szCs w:val="20"/>
              </w:rPr>
              <w:t>a</w:t>
            </w:r>
            <w:r w:rsidRPr="00307F88">
              <w:rPr>
                <w:b/>
                <w:szCs w:val="20"/>
              </w:rPr>
              <w:t xml:space="preserve">nd Families </w:t>
            </w:r>
            <w:r>
              <w:rPr>
                <w:b/>
                <w:szCs w:val="20"/>
              </w:rPr>
              <w:t>Stream</w:t>
            </w:r>
            <w:r w:rsidR="00697D6B">
              <w:rPr>
                <w:b/>
                <w:szCs w:val="20"/>
              </w:rPr>
              <w:t xml:space="preserve"> </w:t>
            </w:r>
            <w:r w:rsidR="00697D6B" w:rsidRPr="00307F88">
              <w:rPr>
                <w:b/>
                <w:szCs w:val="20"/>
              </w:rPr>
              <w:t>(C</w:t>
            </w:r>
            <w:r w:rsidR="00697D6B">
              <w:rPr>
                <w:b/>
                <w:szCs w:val="20"/>
              </w:rPr>
              <w:t>YF)</w:t>
            </w:r>
            <w:r w:rsidR="00697D6B">
              <w:rPr>
                <w:b/>
                <w:szCs w:val="20"/>
              </w:rPr>
              <w:br/>
            </w:r>
            <w:r w:rsidRPr="00307F88">
              <w:rPr>
                <w:b/>
                <w:szCs w:val="20"/>
              </w:rPr>
              <w:t xml:space="preserve">Classifications </w:t>
            </w:r>
            <w:r>
              <w:rPr>
                <w:b/>
                <w:szCs w:val="20"/>
              </w:rPr>
              <w:t>a</w:t>
            </w:r>
            <w:r w:rsidRPr="00307F88">
              <w:rPr>
                <w:b/>
                <w:szCs w:val="20"/>
              </w:rPr>
              <w:t>nd Standard Descriptors</w:t>
            </w:r>
            <w:r w:rsidR="00697D6B">
              <w:rPr>
                <w:b/>
                <w:szCs w:val="20"/>
              </w:rPr>
              <w:t xml:space="preserve"> -</w:t>
            </w:r>
            <w:r w:rsidRPr="00307F88">
              <w:rPr>
                <w:b/>
                <w:szCs w:val="20"/>
              </w:rPr>
              <w:t xml:space="preserve"> Grades 1</w:t>
            </w:r>
            <w:r w:rsidR="00697D6B">
              <w:rPr>
                <w:b/>
                <w:szCs w:val="20"/>
              </w:rPr>
              <w:t xml:space="preserve"> to </w:t>
            </w:r>
            <w:r w:rsidRPr="00307F88">
              <w:rPr>
                <w:b/>
                <w:szCs w:val="20"/>
              </w:rPr>
              <w:t>4</w:t>
            </w:r>
          </w:p>
        </w:tc>
      </w:tr>
      <w:tr w:rsidR="004A6024" w:rsidTr="003A1A96">
        <w:trPr>
          <w:tblHeader/>
        </w:trPr>
        <w:tc>
          <w:tcPr>
            <w:tcW w:w="1000" w:type="pct"/>
          </w:tcPr>
          <w:p w:rsidR="004A6024" w:rsidRPr="00307F88" w:rsidRDefault="004A6024" w:rsidP="003A1A96">
            <w:pPr>
              <w:widowControl w:val="0"/>
              <w:spacing w:before="0"/>
              <w:jc w:val="left"/>
              <w:rPr>
                <w:b/>
                <w:sz w:val="20"/>
                <w:szCs w:val="20"/>
              </w:rPr>
            </w:pPr>
            <w:r w:rsidRPr="00307F88">
              <w:rPr>
                <w:b/>
                <w:sz w:val="20"/>
                <w:szCs w:val="20"/>
              </w:rPr>
              <w:t>Grade Descriptors</w:t>
            </w:r>
          </w:p>
        </w:tc>
        <w:tc>
          <w:tcPr>
            <w:tcW w:w="1000" w:type="pct"/>
          </w:tcPr>
          <w:p w:rsidR="004A6024" w:rsidRPr="00307F88" w:rsidRDefault="004A6024" w:rsidP="003A1A96">
            <w:pPr>
              <w:widowControl w:val="0"/>
              <w:spacing w:before="0"/>
              <w:jc w:val="center"/>
              <w:rPr>
                <w:b/>
                <w:sz w:val="20"/>
                <w:szCs w:val="20"/>
              </w:rPr>
            </w:pPr>
            <w:r w:rsidRPr="00307F88">
              <w:rPr>
                <w:b/>
                <w:sz w:val="20"/>
                <w:szCs w:val="20"/>
              </w:rPr>
              <w:t>Grade 1</w:t>
            </w:r>
          </w:p>
        </w:tc>
        <w:tc>
          <w:tcPr>
            <w:tcW w:w="1000" w:type="pct"/>
          </w:tcPr>
          <w:p w:rsidR="004A6024" w:rsidRPr="00307F88" w:rsidRDefault="004A6024" w:rsidP="003A1A96">
            <w:pPr>
              <w:widowControl w:val="0"/>
              <w:spacing w:before="0"/>
              <w:jc w:val="center"/>
              <w:rPr>
                <w:b/>
                <w:sz w:val="20"/>
                <w:szCs w:val="20"/>
              </w:rPr>
            </w:pPr>
            <w:r w:rsidRPr="00307F88">
              <w:rPr>
                <w:b/>
                <w:sz w:val="20"/>
                <w:szCs w:val="20"/>
              </w:rPr>
              <w:t>Grade 2</w:t>
            </w:r>
          </w:p>
        </w:tc>
        <w:tc>
          <w:tcPr>
            <w:tcW w:w="1000" w:type="pct"/>
          </w:tcPr>
          <w:p w:rsidR="004A6024" w:rsidRPr="00307F88" w:rsidRDefault="004A6024" w:rsidP="003A1A96">
            <w:pPr>
              <w:widowControl w:val="0"/>
              <w:spacing w:before="0"/>
              <w:jc w:val="center"/>
              <w:rPr>
                <w:b/>
                <w:sz w:val="20"/>
                <w:szCs w:val="20"/>
              </w:rPr>
            </w:pPr>
            <w:r w:rsidRPr="00307F88">
              <w:rPr>
                <w:b/>
                <w:sz w:val="20"/>
                <w:szCs w:val="20"/>
              </w:rPr>
              <w:t>Grade 3</w:t>
            </w:r>
          </w:p>
        </w:tc>
        <w:tc>
          <w:tcPr>
            <w:tcW w:w="1000" w:type="pct"/>
          </w:tcPr>
          <w:p w:rsidR="004A6024" w:rsidRPr="00307F88" w:rsidRDefault="004A6024" w:rsidP="003A1A96">
            <w:pPr>
              <w:widowControl w:val="0"/>
              <w:spacing w:before="0"/>
              <w:jc w:val="center"/>
              <w:rPr>
                <w:b/>
                <w:sz w:val="20"/>
                <w:szCs w:val="20"/>
              </w:rPr>
            </w:pPr>
            <w:r w:rsidRPr="00307F88">
              <w:rPr>
                <w:b/>
                <w:sz w:val="20"/>
                <w:szCs w:val="20"/>
              </w:rPr>
              <w:t>Grade 4</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307F88">
              <w:rPr>
                <w:rFonts w:cs="Arial"/>
                <w:b/>
                <w:sz w:val="20"/>
                <w:szCs w:val="20"/>
              </w:rPr>
              <w:t>General:</w:t>
            </w:r>
          </w:p>
          <w:p w:rsidR="004A6024" w:rsidRPr="00307F88" w:rsidRDefault="004A6024" w:rsidP="003A1A96">
            <w:pPr>
              <w:spacing w:before="120" w:after="120"/>
              <w:jc w:val="left"/>
              <w:rPr>
                <w:rFonts w:cs="Arial"/>
                <w:b/>
                <w:sz w:val="20"/>
                <w:szCs w:val="20"/>
              </w:rPr>
            </w:pP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Provides basic client care and support</w:t>
            </w:r>
          </w:p>
          <w:p w:rsidR="004A6024" w:rsidRPr="00307F88" w:rsidRDefault="004A6024" w:rsidP="003A1A96">
            <w:pPr>
              <w:spacing w:before="120" w:after="120"/>
              <w:jc w:val="left"/>
              <w:rPr>
                <w:rFonts w:cs="Arial"/>
                <w:sz w:val="20"/>
                <w:szCs w:val="20"/>
              </w:rPr>
            </w:pPr>
            <w:r w:rsidRPr="00307F88">
              <w:rPr>
                <w:rFonts w:cs="Arial"/>
                <w:sz w:val="20"/>
                <w:szCs w:val="20"/>
              </w:rPr>
              <w:t>Works within a well</w:t>
            </w:r>
            <w:r w:rsidRPr="00307F88">
              <w:rPr>
                <w:rFonts w:cs="Arial"/>
                <w:sz w:val="20"/>
                <w:szCs w:val="20"/>
              </w:rPr>
              <w:noBreakHyphen/>
              <w:t>defined environment under close supervision</w:t>
            </w: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Provides standard services under general supervision within a defined service delivery framework</w:t>
            </w:r>
          </w:p>
          <w:p w:rsidR="004A6024" w:rsidRPr="00307F88" w:rsidRDefault="004A6024" w:rsidP="003A1A96">
            <w:pPr>
              <w:spacing w:before="120" w:after="120"/>
              <w:jc w:val="left"/>
              <w:rPr>
                <w:rFonts w:cs="Arial"/>
                <w:sz w:val="20"/>
                <w:szCs w:val="20"/>
              </w:rPr>
            </w:pP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Provides standard services within a service delivery framework</w:t>
            </w:r>
          </w:p>
          <w:p w:rsidR="004A6024" w:rsidRPr="00307F88" w:rsidRDefault="004A6024" w:rsidP="003A1A96">
            <w:pPr>
              <w:spacing w:before="120" w:after="120"/>
              <w:jc w:val="left"/>
              <w:rPr>
                <w:rFonts w:cs="Arial"/>
                <w:sz w:val="20"/>
                <w:szCs w:val="20"/>
              </w:rPr>
            </w:pP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Manages delivery of services to clients within a service delivery framework</w:t>
            </w:r>
          </w:p>
          <w:p w:rsidR="004A6024" w:rsidRPr="00307F88" w:rsidRDefault="004A6024" w:rsidP="003A1A96">
            <w:pPr>
              <w:spacing w:before="120" w:after="120"/>
              <w:jc w:val="left"/>
              <w:rPr>
                <w:rFonts w:cs="Arial"/>
                <w:sz w:val="20"/>
                <w:szCs w:val="20"/>
              </w:rPr>
            </w:pPr>
            <w:r w:rsidRPr="00307F88">
              <w:rPr>
                <w:rFonts w:cs="Arial"/>
                <w:sz w:val="20"/>
                <w:szCs w:val="20"/>
              </w:rPr>
              <w:t>Provides professional services at an advanced level in the field of expertise</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307F88">
              <w:rPr>
                <w:rFonts w:cs="Arial"/>
                <w:b/>
                <w:sz w:val="20"/>
                <w:szCs w:val="20"/>
              </w:rPr>
              <w:t>Program Specific:</w:t>
            </w:r>
          </w:p>
          <w:p w:rsidR="004A6024" w:rsidRPr="00307F88" w:rsidRDefault="004A6024" w:rsidP="003A1A96">
            <w:pPr>
              <w:spacing w:before="120" w:after="120"/>
              <w:jc w:val="left"/>
              <w:rPr>
                <w:rFonts w:cs="Arial"/>
                <w:b/>
                <w:sz w:val="20"/>
                <w:szCs w:val="20"/>
              </w:rPr>
            </w:pP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Typically a case aide in regional Youth Justice Community Units and Child Protection programs, as listed above</w:t>
            </w:r>
          </w:p>
          <w:p w:rsidR="004A6024" w:rsidRPr="00307F88" w:rsidRDefault="004A6024" w:rsidP="003A1A96">
            <w:pPr>
              <w:spacing w:before="120" w:after="120"/>
              <w:jc w:val="left"/>
              <w:rPr>
                <w:rFonts w:cs="Arial"/>
                <w:sz w:val="20"/>
                <w:szCs w:val="20"/>
              </w:rPr>
            </w:pPr>
            <w:r w:rsidRPr="00307F88">
              <w:rPr>
                <w:rFonts w:cs="Arial"/>
                <w:sz w:val="20"/>
                <w:szCs w:val="20"/>
              </w:rPr>
              <w:t>Typically in Secure Welfare Services, a worker providing either direct care, client supervision or support</w:t>
            </w: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Typically a base grade case manager/practitioner in regional Youth Justice Community</w:t>
            </w:r>
            <w:r w:rsidRPr="00307F88">
              <w:rPr>
                <w:rFonts w:cs="Arial"/>
                <w:sz w:val="20"/>
                <w:szCs w:val="20"/>
              </w:rPr>
              <w:noBreakHyphen/>
              <w:t>Based Units</w:t>
            </w:r>
          </w:p>
          <w:p w:rsidR="004A6024" w:rsidRPr="00307F88" w:rsidRDefault="004A6024" w:rsidP="003A1A96">
            <w:pPr>
              <w:spacing w:before="120" w:after="120"/>
              <w:jc w:val="left"/>
              <w:rPr>
                <w:rFonts w:cs="Arial"/>
                <w:sz w:val="20"/>
                <w:szCs w:val="20"/>
              </w:rPr>
            </w:pPr>
            <w:r w:rsidRPr="00307F88">
              <w:rPr>
                <w:rFonts w:cs="Arial"/>
                <w:sz w:val="20"/>
                <w:szCs w:val="20"/>
              </w:rPr>
              <w:t>Typically a base grade case manager/practitioner in Child Protection programs, as listed above</w:t>
            </w:r>
          </w:p>
          <w:p w:rsidR="004A6024" w:rsidRPr="00307F88" w:rsidRDefault="004A6024" w:rsidP="003A1A96">
            <w:pPr>
              <w:spacing w:before="120" w:after="120"/>
              <w:jc w:val="left"/>
              <w:rPr>
                <w:rFonts w:cs="Arial"/>
                <w:sz w:val="20"/>
                <w:szCs w:val="20"/>
              </w:rPr>
            </w:pPr>
            <w:r w:rsidRPr="00307F88">
              <w:rPr>
                <w:rFonts w:cs="Arial"/>
                <w:sz w:val="20"/>
                <w:szCs w:val="20"/>
              </w:rPr>
              <w:t>Typically in Secure Welfare Services, a shift supervisor of residential direct care staff</w:t>
            </w: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Typically a senior practitioner in regional Youth Justice Community</w:t>
            </w:r>
            <w:r w:rsidRPr="00307F88">
              <w:rPr>
                <w:rFonts w:cs="Arial"/>
                <w:sz w:val="20"/>
                <w:szCs w:val="20"/>
              </w:rPr>
              <w:noBreakHyphen/>
              <w:t>Based Units</w:t>
            </w:r>
          </w:p>
          <w:p w:rsidR="004A6024" w:rsidRPr="00307F88" w:rsidRDefault="004A6024" w:rsidP="003A1A96">
            <w:pPr>
              <w:spacing w:before="120" w:after="120"/>
              <w:jc w:val="left"/>
              <w:rPr>
                <w:rFonts w:cs="Arial"/>
                <w:sz w:val="20"/>
                <w:szCs w:val="20"/>
              </w:rPr>
            </w:pPr>
            <w:r w:rsidRPr="00307F88">
              <w:rPr>
                <w:rFonts w:cs="Arial"/>
                <w:sz w:val="20"/>
                <w:szCs w:val="20"/>
              </w:rPr>
              <w:t>Typically a senior case manager/practitioner in Child Protection programs, as listed above</w:t>
            </w:r>
          </w:p>
          <w:p w:rsidR="004A6024" w:rsidRPr="00307F88" w:rsidRDefault="004A6024" w:rsidP="003A1A96">
            <w:pPr>
              <w:spacing w:before="120" w:after="120"/>
              <w:jc w:val="left"/>
              <w:rPr>
                <w:rFonts w:cs="Arial"/>
                <w:sz w:val="20"/>
                <w:szCs w:val="20"/>
              </w:rPr>
            </w:pPr>
            <w:r w:rsidRPr="00307F88">
              <w:rPr>
                <w:rFonts w:cs="Arial"/>
                <w:sz w:val="20"/>
                <w:szCs w:val="20"/>
              </w:rPr>
              <w:t>Typically in Secure Welfare Services, a unit coordinator</w:t>
            </w:r>
          </w:p>
        </w:tc>
        <w:tc>
          <w:tcPr>
            <w:tcW w:w="1000" w:type="pct"/>
          </w:tcPr>
          <w:p w:rsidR="004A6024" w:rsidRPr="00307F88" w:rsidRDefault="004A6024" w:rsidP="003A1A96">
            <w:pPr>
              <w:spacing w:before="120" w:after="120"/>
              <w:jc w:val="left"/>
              <w:rPr>
                <w:rFonts w:cs="Arial"/>
                <w:sz w:val="20"/>
                <w:szCs w:val="20"/>
              </w:rPr>
            </w:pPr>
            <w:r w:rsidRPr="00307F88">
              <w:rPr>
                <w:rFonts w:cs="Arial"/>
                <w:sz w:val="20"/>
                <w:szCs w:val="20"/>
              </w:rPr>
              <w:t>Typically a program manager in regional Youth Justice Community</w:t>
            </w:r>
            <w:r w:rsidRPr="00307F88">
              <w:rPr>
                <w:rFonts w:cs="Arial"/>
                <w:sz w:val="20"/>
                <w:szCs w:val="20"/>
              </w:rPr>
              <w:noBreakHyphen/>
              <w:t>Based Units</w:t>
            </w:r>
          </w:p>
          <w:p w:rsidR="004A6024" w:rsidRPr="00307F88" w:rsidRDefault="004A6024" w:rsidP="003A1A96">
            <w:pPr>
              <w:spacing w:before="120" w:after="120"/>
              <w:jc w:val="left"/>
              <w:rPr>
                <w:rFonts w:cs="Arial"/>
                <w:sz w:val="20"/>
                <w:szCs w:val="20"/>
              </w:rPr>
            </w:pPr>
            <w:r w:rsidRPr="00307F88">
              <w:rPr>
                <w:rFonts w:cs="Arial"/>
                <w:sz w:val="20"/>
                <w:szCs w:val="20"/>
              </w:rPr>
              <w:t>Typically a team leader or specialist practitioner in Child Protection programs, as listed above</w:t>
            </w:r>
          </w:p>
          <w:p w:rsidR="004A6024" w:rsidRPr="00307F88" w:rsidRDefault="004A6024" w:rsidP="003A1A96">
            <w:pPr>
              <w:spacing w:before="120" w:after="120"/>
              <w:jc w:val="left"/>
              <w:rPr>
                <w:rFonts w:cs="Arial"/>
                <w:sz w:val="20"/>
                <w:szCs w:val="20"/>
              </w:rPr>
            </w:pPr>
            <w:r w:rsidRPr="00307F88">
              <w:rPr>
                <w:rFonts w:cs="Arial"/>
                <w:sz w:val="20"/>
                <w:szCs w:val="20"/>
              </w:rPr>
              <w:t>Typically in Secure Welfare Services, a manager of a residential unit</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307F88">
              <w:rPr>
                <w:rFonts w:cs="Arial"/>
                <w:b/>
                <w:sz w:val="20"/>
                <w:szCs w:val="20"/>
              </w:rPr>
              <w:t>Decision Making</w:t>
            </w:r>
          </w:p>
        </w:tc>
        <w:tc>
          <w:tcPr>
            <w:tcW w:w="4000" w:type="pct"/>
            <w:gridSpan w:val="4"/>
          </w:tcPr>
          <w:p w:rsidR="004A6024" w:rsidRPr="00E94185" w:rsidRDefault="004A6024" w:rsidP="003A1A96">
            <w:pPr>
              <w:spacing w:before="120" w:after="120"/>
              <w:jc w:val="left"/>
              <w:rPr>
                <w:rFonts w:cs="Arial"/>
                <w:sz w:val="20"/>
                <w:szCs w:val="20"/>
              </w:rPr>
            </w:pPr>
            <w:r w:rsidRPr="00307F88">
              <w:rPr>
                <w:rFonts w:cs="Arial"/>
                <w:sz w:val="20"/>
                <w:szCs w:val="20"/>
              </w:rPr>
              <w:t xml:space="preserve">All employees exercise legal delegations and functions pursuant to the </w:t>
            </w:r>
            <w:r w:rsidRPr="003C4C56">
              <w:rPr>
                <w:rFonts w:cs="Arial"/>
                <w:i/>
                <w:sz w:val="20"/>
                <w:szCs w:val="20"/>
              </w:rPr>
              <w:t>Children, Youth and Families Act 2005 (Vic)</w:t>
            </w:r>
            <w:r w:rsidRPr="00307F88">
              <w:rPr>
                <w:rFonts w:cs="Arial"/>
                <w:sz w:val="20"/>
                <w:szCs w:val="20"/>
              </w:rPr>
              <w:t xml:space="preserve"> and other related acts. Specific delegations and functions are determined by the role and work environment in combination (as specified in job descriptions).</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E94185">
              <w:rPr>
                <w:rFonts w:cs="Arial"/>
                <w:b/>
                <w:sz w:val="20"/>
                <w:szCs w:val="20"/>
              </w:rPr>
              <w:t>Operational Service Delivery</w:t>
            </w:r>
          </w:p>
        </w:tc>
        <w:tc>
          <w:tcPr>
            <w:tcW w:w="1000" w:type="pct"/>
          </w:tcPr>
          <w:p w:rsidR="004A6024" w:rsidRPr="00E94185" w:rsidRDefault="004A6024" w:rsidP="003A1A96">
            <w:pPr>
              <w:spacing w:before="120" w:after="120"/>
              <w:jc w:val="left"/>
              <w:rPr>
                <w:rFonts w:cs="Arial"/>
                <w:sz w:val="20"/>
                <w:szCs w:val="20"/>
              </w:rPr>
            </w:pPr>
            <w:r w:rsidRPr="00E94185">
              <w:rPr>
                <w:rFonts w:cs="Arial"/>
                <w:sz w:val="20"/>
                <w:szCs w:val="20"/>
              </w:rPr>
              <w:t>Works with clients in a range of settings</w:t>
            </w:r>
          </w:p>
          <w:p w:rsidR="004A6024" w:rsidRPr="00E94185" w:rsidRDefault="004A6024" w:rsidP="003A1A96">
            <w:pPr>
              <w:spacing w:before="120" w:after="120"/>
              <w:jc w:val="left"/>
              <w:rPr>
                <w:rFonts w:cs="Arial"/>
                <w:sz w:val="20"/>
                <w:szCs w:val="20"/>
              </w:rPr>
            </w:pPr>
            <w:r w:rsidRPr="00E94185">
              <w:rPr>
                <w:rFonts w:cs="Arial"/>
                <w:sz w:val="20"/>
                <w:szCs w:val="20"/>
              </w:rPr>
              <w:t>Prioritises own work program with guidance from the supervisor</w:t>
            </w:r>
          </w:p>
          <w:p w:rsidR="004A6024" w:rsidRPr="00307F88" w:rsidRDefault="004A6024" w:rsidP="003A1A96">
            <w:pPr>
              <w:spacing w:before="120" w:after="120"/>
              <w:jc w:val="left"/>
              <w:rPr>
                <w:rFonts w:cs="Arial"/>
                <w:sz w:val="20"/>
                <w:szCs w:val="20"/>
              </w:rPr>
            </w:pPr>
            <w:r w:rsidRPr="00E94185">
              <w:rPr>
                <w:rFonts w:cs="Arial"/>
                <w:sz w:val="20"/>
                <w:szCs w:val="20"/>
              </w:rPr>
              <w:t xml:space="preserve">Supervises client activities as </w:t>
            </w:r>
            <w:r w:rsidRPr="00E94185">
              <w:rPr>
                <w:rFonts w:cs="Arial"/>
                <w:sz w:val="20"/>
                <w:szCs w:val="20"/>
              </w:rPr>
              <w:lastRenderedPageBreak/>
              <w:t>defined by case plans</w:t>
            </w:r>
          </w:p>
        </w:tc>
        <w:tc>
          <w:tcPr>
            <w:tcW w:w="1000" w:type="pct"/>
          </w:tcPr>
          <w:p w:rsidR="004A6024" w:rsidRPr="00E94185" w:rsidRDefault="004A6024" w:rsidP="003A1A96">
            <w:pPr>
              <w:spacing w:before="120" w:after="120"/>
              <w:jc w:val="left"/>
              <w:rPr>
                <w:rFonts w:cs="Arial"/>
                <w:sz w:val="20"/>
                <w:szCs w:val="20"/>
              </w:rPr>
            </w:pPr>
            <w:r w:rsidRPr="00E94185">
              <w:rPr>
                <w:rFonts w:cs="Arial"/>
                <w:sz w:val="20"/>
                <w:szCs w:val="20"/>
              </w:rPr>
              <w:lastRenderedPageBreak/>
              <w:t>Works within a defined framework</w:t>
            </w:r>
          </w:p>
          <w:p w:rsidR="004A6024" w:rsidRPr="00E94185" w:rsidRDefault="004A6024" w:rsidP="003A1A96">
            <w:pPr>
              <w:spacing w:before="120" w:after="120"/>
              <w:jc w:val="left"/>
              <w:rPr>
                <w:rFonts w:cs="Arial"/>
                <w:sz w:val="20"/>
                <w:szCs w:val="20"/>
              </w:rPr>
            </w:pPr>
            <w:r w:rsidRPr="00E94185">
              <w:rPr>
                <w:rFonts w:cs="Arial"/>
                <w:sz w:val="20"/>
                <w:szCs w:val="20"/>
              </w:rPr>
              <w:t>Works with clients and their families in a range of settings</w:t>
            </w:r>
          </w:p>
          <w:p w:rsidR="004A6024" w:rsidRPr="00E94185" w:rsidRDefault="004A6024" w:rsidP="003A1A96">
            <w:pPr>
              <w:spacing w:before="120" w:after="120"/>
              <w:jc w:val="left"/>
              <w:rPr>
                <w:rFonts w:cs="Arial"/>
                <w:sz w:val="20"/>
                <w:szCs w:val="20"/>
              </w:rPr>
            </w:pPr>
            <w:r w:rsidRPr="00E94185">
              <w:rPr>
                <w:rFonts w:cs="Arial"/>
                <w:sz w:val="20"/>
                <w:szCs w:val="20"/>
              </w:rPr>
              <w:t xml:space="preserve">Works as a caseworker involved </w:t>
            </w:r>
            <w:r w:rsidRPr="00E94185">
              <w:rPr>
                <w:rFonts w:cs="Arial"/>
                <w:sz w:val="20"/>
                <w:szCs w:val="20"/>
              </w:rPr>
              <w:lastRenderedPageBreak/>
              <w:t>in the care, support and supervision of clients</w:t>
            </w:r>
          </w:p>
          <w:p w:rsidR="004A6024" w:rsidRPr="00E94185" w:rsidRDefault="004A6024" w:rsidP="003A1A96">
            <w:pPr>
              <w:spacing w:before="120" w:after="120"/>
              <w:jc w:val="left"/>
              <w:rPr>
                <w:rFonts w:cs="Arial"/>
                <w:sz w:val="20"/>
                <w:szCs w:val="20"/>
              </w:rPr>
            </w:pPr>
            <w:r w:rsidRPr="00E94185">
              <w:rPr>
                <w:rFonts w:cs="Arial"/>
                <w:sz w:val="20"/>
                <w:szCs w:val="20"/>
              </w:rPr>
              <w:t>Assesses the level of risk for clients and their families</w:t>
            </w:r>
          </w:p>
          <w:p w:rsidR="004A6024" w:rsidRPr="00E94185" w:rsidRDefault="004A6024" w:rsidP="003A1A96">
            <w:pPr>
              <w:tabs>
                <w:tab w:val="left" w:pos="0"/>
              </w:tabs>
              <w:spacing w:before="120" w:after="120"/>
              <w:jc w:val="left"/>
              <w:rPr>
                <w:rFonts w:cs="Arial"/>
                <w:sz w:val="20"/>
                <w:szCs w:val="20"/>
              </w:rPr>
            </w:pPr>
            <w:r w:rsidRPr="00E94185">
              <w:rPr>
                <w:rFonts w:cs="Arial"/>
                <w:sz w:val="20"/>
                <w:szCs w:val="20"/>
              </w:rPr>
              <w:t>Responds to a variety of case circumstances</w:t>
            </w:r>
          </w:p>
          <w:p w:rsidR="004A6024" w:rsidRPr="00E94185" w:rsidRDefault="004A6024" w:rsidP="003A1A96">
            <w:pPr>
              <w:spacing w:before="120" w:after="120"/>
              <w:jc w:val="left"/>
              <w:rPr>
                <w:rFonts w:cs="Arial"/>
                <w:sz w:val="20"/>
                <w:szCs w:val="20"/>
              </w:rPr>
            </w:pPr>
            <w:r w:rsidRPr="00E94185">
              <w:rPr>
                <w:rFonts w:cs="Arial"/>
                <w:sz w:val="20"/>
                <w:szCs w:val="20"/>
              </w:rPr>
              <w:t>Presents matters to courts and tribunals as required</w:t>
            </w:r>
          </w:p>
          <w:p w:rsidR="004A6024" w:rsidRPr="00E94185" w:rsidRDefault="004A6024" w:rsidP="003A1A96">
            <w:pPr>
              <w:spacing w:before="120" w:after="120"/>
              <w:jc w:val="left"/>
              <w:rPr>
                <w:rFonts w:cs="Arial"/>
                <w:sz w:val="20"/>
                <w:szCs w:val="20"/>
              </w:rPr>
            </w:pPr>
            <w:r w:rsidRPr="00E94185">
              <w:rPr>
                <w:rFonts w:cs="Arial"/>
                <w:sz w:val="20"/>
                <w:szCs w:val="20"/>
              </w:rPr>
              <w:t>Participates in the development and review of case plans</w:t>
            </w:r>
          </w:p>
          <w:p w:rsidR="004A6024" w:rsidRPr="00E94185" w:rsidRDefault="004A6024" w:rsidP="003A1A96">
            <w:pPr>
              <w:spacing w:before="120" w:after="120"/>
              <w:jc w:val="left"/>
              <w:rPr>
                <w:rFonts w:cs="Arial"/>
                <w:sz w:val="20"/>
                <w:szCs w:val="20"/>
              </w:rPr>
            </w:pPr>
            <w:r w:rsidRPr="00E94185">
              <w:rPr>
                <w:rFonts w:cs="Arial"/>
                <w:sz w:val="20"/>
                <w:szCs w:val="20"/>
              </w:rPr>
              <w:t>Plans and prioritises own work to achieve defined targets</w:t>
            </w:r>
          </w:p>
          <w:p w:rsidR="004A6024" w:rsidRPr="00E94185" w:rsidRDefault="004A6024" w:rsidP="003A1A96">
            <w:pPr>
              <w:widowControl w:val="0"/>
              <w:spacing w:before="0" w:after="120"/>
              <w:jc w:val="left"/>
              <w:rPr>
                <w:rFonts w:cs="Arial"/>
                <w:sz w:val="20"/>
                <w:szCs w:val="20"/>
              </w:rPr>
            </w:pPr>
            <w:r w:rsidRPr="00E94185">
              <w:rPr>
                <w:rFonts w:cs="Arial"/>
                <w:sz w:val="20"/>
                <w:szCs w:val="20"/>
              </w:rPr>
              <w:t>Refers complex cases and issues to more senior professional staff</w:t>
            </w:r>
          </w:p>
        </w:tc>
        <w:tc>
          <w:tcPr>
            <w:tcW w:w="1000" w:type="pct"/>
          </w:tcPr>
          <w:p w:rsidR="004A6024" w:rsidRPr="00E94185" w:rsidRDefault="004A6024" w:rsidP="003A1A96">
            <w:pPr>
              <w:spacing w:before="120" w:after="120"/>
              <w:jc w:val="left"/>
              <w:rPr>
                <w:rFonts w:cs="Arial"/>
                <w:sz w:val="20"/>
                <w:szCs w:val="20"/>
              </w:rPr>
            </w:pPr>
            <w:r w:rsidRPr="00E94185">
              <w:rPr>
                <w:rFonts w:cs="Arial"/>
                <w:sz w:val="20"/>
                <w:szCs w:val="20"/>
              </w:rPr>
              <w:lastRenderedPageBreak/>
              <w:t>Undertakes more complex and advanced casework with greater autonomy</w:t>
            </w:r>
          </w:p>
        </w:tc>
        <w:tc>
          <w:tcPr>
            <w:tcW w:w="1000" w:type="pct"/>
          </w:tcPr>
          <w:p w:rsidR="004A6024" w:rsidRPr="00E94185" w:rsidRDefault="004A6024" w:rsidP="003A1A96">
            <w:pPr>
              <w:spacing w:before="120" w:after="120"/>
              <w:jc w:val="left"/>
              <w:rPr>
                <w:rFonts w:cs="Arial"/>
                <w:sz w:val="20"/>
                <w:szCs w:val="20"/>
              </w:rPr>
            </w:pPr>
            <w:r w:rsidRPr="00E94185">
              <w:rPr>
                <w:rFonts w:cs="Arial"/>
                <w:sz w:val="20"/>
                <w:szCs w:val="20"/>
              </w:rPr>
              <w:t>Manages a team of practitioners</w:t>
            </w:r>
          </w:p>
          <w:p w:rsidR="004A6024" w:rsidRPr="00E94185" w:rsidRDefault="004A6024" w:rsidP="003A1A96">
            <w:pPr>
              <w:spacing w:before="120" w:after="120"/>
              <w:jc w:val="left"/>
              <w:rPr>
                <w:rFonts w:cs="Arial"/>
                <w:sz w:val="20"/>
                <w:szCs w:val="20"/>
              </w:rPr>
            </w:pPr>
            <w:r w:rsidRPr="00E94185">
              <w:rPr>
                <w:rFonts w:cs="Arial"/>
                <w:sz w:val="20"/>
                <w:szCs w:val="20"/>
              </w:rPr>
              <w:t>Manages the work organisation, resources and outputs for the work area</w:t>
            </w:r>
          </w:p>
          <w:p w:rsidR="004A6024" w:rsidRPr="00E94185" w:rsidRDefault="004A6024" w:rsidP="003A1A96">
            <w:pPr>
              <w:spacing w:before="120" w:after="120"/>
              <w:jc w:val="left"/>
              <w:rPr>
                <w:rFonts w:cs="Arial"/>
                <w:sz w:val="20"/>
                <w:szCs w:val="20"/>
              </w:rPr>
            </w:pPr>
            <w:r w:rsidRPr="00E94185">
              <w:rPr>
                <w:rFonts w:cs="Arial"/>
                <w:sz w:val="20"/>
                <w:szCs w:val="20"/>
              </w:rPr>
              <w:t>Provides professional supervision</w:t>
            </w:r>
          </w:p>
          <w:p w:rsidR="004A6024" w:rsidRPr="00E94185" w:rsidRDefault="004A6024" w:rsidP="003A1A96">
            <w:pPr>
              <w:spacing w:before="120" w:after="120"/>
              <w:jc w:val="left"/>
              <w:rPr>
                <w:rFonts w:cs="Arial"/>
                <w:sz w:val="20"/>
                <w:szCs w:val="20"/>
              </w:rPr>
            </w:pPr>
            <w:r w:rsidRPr="00E94185">
              <w:rPr>
                <w:rFonts w:cs="Arial"/>
                <w:sz w:val="20"/>
                <w:szCs w:val="20"/>
              </w:rPr>
              <w:lastRenderedPageBreak/>
              <w:t>Provides authoritative advice on service delivery issues</w:t>
            </w:r>
          </w:p>
          <w:p w:rsidR="004A6024" w:rsidRPr="00E94185" w:rsidRDefault="004A6024" w:rsidP="003A1A96">
            <w:pPr>
              <w:spacing w:before="120" w:after="120"/>
              <w:jc w:val="left"/>
              <w:rPr>
                <w:rFonts w:cs="Arial"/>
                <w:sz w:val="20"/>
                <w:szCs w:val="20"/>
              </w:rPr>
            </w:pPr>
            <w:r w:rsidRPr="00E94185">
              <w:rPr>
                <w:rFonts w:cs="Arial"/>
                <w:sz w:val="20"/>
                <w:szCs w:val="20"/>
              </w:rPr>
              <w:t>Reviews assessments and recommendations proposed by others</w:t>
            </w:r>
          </w:p>
          <w:p w:rsidR="004A6024" w:rsidRPr="00E94185" w:rsidRDefault="004A6024" w:rsidP="003A1A96">
            <w:pPr>
              <w:spacing w:before="120" w:after="120"/>
              <w:jc w:val="left"/>
              <w:rPr>
                <w:rFonts w:cs="Arial"/>
                <w:sz w:val="20"/>
                <w:szCs w:val="20"/>
              </w:rPr>
            </w:pPr>
            <w:r w:rsidRPr="00E94185">
              <w:rPr>
                <w:rFonts w:cs="Arial"/>
                <w:sz w:val="20"/>
                <w:szCs w:val="20"/>
              </w:rPr>
              <w:t>Develops and manages client case plans</w:t>
            </w:r>
          </w:p>
          <w:p w:rsidR="004A6024" w:rsidRPr="00E94185" w:rsidRDefault="004A6024" w:rsidP="003A1A96">
            <w:pPr>
              <w:spacing w:before="120" w:after="120"/>
              <w:jc w:val="left"/>
              <w:rPr>
                <w:rFonts w:cs="Arial"/>
                <w:sz w:val="20"/>
                <w:szCs w:val="20"/>
              </w:rPr>
            </w:pPr>
            <w:r w:rsidRPr="00E94185">
              <w:rPr>
                <w:rFonts w:cs="Arial"/>
                <w:sz w:val="20"/>
                <w:szCs w:val="20"/>
              </w:rPr>
              <w:t>Manages highest risk cases including undertaking appropriate cross agency collaboration</w:t>
            </w:r>
          </w:p>
          <w:p w:rsidR="004A6024" w:rsidRPr="00E94185" w:rsidRDefault="004A6024" w:rsidP="003A1A96">
            <w:pPr>
              <w:widowControl w:val="0"/>
              <w:spacing w:before="0" w:after="120"/>
              <w:jc w:val="left"/>
              <w:rPr>
                <w:rFonts w:cs="Arial"/>
                <w:sz w:val="20"/>
                <w:szCs w:val="20"/>
              </w:rPr>
            </w:pPr>
            <w:r w:rsidRPr="00E94185">
              <w:rPr>
                <w:rFonts w:cs="Arial"/>
                <w:sz w:val="20"/>
                <w:szCs w:val="20"/>
              </w:rPr>
              <w:t>Assesses notifications and initiates appropriate action</w:t>
            </w:r>
          </w:p>
        </w:tc>
      </w:tr>
      <w:tr w:rsidR="004A6024" w:rsidRPr="00307F88" w:rsidTr="003A1A96">
        <w:tc>
          <w:tcPr>
            <w:tcW w:w="1000" w:type="pct"/>
          </w:tcPr>
          <w:p w:rsidR="004A6024" w:rsidRPr="00E94185" w:rsidRDefault="004A6024" w:rsidP="003A1A96">
            <w:pPr>
              <w:spacing w:before="120" w:after="120"/>
              <w:jc w:val="left"/>
              <w:rPr>
                <w:rFonts w:cs="Arial"/>
                <w:b/>
                <w:sz w:val="20"/>
                <w:szCs w:val="20"/>
              </w:rPr>
            </w:pPr>
            <w:r w:rsidRPr="00437D6C">
              <w:rPr>
                <w:rFonts w:cs="Arial"/>
                <w:b/>
                <w:sz w:val="20"/>
                <w:szCs w:val="20"/>
              </w:rPr>
              <w:lastRenderedPageBreak/>
              <w:t>Accountability and Frameworks</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Provides direct client support and supervision services</w:t>
            </w:r>
          </w:p>
          <w:p w:rsidR="004A6024" w:rsidRPr="00437D6C" w:rsidRDefault="004A6024" w:rsidP="003A1A96">
            <w:pPr>
              <w:spacing w:before="60" w:after="120"/>
              <w:jc w:val="left"/>
              <w:rPr>
                <w:rFonts w:cs="Arial"/>
                <w:sz w:val="20"/>
                <w:szCs w:val="20"/>
              </w:rPr>
            </w:pPr>
            <w:r w:rsidRPr="00437D6C">
              <w:rPr>
                <w:rFonts w:cs="Arial"/>
                <w:sz w:val="20"/>
                <w:szCs w:val="20"/>
              </w:rPr>
              <w:t>Maintains accurate client records of a limited nature</w:t>
            </w:r>
          </w:p>
          <w:p w:rsidR="004A6024" w:rsidRPr="00437D6C" w:rsidRDefault="004A6024" w:rsidP="003A1A96">
            <w:pPr>
              <w:spacing w:before="60" w:after="120"/>
              <w:jc w:val="left"/>
              <w:rPr>
                <w:rFonts w:cs="Arial"/>
                <w:sz w:val="20"/>
                <w:szCs w:val="20"/>
              </w:rPr>
            </w:pPr>
            <w:r w:rsidRPr="00437D6C">
              <w:rPr>
                <w:rFonts w:cs="Arial"/>
                <w:sz w:val="20"/>
                <w:szCs w:val="20"/>
              </w:rPr>
              <w:t>Selects and applies a variety of work practices and techniques common to the work area</w:t>
            </w:r>
          </w:p>
          <w:p w:rsidR="004A6024" w:rsidRPr="00E94185" w:rsidRDefault="004A6024" w:rsidP="003A1A96">
            <w:pPr>
              <w:spacing w:before="120" w:after="120"/>
              <w:jc w:val="left"/>
              <w:rPr>
                <w:rFonts w:cs="Arial"/>
                <w:sz w:val="20"/>
                <w:szCs w:val="20"/>
              </w:rPr>
            </w:pPr>
            <w:r w:rsidRPr="00437D6C">
              <w:rPr>
                <w:rFonts w:cs="Arial"/>
                <w:sz w:val="20"/>
                <w:szCs w:val="20"/>
              </w:rPr>
              <w:t>Refers complex problems to the supervisor for resolution</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Responsible for monitoring and implementing case plans, and protective orders</w:t>
            </w:r>
          </w:p>
          <w:p w:rsidR="004A6024" w:rsidRPr="00437D6C" w:rsidRDefault="004A6024" w:rsidP="003A1A96">
            <w:pPr>
              <w:spacing w:before="60" w:after="120"/>
              <w:jc w:val="left"/>
              <w:rPr>
                <w:rFonts w:cs="Arial"/>
                <w:sz w:val="20"/>
                <w:szCs w:val="20"/>
              </w:rPr>
            </w:pPr>
            <w:r w:rsidRPr="00437D6C">
              <w:rPr>
                <w:rFonts w:cs="Arial"/>
                <w:sz w:val="20"/>
                <w:szCs w:val="20"/>
              </w:rPr>
              <w:t>Recommends appropriate interventions</w:t>
            </w:r>
          </w:p>
          <w:p w:rsidR="004A6024" w:rsidRPr="00437D6C" w:rsidRDefault="004A6024" w:rsidP="003A1A96">
            <w:pPr>
              <w:spacing w:before="60" w:after="120"/>
              <w:jc w:val="left"/>
              <w:rPr>
                <w:rFonts w:cs="Arial"/>
                <w:sz w:val="20"/>
                <w:szCs w:val="20"/>
              </w:rPr>
            </w:pPr>
            <w:r w:rsidRPr="00437D6C">
              <w:rPr>
                <w:rFonts w:cs="Arial"/>
                <w:sz w:val="20"/>
                <w:szCs w:val="20"/>
              </w:rPr>
              <w:t>Selects from a variety of techniques, systems, methods or procedures</w:t>
            </w:r>
          </w:p>
          <w:p w:rsidR="004A6024" w:rsidRPr="00E94185" w:rsidRDefault="004A6024" w:rsidP="003A1A96">
            <w:pPr>
              <w:spacing w:before="120" w:after="120"/>
              <w:jc w:val="left"/>
              <w:rPr>
                <w:rFonts w:cs="Arial"/>
                <w:sz w:val="20"/>
                <w:szCs w:val="20"/>
              </w:rPr>
            </w:pPr>
            <w:r w:rsidRPr="00437D6C">
              <w:rPr>
                <w:rFonts w:cs="Arial"/>
                <w:sz w:val="20"/>
                <w:szCs w:val="20"/>
              </w:rPr>
              <w:t>Brief case support aides as appropriate</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Coordinates case management services</w:t>
            </w:r>
          </w:p>
          <w:p w:rsidR="004A6024" w:rsidRPr="00437D6C" w:rsidRDefault="004A6024" w:rsidP="003A1A96">
            <w:pPr>
              <w:spacing w:before="60" w:after="120"/>
              <w:jc w:val="left"/>
              <w:rPr>
                <w:rFonts w:cs="Arial"/>
                <w:sz w:val="20"/>
                <w:szCs w:val="20"/>
              </w:rPr>
            </w:pPr>
            <w:r w:rsidRPr="00437D6C">
              <w:rPr>
                <w:rFonts w:cs="Arial"/>
                <w:sz w:val="20"/>
                <w:szCs w:val="20"/>
              </w:rPr>
              <w:t>Mentors less experienced case workers</w:t>
            </w:r>
          </w:p>
          <w:p w:rsidR="004A6024" w:rsidRPr="00437D6C" w:rsidRDefault="004A6024" w:rsidP="003A1A96">
            <w:pPr>
              <w:spacing w:before="60" w:after="120"/>
              <w:jc w:val="left"/>
              <w:rPr>
                <w:rFonts w:cs="Arial"/>
                <w:sz w:val="20"/>
                <w:szCs w:val="20"/>
              </w:rPr>
            </w:pPr>
            <w:r w:rsidRPr="00437D6C">
              <w:rPr>
                <w:rFonts w:cs="Arial"/>
                <w:sz w:val="20"/>
                <w:szCs w:val="20"/>
              </w:rPr>
              <w:t>Provides advice relating to individual case plans to peers, internal and external stakeholders</w:t>
            </w:r>
          </w:p>
          <w:p w:rsidR="004A6024" w:rsidRPr="00E94185" w:rsidRDefault="004A6024" w:rsidP="003A1A96">
            <w:pPr>
              <w:spacing w:before="120" w:after="120"/>
              <w:jc w:val="left"/>
              <w:rPr>
                <w:rFonts w:cs="Arial"/>
                <w:sz w:val="20"/>
                <w:szCs w:val="20"/>
              </w:rPr>
            </w:pPr>
            <w:r w:rsidRPr="00437D6C">
              <w:rPr>
                <w:rFonts w:cs="Arial"/>
                <w:sz w:val="20"/>
                <w:szCs w:val="20"/>
              </w:rPr>
              <w:t xml:space="preserve">Provides well developed recommendations on intervention strategies and client service delivery </w:t>
            </w:r>
          </w:p>
        </w:tc>
        <w:tc>
          <w:tcPr>
            <w:tcW w:w="1000" w:type="pct"/>
          </w:tcPr>
          <w:p w:rsidR="004A6024" w:rsidRPr="00437D6C" w:rsidRDefault="004A6024" w:rsidP="003A1A96">
            <w:pPr>
              <w:spacing w:before="60" w:after="120"/>
              <w:jc w:val="left"/>
              <w:rPr>
                <w:rFonts w:cs="Arial"/>
                <w:sz w:val="20"/>
                <w:szCs w:val="20"/>
              </w:rPr>
            </w:pPr>
            <w:r w:rsidRPr="00437D6C">
              <w:rPr>
                <w:rFonts w:cs="Arial"/>
                <w:sz w:val="20"/>
                <w:szCs w:val="20"/>
              </w:rPr>
              <w:t>Responsible for the performance of the team</w:t>
            </w:r>
          </w:p>
          <w:p w:rsidR="004A6024" w:rsidRPr="00437D6C" w:rsidRDefault="004A6024" w:rsidP="003A1A96">
            <w:pPr>
              <w:spacing w:before="60" w:after="120"/>
              <w:jc w:val="left"/>
              <w:rPr>
                <w:rFonts w:cs="Arial"/>
                <w:sz w:val="20"/>
                <w:szCs w:val="20"/>
              </w:rPr>
            </w:pPr>
            <w:r w:rsidRPr="00437D6C">
              <w:rPr>
                <w:rFonts w:cs="Arial"/>
                <w:sz w:val="20"/>
                <w:szCs w:val="20"/>
              </w:rPr>
              <w:t>Develops operational guidelines for the work area</w:t>
            </w:r>
          </w:p>
          <w:p w:rsidR="004A6024" w:rsidRPr="00437D6C" w:rsidRDefault="004A6024" w:rsidP="003A1A96">
            <w:pPr>
              <w:spacing w:before="60" w:after="120"/>
              <w:jc w:val="left"/>
              <w:rPr>
                <w:rFonts w:cs="Arial"/>
                <w:sz w:val="20"/>
                <w:szCs w:val="20"/>
              </w:rPr>
            </w:pPr>
            <w:r w:rsidRPr="00437D6C">
              <w:rPr>
                <w:rFonts w:cs="Arial"/>
                <w:sz w:val="20"/>
                <w:szCs w:val="20"/>
              </w:rPr>
              <w:t>Makes decisions on intervention strategies and client service delivery</w:t>
            </w:r>
          </w:p>
          <w:p w:rsidR="004A6024" w:rsidRPr="00E94185" w:rsidRDefault="004A6024" w:rsidP="003A1A96">
            <w:pPr>
              <w:spacing w:before="120" w:after="120"/>
              <w:jc w:val="left"/>
              <w:rPr>
                <w:rFonts w:cs="Arial"/>
                <w:sz w:val="20"/>
                <w:szCs w:val="20"/>
              </w:rPr>
            </w:pPr>
            <w:r w:rsidRPr="00437D6C">
              <w:rPr>
                <w:rFonts w:cs="Arial"/>
                <w:sz w:val="20"/>
                <w:szCs w:val="20"/>
              </w:rPr>
              <w:t xml:space="preserve">Contributes to program development </w:t>
            </w:r>
          </w:p>
        </w:tc>
      </w:tr>
      <w:tr w:rsidR="004A6024" w:rsidRPr="00307F88" w:rsidTr="003A1A96">
        <w:tc>
          <w:tcPr>
            <w:tcW w:w="1000" w:type="pct"/>
          </w:tcPr>
          <w:p w:rsidR="004A6024" w:rsidRPr="00437D6C" w:rsidRDefault="004A6024" w:rsidP="003A1A96">
            <w:pPr>
              <w:spacing w:before="120" w:after="120"/>
              <w:jc w:val="left"/>
              <w:rPr>
                <w:rFonts w:cs="Arial"/>
                <w:b/>
                <w:sz w:val="20"/>
                <w:szCs w:val="20"/>
              </w:rPr>
            </w:pPr>
            <w:r w:rsidRPr="00437D6C">
              <w:rPr>
                <w:rFonts w:cs="Arial"/>
                <w:b/>
                <w:sz w:val="20"/>
                <w:szCs w:val="20"/>
              </w:rPr>
              <w:t>Innovation and Originality</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Judgment is required to solve problems arising in own work program</w:t>
            </w:r>
          </w:p>
          <w:p w:rsidR="004A6024" w:rsidRPr="00437D6C" w:rsidRDefault="004A6024" w:rsidP="003A1A96">
            <w:pPr>
              <w:spacing w:before="120" w:after="120"/>
              <w:jc w:val="left"/>
              <w:rPr>
                <w:rFonts w:cs="Arial"/>
                <w:sz w:val="20"/>
                <w:szCs w:val="20"/>
              </w:rPr>
            </w:pPr>
            <w:r w:rsidRPr="00437D6C">
              <w:rPr>
                <w:rFonts w:cs="Arial"/>
                <w:sz w:val="20"/>
                <w:szCs w:val="20"/>
              </w:rPr>
              <w:lastRenderedPageBreak/>
              <w:t>Takes initiative to recommend improved processes in immediate work area</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lastRenderedPageBreak/>
              <w:t>Exercises professional judgment</w:t>
            </w:r>
          </w:p>
          <w:p w:rsidR="004A6024" w:rsidRPr="00437D6C" w:rsidRDefault="004A6024" w:rsidP="003A1A96">
            <w:pPr>
              <w:spacing w:before="120" w:after="120"/>
              <w:jc w:val="left"/>
              <w:rPr>
                <w:rFonts w:cs="Arial"/>
                <w:sz w:val="20"/>
                <w:szCs w:val="20"/>
              </w:rPr>
            </w:pPr>
            <w:r w:rsidRPr="00437D6C">
              <w:rPr>
                <w:rFonts w:cs="Arial"/>
                <w:sz w:val="20"/>
                <w:szCs w:val="20"/>
              </w:rPr>
              <w:t xml:space="preserve">Recommends improvement to case management systems and </w:t>
            </w:r>
            <w:r w:rsidRPr="00437D6C">
              <w:rPr>
                <w:rFonts w:cs="Arial"/>
                <w:sz w:val="20"/>
                <w:szCs w:val="20"/>
              </w:rPr>
              <w:lastRenderedPageBreak/>
              <w:t>practices</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lastRenderedPageBreak/>
              <w:t>Explores new ideas in response to non</w:t>
            </w:r>
            <w:r w:rsidRPr="00437D6C">
              <w:rPr>
                <w:rFonts w:cs="Arial"/>
                <w:sz w:val="20"/>
                <w:szCs w:val="20"/>
              </w:rPr>
              <w:noBreakHyphen/>
              <w:t xml:space="preserve">routine case issues and problems and proposes changes </w:t>
            </w:r>
            <w:r w:rsidRPr="00437D6C">
              <w:rPr>
                <w:rFonts w:cs="Arial"/>
                <w:sz w:val="20"/>
                <w:szCs w:val="20"/>
              </w:rPr>
              <w:lastRenderedPageBreak/>
              <w:t>and solutions</w:t>
            </w:r>
          </w:p>
          <w:p w:rsidR="004A6024" w:rsidRPr="00437D6C" w:rsidRDefault="004A6024" w:rsidP="003A1A96">
            <w:pPr>
              <w:spacing w:before="120" w:after="120"/>
              <w:jc w:val="left"/>
              <w:rPr>
                <w:rFonts w:cs="Arial"/>
                <w:sz w:val="20"/>
                <w:szCs w:val="20"/>
              </w:rPr>
            </w:pPr>
            <w:r w:rsidRPr="00437D6C">
              <w:rPr>
                <w:rFonts w:cs="Arial"/>
                <w:sz w:val="20"/>
                <w:szCs w:val="20"/>
              </w:rPr>
              <w:t>Solves problems by applying advanced judgment and professional expertise</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lastRenderedPageBreak/>
              <w:t xml:space="preserve">Solves problems by applying initiative, sound judgment and expertise drawing on a range of </w:t>
            </w:r>
            <w:r w:rsidRPr="00437D6C">
              <w:rPr>
                <w:rFonts w:cs="Arial"/>
                <w:sz w:val="20"/>
                <w:szCs w:val="20"/>
              </w:rPr>
              <w:lastRenderedPageBreak/>
              <w:t>professional networks</w:t>
            </w:r>
          </w:p>
          <w:p w:rsidR="004A6024" w:rsidRPr="00437D6C" w:rsidRDefault="004A6024" w:rsidP="003A1A96">
            <w:pPr>
              <w:spacing w:before="120" w:after="120"/>
              <w:jc w:val="left"/>
              <w:rPr>
                <w:rFonts w:cs="Arial"/>
                <w:sz w:val="20"/>
                <w:szCs w:val="20"/>
              </w:rPr>
            </w:pPr>
            <w:r w:rsidRPr="00437D6C">
              <w:rPr>
                <w:rFonts w:cs="Arial"/>
                <w:sz w:val="20"/>
                <w:szCs w:val="20"/>
              </w:rPr>
              <w:t>Explores new ideas to improve program delivery</w:t>
            </w:r>
          </w:p>
        </w:tc>
      </w:tr>
      <w:tr w:rsidR="004A6024" w:rsidRPr="00307F88" w:rsidTr="003A1A96">
        <w:tc>
          <w:tcPr>
            <w:tcW w:w="1000" w:type="pct"/>
          </w:tcPr>
          <w:p w:rsidR="004A6024" w:rsidRPr="00437D6C" w:rsidRDefault="004A6024" w:rsidP="003A1A96">
            <w:pPr>
              <w:spacing w:before="120" w:after="120"/>
              <w:jc w:val="left"/>
              <w:rPr>
                <w:rFonts w:cs="Arial"/>
                <w:b/>
                <w:sz w:val="20"/>
                <w:szCs w:val="20"/>
              </w:rPr>
            </w:pPr>
            <w:r w:rsidRPr="00437D6C">
              <w:rPr>
                <w:rFonts w:cs="Arial"/>
                <w:b/>
                <w:sz w:val="20"/>
                <w:szCs w:val="20"/>
              </w:rPr>
              <w:lastRenderedPageBreak/>
              <w:t>Communication</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Communicates effectively with clients, and their families/guardians/caregivers</w:t>
            </w:r>
          </w:p>
          <w:p w:rsidR="004A6024" w:rsidRPr="00437D6C" w:rsidRDefault="004A6024" w:rsidP="003A1A96">
            <w:pPr>
              <w:spacing w:before="120" w:after="120"/>
              <w:jc w:val="left"/>
              <w:rPr>
                <w:rFonts w:cs="Arial"/>
                <w:sz w:val="20"/>
                <w:szCs w:val="20"/>
              </w:rPr>
            </w:pPr>
            <w:r w:rsidRPr="00437D6C">
              <w:rPr>
                <w:rFonts w:cs="Arial"/>
                <w:sz w:val="20"/>
                <w:szCs w:val="20"/>
              </w:rPr>
              <w:t>Prepares case notes for consideration of others and routine correspondence as required</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Uses persuasion, advocacy, negotiation and motivation skills with clients, their families and guardians</w:t>
            </w:r>
          </w:p>
          <w:p w:rsidR="004A6024" w:rsidRPr="00437D6C" w:rsidRDefault="004A6024" w:rsidP="003A1A96">
            <w:pPr>
              <w:spacing w:before="120" w:after="120"/>
              <w:jc w:val="left"/>
              <w:rPr>
                <w:rFonts w:cs="Arial"/>
                <w:sz w:val="20"/>
                <w:szCs w:val="20"/>
              </w:rPr>
            </w:pPr>
            <w:r w:rsidRPr="00437D6C">
              <w:rPr>
                <w:rFonts w:cs="Arial"/>
                <w:sz w:val="20"/>
                <w:szCs w:val="20"/>
              </w:rPr>
              <w:t>Liaises with other service providers</w:t>
            </w:r>
          </w:p>
          <w:p w:rsidR="004A6024" w:rsidRPr="00437D6C" w:rsidRDefault="004A6024" w:rsidP="003A1A96">
            <w:pPr>
              <w:spacing w:before="120" w:after="120"/>
              <w:jc w:val="left"/>
              <w:rPr>
                <w:rFonts w:cs="Arial"/>
                <w:sz w:val="20"/>
                <w:szCs w:val="20"/>
              </w:rPr>
            </w:pPr>
            <w:r w:rsidRPr="00437D6C">
              <w:rPr>
                <w:rFonts w:cs="Arial"/>
                <w:sz w:val="20"/>
                <w:szCs w:val="20"/>
              </w:rPr>
              <w:t>Prepares client assessments, case notes and plans, and correspondence</w:t>
            </w:r>
          </w:p>
          <w:p w:rsidR="004A6024" w:rsidRPr="00437D6C" w:rsidRDefault="004A6024" w:rsidP="003A1A96">
            <w:pPr>
              <w:spacing w:before="120" w:after="120"/>
              <w:jc w:val="left"/>
              <w:rPr>
                <w:rFonts w:cs="Arial"/>
                <w:sz w:val="20"/>
                <w:szCs w:val="20"/>
              </w:rPr>
            </w:pPr>
            <w:r w:rsidRPr="00437D6C">
              <w:rPr>
                <w:rFonts w:cs="Arial"/>
                <w:sz w:val="20"/>
                <w:szCs w:val="20"/>
              </w:rPr>
              <w:t>Prepares client reports for courts</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Uses well developed negotiation skills in pursuit of coordinated client services</w:t>
            </w:r>
          </w:p>
          <w:p w:rsidR="004A6024" w:rsidRPr="00437D6C" w:rsidRDefault="004A6024" w:rsidP="003A1A96">
            <w:pPr>
              <w:spacing w:before="120" w:after="120"/>
              <w:jc w:val="left"/>
              <w:rPr>
                <w:rFonts w:cs="Arial"/>
                <w:sz w:val="20"/>
                <w:szCs w:val="20"/>
              </w:rPr>
            </w:pPr>
            <w:r w:rsidRPr="00437D6C">
              <w:rPr>
                <w:rFonts w:cs="Arial"/>
                <w:sz w:val="20"/>
                <w:szCs w:val="20"/>
              </w:rPr>
              <w:t>Provides specialised advice and information to other professionals</w:t>
            </w:r>
          </w:p>
          <w:p w:rsidR="004A6024" w:rsidRPr="00437D6C" w:rsidRDefault="004A6024" w:rsidP="003A1A96">
            <w:pPr>
              <w:spacing w:before="120" w:after="120"/>
              <w:jc w:val="left"/>
              <w:rPr>
                <w:rFonts w:cs="Arial"/>
                <w:sz w:val="20"/>
                <w:szCs w:val="20"/>
              </w:rPr>
            </w:pPr>
            <w:r w:rsidRPr="00437D6C">
              <w:rPr>
                <w:rFonts w:cs="Arial"/>
                <w:sz w:val="20"/>
                <w:szCs w:val="20"/>
              </w:rPr>
              <w:t>Prepares case reports and correspondence at a more advanced level</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Provides professional advice and opinions to professionals of other disciplines on the services being provided</w:t>
            </w:r>
          </w:p>
          <w:p w:rsidR="004A6024" w:rsidRPr="00437D6C" w:rsidRDefault="004A6024" w:rsidP="003A1A96">
            <w:pPr>
              <w:spacing w:before="120" w:after="120"/>
              <w:jc w:val="left"/>
              <w:rPr>
                <w:rFonts w:cs="Arial"/>
                <w:sz w:val="20"/>
                <w:szCs w:val="20"/>
              </w:rPr>
            </w:pPr>
            <w:r w:rsidRPr="00437D6C">
              <w:rPr>
                <w:rFonts w:cs="Arial"/>
                <w:sz w:val="20"/>
                <w:szCs w:val="20"/>
              </w:rPr>
              <w:t>Leads or participates in case conferences with other professionals</w:t>
            </w:r>
          </w:p>
          <w:p w:rsidR="004A6024" w:rsidRPr="00437D6C" w:rsidRDefault="004A6024" w:rsidP="003A1A96">
            <w:pPr>
              <w:spacing w:before="120" w:after="120"/>
              <w:jc w:val="left"/>
              <w:rPr>
                <w:rFonts w:cs="Arial"/>
                <w:sz w:val="20"/>
                <w:szCs w:val="20"/>
              </w:rPr>
            </w:pPr>
            <w:r w:rsidRPr="00437D6C">
              <w:rPr>
                <w:rFonts w:cs="Arial"/>
                <w:sz w:val="20"/>
                <w:szCs w:val="20"/>
              </w:rPr>
              <w:t>Prepares correspondence, drafts submissions and briefings</w:t>
            </w:r>
          </w:p>
          <w:p w:rsidR="004A6024" w:rsidRPr="00437D6C" w:rsidRDefault="004A6024" w:rsidP="003A1A96">
            <w:pPr>
              <w:spacing w:before="120" w:after="120"/>
              <w:jc w:val="left"/>
              <w:rPr>
                <w:rFonts w:cs="Arial"/>
                <w:sz w:val="20"/>
                <w:szCs w:val="20"/>
              </w:rPr>
            </w:pPr>
            <w:r w:rsidRPr="00437D6C">
              <w:rPr>
                <w:rFonts w:cs="Arial"/>
                <w:sz w:val="20"/>
                <w:szCs w:val="20"/>
              </w:rPr>
              <w:t>Reviews court reports</w:t>
            </w:r>
          </w:p>
        </w:tc>
      </w:tr>
      <w:tr w:rsidR="004A6024" w:rsidRPr="00307F88" w:rsidTr="003A1A96">
        <w:trPr>
          <w:cantSplit/>
        </w:trPr>
        <w:tc>
          <w:tcPr>
            <w:tcW w:w="1000" w:type="pct"/>
          </w:tcPr>
          <w:p w:rsidR="004A6024" w:rsidRPr="00437D6C" w:rsidRDefault="004A6024" w:rsidP="003A1A96">
            <w:pPr>
              <w:spacing w:before="120" w:after="120"/>
              <w:jc w:val="left"/>
              <w:rPr>
                <w:rFonts w:cs="Arial"/>
                <w:b/>
                <w:sz w:val="20"/>
                <w:szCs w:val="20"/>
              </w:rPr>
            </w:pPr>
            <w:r w:rsidRPr="00437D6C">
              <w:rPr>
                <w:rFonts w:cs="Arial"/>
                <w:b/>
                <w:sz w:val="20"/>
                <w:szCs w:val="20"/>
              </w:rPr>
              <w:t>Knowledge and Proficiency</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Understands and applies relevant procedures, practices, guidelines and legislation relating to the work area</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Applies theoretical knowledge and concepts to risk assessment and service provision</w:t>
            </w:r>
          </w:p>
          <w:p w:rsidR="004A6024" w:rsidRPr="00437D6C" w:rsidRDefault="004A6024" w:rsidP="003A1A96">
            <w:pPr>
              <w:spacing w:before="120" w:after="120"/>
              <w:jc w:val="left"/>
              <w:rPr>
                <w:rFonts w:cs="Arial"/>
                <w:sz w:val="20"/>
                <w:szCs w:val="20"/>
              </w:rPr>
            </w:pPr>
            <w:r w:rsidRPr="00437D6C">
              <w:rPr>
                <w:rFonts w:cs="Arial"/>
                <w:sz w:val="20"/>
                <w:szCs w:val="20"/>
              </w:rPr>
              <w:t>Applies knowledge and understanding of relevant legislation</w:t>
            </w:r>
          </w:p>
          <w:p w:rsidR="004A6024" w:rsidRPr="00437D6C" w:rsidRDefault="004A6024" w:rsidP="003A1A96">
            <w:pPr>
              <w:spacing w:before="120" w:after="120"/>
              <w:jc w:val="left"/>
              <w:rPr>
                <w:rFonts w:cs="Arial"/>
                <w:sz w:val="20"/>
                <w:szCs w:val="20"/>
              </w:rPr>
            </w:pPr>
            <w:r w:rsidRPr="00437D6C">
              <w:rPr>
                <w:rFonts w:cs="Arial"/>
                <w:sz w:val="20"/>
                <w:szCs w:val="20"/>
              </w:rPr>
              <w:t>Applies understanding of standards, techniques, and practices and current trends and approaches to service provision</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Exercises the analytical skills and expertise of an established professional</w:t>
            </w:r>
          </w:p>
          <w:p w:rsidR="004A6024" w:rsidRPr="00437D6C" w:rsidRDefault="004A6024" w:rsidP="003A1A96">
            <w:pPr>
              <w:spacing w:before="120" w:after="120"/>
              <w:jc w:val="left"/>
              <w:rPr>
                <w:rFonts w:cs="Arial"/>
                <w:sz w:val="20"/>
                <w:szCs w:val="20"/>
              </w:rPr>
            </w:pPr>
            <w:r w:rsidRPr="00437D6C">
              <w:rPr>
                <w:rFonts w:cs="Arial"/>
                <w:sz w:val="20"/>
                <w:szCs w:val="20"/>
              </w:rPr>
              <w:t>Applies knowledge and expertise to complex situations</w:t>
            </w:r>
          </w:p>
          <w:p w:rsidR="004A6024" w:rsidRPr="00437D6C" w:rsidRDefault="004A6024" w:rsidP="003A1A96">
            <w:pPr>
              <w:spacing w:before="120" w:after="120"/>
              <w:jc w:val="left"/>
              <w:rPr>
                <w:rFonts w:cs="Arial"/>
                <w:sz w:val="20"/>
                <w:szCs w:val="20"/>
              </w:rPr>
            </w:pPr>
            <w:r w:rsidRPr="00437D6C">
              <w:rPr>
                <w:rFonts w:cs="Arial"/>
                <w:sz w:val="20"/>
                <w:szCs w:val="20"/>
              </w:rPr>
              <w:t>Provides authoritative advice related to their clients to other professionals and organisations</w:t>
            </w:r>
          </w:p>
          <w:p w:rsidR="004A6024" w:rsidRPr="00437D6C" w:rsidRDefault="004A6024" w:rsidP="003A1A96">
            <w:pPr>
              <w:spacing w:before="120" w:after="120"/>
              <w:jc w:val="left"/>
              <w:rPr>
                <w:rFonts w:cs="Arial"/>
                <w:sz w:val="20"/>
                <w:szCs w:val="20"/>
              </w:rPr>
            </w:pPr>
            <w:r w:rsidRPr="00437D6C">
              <w:rPr>
                <w:rFonts w:cs="Arial"/>
                <w:sz w:val="20"/>
                <w:szCs w:val="20"/>
              </w:rPr>
              <w:t>Understands contemporary research and developments in the field</w:t>
            </w:r>
          </w:p>
        </w:tc>
        <w:tc>
          <w:tcPr>
            <w:tcW w:w="1000" w:type="pct"/>
          </w:tcPr>
          <w:p w:rsidR="004A6024" w:rsidRPr="00437D6C" w:rsidRDefault="004A6024" w:rsidP="003A1A96">
            <w:pPr>
              <w:spacing w:before="120" w:after="120"/>
              <w:jc w:val="left"/>
              <w:rPr>
                <w:rFonts w:cs="Arial"/>
                <w:sz w:val="20"/>
                <w:szCs w:val="20"/>
              </w:rPr>
            </w:pPr>
            <w:r w:rsidRPr="00437D6C">
              <w:rPr>
                <w:rFonts w:cs="Arial"/>
                <w:sz w:val="20"/>
                <w:szCs w:val="20"/>
              </w:rPr>
              <w:t>Demonstrates an in depth understanding of policies and operational procedures in the area of responsibility</w:t>
            </w:r>
          </w:p>
          <w:p w:rsidR="004A6024" w:rsidRPr="00437D6C" w:rsidRDefault="004A6024" w:rsidP="003A1A96">
            <w:pPr>
              <w:spacing w:before="120" w:after="120"/>
              <w:jc w:val="left"/>
              <w:rPr>
                <w:rFonts w:cs="Arial"/>
                <w:sz w:val="20"/>
                <w:szCs w:val="20"/>
              </w:rPr>
            </w:pPr>
            <w:r w:rsidRPr="00437D6C">
              <w:rPr>
                <w:rFonts w:cs="Arial"/>
                <w:sz w:val="20"/>
                <w:szCs w:val="20"/>
              </w:rPr>
              <w:t>Applies knowledge and expertise to complex and difficult cases and situations</w:t>
            </w:r>
          </w:p>
          <w:p w:rsidR="004A6024" w:rsidRPr="00437D6C" w:rsidRDefault="004A6024" w:rsidP="003A1A96">
            <w:pPr>
              <w:spacing w:before="120" w:after="120"/>
              <w:jc w:val="left"/>
              <w:rPr>
                <w:rFonts w:cs="Arial"/>
                <w:sz w:val="20"/>
                <w:szCs w:val="20"/>
              </w:rPr>
            </w:pPr>
            <w:r w:rsidRPr="00437D6C">
              <w:rPr>
                <w:rFonts w:cs="Arial"/>
                <w:sz w:val="20"/>
                <w:szCs w:val="20"/>
              </w:rPr>
              <w:t>Identifies and applies appropriate research when formulating appropriate interventions</w:t>
            </w:r>
          </w:p>
          <w:p w:rsidR="004A6024" w:rsidRPr="00437D6C" w:rsidRDefault="004A6024" w:rsidP="003A1A96">
            <w:pPr>
              <w:spacing w:before="120" w:after="120"/>
              <w:jc w:val="left"/>
              <w:rPr>
                <w:rFonts w:cs="Arial"/>
                <w:sz w:val="20"/>
                <w:szCs w:val="20"/>
              </w:rPr>
            </w:pPr>
            <w:r w:rsidRPr="00437D6C">
              <w:rPr>
                <w:rFonts w:cs="Arial"/>
                <w:sz w:val="20"/>
                <w:szCs w:val="20"/>
              </w:rPr>
              <w:t>Applies knowledge to identify gaps in case assessments prepared by others</w:t>
            </w:r>
          </w:p>
        </w:tc>
      </w:tr>
    </w:tbl>
    <w:p w:rsidR="004A6024" w:rsidRDefault="004A6024">
      <w:pPr>
        <w:spacing w:before="240" w:after="60"/>
        <w:jc w:val="left"/>
        <w:rPr>
          <w:lang w:val="en-GB"/>
        </w:rPr>
      </w:pPr>
      <w:r>
        <w:rPr>
          <w:lang w:val="en-GB"/>
        </w:rP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014"/>
        <w:gridCol w:w="3014"/>
        <w:gridCol w:w="3014"/>
        <w:gridCol w:w="3014"/>
        <w:gridCol w:w="3014"/>
      </w:tblGrid>
      <w:tr w:rsidR="004A6024" w:rsidRPr="00307F88" w:rsidTr="003A1A96">
        <w:trPr>
          <w:tblHeader/>
        </w:trPr>
        <w:tc>
          <w:tcPr>
            <w:tcW w:w="5000" w:type="pct"/>
            <w:gridSpan w:val="5"/>
          </w:tcPr>
          <w:p w:rsidR="004A6024" w:rsidRPr="00307F88" w:rsidRDefault="004A6024" w:rsidP="00991A6C">
            <w:pPr>
              <w:widowControl w:val="0"/>
              <w:spacing w:before="120" w:after="120"/>
              <w:jc w:val="center"/>
              <w:rPr>
                <w:b/>
                <w:szCs w:val="20"/>
              </w:rPr>
            </w:pPr>
            <w:r>
              <w:rPr>
                <w:lang w:val="en-GB"/>
              </w:rPr>
              <w:lastRenderedPageBreak/>
              <w:br w:type="page"/>
            </w:r>
            <w:r w:rsidR="00697D6B" w:rsidRPr="00307F88">
              <w:rPr>
                <w:b/>
                <w:szCs w:val="20"/>
              </w:rPr>
              <w:t xml:space="preserve">Table </w:t>
            </w:r>
            <w:r w:rsidR="00991A6C">
              <w:rPr>
                <w:b/>
                <w:szCs w:val="20"/>
              </w:rPr>
              <w:t>6</w:t>
            </w:r>
            <w:r w:rsidR="00697D6B">
              <w:rPr>
                <w:b/>
                <w:szCs w:val="20"/>
              </w:rPr>
              <w:t>.2:</w:t>
            </w:r>
            <w:r w:rsidR="00697D6B" w:rsidRPr="00307F88">
              <w:rPr>
                <w:b/>
                <w:szCs w:val="20"/>
              </w:rPr>
              <w:t xml:space="preserve"> </w:t>
            </w:r>
            <w:r w:rsidR="00697D6B">
              <w:rPr>
                <w:b/>
                <w:szCs w:val="20"/>
              </w:rPr>
              <w:t>Child Protection</w:t>
            </w:r>
            <w:r w:rsidR="00697D6B" w:rsidRPr="004E4CC0">
              <w:rPr>
                <w:b/>
                <w:szCs w:val="20"/>
              </w:rPr>
              <w:t xml:space="preserve"> </w:t>
            </w:r>
            <w:r w:rsidR="00697D6B">
              <w:rPr>
                <w:b/>
                <w:szCs w:val="20"/>
              </w:rPr>
              <w:t>Practitioner Structure:</w:t>
            </w:r>
            <w:r w:rsidR="00697D6B">
              <w:rPr>
                <w:lang w:val="en-US"/>
              </w:rPr>
              <w:t xml:space="preserve"> </w:t>
            </w:r>
            <w:r w:rsidR="00697D6B" w:rsidRPr="00307F88">
              <w:rPr>
                <w:b/>
                <w:szCs w:val="20"/>
              </w:rPr>
              <w:t xml:space="preserve">Children, Youth </w:t>
            </w:r>
            <w:r w:rsidR="00697D6B">
              <w:rPr>
                <w:b/>
                <w:szCs w:val="20"/>
              </w:rPr>
              <w:t>a</w:t>
            </w:r>
            <w:r w:rsidR="00697D6B" w:rsidRPr="00307F88">
              <w:rPr>
                <w:b/>
                <w:szCs w:val="20"/>
              </w:rPr>
              <w:t xml:space="preserve">nd Families </w:t>
            </w:r>
            <w:r w:rsidR="00697D6B">
              <w:rPr>
                <w:b/>
                <w:szCs w:val="20"/>
              </w:rPr>
              <w:t>Stream</w:t>
            </w:r>
            <w:r w:rsidR="00697D6B" w:rsidRPr="00307F88">
              <w:rPr>
                <w:b/>
                <w:szCs w:val="20"/>
              </w:rPr>
              <w:t xml:space="preserve"> (C</w:t>
            </w:r>
            <w:r w:rsidR="00697D6B">
              <w:rPr>
                <w:b/>
                <w:szCs w:val="20"/>
              </w:rPr>
              <w:t>YF</w:t>
            </w:r>
            <w:r w:rsidR="00697D6B" w:rsidRPr="00307F88">
              <w:rPr>
                <w:b/>
                <w:szCs w:val="20"/>
              </w:rPr>
              <w:t>)</w:t>
            </w:r>
            <w:r w:rsidR="00697D6B">
              <w:rPr>
                <w:b/>
                <w:szCs w:val="20"/>
              </w:rPr>
              <w:br/>
            </w:r>
            <w:r w:rsidR="00697D6B" w:rsidRPr="00307F88">
              <w:rPr>
                <w:b/>
                <w:szCs w:val="20"/>
              </w:rPr>
              <w:t xml:space="preserve">Classifications </w:t>
            </w:r>
            <w:r w:rsidR="00697D6B">
              <w:rPr>
                <w:b/>
                <w:szCs w:val="20"/>
              </w:rPr>
              <w:t>a</w:t>
            </w:r>
            <w:r w:rsidR="00697D6B" w:rsidRPr="00307F88">
              <w:rPr>
                <w:b/>
                <w:szCs w:val="20"/>
              </w:rPr>
              <w:t>nd Standard Descriptors</w:t>
            </w:r>
            <w:r w:rsidR="00697D6B">
              <w:rPr>
                <w:b/>
                <w:szCs w:val="20"/>
              </w:rPr>
              <w:t xml:space="preserve"> -</w:t>
            </w:r>
            <w:r w:rsidR="00697D6B" w:rsidRPr="00307F88">
              <w:rPr>
                <w:b/>
                <w:szCs w:val="20"/>
              </w:rPr>
              <w:t xml:space="preserve"> Grades </w:t>
            </w:r>
            <w:r w:rsidR="00697D6B">
              <w:rPr>
                <w:b/>
                <w:szCs w:val="20"/>
              </w:rPr>
              <w:t>5 and 6</w:t>
            </w:r>
          </w:p>
        </w:tc>
      </w:tr>
      <w:tr w:rsidR="00D10C91" w:rsidTr="00D10C91">
        <w:trPr>
          <w:tblHeader/>
        </w:trPr>
        <w:tc>
          <w:tcPr>
            <w:tcW w:w="1000" w:type="pct"/>
          </w:tcPr>
          <w:p w:rsidR="00D10C91" w:rsidRPr="00307F88" w:rsidRDefault="00D10C91" w:rsidP="003A1A96">
            <w:pPr>
              <w:widowControl w:val="0"/>
              <w:spacing w:before="0"/>
              <w:jc w:val="left"/>
              <w:rPr>
                <w:b/>
                <w:sz w:val="20"/>
                <w:szCs w:val="20"/>
              </w:rPr>
            </w:pPr>
            <w:r w:rsidRPr="00307F88">
              <w:rPr>
                <w:b/>
                <w:sz w:val="20"/>
                <w:szCs w:val="20"/>
              </w:rPr>
              <w:t>Grade Descriptors</w:t>
            </w:r>
          </w:p>
        </w:tc>
        <w:tc>
          <w:tcPr>
            <w:tcW w:w="2000" w:type="pct"/>
            <w:gridSpan w:val="2"/>
          </w:tcPr>
          <w:p w:rsidR="00D10C91" w:rsidRPr="00307F88" w:rsidRDefault="00D10C91" w:rsidP="003A1A96">
            <w:pPr>
              <w:widowControl w:val="0"/>
              <w:spacing w:before="0"/>
              <w:jc w:val="center"/>
              <w:rPr>
                <w:b/>
                <w:sz w:val="20"/>
                <w:szCs w:val="20"/>
              </w:rPr>
            </w:pPr>
            <w:r w:rsidRPr="00307F88">
              <w:rPr>
                <w:b/>
                <w:sz w:val="20"/>
                <w:szCs w:val="20"/>
              </w:rPr>
              <w:t xml:space="preserve">Grade </w:t>
            </w:r>
            <w:r>
              <w:rPr>
                <w:b/>
                <w:sz w:val="20"/>
                <w:szCs w:val="20"/>
              </w:rPr>
              <w:t>5</w:t>
            </w:r>
          </w:p>
        </w:tc>
        <w:tc>
          <w:tcPr>
            <w:tcW w:w="2000" w:type="pct"/>
            <w:gridSpan w:val="2"/>
          </w:tcPr>
          <w:p w:rsidR="00D10C91" w:rsidRPr="00307F88" w:rsidRDefault="00D10C91" w:rsidP="003A1A96">
            <w:pPr>
              <w:widowControl w:val="0"/>
              <w:spacing w:before="0"/>
              <w:jc w:val="center"/>
              <w:rPr>
                <w:b/>
                <w:sz w:val="20"/>
                <w:szCs w:val="20"/>
              </w:rPr>
            </w:pPr>
            <w:r w:rsidRPr="00307F88">
              <w:rPr>
                <w:b/>
                <w:sz w:val="20"/>
                <w:szCs w:val="20"/>
              </w:rPr>
              <w:t xml:space="preserve">Grade </w:t>
            </w:r>
            <w:r>
              <w:rPr>
                <w:b/>
                <w:sz w:val="20"/>
                <w:szCs w:val="20"/>
              </w:rPr>
              <w:t>6</w:t>
            </w:r>
          </w:p>
        </w:tc>
      </w:tr>
      <w:tr w:rsidR="004A6024" w:rsidTr="003A1A96">
        <w:trPr>
          <w:tblHeader/>
        </w:trPr>
        <w:tc>
          <w:tcPr>
            <w:tcW w:w="1000" w:type="pct"/>
          </w:tcPr>
          <w:p w:rsidR="004A6024" w:rsidRPr="00307F88" w:rsidRDefault="004A6024" w:rsidP="003A1A96">
            <w:pPr>
              <w:widowControl w:val="0"/>
              <w:spacing w:before="0"/>
              <w:jc w:val="left"/>
              <w:rPr>
                <w:b/>
                <w:sz w:val="20"/>
                <w:szCs w:val="20"/>
              </w:rPr>
            </w:pPr>
          </w:p>
        </w:tc>
        <w:tc>
          <w:tcPr>
            <w:tcW w:w="1000" w:type="pct"/>
          </w:tcPr>
          <w:p w:rsidR="004A6024" w:rsidRPr="00307F88" w:rsidRDefault="004A6024" w:rsidP="003A1A96">
            <w:pPr>
              <w:widowControl w:val="0"/>
              <w:spacing w:before="0"/>
              <w:jc w:val="center"/>
              <w:rPr>
                <w:b/>
                <w:sz w:val="20"/>
                <w:szCs w:val="20"/>
              </w:rPr>
            </w:pPr>
            <w:r>
              <w:rPr>
                <w:b/>
                <w:sz w:val="20"/>
                <w:szCs w:val="20"/>
              </w:rPr>
              <w:t>VR1</w:t>
            </w:r>
          </w:p>
        </w:tc>
        <w:tc>
          <w:tcPr>
            <w:tcW w:w="1000" w:type="pct"/>
          </w:tcPr>
          <w:p w:rsidR="004A6024" w:rsidRPr="00307F88" w:rsidRDefault="004A6024" w:rsidP="003A1A96">
            <w:pPr>
              <w:widowControl w:val="0"/>
              <w:spacing w:before="0"/>
              <w:jc w:val="center"/>
              <w:rPr>
                <w:b/>
                <w:sz w:val="20"/>
                <w:szCs w:val="20"/>
              </w:rPr>
            </w:pPr>
            <w:r>
              <w:rPr>
                <w:b/>
                <w:sz w:val="20"/>
                <w:szCs w:val="20"/>
              </w:rPr>
              <w:t>VR2</w:t>
            </w:r>
          </w:p>
        </w:tc>
        <w:tc>
          <w:tcPr>
            <w:tcW w:w="1000" w:type="pct"/>
          </w:tcPr>
          <w:p w:rsidR="004A6024" w:rsidRPr="00307F88" w:rsidRDefault="004A6024" w:rsidP="003A1A96">
            <w:pPr>
              <w:widowControl w:val="0"/>
              <w:spacing w:before="0"/>
              <w:jc w:val="center"/>
              <w:rPr>
                <w:b/>
                <w:sz w:val="20"/>
                <w:szCs w:val="20"/>
              </w:rPr>
            </w:pPr>
            <w:r>
              <w:rPr>
                <w:b/>
                <w:sz w:val="20"/>
                <w:szCs w:val="20"/>
              </w:rPr>
              <w:t>VR1</w:t>
            </w:r>
          </w:p>
        </w:tc>
        <w:tc>
          <w:tcPr>
            <w:tcW w:w="1000" w:type="pct"/>
          </w:tcPr>
          <w:p w:rsidR="004A6024" w:rsidRPr="00307F88" w:rsidRDefault="004A6024" w:rsidP="003A1A96">
            <w:pPr>
              <w:widowControl w:val="0"/>
              <w:spacing w:before="0"/>
              <w:jc w:val="center"/>
              <w:rPr>
                <w:b/>
                <w:sz w:val="20"/>
                <w:szCs w:val="20"/>
              </w:rPr>
            </w:pPr>
            <w:r>
              <w:rPr>
                <w:b/>
                <w:sz w:val="20"/>
                <w:szCs w:val="20"/>
              </w:rPr>
              <w:t>VR2</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307F88">
              <w:rPr>
                <w:rFonts w:cs="Arial"/>
                <w:b/>
                <w:sz w:val="20"/>
                <w:szCs w:val="20"/>
              </w:rPr>
              <w:t>General:</w:t>
            </w:r>
          </w:p>
          <w:p w:rsidR="004A6024" w:rsidRPr="00307F88" w:rsidRDefault="004A6024" w:rsidP="003A1A96">
            <w:pPr>
              <w:spacing w:before="120" w:after="120"/>
              <w:jc w:val="left"/>
              <w:rPr>
                <w:rFonts w:cs="Arial"/>
                <w:b/>
                <w:sz w:val="20"/>
                <w:szCs w:val="20"/>
              </w:rPr>
            </w:pPr>
          </w:p>
        </w:tc>
        <w:tc>
          <w:tcPr>
            <w:tcW w:w="2000" w:type="pct"/>
            <w:gridSpan w:val="2"/>
          </w:tcPr>
          <w:p w:rsidR="004A6024" w:rsidRPr="00E94185" w:rsidRDefault="004A6024" w:rsidP="003A1A96">
            <w:pPr>
              <w:spacing w:before="120" w:after="120"/>
              <w:jc w:val="left"/>
              <w:rPr>
                <w:rFonts w:cs="Arial"/>
                <w:sz w:val="20"/>
                <w:szCs w:val="20"/>
              </w:rPr>
            </w:pPr>
            <w:r w:rsidRPr="00E94185">
              <w:rPr>
                <w:rFonts w:cs="Arial"/>
                <w:sz w:val="20"/>
                <w:szCs w:val="20"/>
              </w:rPr>
              <w:t>Manages a significant work unit</w:t>
            </w:r>
          </w:p>
          <w:p w:rsidR="004A6024" w:rsidRPr="00307F88" w:rsidRDefault="004A6024" w:rsidP="003A1A96">
            <w:pPr>
              <w:spacing w:before="120" w:after="120"/>
              <w:jc w:val="left"/>
              <w:rPr>
                <w:rFonts w:cs="Arial"/>
                <w:sz w:val="20"/>
                <w:szCs w:val="20"/>
              </w:rPr>
            </w:pPr>
          </w:p>
        </w:tc>
        <w:tc>
          <w:tcPr>
            <w:tcW w:w="2000" w:type="pct"/>
            <w:gridSpan w:val="2"/>
          </w:tcPr>
          <w:p w:rsidR="004A6024" w:rsidRPr="00307F88" w:rsidRDefault="004A6024" w:rsidP="003A1A96">
            <w:pPr>
              <w:spacing w:before="120" w:after="120"/>
              <w:jc w:val="left"/>
              <w:rPr>
                <w:rFonts w:cs="Arial"/>
                <w:sz w:val="20"/>
                <w:szCs w:val="20"/>
              </w:rPr>
            </w:pPr>
            <w:r w:rsidRPr="00E94185">
              <w:rPr>
                <w:rFonts w:cs="Arial"/>
                <w:sz w:val="20"/>
                <w:szCs w:val="20"/>
              </w:rPr>
              <w:t>A senior regional program manager with a significant impact on program management and delivery</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307F88">
              <w:rPr>
                <w:rFonts w:cs="Arial"/>
                <w:b/>
                <w:sz w:val="20"/>
                <w:szCs w:val="20"/>
              </w:rPr>
              <w:t>Program Specific:</w:t>
            </w:r>
          </w:p>
          <w:p w:rsidR="004A6024" w:rsidRPr="00307F88" w:rsidRDefault="004A6024" w:rsidP="003A1A96">
            <w:pPr>
              <w:spacing w:before="120" w:after="120"/>
              <w:jc w:val="left"/>
              <w:rPr>
                <w:rFonts w:cs="Arial"/>
                <w:b/>
                <w:sz w:val="20"/>
                <w:szCs w:val="20"/>
              </w:rPr>
            </w:pPr>
          </w:p>
        </w:tc>
        <w:tc>
          <w:tcPr>
            <w:tcW w:w="2000" w:type="pct"/>
            <w:gridSpan w:val="2"/>
          </w:tcPr>
          <w:p w:rsidR="004A6024" w:rsidRPr="00E94185" w:rsidRDefault="004A6024" w:rsidP="003A1A96">
            <w:pPr>
              <w:spacing w:before="120" w:after="120"/>
              <w:jc w:val="left"/>
              <w:rPr>
                <w:rFonts w:cs="Arial"/>
                <w:sz w:val="20"/>
                <w:szCs w:val="20"/>
              </w:rPr>
            </w:pPr>
            <w:r w:rsidRPr="00E94185">
              <w:rPr>
                <w:rFonts w:cs="Arial"/>
                <w:sz w:val="20"/>
                <w:szCs w:val="20"/>
              </w:rPr>
              <w:t>Typically is a manager of  a regional Youth Justice Community</w:t>
            </w:r>
            <w:r w:rsidRPr="00E94185">
              <w:rPr>
                <w:rFonts w:cs="Arial"/>
                <w:sz w:val="20"/>
                <w:szCs w:val="20"/>
              </w:rPr>
              <w:noBreakHyphen/>
              <w:t>Based Unit in a minor region</w:t>
            </w:r>
          </w:p>
          <w:p w:rsidR="004A6024" w:rsidRPr="00307F88" w:rsidRDefault="004A6024" w:rsidP="003A1A96">
            <w:pPr>
              <w:spacing w:before="120" w:after="120"/>
              <w:jc w:val="left"/>
              <w:rPr>
                <w:rFonts w:cs="Arial"/>
                <w:sz w:val="20"/>
                <w:szCs w:val="20"/>
              </w:rPr>
            </w:pPr>
            <w:r w:rsidRPr="00E94185">
              <w:rPr>
                <w:rFonts w:cs="Arial"/>
                <w:sz w:val="20"/>
                <w:szCs w:val="20"/>
              </w:rPr>
              <w:t>Typically a unit manager or project manager in Child Protection programs, as listed above</w:t>
            </w:r>
          </w:p>
        </w:tc>
        <w:tc>
          <w:tcPr>
            <w:tcW w:w="2000" w:type="pct"/>
            <w:gridSpan w:val="2"/>
          </w:tcPr>
          <w:p w:rsidR="004A6024" w:rsidRPr="00E94185" w:rsidRDefault="004A6024" w:rsidP="003A1A96">
            <w:pPr>
              <w:spacing w:before="120" w:after="120"/>
              <w:jc w:val="left"/>
              <w:rPr>
                <w:rFonts w:cs="Arial"/>
                <w:sz w:val="20"/>
                <w:szCs w:val="20"/>
              </w:rPr>
            </w:pPr>
            <w:r w:rsidRPr="00E94185">
              <w:rPr>
                <w:rFonts w:cs="Arial"/>
                <w:sz w:val="20"/>
                <w:szCs w:val="20"/>
              </w:rPr>
              <w:t>Typically is a manager of  a regional community</w:t>
            </w:r>
            <w:r w:rsidRPr="00E94185">
              <w:rPr>
                <w:rFonts w:cs="Arial"/>
                <w:sz w:val="20"/>
                <w:szCs w:val="20"/>
              </w:rPr>
              <w:noBreakHyphen/>
              <w:t>based Youth Justice Unit in a major region</w:t>
            </w:r>
          </w:p>
          <w:p w:rsidR="004A6024" w:rsidRPr="00E94185" w:rsidRDefault="004A6024" w:rsidP="003A1A96">
            <w:pPr>
              <w:spacing w:before="120" w:after="120"/>
              <w:jc w:val="left"/>
              <w:rPr>
                <w:rFonts w:cs="Arial"/>
                <w:sz w:val="20"/>
                <w:szCs w:val="20"/>
              </w:rPr>
            </w:pPr>
            <w:r w:rsidRPr="00E94185">
              <w:rPr>
                <w:rFonts w:cs="Arial"/>
                <w:sz w:val="20"/>
                <w:szCs w:val="20"/>
              </w:rPr>
              <w:t>Typically a manager of a Child Protection program, as listed above</w:t>
            </w:r>
          </w:p>
          <w:p w:rsidR="004A6024" w:rsidRPr="00307F88" w:rsidRDefault="004A6024" w:rsidP="003A1A96">
            <w:pPr>
              <w:spacing w:before="120" w:after="120"/>
              <w:jc w:val="left"/>
              <w:rPr>
                <w:rFonts w:cs="Arial"/>
                <w:sz w:val="20"/>
                <w:szCs w:val="20"/>
              </w:rPr>
            </w:pPr>
            <w:r w:rsidRPr="00E94185">
              <w:rPr>
                <w:rFonts w:cs="Arial"/>
                <w:sz w:val="20"/>
                <w:szCs w:val="20"/>
              </w:rPr>
              <w:t>Typically in Secure Welfare Services, a manager of the program</w:t>
            </w:r>
          </w:p>
        </w:tc>
      </w:tr>
      <w:tr w:rsidR="004A6024" w:rsidRPr="00307F88" w:rsidTr="003A1A96">
        <w:tc>
          <w:tcPr>
            <w:tcW w:w="1000" w:type="pct"/>
          </w:tcPr>
          <w:p w:rsidR="004A6024" w:rsidRPr="00307F88" w:rsidRDefault="004A6024" w:rsidP="003A1A96">
            <w:pPr>
              <w:spacing w:before="120" w:after="120"/>
              <w:jc w:val="left"/>
              <w:rPr>
                <w:rFonts w:cs="Arial"/>
                <w:b/>
                <w:sz w:val="20"/>
                <w:szCs w:val="20"/>
              </w:rPr>
            </w:pPr>
            <w:r w:rsidRPr="00E94185">
              <w:rPr>
                <w:rFonts w:cs="Arial"/>
                <w:b/>
                <w:sz w:val="20"/>
                <w:szCs w:val="20"/>
              </w:rPr>
              <w:t>Decision Making</w:t>
            </w:r>
          </w:p>
        </w:tc>
        <w:tc>
          <w:tcPr>
            <w:tcW w:w="4000" w:type="pct"/>
            <w:gridSpan w:val="4"/>
          </w:tcPr>
          <w:p w:rsidR="004A6024" w:rsidRPr="00307F88" w:rsidRDefault="004A6024" w:rsidP="003A1A96">
            <w:pPr>
              <w:spacing w:before="120" w:after="120"/>
              <w:jc w:val="left"/>
              <w:rPr>
                <w:rFonts w:cs="Arial"/>
                <w:sz w:val="20"/>
                <w:szCs w:val="20"/>
              </w:rPr>
            </w:pPr>
            <w:r w:rsidRPr="00307F88">
              <w:rPr>
                <w:rFonts w:cs="Arial"/>
                <w:sz w:val="20"/>
                <w:szCs w:val="20"/>
              </w:rPr>
              <w:t xml:space="preserve">All employees exercise legal delegations and functions pursuant to the </w:t>
            </w:r>
            <w:r w:rsidRPr="003C4C56">
              <w:rPr>
                <w:rFonts w:cs="Arial"/>
                <w:i/>
                <w:sz w:val="20"/>
                <w:szCs w:val="20"/>
              </w:rPr>
              <w:t>Children, Youth and Families Act 2005</w:t>
            </w:r>
            <w:r w:rsidRPr="00307F88">
              <w:rPr>
                <w:rFonts w:cs="Arial"/>
                <w:sz w:val="20"/>
                <w:szCs w:val="20"/>
              </w:rPr>
              <w:t xml:space="preserve"> (Vic) and other related acts. Specific delegations and functions are determined by the role and work environment in combination (as specified in job descriptions).</w:t>
            </w:r>
          </w:p>
        </w:tc>
      </w:tr>
      <w:tr w:rsidR="004A6024" w:rsidRPr="00307F88" w:rsidTr="003A1A96">
        <w:tc>
          <w:tcPr>
            <w:tcW w:w="1000" w:type="pct"/>
          </w:tcPr>
          <w:p w:rsidR="004A6024" w:rsidRPr="00E94185" w:rsidRDefault="004A6024" w:rsidP="003A1A96">
            <w:pPr>
              <w:spacing w:before="120" w:after="120"/>
              <w:jc w:val="left"/>
              <w:rPr>
                <w:rFonts w:cs="Arial"/>
                <w:b/>
                <w:sz w:val="20"/>
                <w:szCs w:val="20"/>
              </w:rPr>
            </w:pPr>
            <w:r w:rsidRPr="00141D91">
              <w:rPr>
                <w:rFonts w:cs="Arial"/>
                <w:b/>
                <w:sz w:val="20"/>
                <w:szCs w:val="20"/>
              </w:rPr>
              <w:t>Operational Service Delivery</w:t>
            </w:r>
          </w:p>
        </w:tc>
        <w:tc>
          <w:tcPr>
            <w:tcW w:w="1000" w:type="pct"/>
          </w:tcPr>
          <w:p w:rsidR="004A6024" w:rsidRPr="00141D91" w:rsidRDefault="004A6024" w:rsidP="003A1A96">
            <w:pPr>
              <w:spacing w:before="120" w:after="120"/>
              <w:jc w:val="left"/>
              <w:rPr>
                <w:rFonts w:cs="Arial"/>
                <w:sz w:val="20"/>
                <w:szCs w:val="20"/>
              </w:rPr>
            </w:pPr>
            <w:r w:rsidRPr="00141D91">
              <w:rPr>
                <w:rFonts w:cs="Arial"/>
                <w:sz w:val="20"/>
                <w:szCs w:val="20"/>
              </w:rPr>
              <w:t>Manages a work unit comprised of teams and/or special projects/programs</w:t>
            </w:r>
          </w:p>
          <w:p w:rsidR="004A6024" w:rsidRPr="00141D91" w:rsidRDefault="004A6024" w:rsidP="003A1A96">
            <w:pPr>
              <w:spacing w:before="120" w:after="120"/>
              <w:jc w:val="left"/>
              <w:rPr>
                <w:rFonts w:cs="Arial"/>
                <w:sz w:val="20"/>
                <w:szCs w:val="20"/>
              </w:rPr>
            </w:pPr>
            <w:r w:rsidRPr="00141D91">
              <w:rPr>
                <w:rFonts w:cs="Arial"/>
                <w:sz w:val="20"/>
                <w:szCs w:val="20"/>
              </w:rPr>
              <w:t>Provides specialist program advice</w:t>
            </w:r>
          </w:p>
          <w:p w:rsidR="004A6024" w:rsidRPr="00141D91" w:rsidRDefault="004A6024" w:rsidP="003A1A96">
            <w:pPr>
              <w:spacing w:before="120" w:after="120"/>
              <w:jc w:val="left"/>
              <w:rPr>
                <w:rFonts w:cs="Arial"/>
                <w:sz w:val="20"/>
                <w:szCs w:val="20"/>
              </w:rPr>
            </w:pPr>
            <w:r w:rsidRPr="00141D91">
              <w:rPr>
                <w:rFonts w:cs="Arial"/>
                <w:sz w:val="20"/>
                <w:szCs w:val="20"/>
              </w:rPr>
              <w:t>Provides advanced assessment and advisory services</w:t>
            </w:r>
          </w:p>
          <w:p w:rsidR="004A6024" w:rsidRPr="00141D91" w:rsidRDefault="004A6024" w:rsidP="003A1A96">
            <w:pPr>
              <w:spacing w:before="120" w:after="120"/>
              <w:jc w:val="left"/>
              <w:rPr>
                <w:rFonts w:cs="Arial"/>
                <w:sz w:val="20"/>
                <w:szCs w:val="20"/>
              </w:rPr>
            </w:pPr>
            <w:r w:rsidRPr="00141D91">
              <w:rPr>
                <w:rFonts w:cs="Arial"/>
                <w:sz w:val="20"/>
                <w:szCs w:val="20"/>
              </w:rPr>
              <w:t>Provides leadership to team leaders and case workers in relation to the most challenging issues</w:t>
            </w:r>
          </w:p>
          <w:p w:rsidR="004A6024" w:rsidRPr="00307F88" w:rsidRDefault="004A6024" w:rsidP="003A1A96">
            <w:pPr>
              <w:spacing w:before="120" w:after="120"/>
              <w:jc w:val="left"/>
              <w:rPr>
                <w:rFonts w:cs="Arial"/>
                <w:sz w:val="20"/>
                <w:szCs w:val="20"/>
              </w:rPr>
            </w:pPr>
            <w:r w:rsidRPr="00141D91">
              <w:rPr>
                <w:rFonts w:cs="Arial"/>
                <w:sz w:val="20"/>
                <w:szCs w:val="20"/>
              </w:rPr>
              <w:t>Contributes to major regional projects and the review of programs and services</w:t>
            </w:r>
          </w:p>
        </w:tc>
        <w:tc>
          <w:tcPr>
            <w:tcW w:w="1000" w:type="pct"/>
          </w:tcPr>
          <w:p w:rsidR="004A6024" w:rsidRPr="00141D91" w:rsidRDefault="004A6024" w:rsidP="003A1A96">
            <w:pPr>
              <w:spacing w:before="120" w:after="120"/>
              <w:jc w:val="left"/>
              <w:rPr>
                <w:rFonts w:cs="Arial"/>
                <w:sz w:val="20"/>
                <w:szCs w:val="20"/>
              </w:rPr>
            </w:pPr>
            <w:r w:rsidRPr="00141D91">
              <w:rPr>
                <w:rFonts w:cs="Arial"/>
                <w:sz w:val="20"/>
                <w:szCs w:val="20"/>
              </w:rPr>
              <w:t>Manages program or service delivery activities with increased budget, staff responsibilities or sensitive or complex issues</w:t>
            </w:r>
          </w:p>
          <w:p w:rsidR="004A6024" w:rsidRPr="00141D91" w:rsidRDefault="004A6024" w:rsidP="003A1A96">
            <w:pPr>
              <w:spacing w:before="120" w:after="120"/>
              <w:jc w:val="left"/>
              <w:rPr>
                <w:rFonts w:cs="Arial"/>
                <w:sz w:val="20"/>
                <w:szCs w:val="20"/>
              </w:rPr>
            </w:pPr>
            <w:r w:rsidRPr="00141D91">
              <w:rPr>
                <w:rFonts w:cs="Arial"/>
                <w:sz w:val="20"/>
                <w:szCs w:val="20"/>
              </w:rPr>
              <w:t>Authorises decisions in the most sensitive/complex cases</w:t>
            </w:r>
          </w:p>
          <w:p w:rsidR="004A6024" w:rsidRPr="00141D91" w:rsidRDefault="004A6024" w:rsidP="003A1A96">
            <w:pPr>
              <w:spacing w:before="120" w:after="120"/>
              <w:jc w:val="left"/>
              <w:rPr>
                <w:rFonts w:cs="Arial"/>
                <w:sz w:val="20"/>
                <w:szCs w:val="20"/>
              </w:rPr>
            </w:pPr>
            <w:r w:rsidRPr="00141D91">
              <w:rPr>
                <w:rFonts w:cs="Arial"/>
                <w:sz w:val="20"/>
                <w:szCs w:val="20"/>
              </w:rPr>
              <w:t>Provides specialist professional services or advice, including leadership and guidance to other specialists in the field</w:t>
            </w:r>
          </w:p>
          <w:p w:rsidR="004A6024" w:rsidRPr="00141D91" w:rsidRDefault="004A6024" w:rsidP="003A1A96">
            <w:pPr>
              <w:spacing w:before="120" w:after="120"/>
              <w:jc w:val="left"/>
              <w:rPr>
                <w:rFonts w:cs="Arial"/>
                <w:sz w:val="20"/>
                <w:szCs w:val="20"/>
              </w:rPr>
            </w:pPr>
            <w:r w:rsidRPr="00141D91">
              <w:rPr>
                <w:rFonts w:cs="Arial"/>
                <w:sz w:val="20"/>
                <w:szCs w:val="20"/>
              </w:rPr>
              <w:t>Manages and leads complex projects</w:t>
            </w:r>
          </w:p>
          <w:p w:rsidR="004A6024" w:rsidRPr="00141D91" w:rsidRDefault="004A6024" w:rsidP="003A1A96">
            <w:pPr>
              <w:spacing w:before="120" w:after="120"/>
              <w:jc w:val="left"/>
              <w:rPr>
                <w:rFonts w:cs="Arial"/>
                <w:sz w:val="20"/>
                <w:szCs w:val="20"/>
              </w:rPr>
            </w:pPr>
            <w:r w:rsidRPr="00141D91">
              <w:rPr>
                <w:rFonts w:cs="Arial"/>
                <w:sz w:val="20"/>
                <w:szCs w:val="20"/>
              </w:rPr>
              <w:t>Provides program quality assurance</w:t>
            </w:r>
          </w:p>
          <w:p w:rsidR="004A6024" w:rsidRDefault="004A6024" w:rsidP="003A1A96">
            <w:pPr>
              <w:spacing w:before="120" w:after="120"/>
              <w:jc w:val="left"/>
              <w:rPr>
                <w:rFonts w:cs="Arial"/>
                <w:sz w:val="20"/>
                <w:szCs w:val="20"/>
              </w:rPr>
            </w:pPr>
            <w:r w:rsidRPr="00141D91">
              <w:rPr>
                <w:rFonts w:cs="Arial"/>
                <w:sz w:val="20"/>
                <w:szCs w:val="20"/>
              </w:rPr>
              <w:t>Monitors professional standards of others</w:t>
            </w:r>
          </w:p>
          <w:p w:rsidR="00772C19" w:rsidRPr="00307F88" w:rsidRDefault="00772C19" w:rsidP="003A1A96">
            <w:pPr>
              <w:spacing w:before="120" w:after="120"/>
              <w:jc w:val="left"/>
              <w:rPr>
                <w:rFonts w:cs="Arial"/>
                <w:sz w:val="20"/>
                <w:szCs w:val="20"/>
              </w:rPr>
            </w:pPr>
          </w:p>
        </w:tc>
        <w:tc>
          <w:tcPr>
            <w:tcW w:w="1000" w:type="pct"/>
          </w:tcPr>
          <w:p w:rsidR="004A6024" w:rsidRPr="00141D91" w:rsidRDefault="004A6024" w:rsidP="003A1A96">
            <w:pPr>
              <w:spacing w:before="120" w:after="120"/>
              <w:jc w:val="left"/>
              <w:rPr>
                <w:rFonts w:cs="Arial"/>
                <w:sz w:val="20"/>
                <w:szCs w:val="20"/>
              </w:rPr>
            </w:pPr>
            <w:r w:rsidRPr="00141D91">
              <w:rPr>
                <w:rFonts w:cs="Arial"/>
                <w:sz w:val="20"/>
                <w:szCs w:val="20"/>
              </w:rPr>
              <w:t>Manages a regional statutory service or facility</w:t>
            </w:r>
          </w:p>
          <w:p w:rsidR="004A6024" w:rsidRPr="00141D91" w:rsidRDefault="004A6024" w:rsidP="003A1A96">
            <w:pPr>
              <w:spacing w:before="120" w:after="120"/>
              <w:jc w:val="left"/>
              <w:rPr>
                <w:rFonts w:cs="Arial"/>
                <w:sz w:val="20"/>
                <w:szCs w:val="20"/>
              </w:rPr>
            </w:pPr>
            <w:r w:rsidRPr="00141D91">
              <w:rPr>
                <w:rFonts w:cs="Arial"/>
                <w:sz w:val="20"/>
                <w:szCs w:val="20"/>
              </w:rPr>
              <w:t>Develops service delivery models for regional statutory services</w:t>
            </w:r>
          </w:p>
          <w:p w:rsidR="004A6024" w:rsidRPr="00E94185" w:rsidRDefault="004A6024" w:rsidP="003A1A96">
            <w:pPr>
              <w:spacing w:before="120" w:after="120"/>
              <w:jc w:val="left"/>
              <w:rPr>
                <w:rFonts w:cs="Arial"/>
                <w:sz w:val="20"/>
                <w:szCs w:val="20"/>
              </w:rPr>
            </w:pPr>
            <w:r w:rsidRPr="00141D91">
              <w:rPr>
                <w:rFonts w:cs="Arial"/>
                <w:sz w:val="20"/>
                <w:szCs w:val="20"/>
              </w:rPr>
              <w:t>Provides highly specialist services or expert advice on statutory service delivery</w:t>
            </w:r>
          </w:p>
        </w:tc>
        <w:tc>
          <w:tcPr>
            <w:tcW w:w="1000" w:type="pct"/>
          </w:tcPr>
          <w:p w:rsidR="004A6024" w:rsidRPr="00141D91" w:rsidRDefault="004A6024" w:rsidP="003A1A96">
            <w:pPr>
              <w:spacing w:before="120" w:after="120"/>
              <w:jc w:val="left"/>
              <w:rPr>
                <w:rFonts w:cs="Arial"/>
                <w:sz w:val="20"/>
                <w:szCs w:val="20"/>
              </w:rPr>
            </w:pPr>
            <w:r w:rsidRPr="00141D91">
              <w:rPr>
                <w:rFonts w:cs="Arial"/>
                <w:sz w:val="20"/>
                <w:szCs w:val="20"/>
              </w:rPr>
              <w:t>Provides leadership and guidance based on advanced expertise</w:t>
            </w:r>
          </w:p>
          <w:p w:rsidR="004A6024" w:rsidRPr="00141D91" w:rsidRDefault="004A6024" w:rsidP="003A1A96">
            <w:pPr>
              <w:spacing w:before="120" w:after="120"/>
              <w:jc w:val="left"/>
              <w:rPr>
                <w:rFonts w:cs="Arial"/>
                <w:sz w:val="20"/>
                <w:szCs w:val="20"/>
              </w:rPr>
            </w:pPr>
            <w:r w:rsidRPr="00141D91">
              <w:rPr>
                <w:rFonts w:cs="Arial"/>
                <w:sz w:val="20"/>
                <w:szCs w:val="20"/>
              </w:rPr>
              <w:t>Develops complex or specialised service delivery models</w:t>
            </w:r>
          </w:p>
          <w:p w:rsidR="004A6024" w:rsidRPr="00307F88" w:rsidRDefault="004A6024" w:rsidP="003A1A96">
            <w:pPr>
              <w:spacing w:before="120" w:after="120"/>
              <w:jc w:val="left"/>
              <w:rPr>
                <w:rFonts w:cs="Arial"/>
                <w:sz w:val="20"/>
                <w:szCs w:val="20"/>
              </w:rPr>
            </w:pPr>
            <w:r w:rsidRPr="00141D91">
              <w:rPr>
                <w:rFonts w:cs="Arial"/>
                <w:sz w:val="20"/>
                <w:szCs w:val="20"/>
              </w:rPr>
              <w:t>Responsible for meeting service objectives including financial, quality and time related targets for regional statutory programs</w:t>
            </w:r>
          </w:p>
        </w:tc>
      </w:tr>
      <w:tr w:rsidR="004A6024" w:rsidRPr="00307F88" w:rsidTr="003A1A96">
        <w:tc>
          <w:tcPr>
            <w:tcW w:w="1000" w:type="pct"/>
          </w:tcPr>
          <w:p w:rsidR="004A6024" w:rsidRPr="00141D91" w:rsidRDefault="004A6024" w:rsidP="003A1A96">
            <w:pPr>
              <w:spacing w:before="120" w:after="120"/>
              <w:jc w:val="left"/>
              <w:rPr>
                <w:rFonts w:cs="Arial"/>
                <w:b/>
                <w:sz w:val="20"/>
                <w:szCs w:val="20"/>
              </w:rPr>
            </w:pPr>
            <w:r w:rsidRPr="00437D6C">
              <w:rPr>
                <w:rFonts w:cs="Arial"/>
                <w:b/>
                <w:sz w:val="20"/>
                <w:szCs w:val="20"/>
              </w:rPr>
              <w:lastRenderedPageBreak/>
              <w:t>Accountability and Frameworks</w:t>
            </w:r>
          </w:p>
        </w:tc>
        <w:tc>
          <w:tcPr>
            <w:tcW w:w="2000" w:type="pct"/>
            <w:gridSpan w:val="2"/>
          </w:tcPr>
          <w:p w:rsidR="004A6024" w:rsidRPr="00141D91" w:rsidRDefault="004A6024" w:rsidP="003A1A96">
            <w:pPr>
              <w:spacing w:before="120" w:after="120"/>
              <w:jc w:val="left"/>
              <w:rPr>
                <w:rFonts w:cs="Arial"/>
                <w:sz w:val="20"/>
                <w:szCs w:val="20"/>
              </w:rPr>
            </w:pPr>
            <w:r w:rsidRPr="00437D6C">
              <w:rPr>
                <w:rFonts w:cs="Arial"/>
                <w:sz w:val="20"/>
                <w:szCs w:val="20"/>
              </w:rPr>
              <w:t>The VPSG 5 Non Executive Career Structure Classification and Value Range Standard Descriptors apply</w:t>
            </w:r>
          </w:p>
        </w:tc>
        <w:tc>
          <w:tcPr>
            <w:tcW w:w="2000" w:type="pct"/>
            <w:gridSpan w:val="2"/>
          </w:tcPr>
          <w:p w:rsidR="004A6024" w:rsidRPr="00141D91" w:rsidRDefault="004A6024" w:rsidP="003A1A96">
            <w:pPr>
              <w:spacing w:before="120" w:after="120"/>
              <w:jc w:val="left"/>
              <w:rPr>
                <w:rFonts w:cs="Arial"/>
                <w:sz w:val="20"/>
                <w:szCs w:val="20"/>
              </w:rPr>
            </w:pPr>
            <w:r w:rsidRPr="00437D6C">
              <w:rPr>
                <w:rFonts w:cs="Arial"/>
                <w:sz w:val="20"/>
                <w:szCs w:val="20"/>
              </w:rPr>
              <w:t>The VPSG 6 Non Executive Career Structure Classification and Value Range Standard Descriptors apply</w:t>
            </w:r>
          </w:p>
        </w:tc>
      </w:tr>
      <w:tr w:rsidR="004A6024" w:rsidRPr="00307F88" w:rsidTr="003A1A96">
        <w:tc>
          <w:tcPr>
            <w:tcW w:w="1000" w:type="pct"/>
          </w:tcPr>
          <w:p w:rsidR="004A6024" w:rsidRPr="00437D6C" w:rsidRDefault="004A6024" w:rsidP="003A1A96">
            <w:pPr>
              <w:spacing w:before="120" w:after="120"/>
              <w:jc w:val="left"/>
              <w:rPr>
                <w:rFonts w:cs="Arial"/>
                <w:b/>
                <w:sz w:val="20"/>
                <w:szCs w:val="20"/>
              </w:rPr>
            </w:pPr>
            <w:r w:rsidRPr="00437D6C">
              <w:rPr>
                <w:rFonts w:cs="Arial"/>
                <w:b/>
                <w:sz w:val="20"/>
                <w:szCs w:val="20"/>
              </w:rPr>
              <w:t>Innovation and Originality</w:t>
            </w:r>
          </w:p>
        </w:tc>
        <w:tc>
          <w:tcPr>
            <w:tcW w:w="2000" w:type="pct"/>
            <w:gridSpan w:val="2"/>
          </w:tcPr>
          <w:p w:rsidR="004A6024" w:rsidRPr="00141D91" w:rsidRDefault="004A6024" w:rsidP="003A1A96">
            <w:pPr>
              <w:spacing w:before="120" w:after="120"/>
              <w:jc w:val="left"/>
              <w:rPr>
                <w:rFonts w:cs="Arial"/>
                <w:sz w:val="20"/>
                <w:szCs w:val="20"/>
              </w:rPr>
            </w:pPr>
            <w:r w:rsidRPr="00437D6C">
              <w:rPr>
                <w:rFonts w:cs="Arial"/>
                <w:sz w:val="20"/>
                <w:szCs w:val="20"/>
              </w:rPr>
              <w:t>The VPSG 5 Non Executive Career Structure Classification and Value Range Standard Descriptors apply</w:t>
            </w:r>
          </w:p>
        </w:tc>
        <w:tc>
          <w:tcPr>
            <w:tcW w:w="2000" w:type="pct"/>
            <w:gridSpan w:val="2"/>
          </w:tcPr>
          <w:p w:rsidR="004A6024" w:rsidRPr="00141D91" w:rsidRDefault="004A6024" w:rsidP="003A1A96">
            <w:pPr>
              <w:spacing w:before="120" w:after="120"/>
              <w:jc w:val="left"/>
              <w:rPr>
                <w:rFonts w:cs="Arial"/>
                <w:sz w:val="20"/>
                <w:szCs w:val="20"/>
              </w:rPr>
            </w:pPr>
            <w:r w:rsidRPr="00437D6C">
              <w:rPr>
                <w:rFonts w:cs="Arial"/>
                <w:sz w:val="20"/>
                <w:szCs w:val="20"/>
              </w:rPr>
              <w:t>The VPSG 6 Non Executive Career Structure Classification and Value Range Standard Descriptors apply</w:t>
            </w:r>
          </w:p>
        </w:tc>
      </w:tr>
      <w:tr w:rsidR="004A6024" w:rsidRPr="00307F88" w:rsidTr="003A1A96">
        <w:tc>
          <w:tcPr>
            <w:tcW w:w="1000" w:type="pct"/>
          </w:tcPr>
          <w:p w:rsidR="004A6024" w:rsidRPr="00437D6C" w:rsidRDefault="004A6024" w:rsidP="003A1A96">
            <w:pPr>
              <w:spacing w:before="120" w:after="120"/>
              <w:jc w:val="left"/>
              <w:rPr>
                <w:rFonts w:cs="Arial"/>
                <w:b/>
                <w:sz w:val="20"/>
                <w:szCs w:val="20"/>
              </w:rPr>
            </w:pPr>
            <w:r w:rsidRPr="00437D6C">
              <w:rPr>
                <w:rFonts w:cs="Arial"/>
                <w:b/>
                <w:sz w:val="20"/>
                <w:szCs w:val="20"/>
              </w:rPr>
              <w:t>Communication</w:t>
            </w:r>
          </w:p>
        </w:tc>
        <w:tc>
          <w:tcPr>
            <w:tcW w:w="2000" w:type="pct"/>
            <w:gridSpan w:val="2"/>
          </w:tcPr>
          <w:p w:rsidR="004A6024" w:rsidRPr="00141D91" w:rsidRDefault="004A6024" w:rsidP="003A1A96">
            <w:pPr>
              <w:spacing w:before="120" w:after="120"/>
              <w:jc w:val="left"/>
              <w:rPr>
                <w:rFonts w:cs="Arial"/>
                <w:sz w:val="20"/>
                <w:szCs w:val="20"/>
              </w:rPr>
            </w:pPr>
            <w:r w:rsidRPr="00437D6C">
              <w:rPr>
                <w:rFonts w:cs="Arial"/>
                <w:sz w:val="20"/>
                <w:szCs w:val="20"/>
              </w:rPr>
              <w:t>The VPSG 5 Non Executive Career Structure Classification and Value Range Standard Descriptors apply</w:t>
            </w:r>
          </w:p>
        </w:tc>
        <w:tc>
          <w:tcPr>
            <w:tcW w:w="2000" w:type="pct"/>
            <w:gridSpan w:val="2"/>
          </w:tcPr>
          <w:p w:rsidR="004A6024" w:rsidRDefault="004A6024" w:rsidP="003A1A96">
            <w:pPr>
              <w:spacing w:before="120" w:after="120"/>
              <w:jc w:val="left"/>
              <w:rPr>
                <w:rFonts w:cs="Arial"/>
                <w:sz w:val="16"/>
              </w:rPr>
            </w:pPr>
            <w:r w:rsidRPr="00437D6C">
              <w:rPr>
                <w:rFonts w:cs="Arial"/>
                <w:sz w:val="20"/>
                <w:szCs w:val="20"/>
              </w:rPr>
              <w:t>The VPSG 6 Non Executive Career Structure Classification and Value Range Standard Descriptors apply</w:t>
            </w:r>
          </w:p>
        </w:tc>
      </w:tr>
      <w:tr w:rsidR="004A6024" w:rsidRPr="00307F88" w:rsidTr="003A1A96">
        <w:tc>
          <w:tcPr>
            <w:tcW w:w="1000" w:type="pct"/>
          </w:tcPr>
          <w:p w:rsidR="004A6024" w:rsidRPr="00437D6C" w:rsidRDefault="004A6024" w:rsidP="003A1A96">
            <w:pPr>
              <w:spacing w:before="120" w:after="120"/>
              <w:jc w:val="left"/>
              <w:rPr>
                <w:rFonts w:cs="Arial"/>
                <w:b/>
                <w:sz w:val="20"/>
                <w:szCs w:val="20"/>
              </w:rPr>
            </w:pPr>
            <w:r w:rsidRPr="00437D6C">
              <w:rPr>
                <w:rFonts w:cs="Arial"/>
                <w:b/>
                <w:sz w:val="20"/>
                <w:szCs w:val="20"/>
              </w:rPr>
              <w:t>Knowledge and Proficiency</w:t>
            </w:r>
          </w:p>
        </w:tc>
        <w:tc>
          <w:tcPr>
            <w:tcW w:w="2000" w:type="pct"/>
            <w:gridSpan w:val="2"/>
          </w:tcPr>
          <w:p w:rsidR="004A6024" w:rsidRPr="00141D91" w:rsidRDefault="004A6024" w:rsidP="003A1A96">
            <w:pPr>
              <w:spacing w:before="120" w:after="120"/>
              <w:jc w:val="left"/>
              <w:rPr>
                <w:rFonts w:cs="Arial"/>
                <w:sz w:val="20"/>
                <w:szCs w:val="20"/>
              </w:rPr>
            </w:pPr>
            <w:r w:rsidRPr="00437D6C">
              <w:rPr>
                <w:rFonts w:cs="Arial"/>
                <w:sz w:val="20"/>
                <w:szCs w:val="20"/>
              </w:rPr>
              <w:t>The VPSG 5 Non Executive Career Structure Classification and Value Range Standard Descriptors apply</w:t>
            </w:r>
          </w:p>
        </w:tc>
        <w:tc>
          <w:tcPr>
            <w:tcW w:w="2000" w:type="pct"/>
            <w:gridSpan w:val="2"/>
          </w:tcPr>
          <w:p w:rsidR="004A6024" w:rsidRDefault="004A6024" w:rsidP="003A1A96">
            <w:pPr>
              <w:spacing w:before="120" w:after="120"/>
              <w:jc w:val="left"/>
              <w:rPr>
                <w:rFonts w:cs="Arial"/>
                <w:sz w:val="16"/>
              </w:rPr>
            </w:pPr>
            <w:r w:rsidRPr="00437D6C">
              <w:rPr>
                <w:rFonts w:cs="Arial"/>
                <w:sz w:val="20"/>
                <w:szCs w:val="20"/>
              </w:rPr>
              <w:t>The VPSG 6 Non Executive Career Structure Classification and Value Range Standard Descriptors apply</w:t>
            </w:r>
          </w:p>
        </w:tc>
      </w:tr>
    </w:tbl>
    <w:p w:rsidR="004A6024" w:rsidRDefault="004A6024">
      <w:pPr>
        <w:spacing w:before="240" w:after="60"/>
        <w:jc w:val="left"/>
        <w:rPr>
          <w:lang w:val="en-GB"/>
        </w:rPr>
      </w:pPr>
    </w:p>
    <w:p w:rsidR="004A6024" w:rsidRDefault="004A6024">
      <w:pPr>
        <w:spacing w:before="240" w:after="60"/>
        <w:jc w:val="left"/>
        <w:rPr>
          <w:lang w:val="en-GB"/>
        </w:rPr>
        <w:sectPr w:rsidR="004A6024" w:rsidSect="00697D6B">
          <w:pgSz w:w="16838" w:h="11906" w:orient="landscape" w:code="9"/>
          <w:pgMar w:top="675" w:right="992" w:bottom="1134" w:left="992" w:header="709" w:footer="709" w:gutter="567"/>
          <w:cols w:space="708"/>
          <w:docGrid w:linePitch="360"/>
        </w:sectPr>
      </w:pPr>
    </w:p>
    <w:p w:rsidR="00271EAC" w:rsidRPr="00271EAC" w:rsidRDefault="00271EAC" w:rsidP="00686230">
      <w:pPr>
        <w:pStyle w:val="Level1"/>
        <w:spacing w:before="0"/>
      </w:pPr>
      <w:bookmarkStart w:id="416" w:name="_Toc450301603"/>
      <w:r w:rsidRPr="00271EAC">
        <w:lastRenderedPageBreak/>
        <w:t xml:space="preserve">Child Protection Practitioner </w:t>
      </w:r>
      <w:r w:rsidR="00116A6B">
        <w:t>-</w:t>
      </w:r>
      <w:r w:rsidRPr="00271EAC">
        <w:t xml:space="preserve"> </w:t>
      </w:r>
      <w:r w:rsidR="00116A6B" w:rsidRPr="00116A6B">
        <w:t xml:space="preserve">Child Protection Practitioner </w:t>
      </w:r>
      <w:r w:rsidRPr="00271EAC">
        <w:t>Stream –</w:t>
      </w:r>
      <w:r w:rsidR="00116A6B">
        <w:t xml:space="preserve"> </w:t>
      </w:r>
      <w:r w:rsidRPr="00271EAC">
        <w:t>Classifications and Standard Descriptors</w:t>
      </w:r>
      <w:bookmarkEnd w:id="416"/>
      <w:r w:rsidRPr="00271EAC">
        <w:t xml:space="preserve"> </w:t>
      </w:r>
    </w:p>
    <w:p w:rsidR="00271EAC" w:rsidRPr="00271EAC" w:rsidRDefault="00271EAC" w:rsidP="00271EAC">
      <w:pPr>
        <w:tabs>
          <w:tab w:val="left" w:pos="288"/>
        </w:tabs>
        <w:spacing w:before="120" w:after="120"/>
        <w:rPr>
          <w:rFonts w:cs="Arial"/>
        </w:rPr>
      </w:pPr>
      <w:r w:rsidRPr="00271EAC">
        <w:rPr>
          <w:rFonts w:cs="Arial"/>
        </w:rPr>
        <w:t xml:space="preserve">Jobs in this structure support the Child Protection Program of the Department, excluding the child protection and youth justice programs detailed </w:t>
      </w:r>
      <w:r w:rsidR="00C028B0">
        <w:rPr>
          <w:rFonts w:cs="Arial"/>
        </w:rPr>
        <w:t xml:space="preserve">at </w:t>
      </w:r>
      <w:r w:rsidR="00C028B0" w:rsidRPr="00C028B0">
        <w:rPr>
          <w:rFonts w:cs="Arial"/>
          <w:b/>
        </w:rPr>
        <w:t xml:space="preserve">clause </w:t>
      </w:r>
      <w:r w:rsidR="00C028B0" w:rsidRPr="00C028B0">
        <w:rPr>
          <w:rFonts w:cs="Arial"/>
          <w:b/>
        </w:rPr>
        <w:fldChar w:fldCharType="begin"/>
      </w:r>
      <w:r w:rsidR="00C028B0" w:rsidRPr="00C028B0">
        <w:rPr>
          <w:rFonts w:cs="Arial"/>
          <w:b/>
        </w:rPr>
        <w:instrText xml:space="preserve"> REF _Ref443320257 \w \h </w:instrText>
      </w:r>
      <w:r w:rsidR="00C028B0">
        <w:rPr>
          <w:rFonts w:cs="Arial"/>
          <w:b/>
        </w:rPr>
        <w:instrText xml:space="preserve"> \* MERGEFORMAT </w:instrText>
      </w:r>
      <w:r w:rsidR="00C028B0" w:rsidRPr="00C028B0">
        <w:rPr>
          <w:rFonts w:cs="Arial"/>
          <w:b/>
        </w:rPr>
      </w:r>
      <w:r w:rsidR="00C028B0" w:rsidRPr="00C028B0">
        <w:rPr>
          <w:rFonts w:cs="Arial"/>
          <w:b/>
        </w:rPr>
        <w:fldChar w:fldCharType="separate"/>
      </w:r>
      <w:r w:rsidR="008011DE">
        <w:rPr>
          <w:rFonts w:cs="Arial"/>
          <w:b/>
        </w:rPr>
        <w:t>6</w:t>
      </w:r>
      <w:r w:rsidR="00C028B0" w:rsidRPr="00C028B0">
        <w:rPr>
          <w:rFonts w:cs="Arial"/>
          <w:b/>
        </w:rPr>
        <w:fldChar w:fldCharType="end"/>
      </w:r>
      <w:r w:rsidR="00C028B0">
        <w:rPr>
          <w:rFonts w:cs="Arial"/>
        </w:rPr>
        <w:t xml:space="preserve"> of </w:t>
      </w:r>
      <w:r w:rsidR="00C028B0" w:rsidRPr="002F54F4">
        <w:rPr>
          <w:rFonts w:cs="Arial"/>
          <w:b/>
        </w:rPr>
        <w:fldChar w:fldCharType="begin"/>
      </w:r>
      <w:r w:rsidR="00C028B0" w:rsidRPr="002F54F4">
        <w:rPr>
          <w:rFonts w:cs="Arial"/>
          <w:b/>
        </w:rPr>
        <w:instrText xml:space="preserve"> REF _Ref442450343 \w \h  \* MERGEFORMAT </w:instrText>
      </w:r>
      <w:r w:rsidR="00C028B0" w:rsidRPr="002F54F4">
        <w:rPr>
          <w:rFonts w:cs="Arial"/>
          <w:b/>
        </w:rPr>
      </w:r>
      <w:r w:rsidR="00C028B0" w:rsidRPr="002F54F4">
        <w:rPr>
          <w:rFonts w:cs="Arial"/>
          <w:b/>
        </w:rPr>
        <w:fldChar w:fldCharType="separate"/>
      </w:r>
      <w:r w:rsidR="008011DE">
        <w:rPr>
          <w:rFonts w:cs="Arial"/>
          <w:b/>
        </w:rPr>
        <w:t>Schedule E</w:t>
      </w:r>
      <w:r w:rsidR="00C028B0" w:rsidRPr="002F54F4">
        <w:rPr>
          <w:rFonts w:cs="Arial"/>
          <w:b/>
        </w:rPr>
        <w:fldChar w:fldCharType="end"/>
      </w:r>
      <w:r w:rsidRPr="00271EAC">
        <w:rPr>
          <w:rFonts w:cs="Arial"/>
          <w:b/>
        </w:rPr>
        <w:t xml:space="preserve"> – </w:t>
      </w:r>
      <w:r w:rsidR="00C028B0" w:rsidRPr="00C028B0">
        <w:rPr>
          <w:rFonts w:cs="Arial"/>
        </w:rPr>
        <w:t>(</w:t>
      </w:r>
      <w:r w:rsidRPr="00C028B0">
        <w:rPr>
          <w:rFonts w:cs="Arial"/>
        </w:rPr>
        <w:t>Children Youth and Families (CYF) stream</w:t>
      </w:r>
      <w:r w:rsidR="00C028B0" w:rsidRPr="00C028B0">
        <w:rPr>
          <w:rFonts w:cs="Arial"/>
        </w:rPr>
        <w:t>)</w:t>
      </w:r>
      <w:r w:rsidRPr="00C028B0">
        <w:rPr>
          <w:rFonts w:cs="Arial"/>
        </w:rPr>
        <w:t>.</w:t>
      </w:r>
    </w:p>
    <w:p w:rsidR="00271EAC" w:rsidRPr="00271EAC" w:rsidRDefault="00271EAC" w:rsidP="00271EAC">
      <w:pPr>
        <w:tabs>
          <w:tab w:val="left" w:pos="288"/>
        </w:tabs>
        <w:spacing w:before="120" w:after="120"/>
        <w:rPr>
          <w:rFonts w:cs="Arial"/>
        </w:rPr>
      </w:pPr>
      <w:r w:rsidRPr="00271EAC">
        <w:rPr>
          <w:rFonts w:cs="Arial"/>
        </w:rPr>
        <w:t xml:space="preserve">Broadly, Child Protection and Youth Justice programs form part of the same service delivery system in Victoria. This is because they are both governed by the same legislation: </w:t>
      </w:r>
      <w:r w:rsidRPr="00271EAC">
        <w:rPr>
          <w:rFonts w:cs="Arial"/>
          <w:i/>
          <w:iCs/>
        </w:rPr>
        <w:t xml:space="preserve">Children, Youth and Families Act 2005 (Vic) </w:t>
      </w:r>
      <w:r w:rsidRPr="00271EAC">
        <w:rPr>
          <w:rFonts w:cs="Arial"/>
        </w:rPr>
        <w:t>(The Act – CYFA). The Act outlines its purposes as:</w:t>
      </w:r>
    </w:p>
    <w:p w:rsidR="00271EAC" w:rsidRPr="00271EAC" w:rsidRDefault="00271EAC" w:rsidP="00C376FC">
      <w:pPr>
        <w:keepNext/>
        <w:keepLines/>
        <w:numPr>
          <w:ilvl w:val="0"/>
          <w:numId w:val="46"/>
        </w:numPr>
        <w:tabs>
          <w:tab w:val="left" w:pos="288"/>
          <w:tab w:val="num" w:pos="1572"/>
        </w:tabs>
        <w:spacing w:before="120" w:after="120"/>
        <w:ind w:left="285" w:hanging="285"/>
        <w:jc w:val="left"/>
        <w:rPr>
          <w:rFonts w:cs="Arial"/>
        </w:rPr>
      </w:pPr>
      <w:r w:rsidRPr="00271EAC">
        <w:rPr>
          <w:rFonts w:cs="Arial"/>
        </w:rPr>
        <w:t>to provide for community services to support children and families; and</w:t>
      </w:r>
    </w:p>
    <w:p w:rsidR="00271EAC" w:rsidRPr="00271EAC" w:rsidRDefault="00271EAC" w:rsidP="00C376FC">
      <w:pPr>
        <w:keepNext/>
        <w:keepLines/>
        <w:numPr>
          <w:ilvl w:val="0"/>
          <w:numId w:val="46"/>
        </w:numPr>
        <w:tabs>
          <w:tab w:val="num" w:pos="285"/>
          <w:tab w:val="num" w:pos="1572"/>
        </w:tabs>
        <w:spacing w:before="120" w:after="120"/>
        <w:ind w:left="285" w:hanging="285"/>
        <w:jc w:val="left"/>
        <w:rPr>
          <w:rFonts w:cs="Arial"/>
        </w:rPr>
      </w:pPr>
      <w:r w:rsidRPr="00271EAC">
        <w:rPr>
          <w:rFonts w:cs="Arial"/>
        </w:rPr>
        <w:t>to provide for the protection of children; and</w:t>
      </w:r>
    </w:p>
    <w:p w:rsidR="00271EAC" w:rsidRPr="00271EAC" w:rsidRDefault="00271EAC" w:rsidP="00C376FC">
      <w:pPr>
        <w:keepNext/>
        <w:keepLines/>
        <w:numPr>
          <w:ilvl w:val="0"/>
          <w:numId w:val="46"/>
        </w:numPr>
        <w:tabs>
          <w:tab w:val="num" w:pos="285"/>
          <w:tab w:val="num" w:pos="1572"/>
        </w:tabs>
        <w:spacing w:before="120" w:after="120"/>
        <w:ind w:left="285" w:hanging="285"/>
        <w:jc w:val="left"/>
        <w:rPr>
          <w:rFonts w:cs="Arial"/>
          <w:iCs/>
        </w:rPr>
      </w:pPr>
      <w:r w:rsidRPr="00271EAC">
        <w:rPr>
          <w:rFonts w:cs="Arial"/>
        </w:rPr>
        <w:t>to make provision in relation to children who have been charged with, or who have been found guilty of, offences; and</w:t>
      </w:r>
    </w:p>
    <w:p w:rsidR="00271EAC" w:rsidRPr="00271EAC" w:rsidRDefault="00271EAC" w:rsidP="00C376FC">
      <w:pPr>
        <w:keepNext/>
        <w:keepLines/>
        <w:numPr>
          <w:ilvl w:val="0"/>
          <w:numId w:val="46"/>
        </w:numPr>
        <w:tabs>
          <w:tab w:val="num" w:pos="285"/>
          <w:tab w:val="num" w:pos="1572"/>
        </w:tabs>
        <w:spacing w:before="120" w:after="120"/>
        <w:ind w:left="285" w:hanging="285"/>
        <w:jc w:val="left"/>
        <w:rPr>
          <w:rFonts w:cs="Arial"/>
          <w:iCs/>
        </w:rPr>
      </w:pPr>
      <w:r w:rsidRPr="00271EAC">
        <w:rPr>
          <w:rFonts w:cs="Arial"/>
        </w:rPr>
        <w:t>to continue the Children's Court of Victoria as a specialist court dealing with matters relating to children.</w:t>
      </w:r>
    </w:p>
    <w:p w:rsidR="00271EAC" w:rsidRPr="00271EAC" w:rsidRDefault="00271EAC" w:rsidP="00271EAC">
      <w:pPr>
        <w:tabs>
          <w:tab w:val="left" w:pos="288"/>
        </w:tabs>
        <w:spacing w:before="120" w:after="120"/>
        <w:rPr>
          <w:rFonts w:cs="Arial"/>
          <w:iCs/>
        </w:rPr>
      </w:pPr>
      <w:r w:rsidRPr="00271EAC">
        <w:rPr>
          <w:rFonts w:cs="Arial"/>
          <w:iCs/>
        </w:rPr>
        <w:t>The Act sets out the statutory roles in child protection and youth justice. A key accountability of these employees is exercising legal delegations and functions pursuant to the Act and other related acts.</w:t>
      </w:r>
    </w:p>
    <w:p w:rsidR="00271EAC" w:rsidRPr="00271EAC" w:rsidRDefault="00271EAC" w:rsidP="00271EAC">
      <w:pPr>
        <w:tabs>
          <w:tab w:val="left" w:pos="288"/>
        </w:tabs>
        <w:spacing w:before="120" w:after="120"/>
        <w:rPr>
          <w:rFonts w:cs="Arial"/>
          <w:iCs/>
        </w:rPr>
      </w:pPr>
      <w:r w:rsidRPr="00271EAC">
        <w:rPr>
          <w:rFonts w:cs="Arial"/>
          <w:iCs/>
        </w:rPr>
        <w:t xml:space="preserve">A brief explanation of the Child Protection program is provided below. </w:t>
      </w:r>
    </w:p>
    <w:p w:rsidR="00271EAC" w:rsidRPr="00271EAC" w:rsidRDefault="00271EAC" w:rsidP="00697D6B">
      <w:pPr>
        <w:tabs>
          <w:tab w:val="left" w:pos="288"/>
        </w:tabs>
        <w:spacing w:before="120" w:after="120"/>
        <w:rPr>
          <w:rFonts w:cs="Arial"/>
          <w:b/>
          <w:bCs/>
          <w:iCs/>
        </w:rPr>
      </w:pPr>
      <w:r w:rsidRPr="00271EAC">
        <w:rPr>
          <w:rFonts w:cs="Arial"/>
          <w:b/>
          <w:bCs/>
          <w:iCs/>
        </w:rPr>
        <w:t>Child Protection</w:t>
      </w:r>
    </w:p>
    <w:p w:rsidR="00271EAC" w:rsidRPr="00271EAC" w:rsidRDefault="00271EAC" w:rsidP="00271EAC">
      <w:pPr>
        <w:tabs>
          <w:tab w:val="left" w:pos="288"/>
        </w:tabs>
        <w:spacing w:before="120" w:after="120"/>
        <w:rPr>
          <w:rFonts w:cs="Arial"/>
          <w:iCs/>
        </w:rPr>
      </w:pPr>
      <w:r w:rsidRPr="00271EAC">
        <w:rPr>
          <w:rFonts w:cs="Arial"/>
          <w:iCs/>
        </w:rPr>
        <w:t>The Act provides the legislative mandate for the department to protect children and young people from abuse and neglect using best interest principles, decision</w:t>
      </w:r>
      <w:r w:rsidRPr="00271EAC">
        <w:rPr>
          <w:rFonts w:cs="Arial"/>
          <w:iCs/>
        </w:rPr>
        <w:noBreakHyphen/>
        <w:t>making principles, additional Aboriginal decision</w:t>
      </w:r>
      <w:r w:rsidRPr="00271EAC">
        <w:rPr>
          <w:rFonts w:cs="Arial"/>
          <w:iCs/>
        </w:rPr>
        <w:noBreakHyphen/>
        <w:t>making principles and Aboriginal child placement principles.</w:t>
      </w:r>
    </w:p>
    <w:p w:rsidR="00271EAC" w:rsidRPr="00271EAC" w:rsidRDefault="00271EAC" w:rsidP="00271EAC">
      <w:pPr>
        <w:tabs>
          <w:tab w:val="left" w:pos="288"/>
        </w:tabs>
        <w:spacing w:before="120" w:after="120"/>
        <w:rPr>
          <w:rFonts w:cs="Arial"/>
          <w:iCs/>
        </w:rPr>
      </w:pPr>
      <w:r w:rsidRPr="00271EAC">
        <w:rPr>
          <w:rFonts w:cs="Arial"/>
          <w:iCs/>
        </w:rPr>
        <w:t>This mandate involves:</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receiving reports;</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conducting investigations;</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intervening if it is assessed that a child is in need of care and protection;</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taking matters before the Children’s Court;</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supervising children on child protection orders;</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determining case plans (including stability plans, cultural plans and therapeutic treatment plans) for the safety and well being of children; and</w:t>
      </w:r>
    </w:p>
    <w:p w:rsidR="00271EAC" w:rsidRPr="00271EAC" w:rsidRDefault="00271EAC" w:rsidP="00C376FC">
      <w:pPr>
        <w:numPr>
          <w:ilvl w:val="0"/>
          <w:numId w:val="46"/>
        </w:numPr>
        <w:tabs>
          <w:tab w:val="left" w:pos="288"/>
          <w:tab w:val="num" w:pos="1572"/>
        </w:tabs>
        <w:spacing w:before="120" w:after="120"/>
        <w:ind w:left="284" w:hanging="284"/>
        <w:jc w:val="left"/>
        <w:rPr>
          <w:rFonts w:cs="Arial"/>
        </w:rPr>
      </w:pPr>
      <w:r w:rsidRPr="00271EAC">
        <w:rPr>
          <w:rFonts w:cs="Arial"/>
        </w:rPr>
        <w:t>delivering case practice and case management services for children and young people who are either living with family or in out of home care.</w:t>
      </w:r>
    </w:p>
    <w:p w:rsidR="00271EAC" w:rsidRPr="00271EAC" w:rsidRDefault="00271EAC" w:rsidP="00271EAC">
      <w:pPr>
        <w:tabs>
          <w:tab w:val="left" w:pos="288"/>
        </w:tabs>
        <w:spacing w:before="120" w:after="120"/>
        <w:rPr>
          <w:rFonts w:cs="Arial"/>
          <w:iCs/>
        </w:rPr>
      </w:pPr>
      <w:r w:rsidRPr="00271EAC">
        <w:rPr>
          <w:rFonts w:cs="Arial"/>
          <w:iCs/>
        </w:rPr>
        <w:t>Within each of the regions the Child Protection program operates in four broad areas:</w:t>
      </w:r>
    </w:p>
    <w:p w:rsidR="00271EAC" w:rsidRPr="00271EAC" w:rsidRDefault="00271EAC" w:rsidP="00271EAC">
      <w:pPr>
        <w:tabs>
          <w:tab w:val="left" w:pos="741"/>
        </w:tabs>
        <w:spacing w:before="60"/>
        <w:ind w:left="399" w:hanging="399"/>
        <w:rPr>
          <w:rFonts w:cs="Arial"/>
          <w:iCs/>
        </w:rPr>
      </w:pPr>
      <w:r w:rsidRPr="00271EAC">
        <w:rPr>
          <w:rFonts w:cs="Arial"/>
          <w:iCs/>
        </w:rPr>
        <w:lastRenderedPageBreak/>
        <w:t>1.</w:t>
      </w:r>
      <w:r w:rsidRPr="00271EAC">
        <w:rPr>
          <w:rFonts w:cs="Arial"/>
          <w:iCs/>
        </w:rPr>
        <w:tab/>
      </w:r>
      <w:r w:rsidRPr="00271EAC">
        <w:rPr>
          <w:rFonts w:cs="Arial"/>
          <w:b/>
          <w:iCs/>
        </w:rPr>
        <w:t>Intake</w:t>
      </w:r>
      <w:r w:rsidRPr="00271EAC">
        <w:rPr>
          <w:rFonts w:cs="Arial"/>
          <w:iCs/>
        </w:rPr>
        <w:t xml:space="preserve"> – Employees provide advice, referral and accept reports (the majority by telephone) and determine the outcome of these reports</w:t>
      </w:r>
    </w:p>
    <w:p w:rsidR="00271EAC" w:rsidRPr="00271EAC" w:rsidRDefault="00271EAC" w:rsidP="00271EAC">
      <w:pPr>
        <w:tabs>
          <w:tab w:val="left" w:pos="741"/>
        </w:tabs>
        <w:spacing w:before="60"/>
        <w:ind w:left="399" w:hanging="399"/>
        <w:rPr>
          <w:rFonts w:cs="Arial"/>
          <w:iCs/>
        </w:rPr>
      </w:pPr>
      <w:r w:rsidRPr="00271EAC">
        <w:rPr>
          <w:rFonts w:cs="Arial"/>
          <w:iCs/>
        </w:rPr>
        <w:t>2.</w:t>
      </w:r>
      <w:r w:rsidRPr="00271EAC">
        <w:rPr>
          <w:rFonts w:cs="Arial"/>
          <w:iCs/>
        </w:rPr>
        <w:tab/>
      </w:r>
      <w:r w:rsidRPr="00271EAC">
        <w:rPr>
          <w:rFonts w:cs="Arial"/>
          <w:b/>
          <w:iCs/>
        </w:rPr>
        <w:t>Response</w:t>
      </w:r>
      <w:r w:rsidRPr="00271EAC">
        <w:rPr>
          <w:rFonts w:cs="Arial"/>
          <w:iCs/>
        </w:rPr>
        <w:t xml:space="preserve"> – Employees investigate those reports determined to require a protective investigation</w:t>
      </w:r>
    </w:p>
    <w:p w:rsidR="00271EAC" w:rsidRPr="00271EAC" w:rsidRDefault="00271EAC" w:rsidP="00271EAC">
      <w:pPr>
        <w:tabs>
          <w:tab w:val="left" w:pos="741"/>
        </w:tabs>
        <w:spacing w:before="60"/>
        <w:ind w:left="399" w:hanging="399"/>
        <w:rPr>
          <w:rFonts w:cs="Arial"/>
          <w:iCs/>
        </w:rPr>
      </w:pPr>
      <w:r w:rsidRPr="00271EAC">
        <w:rPr>
          <w:rFonts w:cs="Arial"/>
          <w:iCs/>
        </w:rPr>
        <w:t>3.</w:t>
      </w:r>
      <w:r w:rsidRPr="00271EAC">
        <w:rPr>
          <w:rFonts w:cs="Arial"/>
          <w:iCs/>
        </w:rPr>
        <w:tab/>
      </w:r>
      <w:r w:rsidRPr="00271EAC">
        <w:rPr>
          <w:rFonts w:cs="Arial"/>
          <w:b/>
          <w:iCs/>
        </w:rPr>
        <w:t>Case management</w:t>
      </w:r>
      <w:r w:rsidRPr="00271EAC">
        <w:rPr>
          <w:rFonts w:cs="Arial"/>
          <w:iCs/>
        </w:rPr>
        <w:noBreakHyphen/>
        <w:t xml:space="preserve"> Employees provided case management for children and young people who have been found to be in need of care and protection, either through investigative outcome with no court order, or investigative outcome with court order</w:t>
      </w:r>
    </w:p>
    <w:p w:rsidR="00271EAC" w:rsidRPr="00271EAC" w:rsidRDefault="00271EAC" w:rsidP="00271EAC">
      <w:pPr>
        <w:tabs>
          <w:tab w:val="left" w:pos="741"/>
        </w:tabs>
        <w:spacing w:before="60"/>
        <w:ind w:left="395" w:hanging="397"/>
        <w:rPr>
          <w:rFonts w:cs="Arial"/>
          <w:iCs/>
        </w:rPr>
      </w:pPr>
      <w:r w:rsidRPr="00271EAC">
        <w:rPr>
          <w:rFonts w:cs="Arial"/>
          <w:iCs/>
        </w:rPr>
        <w:t>4.</w:t>
      </w:r>
      <w:r w:rsidRPr="00271EAC">
        <w:rPr>
          <w:rFonts w:cs="Arial"/>
          <w:iCs/>
        </w:rPr>
        <w:tab/>
      </w:r>
      <w:r w:rsidRPr="00271EAC">
        <w:rPr>
          <w:rFonts w:cs="Arial"/>
          <w:b/>
          <w:iCs/>
        </w:rPr>
        <w:t>Case contracting</w:t>
      </w:r>
      <w:r w:rsidRPr="00271EAC">
        <w:rPr>
          <w:rFonts w:cs="Arial"/>
          <w:iCs/>
        </w:rPr>
        <w:t xml:space="preserve"> – Employees manage the statutory aspects for children and young people whose case management has been contracted to a Community Service Organisation.</w:t>
      </w:r>
    </w:p>
    <w:p w:rsidR="00772C19" w:rsidRDefault="00772C19" w:rsidP="00271EAC">
      <w:pPr>
        <w:spacing w:before="240" w:after="60"/>
        <w:contextualSpacing/>
        <w:jc w:val="left"/>
        <w:rPr>
          <w:rFonts w:cs="Arial"/>
          <w:b/>
          <w:sz w:val="20"/>
          <w:szCs w:val="20"/>
        </w:rPr>
      </w:pPr>
    </w:p>
    <w:p w:rsidR="00772C19" w:rsidRDefault="00772C19" w:rsidP="00271EAC">
      <w:pPr>
        <w:spacing w:before="240" w:after="60"/>
        <w:contextualSpacing/>
        <w:jc w:val="left"/>
        <w:rPr>
          <w:rFonts w:cs="Arial"/>
          <w:b/>
          <w:sz w:val="20"/>
          <w:szCs w:val="20"/>
        </w:rPr>
      </w:pPr>
    </w:p>
    <w:p w:rsidR="00772C19" w:rsidRDefault="00772C19" w:rsidP="00271EAC">
      <w:pPr>
        <w:spacing w:before="240" w:after="60"/>
        <w:contextualSpacing/>
        <w:jc w:val="left"/>
        <w:rPr>
          <w:rFonts w:cs="Arial"/>
          <w:b/>
          <w:sz w:val="20"/>
          <w:szCs w:val="20"/>
        </w:rPr>
      </w:pPr>
    </w:p>
    <w:p w:rsidR="00271EAC" w:rsidRPr="003C2DFC" w:rsidRDefault="00271EAC" w:rsidP="00271EAC">
      <w:pPr>
        <w:spacing w:before="240" w:after="60"/>
        <w:contextualSpacing/>
        <w:jc w:val="left"/>
        <w:rPr>
          <w:rFonts w:cs="Arial"/>
          <w:sz w:val="20"/>
          <w:szCs w:val="20"/>
        </w:rPr>
      </w:pPr>
      <w:r w:rsidRPr="00697D6B">
        <w:rPr>
          <w:rFonts w:cs="Arial"/>
          <w:b/>
          <w:sz w:val="20"/>
          <w:szCs w:val="20"/>
        </w:rPr>
        <w:t>Note</w:t>
      </w:r>
      <w:r w:rsidR="00697D6B">
        <w:rPr>
          <w:rFonts w:cs="Arial"/>
          <w:b/>
          <w:sz w:val="20"/>
          <w:szCs w:val="20"/>
        </w:rPr>
        <w:t>:</w:t>
      </w:r>
      <w:r w:rsidRPr="003C2DFC">
        <w:rPr>
          <w:rFonts w:cs="Arial"/>
          <w:sz w:val="20"/>
          <w:szCs w:val="20"/>
        </w:rPr>
        <w:t xml:space="preserve"> </w:t>
      </w:r>
      <w:r w:rsidR="00697D6B">
        <w:rPr>
          <w:rFonts w:cs="Arial"/>
          <w:sz w:val="20"/>
          <w:szCs w:val="20"/>
        </w:rPr>
        <w:t>R</w:t>
      </w:r>
      <w:r w:rsidRPr="003C2DFC">
        <w:rPr>
          <w:rFonts w:cs="Arial"/>
          <w:sz w:val="20"/>
          <w:szCs w:val="20"/>
        </w:rPr>
        <w:t>eferences to Child FIRST in these descriptors denotes a geographical boundary.</w:t>
      </w:r>
    </w:p>
    <w:p w:rsidR="00271EAC" w:rsidRDefault="00271EAC" w:rsidP="00271EAC">
      <w:pPr>
        <w:spacing w:before="240" w:after="60"/>
        <w:contextualSpacing/>
        <w:jc w:val="left"/>
        <w:rPr>
          <w:rFonts w:cs="Arial"/>
          <w:sz w:val="20"/>
          <w:szCs w:val="20"/>
        </w:rPr>
      </w:pPr>
      <w:r w:rsidRPr="00697D6B">
        <w:rPr>
          <w:rFonts w:cs="Arial"/>
          <w:b/>
          <w:sz w:val="20"/>
          <w:szCs w:val="20"/>
        </w:rPr>
        <w:t>Note</w:t>
      </w:r>
      <w:r w:rsidR="00697D6B">
        <w:rPr>
          <w:rFonts w:cs="Arial"/>
          <w:b/>
          <w:sz w:val="20"/>
          <w:szCs w:val="20"/>
        </w:rPr>
        <w:t xml:space="preserve">: </w:t>
      </w:r>
      <w:r w:rsidRPr="003C2DFC">
        <w:rPr>
          <w:rFonts w:cs="Arial"/>
          <w:sz w:val="20"/>
          <w:szCs w:val="20"/>
        </w:rPr>
        <w:t>Child Protection Practitioner (CPP) Grade and Value Range Descriptors reflect the underpinning work value anchors for the function. If the descriptors reference the VPS Grade and Value Range Descriptors, the Child Protection Practitioner (CPP) descriptors are to be read in conjunction with them.</w:t>
      </w:r>
      <w:r w:rsidRPr="003C2DFC">
        <w:rPr>
          <w:rFonts w:cs="Arial"/>
          <w:bCs/>
          <w:sz w:val="20"/>
          <w:szCs w:val="20"/>
        </w:rPr>
        <w:t xml:space="preserve"> </w:t>
      </w:r>
      <w:r w:rsidRPr="003C2DFC">
        <w:rPr>
          <w:rFonts w:cs="Arial"/>
          <w:sz w:val="20"/>
          <w:szCs w:val="20"/>
        </w:rPr>
        <w:t>The Child Protection program does not currently have jobs in Grade 1 work value</w:t>
      </w:r>
    </w:p>
    <w:p w:rsidR="00772C19" w:rsidRDefault="00772C19" w:rsidP="00271EAC">
      <w:pPr>
        <w:spacing w:before="240" w:after="60"/>
        <w:contextualSpacing/>
        <w:jc w:val="left"/>
        <w:rPr>
          <w:rFonts w:cs="Arial"/>
          <w:sz w:val="20"/>
          <w:szCs w:val="2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510"/>
        <w:gridCol w:w="2510"/>
        <w:gridCol w:w="2511"/>
        <w:gridCol w:w="2511"/>
        <w:gridCol w:w="2511"/>
        <w:gridCol w:w="2517"/>
      </w:tblGrid>
      <w:tr w:rsidR="00A2459A" w:rsidTr="003A1A96">
        <w:trPr>
          <w:tblHeader/>
        </w:trPr>
        <w:tc>
          <w:tcPr>
            <w:tcW w:w="5000" w:type="pct"/>
            <w:gridSpan w:val="6"/>
          </w:tcPr>
          <w:p w:rsidR="00A2459A" w:rsidRPr="00544AE2" w:rsidRDefault="00697D6B" w:rsidP="00991A6C">
            <w:pPr>
              <w:widowControl w:val="0"/>
              <w:spacing w:before="120" w:after="120"/>
              <w:jc w:val="center"/>
              <w:rPr>
                <w:b/>
                <w:szCs w:val="20"/>
              </w:rPr>
            </w:pPr>
            <w:r>
              <w:rPr>
                <w:b/>
                <w:szCs w:val="20"/>
              </w:rPr>
              <w:t xml:space="preserve">Table </w:t>
            </w:r>
            <w:r w:rsidR="00991A6C">
              <w:rPr>
                <w:b/>
                <w:szCs w:val="20"/>
              </w:rPr>
              <w:t>7</w:t>
            </w:r>
            <w:r>
              <w:rPr>
                <w:b/>
                <w:szCs w:val="20"/>
              </w:rPr>
              <w:t xml:space="preserve">.1: </w:t>
            </w:r>
            <w:r w:rsidRPr="00544AE2">
              <w:rPr>
                <w:b/>
                <w:szCs w:val="20"/>
              </w:rPr>
              <w:t xml:space="preserve">Child Protection Practitioner Structure – Child Protection Practitioner Stream(CPP) – Classifications </w:t>
            </w:r>
            <w:r>
              <w:rPr>
                <w:b/>
                <w:szCs w:val="20"/>
              </w:rPr>
              <w:t>a</w:t>
            </w:r>
            <w:r w:rsidRPr="00544AE2">
              <w:rPr>
                <w:b/>
                <w:szCs w:val="20"/>
              </w:rPr>
              <w:t>nd Standard Descriptors</w:t>
            </w:r>
          </w:p>
        </w:tc>
      </w:tr>
      <w:tr w:rsidR="00A2459A" w:rsidRPr="001D5659" w:rsidTr="003A1A96">
        <w:trPr>
          <w:tblHeader/>
        </w:trPr>
        <w:tc>
          <w:tcPr>
            <w:tcW w:w="833" w:type="pct"/>
          </w:tcPr>
          <w:p w:rsidR="00A2459A" w:rsidRPr="001D5659" w:rsidRDefault="00A2459A" w:rsidP="003A1A96">
            <w:pPr>
              <w:widowControl w:val="0"/>
              <w:spacing w:before="0"/>
              <w:jc w:val="left"/>
              <w:rPr>
                <w:b/>
                <w:sz w:val="20"/>
                <w:szCs w:val="20"/>
              </w:rPr>
            </w:pPr>
          </w:p>
        </w:tc>
        <w:tc>
          <w:tcPr>
            <w:tcW w:w="833" w:type="pct"/>
          </w:tcPr>
          <w:p w:rsidR="00A2459A" w:rsidRPr="001D5659" w:rsidRDefault="00A2459A" w:rsidP="00772C19">
            <w:pPr>
              <w:widowControl w:val="0"/>
              <w:spacing w:before="0"/>
              <w:jc w:val="center"/>
              <w:rPr>
                <w:b/>
                <w:sz w:val="20"/>
                <w:szCs w:val="20"/>
              </w:rPr>
            </w:pPr>
            <w:r w:rsidRPr="001D5659">
              <w:rPr>
                <w:b/>
                <w:sz w:val="20"/>
                <w:szCs w:val="20"/>
              </w:rPr>
              <w:t>Grade 2</w:t>
            </w:r>
          </w:p>
        </w:tc>
        <w:tc>
          <w:tcPr>
            <w:tcW w:w="833" w:type="pct"/>
          </w:tcPr>
          <w:p w:rsidR="00A2459A" w:rsidRPr="001D5659" w:rsidRDefault="00A2459A" w:rsidP="00772C19">
            <w:pPr>
              <w:widowControl w:val="0"/>
              <w:spacing w:before="0"/>
              <w:jc w:val="center"/>
              <w:rPr>
                <w:b/>
                <w:sz w:val="20"/>
                <w:szCs w:val="20"/>
              </w:rPr>
            </w:pPr>
            <w:r w:rsidRPr="001D5659">
              <w:rPr>
                <w:b/>
                <w:sz w:val="20"/>
                <w:szCs w:val="20"/>
              </w:rPr>
              <w:t>Grade 3</w:t>
            </w:r>
          </w:p>
        </w:tc>
        <w:tc>
          <w:tcPr>
            <w:tcW w:w="833" w:type="pct"/>
          </w:tcPr>
          <w:p w:rsidR="00A2459A" w:rsidRPr="001D5659" w:rsidRDefault="00A2459A" w:rsidP="00772C19">
            <w:pPr>
              <w:widowControl w:val="0"/>
              <w:spacing w:before="0"/>
              <w:jc w:val="center"/>
              <w:rPr>
                <w:b/>
                <w:sz w:val="20"/>
                <w:szCs w:val="20"/>
              </w:rPr>
            </w:pPr>
            <w:r w:rsidRPr="001D5659">
              <w:rPr>
                <w:b/>
                <w:sz w:val="20"/>
                <w:szCs w:val="20"/>
              </w:rPr>
              <w:t>Grade 4</w:t>
            </w:r>
          </w:p>
        </w:tc>
        <w:tc>
          <w:tcPr>
            <w:tcW w:w="833" w:type="pct"/>
          </w:tcPr>
          <w:p w:rsidR="00A2459A" w:rsidRPr="001D5659" w:rsidRDefault="00A2459A" w:rsidP="00772C19">
            <w:pPr>
              <w:widowControl w:val="0"/>
              <w:spacing w:before="0"/>
              <w:jc w:val="center"/>
              <w:rPr>
                <w:b/>
                <w:sz w:val="20"/>
                <w:szCs w:val="20"/>
              </w:rPr>
            </w:pPr>
            <w:r w:rsidRPr="001D5659">
              <w:rPr>
                <w:b/>
                <w:sz w:val="20"/>
                <w:szCs w:val="20"/>
              </w:rPr>
              <w:t>Grade 5</w:t>
            </w:r>
          </w:p>
        </w:tc>
        <w:tc>
          <w:tcPr>
            <w:tcW w:w="835" w:type="pct"/>
          </w:tcPr>
          <w:p w:rsidR="00A2459A" w:rsidRPr="001D5659" w:rsidRDefault="00A2459A" w:rsidP="00772C19">
            <w:pPr>
              <w:widowControl w:val="0"/>
              <w:spacing w:before="0"/>
              <w:jc w:val="center"/>
              <w:rPr>
                <w:b/>
                <w:sz w:val="20"/>
                <w:szCs w:val="20"/>
              </w:rPr>
            </w:pPr>
            <w:r w:rsidRPr="001D5659">
              <w:rPr>
                <w:b/>
                <w:sz w:val="20"/>
                <w:szCs w:val="20"/>
              </w:rPr>
              <w:t>Grade 6</w:t>
            </w:r>
          </w:p>
        </w:tc>
      </w:tr>
      <w:tr w:rsidR="00A2459A" w:rsidRPr="001D5659" w:rsidTr="003A1A96">
        <w:tc>
          <w:tcPr>
            <w:tcW w:w="833" w:type="pct"/>
          </w:tcPr>
          <w:p w:rsidR="00A2459A" w:rsidRPr="001D5659" w:rsidRDefault="00A2459A" w:rsidP="003A1A96">
            <w:pPr>
              <w:widowControl w:val="0"/>
              <w:spacing w:before="0"/>
              <w:jc w:val="left"/>
              <w:rPr>
                <w:b/>
                <w:sz w:val="20"/>
                <w:szCs w:val="20"/>
              </w:rPr>
            </w:pPr>
          </w:p>
        </w:tc>
        <w:tc>
          <w:tcPr>
            <w:tcW w:w="833" w:type="pct"/>
          </w:tcPr>
          <w:p w:rsidR="00A2459A" w:rsidRPr="001D5659" w:rsidRDefault="00A2459A" w:rsidP="00772C19">
            <w:pPr>
              <w:widowControl w:val="0"/>
              <w:spacing w:before="0"/>
              <w:jc w:val="center"/>
              <w:rPr>
                <w:b/>
                <w:sz w:val="20"/>
                <w:szCs w:val="20"/>
              </w:rPr>
            </w:pPr>
            <w:r w:rsidRPr="001D5659">
              <w:rPr>
                <w:rFonts w:cs="Arial"/>
                <w:b/>
                <w:bCs/>
                <w:sz w:val="20"/>
                <w:szCs w:val="20"/>
              </w:rPr>
              <w:t>VR 1</w:t>
            </w:r>
          </w:p>
        </w:tc>
        <w:tc>
          <w:tcPr>
            <w:tcW w:w="833" w:type="pct"/>
          </w:tcPr>
          <w:p w:rsidR="00A2459A" w:rsidRPr="001D5659" w:rsidRDefault="00A2459A" w:rsidP="00772C19">
            <w:pPr>
              <w:widowControl w:val="0"/>
              <w:spacing w:before="0"/>
              <w:jc w:val="center"/>
              <w:rPr>
                <w:b/>
                <w:sz w:val="20"/>
                <w:szCs w:val="20"/>
              </w:rPr>
            </w:pPr>
          </w:p>
        </w:tc>
        <w:tc>
          <w:tcPr>
            <w:tcW w:w="833" w:type="pct"/>
          </w:tcPr>
          <w:p w:rsidR="00A2459A" w:rsidRPr="001D5659" w:rsidRDefault="00A2459A" w:rsidP="00772C19">
            <w:pPr>
              <w:widowControl w:val="0"/>
              <w:spacing w:before="0"/>
              <w:jc w:val="center"/>
              <w:rPr>
                <w:b/>
                <w:sz w:val="20"/>
                <w:szCs w:val="20"/>
              </w:rPr>
            </w:pPr>
          </w:p>
        </w:tc>
        <w:tc>
          <w:tcPr>
            <w:tcW w:w="833" w:type="pct"/>
          </w:tcPr>
          <w:p w:rsidR="00A2459A" w:rsidRPr="001D5659" w:rsidRDefault="00A2459A" w:rsidP="00772C19">
            <w:pPr>
              <w:widowControl w:val="0"/>
              <w:spacing w:before="0"/>
              <w:jc w:val="center"/>
              <w:rPr>
                <w:b/>
                <w:sz w:val="20"/>
                <w:szCs w:val="20"/>
              </w:rPr>
            </w:pPr>
            <w:r w:rsidRPr="001D5659">
              <w:rPr>
                <w:rFonts w:cs="Arial"/>
                <w:b/>
                <w:bCs/>
                <w:sz w:val="20"/>
                <w:szCs w:val="20"/>
              </w:rPr>
              <w:t>VR 1</w:t>
            </w:r>
          </w:p>
        </w:tc>
        <w:tc>
          <w:tcPr>
            <w:tcW w:w="835" w:type="pct"/>
          </w:tcPr>
          <w:p w:rsidR="00A2459A" w:rsidRPr="001D5659" w:rsidRDefault="00A2459A" w:rsidP="00772C19">
            <w:pPr>
              <w:widowControl w:val="0"/>
              <w:spacing w:before="0"/>
              <w:jc w:val="center"/>
              <w:rPr>
                <w:b/>
                <w:sz w:val="20"/>
                <w:szCs w:val="20"/>
              </w:rPr>
            </w:pPr>
            <w:r w:rsidRPr="001D5659">
              <w:rPr>
                <w:rFonts w:cs="Arial"/>
                <w:b/>
                <w:bCs/>
                <w:sz w:val="20"/>
                <w:szCs w:val="20"/>
              </w:rPr>
              <w:t>VR 1</w:t>
            </w:r>
          </w:p>
        </w:tc>
      </w:tr>
      <w:tr w:rsidR="00A2459A" w:rsidRPr="001D5659" w:rsidTr="003A1A96">
        <w:tc>
          <w:tcPr>
            <w:tcW w:w="833" w:type="pct"/>
          </w:tcPr>
          <w:p w:rsidR="00A2459A" w:rsidRPr="001D5659" w:rsidRDefault="00A2459A" w:rsidP="003A1A96">
            <w:pPr>
              <w:widowControl w:val="0"/>
              <w:spacing w:before="120" w:after="120"/>
              <w:jc w:val="left"/>
              <w:rPr>
                <w:b/>
                <w:color w:val="000000"/>
                <w:sz w:val="20"/>
                <w:szCs w:val="20"/>
              </w:rPr>
            </w:pPr>
            <w:r w:rsidRPr="001D5659">
              <w:rPr>
                <w:b/>
                <w:color w:val="000000"/>
                <w:sz w:val="20"/>
                <w:szCs w:val="20"/>
              </w:rPr>
              <w:t>Grade Descriptors</w:t>
            </w:r>
          </w:p>
        </w:tc>
        <w:tc>
          <w:tcPr>
            <w:tcW w:w="833" w:type="pct"/>
          </w:tcPr>
          <w:p w:rsidR="00A2459A" w:rsidRPr="001D5659" w:rsidRDefault="00A2459A" w:rsidP="003A1A96">
            <w:pPr>
              <w:spacing w:before="60"/>
              <w:jc w:val="left"/>
              <w:rPr>
                <w:rFonts w:cs="Arial"/>
                <w:b/>
                <w:bCs/>
                <w:sz w:val="20"/>
                <w:szCs w:val="20"/>
              </w:rPr>
            </w:pPr>
            <w:r w:rsidRPr="001D5659">
              <w:rPr>
                <w:rFonts w:cs="Arial"/>
                <w:b/>
                <w:bCs/>
                <w:sz w:val="20"/>
                <w:szCs w:val="20"/>
              </w:rPr>
              <w:t>Practice stream:</w:t>
            </w:r>
          </w:p>
          <w:p w:rsidR="00A2459A" w:rsidRPr="001D5659" w:rsidRDefault="00A2459A" w:rsidP="003A1A96">
            <w:pPr>
              <w:spacing w:before="60"/>
              <w:jc w:val="left"/>
              <w:rPr>
                <w:rFonts w:cs="Arial"/>
                <w:sz w:val="20"/>
                <w:szCs w:val="20"/>
              </w:rPr>
            </w:pPr>
            <w:r w:rsidRPr="001D5659">
              <w:rPr>
                <w:rFonts w:cs="Arial"/>
                <w:sz w:val="20"/>
                <w:szCs w:val="20"/>
              </w:rPr>
              <w:t>Provides basic care and support in delivering and supervising clients on family visits and a range of client activities</w:t>
            </w:r>
          </w:p>
          <w:p w:rsidR="00A2459A" w:rsidRPr="001D5659" w:rsidRDefault="00A2459A" w:rsidP="003A1A96">
            <w:pPr>
              <w:spacing w:before="60"/>
              <w:jc w:val="left"/>
              <w:rPr>
                <w:rFonts w:cs="Arial"/>
                <w:sz w:val="20"/>
                <w:szCs w:val="20"/>
              </w:rPr>
            </w:pPr>
            <w:r w:rsidRPr="001D5659">
              <w:rPr>
                <w:rFonts w:cs="Arial"/>
                <w:sz w:val="20"/>
                <w:szCs w:val="20"/>
              </w:rPr>
              <w:t>Works within a well</w:t>
            </w:r>
            <w:r w:rsidRPr="001D5659">
              <w:rPr>
                <w:rFonts w:cs="Arial"/>
                <w:sz w:val="20"/>
                <w:szCs w:val="20"/>
              </w:rPr>
              <w:noBreakHyphen/>
              <w:t>defined environment under general supervision</w:t>
            </w:r>
          </w:p>
          <w:p w:rsidR="00A2459A" w:rsidRPr="001D5659" w:rsidRDefault="00A2459A" w:rsidP="003A1A96">
            <w:pPr>
              <w:spacing w:before="60"/>
              <w:jc w:val="left"/>
              <w:rPr>
                <w:rFonts w:cs="Arial"/>
                <w:sz w:val="20"/>
                <w:szCs w:val="20"/>
              </w:rPr>
            </w:pPr>
            <w:r w:rsidRPr="001D5659">
              <w:rPr>
                <w:rFonts w:cs="Arial"/>
                <w:sz w:val="20"/>
                <w:szCs w:val="20"/>
              </w:rPr>
              <w:t>Provides standard services to support child protection practitioners carrying out their statutory roles</w:t>
            </w:r>
          </w:p>
          <w:p w:rsidR="00A2459A" w:rsidRPr="001D5659" w:rsidRDefault="00A2459A" w:rsidP="003A1A96">
            <w:pPr>
              <w:widowControl w:val="0"/>
              <w:spacing w:before="120" w:after="120"/>
              <w:jc w:val="left"/>
              <w:rPr>
                <w:b/>
                <w:color w:val="000000"/>
                <w:sz w:val="20"/>
                <w:szCs w:val="20"/>
              </w:rPr>
            </w:pPr>
            <w:r w:rsidRPr="001D5659">
              <w:rPr>
                <w:rFonts w:cs="Arial"/>
                <w:sz w:val="20"/>
                <w:szCs w:val="20"/>
              </w:rPr>
              <w:t>Typically a case practice support worker in regional child protection</w:t>
            </w:r>
          </w:p>
        </w:tc>
        <w:tc>
          <w:tcPr>
            <w:tcW w:w="833" w:type="pct"/>
          </w:tcPr>
          <w:p w:rsidR="00A2459A" w:rsidRPr="001D5659" w:rsidRDefault="00A2459A" w:rsidP="003A1A96">
            <w:pPr>
              <w:spacing w:before="60"/>
              <w:jc w:val="left"/>
              <w:rPr>
                <w:rFonts w:cs="Arial"/>
                <w:b/>
                <w:bCs/>
                <w:sz w:val="20"/>
                <w:szCs w:val="20"/>
              </w:rPr>
            </w:pPr>
            <w:r w:rsidRPr="001D5659">
              <w:rPr>
                <w:rFonts w:cs="Arial"/>
                <w:b/>
                <w:bCs/>
                <w:sz w:val="20"/>
                <w:szCs w:val="20"/>
              </w:rPr>
              <w:t>Practice stream:</w:t>
            </w:r>
          </w:p>
          <w:p w:rsidR="00A2459A" w:rsidRPr="001D5659" w:rsidRDefault="00A2459A" w:rsidP="003A1A96">
            <w:pPr>
              <w:spacing w:before="60"/>
              <w:jc w:val="left"/>
              <w:rPr>
                <w:rFonts w:cs="Arial"/>
                <w:sz w:val="20"/>
                <w:szCs w:val="20"/>
              </w:rPr>
            </w:pPr>
            <w:r w:rsidRPr="001D5659">
              <w:rPr>
                <w:rFonts w:cs="Arial"/>
                <w:sz w:val="20"/>
                <w:szCs w:val="20"/>
              </w:rPr>
              <w:t>Provides standard services under general supervision within a service delivery framework</w:t>
            </w:r>
          </w:p>
          <w:p w:rsidR="00A2459A" w:rsidRPr="001D5659" w:rsidRDefault="00A2459A" w:rsidP="003A1A96">
            <w:pPr>
              <w:widowControl w:val="0"/>
              <w:spacing w:before="120" w:after="120"/>
              <w:jc w:val="left"/>
              <w:rPr>
                <w:b/>
                <w:color w:val="000000"/>
                <w:sz w:val="20"/>
                <w:szCs w:val="20"/>
              </w:rPr>
            </w:pPr>
            <w:r w:rsidRPr="001D5659">
              <w:rPr>
                <w:rFonts w:cs="Arial"/>
                <w:sz w:val="20"/>
                <w:szCs w:val="20"/>
              </w:rPr>
              <w:t>Typically an entry level/ base</w:t>
            </w:r>
            <w:r w:rsidRPr="001D5659">
              <w:rPr>
                <w:rFonts w:cs="Arial"/>
                <w:sz w:val="20"/>
                <w:szCs w:val="20"/>
              </w:rPr>
              <w:noBreakHyphen/>
              <w:t>grade case practitioner in regional child protection</w:t>
            </w:r>
          </w:p>
        </w:tc>
        <w:tc>
          <w:tcPr>
            <w:tcW w:w="833" w:type="pct"/>
          </w:tcPr>
          <w:p w:rsidR="00A2459A" w:rsidRPr="001D5659" w:rsidRDefault="00A2459A" w:rsidP="003A1A96">
            <w:pPr>
              <w:spacing w:before="60"/>
              <w:jc w:val="left"/>
              <w:rPr>
                <w:rFonts w:cs="Arial"/>
                <w:b/>
                <w:bCs/>
                <w:sz w:val="20"/>
                <w:szCs w:val="20"/>
              </w:rPr>
            </w:pPr>
            <w:r w:rsidRPr="001D5659">
              <w:rPr>
                <w:rFonts w:cs="Arial"/>
                <w:b/>
                <w:bCs/>
                <w:sz w:val="20"/>
                <w:szCs w:val="20"/>
              </w:rPr>
              <w:t>Practice stream:</w:t>
            </w:r>
          </w:p>
          <w:p w:rsidR="00A2459A" w:rsidRPr="001D5659" w:rsidRDefault="00A2459A" w:rsidP="003A1A96">
            <w:pPr>
              <w:spacing w:before="60"/>
              <w:jc w:val="left"/>
              <w:rPr>
                <w:rFonts w:cs="Arial"/>
                <w:sz w:val="20"/>
                <w:szCs w:val="20"/>
              </w:rPr>
            </w:pPr>
            <w:r w:rsidRPr="001D5659">
              <w:rPr>
                <w:rFonts w:cs="Arial"/>
                <w:sz w:val="20"/>
                <w:szCs w:val="20"/>
              </w:rPr>
              <w:t>Provides standard services within a service delivery framework</w:t>
            </w:r>
          </w:p>
          <w:p w:rsidR="00A2459A" w:rsidRPr="001D5659" w:rsidRDefault="00A2459A" w:rsidP="003A1A96">
            <w:pPr>
              <w:tabs>
                <w:tab w:val="left" w:pos="288"/>
              </w:tabs>
              <w:spacing w:before="60"/>
              <w:jc w:val="left"/>
              <w:rPr>
                <w:rFonts w:cs="Arial"/>
                <w:sz w:val="20"/>
                <w:szCs w:val="20"/>
              </w:rPr>
            </w:pPr>
            <w:r w:rsidRPr="001D5659">
              <w:rPr>
                <w:rFonts w:cs="Arial"/>
                <w:sz w:val="20"/>
                <w:szCs w:val="20"/>
              </w:rPr>
              <w:t>Works as a case practitioner involved in managing the care, support and supervision of clients with greater autonomy</w:t>
            </w:r>
          </w:p>
          <w:p w:rsidR="00A2459A" w:rsidRPr="001D5659" w:rsidRDefault="00A2459A" w:rsidP="003A1A96">
            <w:pPr>
              <w:widowControl w:val="0"/>
              <w:spacing w:before="120" w:after="120"/>
              <w:jc w:val="left"/>
              <w:rPr>
                <w:b/>
                <w:color w:val="000000"/>
                <w:sz w:val="20"/>
                <w:szCs w:val="20"/>
              </w:rPr>
            </w:pPr>
            <w:r w:rsidRPr="001D5659">
              <w:rPr>
                <w:rFonts w:cs="Arial"/>
                <w:sz w:val="20"/>
                <w:szCs w:val="20"/>
              </w:rPr>
              <w:t>Typically an advanced case practitioner in regional child protection</w:t>
            </w:r>
          </w:p>
        </w:tc>
        <w:tc>
          <w:tcPr>
            <w:tcW w:w="833" w:type="pct"/>
          </w:tcPr>
          <w:p w:rsidR="00A2459A" w:rsidRPr="001D5659" w:rsidRDefault="00A2459A" w:rsidP="003A1A96">
            <w:pPr>
              <w:spacing w:before="60"/>
              <w:jc w:val="left"/>
              <w:rPr>
                <w:rFonts w:cs="Arial"/>
                <w:b/>
                <w:bCs/>
                <w:sz w:val="20"/>
                <w:szCs w:val="20"/>
              </w:rPr>
            </w:pPr>
            <w:r w:rsidRPr="001D5659">
              <w:rPr>
                <w:rFonts w:cs="Arial"/>
                <w:b/>
                <w:bCs/>
                <w:sz w:val="20"/>
                <w:szCs w:val="20"/>
              </w:rPr>
              <w:t>Practice stream:</w:t>
            </w:r>
          </w:p>
          <w:p w:rsidR="00A2459A" w:rsidRPr="001D5659" w:rsidRDefault="00A2459A" w:rsidP="003A1A96">
            <w:pPr>
              <w:spacing w:before="60"/>
              <w:jc w:val="left"/>
              <w:rPr>
                <w:rFonts w:cs="Arial"/>
                <w:sz w:val="20"/>
                <w:szCs w:val="20"/>
              </w:rPr>
            </w:pPr>
            <w:r w:rsidRPr="001D5659">
              <w:rPr>
                <w:rFonts w:cs="Arial"/>
                <w:sz w:val="20"/>
                <w:szCs w:val="20"/>
              </w:rPr>
              <w:t>Provides a professional service in field of expertise</w:t>
            </w:r>
          </w:p>
          <w:p w:rsidR="00A2459A" w:rsidRPr="001D5659" w:rsidRDefault="00A2459A" w:rsidP="003A1A96">
            <w:pPr>
              <w:spacing w:before="60"/>
              <w:jc w:val="left"/>
              <w:rPr>
                <w:rFonts w:cs="Arial"/>
                <w:sz w:val="20"/>
                <w:szCs w:val="20"/>
              </w:rPr>
            </w:pPr>
            <w:r w:rsidRPr="001D5659">
              <w:rPr>
                <w:rFonts w:cs="Arial"/>
                <w:sz w:val="20"/>
                <w:szCs w:val="20"/>
              </w:rPr>
              <w:t>Typically a regional senior child protection practitioner</w:t>
            </w:r>
          </w:p>
          <w:p w:rsidR="00A2459A" w:rsidRDefault="00A2459A" w:rsidP="003A1A96">
            <w:pPr>
              <w:spacing w:before="60"/>
              <w:jc w:val="left"/>
              <w:rPr>
                <w:rFonts w:cs="Arial"/>
                <w:b/>
                <w:bCs/>
                <w:sz w:val="20"/>
                <w:szCs w:val="20"/>
              </w:rPr>
            </w:pPr>
          </w:p>
          <w:p w:rsidR="00A2459A" w:rsidRDefault="00A2459A" w:rsidP="003A1A96">
            <w:pPr>
              <w:spacing w:before="60"/>
              <w:jc w:val="left"/>
              <w:rPr>
                <w:rFonts w:cs="Arial"/>
                <w:b/>
                <w:bCs/>
                <w:sz w:val="20"/>
                <w:szCs w:val="20"/>
              </w:rPr>
            </w:pPr>
          </w:p>
          <w:p w:rsidR="00A2459A" w:rsidRPr="001D5659" w:rsidRDefault="00A2459A" w:rsidP="003A1A96">
            <w:pPr>
              <w:spacing w:before="60"/>
              <w:jc w:val="left"/>
              <w:rPr>
                <w:rFonts w:cs="Arial"/>
                <w:b/>
                <w:bCs/>
                <w:sz w:val="20"/>
                <w:szCs w:val="20"/>
              </w:rPr>
            </w:pPr>
            <w:r w:rsidRPr="001D5659">
              <w:rPr>
                <w:rFonts w:cs="Arial"/>
                <w:b/>
                <w:bCs/>
                <w:sz w:val="20"/>
                <w:szCs w:val="20"/>
              </w:rPr>
              <w:t>Management stream:</w:t>
            </w:r>
          </w:p>
          <w:p w:rsidR="00A2459A" w:rsidRPr="001D5659" w:rsidRDefault="00A2459A" w:rsidP="003A1A96">
            <w:pPr>
              <w:spacing w:before="60"/>
              <w:jc w:val="left"/>
              <w:rPr>
                <w:rFonts w:cs="Arial"/>
                <w:sz w:val="20"/>
                <w:szCs w:val="20"/>
              </w:rPr>
            </w:pPr>
            <w:r w:rsidRPr="001D5659">
              <w:rPr>
                <w:rFonts w:cs="Arial"/>
                <w:sz w:val="20"/>
                <w:szCs w:val="20"/>
              </w:rPr>
              <w:t>Manages delivery of services to clients within a service delivery framework</w:t>
            </w:r>
          </w:p>
          <w:p w:rsidR="00A2459A" w:rsidRPr="001D5659" w:rsidRDefault="00A2459A" w:rsidP="003A1A96">
            <w:pPr>
              <w:widowControl w:val="0"/>
              <w:spacing w:before="120" w:after="120"/>
              <w:jc w:val="left"/>
              <w:rPr>
                <w:b/>
                <w:color w:val="000000"/>
                <w:sz w:val="20"/>
                <w:szCs w:val="20"/>
              </w:rPr>
            </w:pPr>
            <w:r w:rsidRPr="001D5659">
              <w:rPr>
                <w:rFonts w:cs="Arial"/>
                <w:sz w:val="20"/>
                <w:szCs w:val="20"/>
              </w:rPr>
              <w:t>Typically a regional child protection team manager</w:t>
            </w:r>
          </w:p>
        </w:tc>
        <w:tc>
          <w:tcPr>
            <w:tcW w:w="835" w:type="pct"/>
          </w:tcPr>
          <w:p w:rsidR="00A2459A" w:rsidRPr="001D5659" w:rsidRDefault="00A2459A" w:rsidP="003A1A96">
            <w:pPr>
              <w:spacing w:before="60"/>
              <w:jc w:val="left"/>
              <w:rPr>
                <w:rFonts w:cs="Arial"/>
                <w:b/>
                <w:bCs/>
                <w:sz w:val="20"/>
                <w:szCs w:val="20"/>
              </w:rPr>
            </w:pPr>
            <w:r w:rsidRPr="001D5659">
              <w:rPr>
                <w:rFonts w:cs="Arial"/>
                <w:b/>
                <w:bCs/>
                <w:sz w:val="20"/>
                <w:szCs w:val="20"/>
              </w:rPr>
              <w:t>Practice stream:</w:t>
            </w:r>
          </w:p>
          <w:p w:rsidR="00A2459A" w:rsidRPr="001D5659" w:rsidRDefault="00A2459A" w:rsidP="003A1A96">
            <w:pPr>
              <w:jc w:val="left"/>
              <w:rPr>
                <w:rFonts w:cs="Arial"/>
                <w:bCs/>
                <w:sz w:val="20"/>
                <w:szCs w:val="20"/>
              </w:rPr>
            </w:pPr>
            <w:r w:rsidRPr="001D5659">
              <w:rPr>
                <w:rFonts w:cs="Arial"/>
                <w:bCs/>
                <w:sz w:val="20"/>
                <w:szCs w:val="20"/>
              </w:rPr>
              <w:t>Provides a highly specialised, professional service in field of expertise</w:t>
            </w:r>
          </w:p>
          <w:p w:rsidR="00A2459A" w:rsidRPr="001D5659" w:rsidRDefault="00A2459A" w:rsidP="003A1A96">
            <w:pPr>
              <w:jc w:val="left"/>
              <w:rPr>
                <w:rFonts w:cs="Arial"/>
                <w:bCs/>
                <w:sz w:val="20"/>
                <w:szCs w:val="20"/>
              </w:rPr>
            </w:pPr>
            <w:r w:rsidRPr="001D5659">
              <w:rPr>
                <w:rFonts w:cs="Arial"/>
                <w:bCs/>
                <w:sz w:val="20"/>
                <w:szCs w:val="20"/>
              </w:rPr>
              <w:t>Typically a regional child protection principal practitioner</w:t>
            </w:r>
          </w:p>
          <w:p w:rsidR="00A2459A" w:rsidRPr="001D5659" w:rsidRDefault="00A2459A" w:rsidP="003A1A96">
            <w:pPr>
              <w:spacing w:before="60"/>
              <w:jc w:val="left"/>
              <w:rPr>
                <w:rFonts w:cs="Arial"/>
                <w:b/>
                <w:bCs/>
                <w:sz w:val="20"/>
                <w:szCs w:val="20"/>
              </w:rPr>
            </w:pPr>
            <w:r w:rsidRPr="001D5659">
              <w:rPr>
                <w:rFonts w:cs="Arial"/>
                <w:b/>
                <w:bCs/>
                <w:sz w:val="20"/>
                <w:szCs w:val="20"/>
              </w:rPr>
              <w:t>Management stream:</w:t>
            </w:r>
          </w:p>
          <w:p w:rsidR="00A2459A" w:rsidRPr="001D5659" w:rsidRDefault="00A2459A" w:rsidP="003A1A96">
            <w:pPr>
              <w:jc w:val="left"/>
              <w:rPr>
                <w:rFonts w:cs="Arial"/>
                <w:sz w:val="20"/>
                <w:szCs w:val="20"/>
                <w:u w:val="single"/>
              </w:rPr>
            </w:pPr>
            <w:r w:rsidRPr="001D5659">
              <w:rPr>
                <w:rFonts w:cs="Arial"/>
                <w:sz w:val="20"/>
                <w:szCs w:val="20"/>
              </w:rPr>
              <w:t>A senior regional program manager with a significant impact on program management and delivery</w:t>
            </w:r>
          </w:p>
          <w:p w:rsidR="00A2459A" w:rsidRPr="001D5659" w:rsidRDefault="00A2459A" w:rsidP="003A1A96">
            <w:pPr>
              <w:widowControl w:val="0"/>
              <w:spacing w:before="120" w:after="120"/>
              <w:jc w:val="left"/>
              <w:rPr>
                <w:b/>
                <w:color w:val="000000"/>
                <w:sz w:val="20"/>
                <w:szCs w:val="20"/>
              </w:rPr>
            </w:pPr>
            <w:r w:rsidRPr="001D5659">
              <w:rPr>
                <w:rFonts w:cs="Arial"/>
                <w:sz w:val="20"/>
                <w:szCs w:val="20"/>
              </w:rPr>
              <w:t>Typically a regional Area Manager (within a Child FIRST catchment)</w:t>
            </w:r>
          </w:p>
        </w:tc>
      </w:tr>
      <w:tr w:rsidR="00A2459A" w:rsidRPr="001D5659" w:rsidTr="003A1A96">
        <w:tc>
          <w:tcPr>
            <w:tcW w:w="833" w:type="pct"/>
          </w:tcPr>
          <w:p w:rsidR="00A2459A" w:rsidRPr="001D5659" w:rsidRDefault="00A2459A" w:rsidP="003A1A96">
            <w:pPr>
              <w:widowControl w:val="0"/>
              <w:spacing w:before="120" w:after="120"/>
              <w:jc w:val="left"/>
              <w:rPr>
                <w:b/>
                <w:color w:val="000000"/>
                <w:sz w:val="20"/>
                <w:szCs w:val="20"/>
              </w:rPr>
            </w:pPr>
          </w:p>
        </w:tc>
        <w:tc>
          <w:tcPr>
            <w:tcW w:w="833" w:type="pct"/>
          </w:tcPr>
          <w:p w:rsidR="00A2459A" w:rsidRPr="001D5659" w:rsidRDefault="00A2459A" w:rsidP="003A1A96">
            <w:pPr>
              <w:spacing w:before="60"/>
              <w:jc w:val="left"/>
              <w:rPr>
                <w:rFonts w:cs="Arial"/>
                <w:b/>
                <w:bCs/>
                <w:sz w:val="20"/>
                <w:szCs w:val="20"/>
              </w:rPr>
            </w:pPr>
          </w:p>
        </w:tc>
        <w:tc>
          <w:tcPr>
            <w:tcW w:w="833" w:type="pct"/>
          </w:tcPr>
          <w:p w:rsidR="00A2459A" w:rsidRPr="001D5659" w:rsidRDefault="00A2459A" w:rsidP="003A1A96">
            <w:pPr>
              <w:spacing w:before="60"/>
              <w:jc w:val="left"/>
              <w:rPr>
                <w:rFonts w:cs="Arial"/>
                <w:b/>
                <w:bCs/>
                <w:sz w:val="20"/>
                <w:szCs w:val="20"/>
              </w:rPr>
            </w:pPr>
          </w:p>
        </w:tc>
        <w:tc>
          <w:tcPr>
            <w:tcW w:w="833" w:type="pct"/>
          </w:tcPr>
          <w:p w:rsidR="00A2459A" w:rsidRPr="001D5659" w:rsidRDefault="00A2459A" w:rsidP="003A1A96">
            <w:pPr>
              <w:spacing w:before="60"/>
              <w:jc w:val="left"/>
              <w:rPr>
                <w:rFonts w:cs="Arial"/>
                <w:b/>
                <w:bCs/>
                <w:sz w:val="20"/>
                <w:szCs w:val="20"/>
              </w:rPr>
            </w:pPr>
          </w:p>
        </w:tc>
        <w:tc>
          <w:tcPr>
            <w:tcW w:w="833" w:type="pct"/>
          </w:tcPr>
          <w:p w:rsidR="00A2459A" w:rsidRPr="001D5659" w:rsidRDefault="00A2459A" w:rsidP="003A1A96">
            <w:pPr>
              <w:spacing w:before="60"/>
              <w:rPr>
                <w:rFonts w:cs="Arial"/>
                <w:b/>
                <w:bCs/>
                <w:sz w:val="20"/>
                <w:szCs w:val="20"/>
              </w:rPr>
            </w:pPr>
            <w:r w:rsidRPr="001D5659">
              <w:rPr>
                <w:rFonts w:cs="Arial"/>
                <w:b/>
                <w:bCs/>
                <w:sz w:val="20"/>
                <w:szCs w:val="20"/>
              </w:rPr>
              <w:t>Practice stream:</w:t>
            </w:r>
          </w:p>
          <w:p w:rsidR="00A2459A" w:rsidRPr="001D5659" w:rsidRDefault="00A2459A" w:rsidP="003A1A96">
            <w:pPr>
              <w:spacing w:before="60"/>
              <w:rPr>
                <w:rFonts w:cs="Arial"/>
                <w:sz w:val="20"/>
                <w:szCs w:val="20"/>
              </w:rPr>
            </w:pPr>
            <w:r w:rsidRPr="001D5659">
              <w:rPr>
                <w:rFonts w:cs="Arial"/>
                <w:sz w:val="20"/>
                <w:szCs w:val="20"/>
              </w:rPr>
              <w:t>Provides a more specialised, professional service in field of expertise</w:t>
            </w:r>
          </w:p>
          <w:p w:rsidR="00A2459A" w:rsidRPr="001D5659" w:rsidRDefault="00A2459A" w:rsidP="003A1A96">
            <w:pPr>
              <w:spacing w:before="60"/>
              <w:rPr>
                <w:rFonts w:cs="Arial"/>
                <w:sz w:val="20"/>
                <w:szCs w:val="20"/>
              </w:rPr>
            </w:pPr>
            <w:r w:rsidRPr="001D5659">
              <w:rPr>
                <w:rFonts w:cs="Arial"/>
                <w:sz w:val="20"/>
                <w:szCs w:val="20"/>
              </w:rPr>
              <w:t>Typically a regional child protection practice leader</w:t>
            </w:r>
          </w:p>
          <w:p w:rsidR="00A2459A" w:rsidRPr="001D5659" w:rsidRDefault="00A2459A" w:rsidP="003A1A96">
            <w:pPr>
              <w:spacing w:before="60"/>
              <w:rPr>
                <w:rFonts w:cs="Arial"/>
                <w:b/>
                <w:bCs/>
                <w:sz w:val="20"/>
                <w:szCs w:val="20"/>
              </w:rPr>
            </w:pPr>
            <w:r w:rsidRPr="001D5659">
              <w:rPr>
                <w:rFonts w:cs="Arial"/>
                <w:b/>
                <w:bCs/>
                <w:sz w:val="20"/>
                <w:szCs w:val="20"/>
              </w:rPr>
              <w:t>Management stream:</w:t>
            </w:r>
          </w:p>
          <w:p w:rsidR="00A2459A" w:rsidRPr="001D5659" w:rsidRDefault="00A2459A" w:rsidP="003A1A96">
            <w:pPr>
              <w:spacing w:before="60"/>
              <w:jc w:val="left"/>
              <w:rPr>
                <w:rFonts w:cs="Arial"/>
                <w:b/>
                <w:bCs/>
                <w:sz w:val="20"/>
                <w:szCs w:val="20"/>
              </w:rPr>
            </w:pPr>
            <w:r w:rsidRPr="001D5659">
              <w:rPr>
                <w:rFonts w:cs="Arial"/>
                <w:sz w:val="20"/>
                <w:szCs w:val="20"/>
              </w:rPr>
              <w:t>Typically a regional child protection team manager</w:t>
            </w:r>
            <w:r w:rsidRPr="001D5659">
              <w:rPr>
                <w:rFonts w:cs="Arial"/>
                <w:bCs/>
                <w:sz w:val="20"/>
                <w:szCs w:val="20"/>
              </w:rPr>
              <w:t xml:space="preserve">  or deputy area manager operating at a higher level of autonomy within a region</w:t>
            </w:r>
          </w:p>
        </w:tc>
        <w:tc>
          <w:tcPr>
            <w:tcW w:w="835" w:type="pct"/>
          </w:tcPr>
          <w:p w:rsidR="00A2459A" w:rsidRPr="001D5659" w:rsidRDefault="00A2459A" w:rsidP="003A1A96">
            <w:pPr>
              <w:spacing w:before="60"/>
              <w:rPr>
                <w:rFonts w:cs="Arial"/>
                <w:b/>
                <w:bCs/>
                <w:sz w:val="20"/>
                <w:szCs w:val="20"/>
              </w:rPr>
            </w:pPr>
            <w:r w:rsidRPr="001D5659">
              <w:rPr>
                <w:rFonts w:cs="Arial"/>
                <w:b/>
                <w:bCs/>
                <w:sz w:val="20"/>
                <w:szCs w:val="20"/>
              </w:rPr>
              <w:t>Practice stream:</w:t>
            </w:r>
          </w:p>
          <w:p w:rsidR="00A2459A" w:rsidRPr="001D5659" w:rsidRDefault="00A2459A" w:rsidP="003A1A96">
            <w:pPr>
              <w:spacing w:before="60"/>
              <w:rPr>
                <w:rFonts w:cs="Arial"/>
                <w:b/>
                <w:bCs/>
                <w:sz w:val="20"/>
                <w:szCs w:val="20"/>
              </w:rPr>
            </w:pPr>
            <w:r w:rsidRPr="001D5659">
              <w:rPr>
                <w:rFonts w:cs="Arial"/>
                <w:bCs/>
                <w:sz w:val="20"/>
                <w:szCs w:val="20"/>
              </w:rPr>
              <w:t xml:space="preserve">Provides authoritative advice and leadership based on advanced expertise and regarded as a </w:t>
            </w:r>
            <w:r w:rsidRPr="001D5659">
              <w:rPr>
                <w:rFonts w:cs="Arial"/>
                <w:sz w:val="20"/>
                <w:szCs w:val="20"/>
              </w:rPr>
              <w:t>subject matter expert</w:t>
            </w:r>
          </w:p>
          <w:p w:rsidR="00A2459A" w:rsidRPr="001D5659" w:rsidRDefault="00A2459A" w:rsidP="003A1A96">
            <w:pPr>
              <w:spacing w:before="120"/>
              <w:rPr>
                <w:rFonts w:cs="Arial"/>
                <w:bCs/>
                <w:sz w:val="20"/>
                <w:szCs w:val="20"/>
              </w:rPr>
            </w:pPr>
            <w:r w:rsidRPr="001D5659">
              <w:rPr>
                <w:rFonts w:cs="Arial"/>
                <w:bCs/>
                <w:sz w:val="20"/>
                <w:szCs w:val="20"/>
              </w:rPr>
              <w:t>Typically a regional child protection principal practitioner</w:t>
            </w:r>
          </w:p>
          <w:p w:rsidR="00A2459A" w:rsidRPr="001D5659" w:rsidRDefault="00A2459A" w:rsidP="003A1A96">
            <w:pPr>
              <w:spacing w:before="60"/>
              <w:rPr>
                <w:rFonts w:cs="Arial"/>
                <w:b/>
                <w:bCs/>
                <w:sz w:val="20"/>
                <w:szCs w:val="20"/>
              </w:rPr>
            </w:pPr>
            <w:r w:rsidRPr="001D5659">
              <w:rPr>
                <w:rFonts w:cs="Arial"/>
                <w:b/>
                <w:bCs/>
                <w:sz w:val="20"/>
                <w:szCs w:val="20"/>
              </w:rPr>
              <w:t>Management stream:</w:t>
            </w:r>
          </w:p>
          <w:p w:rsidR="00A2459A" w:rsidRPr="001D5659" w:rsidRDefault="00A2459A" w:rsidP="003A1A96">
            <w:pPr>
              <w:rPr>
                <w:rFonts w:cs="Arial"/>
                <w:sz w:val="20"/>
                <w:szCs w:val="20"/>
                <w:u w:val="single"/>
              </w:rPr>
            </w:pPr>
            <w:r w:rsidRPr="001D5659">
              <w:rPr>
                <w:rFonts w:cs="Arial"/>
                <w:sz w:val="20"/>
                <w:szCs w:val="20"/>
              </w:rPr>
              <w:t>A senior regional program manager with a significant impact on program management and delivery</w:t>
            </w:r>
          </w:p>
          <w:p w:rsidR="00A2459A" w:rsidRPr="001D5659" w:rsidRDefault="00A2459A" w:rsidP="003A1A96">
            <w:pPr>
              <w:spacing w:before="60"/>
              <w:jc w:val="left"/>
              <w:rPr>
                <w:rFonts w:cs="Arial"/>
                <w:b/>
                <w:bCs/>
                <w:sz w:val="20"/>
                <w:szCs w:val="20"/>
              </w:rPr>
            </w:pPr>
            <w:r w:rsidRPr="001D5659">
              <w:rPr>
                <w:rFonts w:cs="Arial"/>
                <w:sz w:val="20"/>
                <w:szCs w:val="20"/>
              </w:rPr>
              <w:t>Typically a regional child protection manager</w:t>
            </w:r>
          </w:p>
        </w:tc>
      </w:tr>
      <w:tr w:rsidR="00A2459A" w:rsidRPr="001D5659" w:rsidTr="003A1A96">
        <w:tc>
          <w:tcPr>
            <w:tcW w:w="833" w:type="pct"/>
          </w:tcPr>
          <w:p w:rsidR="00A2459A" w:rsidRPr="001D5659" w:rsidRDefault="00A2459A" w:rsidP="003A1A96">
            <w:pPr>
              <w:widowControl w:val="0"/>
              <w:spacing w:before="120" w:after="120"/>
              <w:jc w:val="left"/>
              <w:rPr>
                <w:b/>
                <w:color w:val="000000"/>
                <w:sz w:val="20"/>
                <w:szCs w:val="20"/>
              </w:rPr>
            </w:pPr>
            <w:r w:rsidRPr="007A1EF3">
              <w:rPr>
                <w:b/>
                <w:color w:val="000000"/>
                <w:sz w:val="20"/>
                <w:szCs w:val="20"/>
              </w:rPr>
              <w:t>Decision Making</w:t>
            </w:r>
          </w:p>
        </w:tc>
        <w:tc>
          <w:tcPr>
            <w:tcW w:w="4167" w:type="pct"/>
            <w:gridSpan w:val="5"/>
          </w:tcPr>
          <w:p w:rsidR="00A2459A" w:rsidRPr="001D5659" w:rsidRDefault="00A2459A" w:rsidP="003A1A96">
            <w:pPr>
              <w:spacing w:before="120" w:after="120"/>
              <w:rPr>
                <w:rFonts w:cs="Arial"/>
                <w:b/>
                <w:bCs/>
                <w:sz w:val="20"/>
                <w:szCs w:val="20"/>
              </w:rPr>
            </w:pPr>
            <w:r w:rsidRPr="001D5659">
              <w:rPr>
                <w:rFonts w:cs="Arial"/>
                <w:sz w:val="20"/>
                <w:szCs w:val="20"/>
              </w:rPr>
              <w:t xml:space="preserve">All employees exercise legal delegations and functions pursuant to the </w:t>
            </w:r>
            <w:r w:rsidRPr="001D5659">
              <w:rPr>
                <w:rFonts w:cs="Arial"/>
                <w:i/>
                <w:sz w:val="20"/>
                <w:szCs w:val="20"/>
              </w:rPr>
              <w:t xml:space="preserve">Children, Youth and Families Act 2005 (Vic) </w:t>
            </w:r>
            <w:r w:rsidRPr="001D5659">
              <w:rPr>
                <w:rFonts w:cs="Arial"/>
                <w:sz w:val="20"/>
                <w:szCs w:val="20"/>
              </w:rPr>
              <w:t>and other related acts. Specific delegations and functions are determined by the role and work environment in combination (as specified in job descriptions).</w:t>
            </w:r>
          </w:p>
        </w:tc>
      </w:tr>
      <w:tr w:rsidR="00A2459A" w:rsidRPr="001D5659" w:rsidTr="003A1A96">
        <w:tc>
          <w:tcPr>
            <w:tcW w:w="833" w:type="pct"/>
          </w:tcPr>
          <w:p w:rsidR="00A2459A" w:rsidRPr="007A1EF3" w:rsidRDefault="00A2459A" w:rsidP="003A1A96">
            <w:pPr>
              <w:widowControl w:val="0"/>
              <w:spacing w:before="120" w:after="120"/>
              <w:jc w:val="left"/>
              <w:rPr>
                <w:b/>
                <w:color w:val="000000"/>
                <w:sz w:val="20"/>
                <w:szCs w:val="20"/>
              </w:rPr>
            </w:pPr>
            <w:r w:rsidRPr="001D5659">
              <w:rPr>
                <w:rFonts w:cs="Arial"/>
                <w:b/>
                <w:bCs/>
                <w:sz w:val="20"/>
                <w:szCs w:val="20"/>
                <w:lang w:val="en-US"/>
              </w:rPr>
              <w:t>Operational Service Delivery</w:t>
            </w:r>
          </w:p>
        </w:tc>
        <w:tc>
          <w:tcPr>
            <w:tcW w:w="833" w:type="pct"/>
          </w:tcPr>
          <w:p w:rsidR="00A2459A" w:rsidRPr="001D5659" w:rsidRDefault="00A2459A" w:rsidP="003A1A96">
            <w:pPr>
              <w:spacing w:before="120" w:after="120"/>
              <w:jc w:val="left"/>
              <w:rPr>
                <w:rFonts w:cs="Arial"/>
                <w:b/>
                <w:bCs/>
                <w:sz w:val="20"/>
                <w:szCs w:val="20"/>
              </w:rPr>
            </w:pPr>
            <w:r w:rsidRPr="001D5659">
              <w:rPr>
                <w:rFonts w:cs="Arial"/>
                <w:b/>
                <w:bCs/>
                <w:sz w:val="20"/>
                <w:szCs w:val="20"/>
              </w:rPr>
              <w:t>Practice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Works with clients in a range of settings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Works under direction from supervisor</w:t>
            </w:r>
          </w:p>
          <w:p w:rsidR="00A2459A" w:rsidRPr="001D5659" w:rsidRDefault="00A2459A" w:rsidP="003A1A96">
            <w:pPr>
              <w:spacing w:before="120" w:after="120"/>
              <w:jc w:val="left"/>
              <w:rPr>
                <w:rFonts w:cs="Arial"/>
                <w:b/>
                <w:bCs/>
                <w:sz w:val="20"/>
                <w:szCs w:val="20"/>
              </w:rPr>
            </w:pPr>
            <w:r w:rsidRPr="001D5659">
              <w:rPr>
                <w:rFonts w:cs="Arial"/>
                <w:sz w:val="20"/>
                <w:szCs w:val="20"/>
              </w:rPr>
              <w:t>Supervises client activities as defined by case plans</w:t>
            </w:r>
          </w:p>
        </w:tc>
        <w:tc>
          <w:tcPr>
            <w:tcW w:w="833" w:type="pct"/>
          </w:tcPr>
          <w:p w:rsidR="00A2459A" w:rsidRPr="001D5659" w:rsidRDefault="00A2459A" w:rsidP="003A1A96">
            <w:pPr>
              <w:spacing w:before="120" w:after="120"/>
              <w:jc w:val="left"/>
              <w:rPr>
                <w:rFonts w:cs="Arial"/>
                <w:b/>
                <w:bCs/>
                <w:sz w:val="20"/>
                <w:szCs w:val="20"/>
              </w:rPr>
            </w:pPr>
            <w:r w:rsidRPr="001D5659">
              <w:rPr>
                <w:rFonts w:cs="Arial"/>
                <w:b/>
                <w:bCs/>
                <w:sz w:val="20"/>
                <w:szCs w:val="20"/>
              </w:rPr>
              <w:t>Practice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Works within a defined statutory framework</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Assesses the level of risk for clients and their families with close support from senior practitioners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Responds to a variety of emerging client issues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Participates in the development and review of case plans</w:t>
            </w:r>
          </w:p>
          <w:p w:rsidR="00A2459A" w:rsidRPr="001D5659" w:rsidRDefault="00A2459A" w:rsidP="003A1A96">
            <w:pPr>
              <w:spacing w:before="120" w:after="120"/>
              <w:jc w:val="left"/>
              <w:rPr>
                <w:rFonts w:cs="Arial"/>
                <w:b/>
                <w:bCs/>
                <w:sz w:val="20"/>
                <w:szCs w:val="20"/>
              </w:rPr>
            </w:pPr>
            <w:r w:rsidRPr="001D5659">
              <w:rPr>
                <w:rFonts w:cs="Arial"/>
                <w:sz w:val="20"/>
                <w:szCs w:val="20"/>
              </w:rPr>
              <w:lastRenderedPageBreak/>
              <w:t>Consults with more senior case practitioners as needed</w:t>
            </w:r>
          </w:p>
        </w:tc>
        <w:tc>
          <w:tcPr>
            <w:tcW w:w="833" w:type="pct"/>
          </w:tcPr>
          <w:p w:rsidR="00A2459A" w:rsidRPr="001D5659" w:rsidRDefault="00A2459A" w:rsidP="003A1A96">
            <w:pPr>
              <w:spacing w:before="120" w:after="120"/>
              <w:jc w:val="left"/>
              <w:rPr>
                <w:rFonts w:cs="Arial"/>
                <w:b/>
                <w:bCs/>
                <w:sz w:val="20"/>
                <w:szCs w:val="20"/>
              </w:rPr>
            </w:pPr>
            <w:r w:rsidRPr="001D5659">
              <w:rPr>
                <w:rFonts w:cs="Arial"/>
                <w:b/>
                <w:bCs/>
                <w:sz w:val="20"/>
                <w:szCs w:val="20"/>
              </w:rPr>
              <w:lastRenderedPageBreak/>
              <w:t>Practice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Plans and prioritises own work to achieve defined targets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Assesses the level of risk for clients and their families with greater autonomy</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Makes applications to courts with greater autonomy</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Develops and manages case plans</w:t>
            </w:r>
          </w:p>
          <w:p w:rsidR="00A2459A" w:rsidRPr="001D5659" w:rsidRDefault="00A2459A" w:rsidP="003A1A96">
            <w:pPr>
              <w:spacing w:before="120" w:after="120"/>
              <w:jc w:val="left"/>
              <w:rPr>
                <w:rFonts w:cs="Arial"/>
                <w:b/>
                <w:bCs/>
                <w:sz w:val="20"/>
                <w:szCs w:val="20"/>
              </w:rPr>
            </w:pPr>
            <w:r w:rsidRPr="001D5659">
              <w:rPr>
                <w:rFonts w:cs="Arial"/>
                <w:sz w:val="20"/>
                <w:szCs w:val="20"/>
              </w:rPr>
              <w:t xml:space="preserve">Supervises students and </w:t>
            </w:r>
            <w:r w:rsidRPr="001D5659">
              <w:rPr>
                <w:rFonts w:cs="Arial"/>
                <w:sz w:val="20"/>
                <w:szCs w:val="20"/>
              </w:rPr>
              <w:lastRenderedPageBreak/>
              <w:t>supports new child protection practitioners</w:t>
            </w:r>
          </w:p>
        </w:tc>
        <w:tc>
          <w:tcPr>
            <w:tcW w:w="833" w:type="pct"/>
          </w:tcPr>
          <w:p w:rsidR="00A2459A" w:rsidRPr="001D5659" w:rsidRDefault="00A2459A" w:rsidP="003A1A96">
            <w:pPr>
              <w:spacing w:before="120" w:after="120"/>
              <w:jc w:val="left"/>
              <w:rPr>
                <w:rFonts w:cs="Arial"/>
                <w:b/>
                <w:bCs/>
                <w:sz w:val="20"/>
                <w:szCs w:val="20"/>
              </w:rPr>
            </w:pPr>
            <w:r w:rsidRPr="001D5659">
              <w:rPr>
                <w:rFonts w:cs="Arial"/>
                <w:b/>
                <w:bCs/>
                <w:sz w:val="20"/>
                <w:szCs w:val="20"/>
              </w:rPr>
              <w:lastRenderedPageBreak/>
              <w:t>Practice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 xml:space="preserve">Manages high risk cases </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Provides specialist professional supervision</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Provides advanced assessment and advisory services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Provides leadership to practitioners in relation to high risk cases and challenging issues</w:t>
            </w:r>
          </w:p>
          <w:p w:rsidR="00A2459A" w:rsidRPr="001D5659" w:rsidRDefault="00A2459A" w:rsidP="003A1A96">
            <w:pPr>
              <w:spacing w:before="120" w:after="120"/>
              <w:jc w:val="left"/>
              <w:rPr>
                <w:rFonts w:cs="Arial"/>
                <w:b/>
                <w:bCs/>
                <w:sz w:val="20"/>
                <w:szCs w:val="20"/>
              </w:rPr>
            </w:pPr>
            <w:r w:rsidRPr="001D5659">
              <w:rPr>
                <w:rFonts w:cs="Arial"/>
                <w:b/>
                <w:bCs/>
                <w:sz w:val="20"/>
                <w:szCs w:val="20"/>
              </w:rPr>
              <w:t>Management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lastRenderedPageBreak/>
              <w:t>Manages program activities and sensitive or high risk issues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Manages a team of practitioners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Undertakes case planning</w:t>
            </w:r>
          </w:p>
          <w:p w:rsidR="00A2459A" w:rsidRPr="001D5659" w:rsidRDefault="00A2459A" w:rsidP="003A1A96">
            <w:pPr>
              <w:spacing w:before="120" w:after="120"/>
              <w:jc w:val="left"/>
              <w:rPr>
                <w:rFonts w:cs="Arial"/>
                <w:b/>
                <w:bCs/>
                <w:sz w:val="20"/>
                <w:szCs w:val="20"/>
              </w:rPr>
            </w:pPr>
            <w:r w:rsidRPr="001D5659">
              <w:rPr>
                <w:rFonts w:cs="Arial"/>
                <w:sz w:val="20"/>
                <w:szCs w:val="20"/>
              </w:rPr>
              <w:t>Manages the work organisation, resources and outputs for the team</w:t>
            </w:r>
          </w:p>
        </w:tc>
        <w:tc>
          <w:tcPr>
            <w:tcW w:w="835" w:type="pct"/>
          </w:tcPr>
          <w:p w:rsidR="00A2459A" w:rsidRPr="001D5659" w:rsidRDefault="00A2459A" w:rsidP="003A1A96">
            <w:pPr>
              <w:spacing w:before="120" w:after="120"/>
              <w:jc w:val="left"/>
              <w:rPr>
                <w:rFonts w:cs="Arial"/>
                <w:b/>
                <w:bCs/>
                <w:sz w:val="20"/>
                <w:szCs w:val="20"/>
              </w:rPr>
            </w:pPr>
            <w:r w:rsidRPr="001D5659">
              <w:rPr>
                <w:rFonts w:cs="Arial"/>
                <w:b/>
                <w:bCs/>
                <w:sz w:val="20"/>
                <w:szCs w:val="20"/>
              </w:rPr>
              <w:lastRenderedPageBreak/>
              <w:t>Practice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Manages the most high risk and high profile cases including negotiating for cross agency service delivery</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Provides highly specialist services or expert advice on child protection service delivery</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 xml:space="preserve">Routinely advises senior stakeholders on child protection issues and </w:t>
            </w:r>
            <w:r w:rsidRPr="001D5659">
              <w:rPr>
                <w:rFonts w:cs="Arial"/>
                <w:sz w:val="20"/>
                <w:szCs w:val="20"/>
              </w:rPr>
              <w:lastRenderedPageBreak/>
              <w:t>solutions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Develops briefs on highly complex practice issues</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Undertakes case planning appeals as required</w:t>
            </w:r>
          </w:p>
          <w:p w:rsidR="00A2459A" w:rsidRPr="001D5659" w:rsidRDefault="00A2459A" w:rsidP="003A1A96">
            <w:pPr>
              <w:spacing w:before="120" w:after="120"/>
              <w:jc w:val="left"/>
              <w:rPr>
                <w:rFonts w:cs="Arial"/>
                <w:b/>
                <w:bCs/>
                <w:sz w:val="20"/>
                <w:szCs w:val="20"/>
              </w:rPr>
            </w:pPr>
            <w:r w:rsidRPr="001D5659">
              <w:rPr>
                <w:rFonts w:cs="Arial"/>
                <w:b/>
                <w:bCs/>
                <w:sz w:val="20"/>
                <w:szCs w:val="20"/>
              </w:rPr>
              <w:t>Management stream:</w:t>
            </w:r>
          </w:p>
          <w:p w:rsidR="00A2459A" w:rsidRPr="001D5659" w:rsidRDefault="00A2459A" w:rsidP="003A1A96">
            <w:pPr>
              <w:tabs>
                <w:tab w:val="left" w:pos="288"/>
              </w:tabs>
              <w:spacing w:before="120" w:after="120"/>
              <w:jc w:val="left"/>
              <w:rPr>
                <w:rFonts w:cs="Arial"/>
                <w:sz w:val="20"/>
                <w:szCs w:val="20"/>
              </w:rPr>
            </w:pPr>
            <w:r w:rsidRPr="001D5659">
              <w:rPr>
                <w:rFonts w:cs="Arial"/>
                <w:sz w:val="20"/>
                <w:szCs w:val="20"/>
              </w:rPr>
              <w:t xml:space="preserve">Manages a regional child protection service with increased budget, employee and agency responsibilities </w:t>
            </w:r>
          </w:p>
          <w:p w:rsidR="00A2459A" w:rsidRPr="001D5659" w:rsidRDefault="00A2459A" w:rsidP="003A1A96">
            <w:pPr>
              <w:spacing w:before="120" w:after="120"/>
              <w:jc w:val="left"/>
              <w:rPr>
                <w:rFonts w:cs="Arial"/>
                <w:b/>
                <w:bCs/>
                <w:sz w:val="20"/>
                <w:szCs w:val="20"/>
              </w:rPr>
            </w:pPr>
            <w:r w:rsidRPr="001D5659">
              <w:rPr>
                <w:rFonts w:cs="Arial"/>
                <w:sz w:val="20"/>
                <w:szCs w:val="20"/>
              </w:rPr>
              <w:t>Responsible for implementation of endorsed strategic policy within the region</w:t>
            </w:r>
          </w:p>
        </w:tc>
      </w:tr>
      <w:tr w:rsidR="00A2459A" w:rsidRPr="001D5659" w:rsidTr="003A1A96">
        <w:tc>
          <w:tcPr>
            <w:tcW w:w="833" w:type="pct"/>
          </w:tcPr>
          <w:p w:rsidR="00A2459A" w:rsidRPr="007A1EF3" w:rsidRDefault="00A2459A" w:rsidP="003A1A96">
            <w:pPr>
              <w:widowControl w:val="0"/>
              <w:spacing w:before="120" w:after="120"/>
              <w:jc w:val="left"/>
              <w:rPr>
                <w:b/>
                <w:color w:val="000000"/>
                <w:sz w:val="20"/>
                <w:szCs w:val="20"/>
              </w:rPr>
            </w:pPr>
          </w:p>
        </w:tc>
        <w:tc>
          <w:tcPr>
            <w:tcW w:w="833" w:type="pct"/>
          </w:tcPr>
          <w:p w:rsidR="00A2459A" w:rsidRPr="001D5659" w:rsidRDefault="00A2459A" w:rsidP="003A1A96">
            <w:pPr>
              <w:spacing w:before="60"/>
              <w:jc w:val="left"/>
              <w:rPr>
                <w:rFonts w:cs="Arial"/>
                <w:b/>
                <w:bCs/>
                <w:sz w:val="20"/>
                <w:szCs w:val="20"/>
              </w:rPr>
            </w:pPr>
          </w:p>
        </w:tc>
        <w:tc>
          <w:tcPr>
            <w:tcW w:w="833" w:type="pct"/>
          </w:tcPr>
          <w:p w:rsidR="00A2459A" w:rsidRPr="001D5659" w:rsidRDefault="00A2459A" w:rsidP="003A1A96">
            <w:pPr>
              <w:spacing w:before="60"/>
              <w:jc w:val="left"/>
              <w:rPr>
                <w:rFonts w:cs="Arial"/>
                <w:b/>
                <w:bCs/>
                <w:sz w:val="20"/>
                <w:szCs w:val="20"/>
              </w:rPr>
            </w:pPr>
          </w:p>
        </w:tc>
        <w:tc>
          <w:tcPr>
            <w:tcW w:w="833" w:type="pct"/>
          </w:tcPr>
          <w:p w:rsidR="00A2459A" w:rsidRPr="001D5659" w:rsidRDefault="00A2459A" w:rsidP="003A1A96">
            <w:pPr>
              <w:spacing w:before="60"/>
              <w:jc w:val="left"/>
              <w:rPr>
                <w:rFonts w:cs="Arial"/>
                <w:b/>
                <w:bCs/>
                <w:sz w:val="20"/>
                <w:szCs w:val="20"/>
              </w:rPr>
            </w:pPr>
          </w:p>
        </w:tc>
        <w:tc>
          <w:tcPr>
            <w:tcW w:w="833" w:type="pct"/>
          </w:tcPr>
          <w:p w:rsidR="00A2459A" w:rsidRDefault="00A2459A" w:rsidP="003A1A96">
            <w:pPr>
              <w:spacing w:before="120" w:after="120"/>
              <w:jc w:val="left"/>
              <w:rPr>
                <w:rFonts w:cs="Arial"/>
                <w:b/>
                <w:sz w:val="20"/>
                <w:szCs w:val="20"/>
              </w:rPr>
            </w:pPr>
            <w:r>
              <w:rPr>
                <w:rFonts w:cs="Arial"/>
                <w:b/>
                <w:sz w:val="20"/>
                <w:szCs w:val="20"/>
              </w:rPr>
              <w:t>VR 2</w:t>
            </w:r>
          </w:p>
          <w:p w:rsidR="00A2459A" w:rsidRPr="007A0CFC" w:rsidRDefault="00A2459A" w:rsidP="003A1A96">
            <w:pPr>
              <w:spacing w:before="120" w:after="120"/>
              <w:jc w:val="left"/>
              <w:rPr>
                <w:rFonts w:cs="Arial"/>
                <w:b/>
                <w:sz w:val="20"/>
                <w:szCs w:val="20"/>
              </w:rPr>
            </w:pPr>
            <w:r w:rsidRPr="007A0CFC">
              <w:rPr>
                <w:rFonts w:cs="Arial"/>
                <w:b/>
                <w:sz w:val="20"/>
                <w:szCs w:val="20"/>
              </w:rPr>
              <w:t>Practice stream:</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Manages sensitive, high risk cases</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Provides specialist professional supervision, education and advice including leadership and guidance to other specialists in the field</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Undertakes quality audits</w:t>
            </w:r>
          </w:p>
          <w:p w:rsidR="00A2459A" w:rsidRPr="007A0CFC" w:rsidRDefault="00A2459A" w:rsidP="003A1A96">
            <w:pPr>
              <w:spacing w:before="120" w:after="120"/>
              <w:jc w:val="left"/>
              <w:rPr>
                <w:rFonts w:cs="Arial"/>
                <w:sz w:val="20"/>
                <w:szCs w:val="20"/>
              </w:rPr>
            </w:pPr>
            <w:r w:rsidRPr="007A0CFC">
              <w:rPr>
                <w:rFonts w:cs="Arial"/>
                <w:sz w:val="20"/>
                <w:szCs w:val="20"/>
              </w:rPr>
              <w:t>Monitors professional child protection standards within the region</w:t>
            </w:r>
          </w:p>
          <w:p w:rsidR="00A2459A" w:rsidRPr="007A0CFC" w:rsidRDefault="00A2459A" w:rsidP="003A1A96">
            <w:pPr>
              <w:spacing w:before="120" w:after="120"/>
              <w:jc w:val="left"/>
              <w:rPr>
                <w:rFonts w:cs="Arial"/>
                <w:sz w:val="20"/>
                <w:szCs w:val="20"/>
              </w:rPr>
            </w:pPr>
            <w:r w:rsidRPr="00D1390D">
              <w:rPr>
                <w:rFonts w:cs="Arial"/>
                <w:b/>
                <w:sz w:val="20"/>
                <w:szCs w:val="20"/>
              </w:rPr>
              <w:t>Management stream</w:t>
            </w:r>
            <w:r w:rsidRPr="007A0CFC">
              <w:rPr>
                <w:rFonts w:cs="Arial"/>
                <w:sz w:val="20"/>
                <w:szCs w:val="20"/>
              </w:rPr>
              <w:t>:</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lastRenderedPageBreak/>
              <w:t>Manages program activities and sensitive or high risk issues with a higher degree of autonomy in a region</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Manages a team of practitioners with a higher degree of autonomy in a region</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Undertakes case planning</w:t>
            </w:r>
          </w:p>
          <w:p w:rsidR="00A2459A" w:rsidRPr="007A0CFC" w:rsidRDefault="00A2459A" w:rsidP="003A1A96">
            <w:pPr>
              <w:spacing w:before="120" w:after="120"/>
              <w:jc w:val="left"/>
              <w:rPr>
                <w:rFonts w:cs="Arial"/>
                <w:sz w:val="20"/>
                <w:szCs w:val="20"/>
              </w:rPr>
            </w:pPr>
            <w:r w:rsidRPr="007A0CFC">
              <w:rPr>
                <w:rFonts w:cs="Arial"/>
                <w:sz w:val="20"/>
                <w:szCs w:val="20"/>
              </w:rPr>
              <w:t>Manages the work organisation, resources and outputs for the team</w:t>
            </w:r>
          </w:p>
          <w:p w:rsidR="00A2459A" w:rsidRPr="007A0CFC" w:rsidRDefault="00A2459A" w:rsidP="003A1A96">
            <w:pPr>
              <w:spacing w:before="120" w:after="120"/>
              <w:jc w:val="left"/>
              <w:rPr>
                <w:rFonts w:cs="Arial"/>
                <w:sz w:val="20"/>
                <w:szCs w:val="20"/>
              </w:rPr>
            </w:pPr>
            <w:r w:rsidRPr="007A0CFC">
              <w:rPr>
                <w:rFonts w:cs="Arial"/>
                <w:sz w:val="20"/>
                <w:szCs w:val="20"/>
              </w:rPr>
              <w:t>Assist in managing a child protection area</w:t>
            </w:r>
          </w:p>
        </w:tc>
        <w:tc>
          <w:tcPr>
            <w:tcW w:w="835" w:type="pct"/>
          </w:tcPr>
          <w:p w:rsidR="00A2459A" w:rsidRDefault="00A2459A" w:rsidP="003A1A96">
            <w:pPr>
              <w:spacing w:before="120" w:after="120"/>
              <w:jc w:val="left"/>
              <w:rPr>
                <w:rFonts w:cs="Arial"/>
                <w:b/>
                <w:sz w:val="20"/>
                <w:szCs w:val="20"/>
              </w:rPr>
            </w:pPr>
            <w:r>
              <w:rPr>
                <w:rFonts w:cs="Arial"/>
                <w:b/>
                <w:sz w:val="20"/>
                <w:szCs w:val="20"/>
              </w:rPr>
              <w:lastRenderedPageBreak/>
              <w:t>VR 2</w:t>
            </w:r>
          </w:p>
          <w:p w:rsidR="00A2459A" w:rsidRPr="007A0CFC" w:rsidRDefault="00A2459A" w:rsidP="003A1A96">
            <w:pPr>
              <w:spacing w:before="120" w:after="120"/>
              <w:jc w:val="left"/>
              <w:rPr>
                <w:rFonts w:cs="Arial"/>
                <w:b/>
                <w:sz w:val="20"/>
                <w:szCs w:val="20"/>
              </w:rPr>
            </w:pPr>
            <w:r w:rsidRPr="007A0CFC">
              <w:rPr>
                <w:rFonts w:cs="Arial"/>
                <w:b/>
                <w:sz w:val="20"/>
                <w:szCs w:val="20"/>
              </w:rPr>
              <w:t>Practice stream:</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Area of expertise and responsibility is complicated by the scale and difficulty of the issues</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Provides leadership and guidance based on advanced expertise</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Provides complex or specialised service delivery models</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Undertakes case planning appeals as required</w:t>
            </w:r>
          </w:p>
          <w:p w:rsidR="00A2459A" w:rsidRPr="007A0CFC" w:rsidRDefault="00A2459A" w:rsidP="003A1A96">
            <w:pPr>
              <w:spacing w:before="120" w:after="120"/>
              <w:jc w:val="left"/>
              <w:rPr>
                <w:rFonts w:cs="Arial"/>
                <w:sz w:val="20"/>
                <w:szCs w:val="20"/>
              </w:rPr>
            </w:pPr>
            <w:r w:rsidRPr="00D1390D">
              <w:rPr>
                <w:rFonts w:cs="Arial"/>
                <w:b/>
                <w:sz w:val="20"/>
                <w:szCs w:val="20"/>
              </w:rPr>
              <w:t>Management stream</w:t>
            </w:r>
            <w:r w:rsidRPr="007A0CFC">
              <w:rPr>
                <w:rFonts w:cs="Arial"/>
                <w:sz w:val="20"/>
                <w:szCs w:val="20"/>
              </w:rPr>
              <w:t>:</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lastRenderedPageBreak/>
              <w:t>Manages a range of strategic statutory functions, each with significant budget, employee responsibilities or strategic importance</w:t>
            </w:r>
          </w:p>
          <w:p w:rsidR="00A2459A" w:rsidRPr="007A0CFC" w:rsidRDefault="00A2459A" w:rsidP="003A1A96">
            <w:pPr>
              <w:tabs>
                <w:tab w:val="left" w:pos="288"/>
              </w:tabs>
              <w:spacing w:before="120" w:after="120"/>
              <w:jc w:val="left"/>
              <w:rPr>
                <w:rFonts w:cs="Arial"/>
                <w:sz w:val="20"/>
                <w:szCs w:val="20"/>
              </w:rPr>
            </w:pPr>
            <w:r w:rsidRPr="007A0CFC">
              <w:rPr>
                <w:rFonts w:cs="Arial"/>
                <w:sz w:val="20"/>
                <w:szCs w:val="20"/>
              </w:rPr>
              <w:t>Integrates child protection service delivery with the other statutory services provided in the region</w:t>
            </w:r>
          </w:p>
          <w:p w:rsidR="00A2459A" w:rsidRPr="007A0CFC" w:rsidRDefault="00A2459A" w:rsidP="003A1A96">
            <w:pPr>
              <w:spacing w:before="120" w:after="120"/>
              <w:jc w:val="left"/>
              <w:rPr>
                <w:rFonts w:cs="Arial"/>
                <w:sz w:val="20"/>
                <w:szCs w:val="20"/>
              </w:rPr>
            </w:pPr>
            <w:r w:rsidRPr="007A0CFC">
              <w:rPr>
                <w:rFonts w:cs="Arial"/>
                <w:sz w:val="20"/>
                <w:szCs w:val="20"/>
              </w:rPr>
              <w:t>Manages major projects for the region</w:t>
            </w:r>
          </w:p>
          <w:p w:rsidR="00A2459A" w:rsidRPr="007A0CFC" w:rsidRDefault="00A2459A" w:rsidP="003A1A96">
            <w:pPr>
              <w:spacing w:before="120" w:after="120"/>
              <w:jc w:val="left"/>
              <w:rPr>
                <w:rFonts w:cs="Arial"/>
                <w:sz w:val="20"/>
                <w:szCs w:val="20"/>
              </w:rPr>
            </w:pPr>
            <w:r w:rsidRPr="007A0CFC">
              <w:rPr>
                <w:rFonts w:cs="Arial"/>
                <w:sz w:val="20"/>
                <w:szCs w:val="20"/>
              </w:rPr>
              <w:t>Undertakes case planning appeals as required</w:t>
            </w:r>
          </w:p>
        </w:tc>
      </w:tr>
      <w:tr w:rsidR="00A2459A" w:rsidRPr="001D5659" w:rsidTr="003A1A96">
        <w:tc>
          <w:tcPr>
            <w:tcW w:w="833" w:type="pct"/>
          </w:tcPr>
          <w:p w:rsidR="00A2459A" w:rsidRPr="008A4A12" w:rsidRDefault="00A2459A" w:rsidP="003A1A96">
            <w:pPr>
              <w:widowControl w:val="0"/>
              <w:spacing w:before="120" w:after="120"/>
              <w:jc w:val="left"/>
              <w:rPr>
                <w:rFonts w:cs="Arial"/>
                <w:b/>
                <w:bCs/>
                <w:sz w:val="20"/>
                <w:szCs w:val="20"/>
                <w:lang w:val="en-US"/>
              </w:rPr>
            </w:pPr>
            <w:r w:rsidRPr="008A4A12">
              <w:rPr>
                <w:rFonts w:cs="Arial"/>
                <w:b/>
                <w:bCs/>
                <w:sz w:val="20"/>
                <w:szCs w:val="20"/>
                <w:lang w:val="en-US"/>
              </w:rPr>
              <w:lastRenderedPageBreak/>
              <w:t>Accountability and Frameworks</w:t>
            </w:r>
          </w:p>
        </w:tc>
        <w:tc>
          <w:tcPr>
            <w:tcW w:w="833" w:type="pct"/>
          </w:tcPr>
          <w:p w:rsidR="00A2459A" w:rsidRPr="008A4A12" w:rsidRDefault="00A2459A" w:rsidP="003A1A96">
            <w:pPr>
              <w:spacing w:before="120" w:after="120"/>
              <w:jc w:val="left"/>
              <w:rPr>
                <w:rFonts w:cs="Arial"/>
                <w:sz w:val="20"/>
                <w:szCs w:val="20"/>
              </w:rPr>
            </w:pPr>
            <w:r w:rsidRPr="008A4A12">
              <w:rPr>
                <w:rFonts w:cs="Arial"/>
                <w:sz w:val="20"/>
                <w:szCs w:val="20"/>
              </w:rPr>
              <w:t>Provides direct client support and supervision services</w:t>
            </w:r>
          </w:p>
          <w:p w:rsidR="00A2459A" w:rsidRPr="008A4A12" w:rsidRDefault="00A2459A" w:rsidP="003A1A96">
            <w:pPr>
              <w:spacing w:before="120" w:after="120"/>
              <w:jc w:val="left"/>
              <w:rPr>
                <w:rFonts w:cs="Arial"/>
                <w:sz w:val="20"/>
                <w:szCs w:val="20"/>
              </w:rPr>
            </w:pPr>
            <w:r w:rsidRPr="008A4A12">
              <w:rPr>
                <w:rFonts w:cs="Arial"/>
                <w:sz w:val="20"/>
                <w:szCs w:val="20"/>
              </w:rPr>
              <w:t>Maintains accurate client records of a limited nature</w:t>
            </w:r>
          </w:p>
          <w:p w:rsidR="00A2459A" w:rsidRPr="008A4A12" w:rsidRDefault="00A2459A" w:rsidP="003A1A96">
            <w:pPr>
              <w:spacing w:before="120" w:after="120"/>
              <w:jc w:val="left"/>
              <w:rPr>
                <w:rFonts w:cs="Arial"/>
                <w:sz w:val="20"/>
                <w:szCs w:val="20"/>
              </w:rPr>
            </w:pPr>
            <w:r w:rsidRPr="008A4A12">
              <w:rPr>
                <w:rFonts w:cs="Arial"/>
                <w:sz w:val="20"/>
                <w:szCs w:val="20"/>
              </w:rPr>
              <w:t>Decisions are based on the application and interpretation of well defined precedents, policies and standards</w:t>
            </w:r>
          </w:p>
          <w:p w:rsidR="00A2459A" w:rsidRPr="008A4A12" w:rsidRDefault="00A2459A" w:rsidP="003A1A96">
            <w:pPr>
              <w:spacing w:before="120" w:after="120"/>
              <w:jc w:val="left"/>
              <w:rPr>
                <w:rFonts w:cs="Arial"/>
                <w:sz w:val="20"/>
                <w:szCs w:val="20"/>
              </w:rPr>
            </w:pPr>
            <w:r w:rsidRPr="008A4A12">
              <w:rPr>
                <w:rFonts w:cs="Arial"/>
                <w:sz w:val="20"/>
                <w:szCs w:val="20"/>
              </w:rPr>
              <w:t>Selects and applies a variety of well defined work practices and techniques common to the work area</w:t>
            </w:r>
          </w:p>
          <w:p w:rsidR="00A2459A" w:rsidRPr="008A4A12" w:rsidRDefault="00A2459A" w:rsidP="003A1A96">
            <w:pPr>
              <w:spacing w:before="120" w:after="120"/>
              <w:jc w:val="left"/>
              <w:rPr>
                <w:rFonts w:cs="Arial"/>
                <w:sz w:val="20"/>
                <w:szCs w:val="20"/>
              </w:rPr>
            </w:pPr>
            <w:r w:rsidRPr="008A4A12">
              <w:rPr>
                <w:rFonts w:cs="Arial"/>
                <w:sz w:val="20"/>
                <w:szCs w:val="20"/>
              </w:rPr>
              <w:t>Refers complex problems to case practitioners for resolution</w:t>
            </w:r>
          </w:p>
        </w:tc>
        <w:tc>
          <w:tcPr>
            <w:tcW w:w="833" w:type="pct"/>
          </w:tcPr>
          <w:p w:rsidR="00A2459A" w:rsidRPr="008A4A12" w:rsidRDefault="00A2459A" w:rsidP="003A1A96">
            <w:pPr>
              <w:spacing w:before="120" w:after="120"/>
              <w:jc w:val="left"/>
              <w:rPr>
                <w:rFonts w:cs="Arial"/>
                <w:sz w:val="20"/>
                <w:szCs w:val="20"/>
              </w:rPr>
            </w:pPr>
            <w:r w:rsidRPr="008A4A12">
              <w:rPr>
                <w:rFonts w:cs="Arial"/>
                <w:sz w:val="20"/>
                <w:szCs w:val="20"/>
              </w:rPr>
              <w:t>Responsible for monitoring and implementing case plans, and protective orders</w:t>
            </w:r>
          </w:p>
          <w:p w:rsidR="00A2459A" w:rsidRPr="008A4A12" w:rsidRDefault="00A2459A" w:rsidP="003A1A96">
            <w:pPr>
              <w:spacing w:before="120" w:after="120"/>
              <w:jc w:val="left"/>
              <w:rPr>
                <w:rFonts w:cs="Arial"/>
                <w:sz w:val="20"/>
                <w:szCs w:val="20"/>
              </w:rPr>
            </w:pPr>
            <w:r w:rsidRPr="008A4A12">
              <w:rPr>
                <w:rFonts w:cs="Arial"/>
                <w:sz w:val="20"/>
                <w:szCs w:val="20"/>
              </w:rPr>
              <w:t>Recommends appropriate interventions</w:t>
            </w:r>
          </w:p>
          <w:p w:rsidR="00A2459A" w:rsidRPr="008A4A12" w:rsidRDefault="00A2459A" w:rsidP="003A1A96">
            <w:pPr>
              <w:spacing w:before="120" w:after="120"/>
              <w:jc w:val="left"/>
              <w:rPr>
                <w:rFonts w:cs="Arial"/>
                <w:sz w:val="20"/>
                <w:szCs w:val="20"/>
              </w:rPr>
            </w:pPr>
            <w:r w:rsidRPr="008A4A12">
              <w:rPr>
                <w:rFonts w:cs="Arial"/>
                <w:sz w:val="20"/>
                <w:szCs w:val="20"/>
              </w:rPr>
              <w:t>Selects from a variety of techniques, systems, methods or procedures</w:t>
            </w:r>
          </w:p>
          <w:p w:rsidR="00A2459A" w:rsidRPr="008A4A12" w:rsidRDefault="00A2459A" w:rsidP="003A1A96">
            <w:pPr>
              <w:spacing w:before="120" w:after="120"/>
              <w:jc w:val="left"/>
              <w:rPr>
                <w:rFonts w:cs="Arial"/>
                <w:sz w:val="20"/>
                <w:szCs w:val="20"/>
              </w:rPr>
            </w:pPr>
            <w:r w:rsidRPr="008A4A12">
              <w:rPr>
                <w:rFonts w:cs="Arial"/>
                <w:sz w:val="20"/>
                <w:szCs w:val="20"/>
              </w:rPr>
              <w:t>Briefs case support practitioners as appropriate</w:t>
            </w:r>
          </w:p>
          <w:p w:rsidR="00A2459A" w:rsidRPr="008A4A12" w:rsidRDefault="00A2459A" w:rsidP="003A1A96">
            <w:pPr>
              <w:spacing w:before="120" w:after="120"/>
              <w:jc w:val="left"/>
              <w:rPr>
                <w:rFonts w:cs="Arial"/>
                <w:sz w:val="20"/>
                <w:szCs w:val="20"/>
              </w:rPr>
            </w:pPr>
            <w:r w:rsidRPr="008A4A12">
              <w:rPr>
                <w:rFonts w:cs="Arial"/>
                <w:sz w:val="20"/>
                <w:szCs w:val="20"/>
              </w:rPr>
              <w:t>Mentors case aides and less experienced case practitioners</w:t>
            </w:r>
          </w:p>
          <w:p w:rsidR="00A2459A" w:rsidRPr="008A4A12" w:rsidRDefault="00A2459A" w:rsidP="003A1A96">
            <w:pPr>
              <w:spacing w:before="120" w:after="120"/>
              <w:jc w:val="left"/>
              <w:rPr>
                <w:rFonts w:cs="Arial"/>
                <w:sz w:val="20"/>
                <w:szCs w:val="20"/>
              </w:rPr>
            </w:pPr>
            <w:r w:rsidRPr="008A4A12">
              <w:rPr>
                <w:rFonts w:cs="Arial"/>
                <w:sz w:val="20"/>
                <w:szCs w:val="20"/>
              </w:rPr>
              <w:t>Provides advice relating to individual case plans to peers, internal and external stakeholders</w:t>
            </w:r>
          </w:p>
          <w:p w:rsidR="00A2459A" w:rsidRPr="008A4A12" w:rsidRDefault="00A2459A" w:rsidP="003A1A96">
            <w:pPr>
              <w:spacing w:before="120" w:after="120"/>
              <w:jc w:val="left"/>
              <w:rPr>
                <w:rFonts w:cs="Arial"/>
                <w:sz w:val="20"/>
                <w:szCs w:val="20"/>
              </w:rPr>
            </w:pPr>
            <w:r w:rsidRPr="008A4A12">
              <w:rPr>
                <w:rFonts w:cs="Arial"/>
                <w:sz w:val="20"/>
                <w:szCs w:val="20"/>
              </w:rPr>
              <w:lastRenderedPageBreak/>
              <w:t>Provides recommendations on intervention strategies and client service delivery</w:t>
            </w:r>
          </w:p>
        </w:tc>
        <w:tc>
          <w:tcPr>
            <w:tcW w:w="833" w:type="pct"/>
          </w:tcPr>
          <w:p w:rsidR="00A2459A" w:rsidRPr="008A4A12" w:rsidRDefault="00A2459A" w:rsidP="003A1A96">
            <w:pPr>
              <w:spacing w:before="120" w:after="120"/>
              <w:jc w:val="left"/>
              <w:rPr>
                <w:rFonts w:cs="Arial"/>
                <w:sz w:val="20"/>
                <w:szCs w:val="20"/>
              </w:rPr>
            </w:pPr>
            <w:r w:rsidRPr="008A4A12">
              <w:rPr>
                <w:rFonts w:cs="Arial"/>
                <w:sz w:val="20"/>
                <w:szCs w:val="20"/>
              </w:rPr>
              <w:lastRenderedPageBreak/>
              <w:t>Coordinates case management services</w:t>
            </w:r>
          </w:p>
          <w:p w:rsidR="00A2459A" w:rsidRPr="008A4A12" w:rsidRDefault="00A2459A" w:rsidP="003A1A96">
            <w:pPr>
              <w:spacing w:before="120" w:after="120"/>
              <w:jc w:val="left"/>
              <w:rPr>
                <w:rFonts w:cs="Arial"/>
                <w:sz w:val="20"/>
                <w:szCs w:val="20"/>
              </w:rPr>
            </w:pPr>
            <w:r w:rsidRPr="008A4A12">
              <w:rPr>
                <w:rFonts w:cs="Arial"/>
                <w:sz w:val="20"/>
                <w:szCs w:val="20"/>
              </w:rPr>
              <w:t>Provides well developed recommendations on intervention strategies and client service delivery</w:t>
            </w:r>
          </w:p>
          <w:p w:rsidR="00A2459A" w:rsidRPr="008A4A12" w:rsidRDefault="00A2459A" w:rsidP="003A1A96">
            <w:pPr>
              <w:spacing w:before="120" w:after="120"/>
              <w:jc w:val="left"/>
              <w:rPr>
                <w:rFonts w:cs="Arial"/>
                <w:sz w:val="20"/>
                <w:szCs w:val="20"/>
              </w:rPr>
            </w:pPr>
            <w:r w:rsidRPr="008A4A12">
              <w:rPr>
                <w:rFonts w:cs="Arial"/>
                <w:sz w:val="20"/>
                <w:szCs w:val="20"/>
              </w:rPr>
              <w:t>Makes decisions on intervention strategies and client service delivery</w:t>
            </w:r>
          </w:p>
          <w:p w:rsidR="00A2459A" w:rsidRPr="008A4A12" w:rsidRDefault="00A2459A" w:rsidP="003A1A96">
            <w:pPr>
              <w:spacing w:before="120" w:after="120"/>
              <w:jc w:val="left"/>
              <w:rPr>
                <w:rFonts w:cs="Arial"/>
                <w:sz w:val="20"/>
                <w:szCs w:val="20"/>
              </w:rPr>
            </w:pPr>
            <w:r w:rsidRPr="008A4A12">
              <w:rPr>
                <w:rFonts w:cs="Arial"/>
                <w:sz w:val="20"/>
                <w:szCs w:val="20"/>
              </w:rPr>
              <w:t>Contributes to program development</w:t>
            </w:r>
          </w:p>
          <w:p w:rsidR="00A2459A" w:rsidRPr="008A4A12" w:rsidRDefault="00A2459A" w:rsidP="003A1A96">
            <w:pPr>
              <w:spacing w:before="120" w:after="120"/>
              <w:jc w:val="left"/>
              <w:rPr>
                <w:rFonts w:cs="Arial"/>
                <w:sz w:val="20"/>
                <w:szCs w:val="20"/>
              </w:rPr>
            </w:pPr>
            <w:r w:rsidRPr="008A4A12">
              <w:rPr>
                <w:rFonts w:cs="Arial"/>
                <w:sz w:val="20"/>
                <w:szCs w:val="20"/>
              </w:rPr>
              <w:t>Assesses effectiveness of service delivery</w:t>
            </w:r>
          </w:p>
          <w:p w:rsidR="00A2459A" w:rsidRPr="008A4A12" w:rsidRDefault="00A2459A" w:rsidP="003A1A96">
            <w:pPr>
              <w:spacing w:before="120" w:after="120"/>
              <w:jc w:val="left"/>
              <w:rPr>
                <w:rFonts w:cs="Arial"/>
                <w:sz w:val="20"/>
                <w:szCs w:val="20"/>
              </w:rPr>
            </w:pPr>
            <w:r w:rsidRPr="008A4A12">
              <w:rPr>
                <w:rFonts w:cs="Arial"/>
                <w:sz w:val="20"/>
                <w:szCs w:val="20"/>
              </w:rPr>
              <w:t>Provides mentoring and live supervision to practitioners</w:t>
            </w:r>
          </w:p>
        </w:tc>
        <w:tc>
          <w:tcPr>
            <w:tcW w:w="833" w:type="pct"/>
          </w:tcPr>
          <w:p w:rsidR="00A2459A" w:rsidRPr="008A4A12" w:rsidRDefault="00A2459A" w:rsidP="003A1A96">
            <w:pPr>
              <w:spacing w:before="120" w:after="120"/>
              <w:jc w:val="left"/>
              <w:rPr>
                <w:rFonts w:cs="Arial"/>
                <w:b/>
                <w:sz w:val="20"/>
                <w:szCs w:val="20"/>
              </w:rPr>
            </w:pPr>
            <w:r w:rsidRPr="008A4A12">
              <w:rPr>
                <w:rFonts w:cs="Arial"/>
                <w:b/>
                <w:sz w:val="20"/>
                <w:szCs w:val="20"/>
              </w:rPr>
              <w:t>VR1</w:t>
            </w:r>
          </w:p>
          <w:p w:rsidR="00A2459A" w:rsidRDefault="00A2459A" w:rsidP="003A1A96">
            <w:pPr>
              <w:spacing w:before="120" w:after="120"/>
              <w:jc w:val="left"/>
              <w:rPr>
                <w:rFonts w:cs="Arial"/>
                <w:sz w:val="20"/>
                <w:szCs w:val="20"/>
              </w:rPr>
            </w:pPr>
            <w:r w:rsidRPr="008A4A12">
              <w:rPr>
                <w:rFonts w:cs="Arial"/>
                <w:sz w:val="20"/>
                <w:szCs w:val="20"/>
              </w:rPr>
              <w:t>The VPSG 5.1 Non Executive Career Structure Classification and Value Range Standard Descriptors apply</w:t>
            </w:r>
          </w:p>
          <w:p w:rsidR="00A2459A" w:rsidRDefault="00A2459A" w:rsidP="003A1A96">
            <w:pPr>
              <w:spacing w:before="120" w:after="120"/>
              <w:jc w:val="left"/>
              <w:rPr>
                <w:rFonts w:cs="Arial"/>
                <w:sz w:val="20"/>
                <w:szCs w:val="20"/>
              </w:rPr>
            </w:pPr>
          </w:p>
          <w:p w:rsidR="00A2459A" w:rsidRPr="008A4A12" w:rsidRDefault="00A2459A" w:rsidP="003A1A96">
            <w:pPr>
              <w:spacing w:before="120" w:after="120"/>
              <w:jc w:val="left"/>
              <w:rPr>
                <w:rFonts w:cs="Arial"/>
                <w:b/>
                <w:sz w:val="20"/>
                <w:szCs w:val="20"/>
              </w:rPr>
            </w:pPr>
            <w:r>
              <w:rPr>
                <w:rFonts w:cs="Arial"/>
                <w:b/>
                <w:sz w:val="20"/>
                <w:szCs w:val="20"/>
              </w:rPr>
              <w:t>VR2</w:t>
            </w:r>
          </w:p>
          <w:p w:rsidR="00A2459A" w:rsidRPr="008A4A12" w:rsidRDefault="00A2459A" w:rsidP="003A1A96">
            <w:pPr>
              <w:spacing w:before="120" w:after="120"/>
              <w:jc w:val="left"/>
              <w:rPr>
                <w:rFonts w:cs="Arial"/>
                <w:sz w:val="20"/>
                <w:szCs w:val="20"/>
              </w:rPr>
            </w:pPr>
            <w:r w:rsidRPr="008A4A12">
              <w:rPr>
                <w:rFonts w:cs="Arial"/>
                <w:sz w:val="20"/>
                <w:szCs w:val="20"/>
              </w:rPr>
              <w:t>The VPSG 5.2 Non Executive Career Structure Classification and Value Range Standard Descriptors apply</w:t>
            </w:r>
          </w:p>
        </w:tc>
        <w:tc>
          <w:tcPr>
            <w:tcW w:w="835" w:type="pct"/>
          </w:tcPr>
          <w:p w:rsidR="00A2459A" w:rsidRPr="008A4A12" w:rsidRDefault="00A2459A" w:rsidP="003A1A96">
            <w:pPr>
              <w:spacing w:before="120" w:after="120"/>
              <w:jc w:val="left"/>
              <w:rPr>
                <w:rFonts w:cs="Arial"/>
                <w:b/>
                <w:sz w:val="20"/>
                <w:szCs w:val="20"/>
              </w:rPr>
            </w:pPr>
            <w:r w:rsidRPr="008A4A12">
              <w:rPr>
                <w:rFonts w:cs="Arial"/>
                <w:b/>
                <w:sz w:val="20"/>
                <w:szCs w:val="20"/>
              </w:rPr>
              <w:t>VR1</w:t>
            </w:r>
          </w:p>
          <w:p w:rsidR="00A2459A" w:rsidRDefault="00A2459A" w:rsidP="003A1A96">
            <w:pPr>
              <w:spacing w:before="120" w:after="120"/>
              <w:jc w:val="left"/>
              <w:rPr>
                <w:rFonts w:cs="Arial"/>
                <w:sz w:val="20"/>
                <w:szCs w:val="20"/>
              </w:rPr>
            </w:pPr>
            <w:r w:rsidRPr="008A4A12">
              <w:rPr>
                <w:rFonts w:cs="Arial"/>
                <w:sz w:val="20"/>
                <w:szCs w:val="20"/>
              </w:rPr>
              <w:t>The VPSG 6.1 Non Executive Career Structure Classification and Value Range Standard Descriptors apply</w:t>
            </w:r>
          </w:p>
          <w:p w:rsidR="00A2459A" w:rsidRDefault="00A2459A" w:rsidP="003A1A96">
            <w:pPr>
              <w:spacing w:before="120" w:after="120"/>
              <w:jc w:val="left"/>
              <w:rPr>
                <w:rFonts w:cs="Arial"/>
                <w:sz w:val="20"/>
                <w:szCs w:val="20"/>
              </w:rPr>
            </w:pPr>
          </w:p>
          <w:p w:rsidR="00A2459A" w:rsidRPr="008A4A12" w:rsidRDefault="00A2459A" w:rsidP="003A1A96">
            <w:pPr>
              <w:spacing w:before="120" w:after="120"/>
              <w:jc w:val="left"/>
              <w:rPr>
                <w:rFonts w:cs="Arial"/>
                <w:b/>
                <w:sz w:val="20"/>
                <w:szCs w:val="20"/>
              </w:rPr>
            </w:pPr>
            <w:r>
              <w:rPr>
                <w:rFonts w:cs="Arial"/>
                <w:b/>
                <w:sz w:val="20"/>
                <w:szCs w:val="20"/>
              </w:rPr>
              <w:t>VR2</w:t>
            </w:r>
          </w:p>
          <w:p w:rsidR="00A2459A" w:rsidRDefault="00A2459A" w:rsidP="003A1A96">
            <w:pPr>
              <w:spacing w:before="120" w:after="120"/>
              <w:jc w:val="left"/>
              <w:rPr>
                <w:rFonts w:cs="Arial"/>
                <w:sz w:val="20"/>
                <w:szCs w:val="20"/>
              </w:rPr>
            </w:pPr>
            <w:r w:rsidRPr="008A4A12">
              <w:rPr>
                <w:rFonts w:cs="Arial"/>
                <w:sz w:val="20"/>
                <w:szCs w:val="20"/>
              </w:rPr>
              <w:t>The VPSG 6.2 Non Executive Career Structure Classification and Value Range Standard Descriptors apply</w:t>
            </w:r>
          </w:p>
          <w:p w:rsidR="00A2459A" w:rsidRPr="008A4A12" w:rsidRDefault="00A2459A" w:rsidP="003A1A96">
            <w:pPr>
              <w:spacing w:before="120" w:after="120"/>
              <w:jc w:val="left"/>
              <w:rPr>
                <w:rFonts w:cs="Arial"/>
                <w:sz w:val="20"/>
                <w:szCs w:val="20"/>
              </w:rPr>
            </w:pPr>
          </w:p>
        </w:tc>
      </w:tr>
      <w:tr w:rsidR="00A2459A" w:rsidRPr="001D5659" w:rsidTr="003A1A96">
        <w:trPr>
          <w:trHeight w:val="1508"/>
        </w:trPr>
        <w:tc>
          <w:tcPr>
            <w:tcW w:w="833" w:type="pct"/>
            <w:vMerge w:val="restart"/>
          </w:tcPr>
          <w:p w:rsidR="00A2459A" w:rsidRPr="008A4A12" w:rsidRDefault="00A2459A" w:rsidP="003A1A96">
            <w:pPr>
              <w:widowControl w:val="0"/>
              <w:spacing w:before="120" w:after="120"/>
              <w:jc w:val="left"/>
              <w:rPr>
                <w:rFonts w:cs="Arial"/>
                <w:b/>
                <w:bCs/>
                <w:sz w:val="20"/>
                <w:szCs w:val="20"/>
                <w:lang w:val="en-US"/>
              </w:rPr>
            </w:pPr>
            <w:r>
              <w:rPr>
                <w:rFonts w:cs="Arial"/>
                <w:b/>
                <w:bCs/>
                <w:sz w:val="20"/>
                <w:szCs w:val="20"/>
                <w:lang w:val="en-US"/>
              </w:rPr>
              <w:lastRenderedPageBreak/>
              <w:t>Innovation and Originality</w:t>
            </w:r>
          </w:p>
        </w:tc>
        <w:tc>
          <w:tcPr>
            <w:tcW w:w="833" w:type="pct"/>
            <w:vMerge w:val="restart"/>
          </w:tcPr>
          <w:p w:rsidR="00A2459A" w:rsidRPr="00BD1C99" w:rsidRDefault="00A2459A" w:rsidP="003A1A96">
            <w:pPr>
              <w:spacing w:before="120" w:after="120"/>
              <w:jc w:val="left"/>
              <w:rPr>
                <w:rFonts w:cs="Arial"/>
                <w:b/>
                <w:sz w:val="20"/>
                <w:szCs w:val="20"/>
              </w:rPr>
            </w:pPr>
            <w:r w:rsidRPr="00BD1C99">
              <w:rPr>
                <w:rFonts w:cs="Arial"/>
                <w:b/>
                <w:sz w:val="20"/>
                <w:szCs w:val="20"/>
              </w:rPr>
              <w:t>VR 1</w:t>
            </w:r>
          </w:p>
          <w:p w:rsidR="00A2459A" w:rsidRPr="00BD1C99" w:rsidRDefault="00A2459A" w:rsidP="003A1A96">
            <w:pPr>
              <w:spacing w:before="120" w:after="120"/>
              <w:jc w:val="left"/>
              <w:rPr>
                <w:rFonts w:cs="Arial"/>
                <w:sz w:val="20"/>
                <w:szCs w:val="20"/>
              </w:rPr>
            </w:pPr>
            <w:r w:rsidRPr="00BD1C99">
              <w:rPr>
                <w:rFonts w:cs="Arial"/>
                <w:sz w:val="20"/>
                <w:szCs w:val="20"/>
              </w:rPr>
              <w:t>Judgment is required to solve problems arising in own work program</w:t>
            </w:r>
          </w:p>
          <w:p w:rsidR="00A2459A" w:rsidRPr="008A4A12" w:rsidRDefault="00A2459A" w:rsidP="003A1A96">
            <w:pPr>
              <w:spacing w:before="120" w:after="120"/>
              <w:jc w:val="left"/>
              <w:rPr>
                <w:rFonts w:cs="Arial"/>
                <w:sz w:val="20"/>
                <w:szCs w:val="20"/>
              </w:rPr>
            </w:pPr>
            <w:r w:rsidRPr="00BD1C99">
              <w:rPr>
                <w:rFonts w:cs="Arial"/>
                <w:sz w:val="20"/>
                <w:szCs w:val="20"/>
              </w:rPr>
              <w:t>Takes initiative to recommend improved processes in immediate work area</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t>Exercises professional judgment</w:t>
            </w:r>
          </w:p>
          <w:p w:rsidR="00A2459A" w:rsidRPr="00BD1C99" w:rsidRDefault="00A2459A" w:rsidP="003A1A96">
            <w:pPr>
              <w:spacing w:before="120" w:after="120"/>
              <w:jc w:val="left"/>
              <w:rPr>
                <w:rFonts w:cs="Arial"/>
                <w:sz w:val="20"/>
                <w:szCs w:val="20"/>
              </w:rPr>
            </w:pPr>
            <w:r w:rsidRPr="00BD1C99">
              <w:rPr>
                <w:rFonts w:cs="Arial"/>
                <w:sz w:val="20"/>
                <w:szCs w:val="20"/>
              </w:rPr>
              <w:t>Recommends improvement to case management systems and practices</w:t>
            </w:r>
          </w:p>
          <w:p w:rsidR="00A2459A" w:rsidRPr="008A4A12" w:rsidRDefault="00A2459A" w:rsidP="003A1A96">
            <w:pPr>
              <w:spacing w:before="120" w:after="120"/>
              <w:jc w:val="left"/>
              <w:rPr>
                <w:rFonts w:cs="Arial"/>
                <w:sz w:val="20"/>
                <w:szCs w:val="20"/>
              </w:rPr>
            </w:pPr>
            <w:r w:rsidRPr="00BD1C99">
              <w:rPr>
                <w:rFonts w:cs="Arial"/>
                <w:sz w:val="20"/>
                <w:szCs w:val="20"/>
              </w:rPr>
              <w:t>Explores new ideas in response to non</w:t>
            </w:r>
            <w:r w:rsidRPr="00BD1C99">
              <w:rPr>
                <w:rFonts w:cs="Arial"/>
                <w:sz w:val="20"/>
                <w:szCs w:val="20"/>
              </w:rPr>
              <w:noBreakHyphen/>
              <w:t>routine case issues and problems and proposes changes and solutions</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t>Solves problems by applying initiative, sound judgment and expertise drawing on a range of professional networks</w:t>
            </w:r>
          </w:p>
          <w:p w:rsidR="00A2459A" w:rsidRPr="008A4A12" w:rsidRDefault="00A2459A" w:rsidP="003A1A96">
            <w:pPr>
              <w:spacing w:before="120" w:after="120"/>
              <w:jc w:val="left"/>
              <w:rPr>
                <w:rFonts w:cs="Arial"/>
                <w:sz w:val="20"/>
                <w:szCs w:val="20"/>
              </w:rPr>
            </w:pPr>
            <w:r w:rsidRPr="00BD1C99">
              <w:rPr>
                <w:rFonts w:cs="Arial"/>
                <w:sz w:val="20"/>
                <w:szCs w:val="20"/>
              </w:rPr>
              <w:t>Explores new ideas to improve program delivery</w:t>
            </w:r>
          </w:p>
        </w:tc>
        <w:tc>
          <w:tcPr>
            <w:tcW w:w="833" w:type="pct"/>
          </w:tcPr>
          <w:p w:rsidR="00A2459A" w:rsidRDefault="00A2459A" w:rsidP="003A1A96">
            <w:pPr>
              <w:spacing w:before="120" w:after="120"/>
              <w:jc w:val="left"/>
              <w:rPr>
                <w:rFonts w:cs="Arial"/>
                <w:b/>
                <w:sz w:val="20"/>
                <w:szCs w:val="20"/>
              </w:rPr>
            </w:pPr>
            <w:r>
              <w:rPr>
                <w:rFonts w:cs="Arial"/>
                <w:b/>
                <w:sz w:val="20"/>
                <w:szCs w:val="20"/>
              </w:rPr>
              <w:t>VR 1</w:t>
            </w:r>
          </w:p>
          <w:p w:rsidR="00A2459A" w:rsidRPr="008A4A12" w:rsidRDefault="00A2459A" w:rsidP="003A1A96">
            <w:pPr>
              <w:spacing w:before="120" w:after="120"/>
              <w:jc w:val="left"/>
              <w:rPr>
                <w:rFonts w:cs="Arial"/>
                <w:b/>
                <w:sz w:val="20"/>
                <w:szCs w:val="20"/>
              </w:rPr>
            </w:pPr>
            <w:r w:rsidRPr="00BD1C99">
              <w:rPr>
                <w:rFonts w:cs="Arial"/>
                <w:sz w:val="20"/>
                <w:szCs w:val="20"/>
              </w:rPr>
              <w:t>The VPSG 5.1 Non Executive Career Structure Classification and Value Range Standard Descriptors apply</w:t>
            </w:r>
          </w:p>
        </w:tc>
        <w:tc>
          <w:tcPr>
            <w:tcW w:w="835" w:type="pct"/>
          </w:tcPr>
          <w:p w:rsidR="00A2459A" w:rsidRDefault="00A2459A" w:rsidP="003A1A96">
            <w:pPr>
              <w:spacing w:before="120" w:after="120"/>
              <w:jc w:val="left"/>
              <w:rPr>
                <w:rFonts w:cs="Arial"/>
                <w:b/>
                <w:sz w:val="20"/>
                <w:szCs w:val="20"/>
              </w:rPr>
            </w:pPr>
            <w:r>
              <w:rPr>
                <w:rFonts w:cs="Arial"/>
                <w:b/>
                <w:sz w:val="20"/>
                <w:szCs w:val="20"/>
              </w:rPr>
              <w:t>VR 1</w:t>
            </w:r>
          </w:p>
          <w:p w:rsidR="00A2459A" w:rsidRPr="008A4A12" w:rsidRDefault="00A2459A" w:rsidP="003A1A96">
            <w:pPr>
              <w:spacing w:before="120" w:after="120"/>
              <w:jc w:val="left"/>
              <w:rPr>
                <w:rFonts w:cs="Arial"/>
                <w:b/>
                <w:sz w:val="20"/>
                <w:szCs w:val="20"/>
              </w:rPr>
            </w:pPr>
            <w:r w:rsidRPr="00BD1C99">
              <w:rPr>
                <w:rFonts w:cs="Arial"/>
                <w:sz w:val="20"/>
                <w:szCs w:val="20"/>
              </w:rPr>
              <w:t>The VPSG 6.1 Non Executive Career Structure Classification and Value Range Standard Descriptors apply</w:t>
            </w:r>
          </w:p>
        </w:tc>
      </w:tr>
      <w:tr w:rsidR="00A2459A" w:rsidRPr="001D5659" w:rsidTr="003A1A96">
        <w:trPr>
          <w:trHeight w:val="1507"/>
        </w:trPr>
        <w:tc>
          <w:tcPr>
            <w:tcW w:w="833" w:type="pct"/>
            <w:vMerge/>
          </w:tcPr>
          <w:p w:rsidR="00A2459A" w:rsidRDefault="00A2459A" w:rsidP="003A1A96">
            <w:pPr>
              <w:widowControl w:val="0"/>
              <w:spacing w:before="120" w:after="120"/>
              <w:jc w:val="left"/>
              <w:rPr>
                <w:rFonts w:cs="Arial"/>
                <w:b/>
                <w:bCs/>
                <w:sz w:val="20"/>
                <w:szCs w:val="20"/>
                <w:lang w:val="en-US"/>
              </w:rPr>
            </w:pPr>
          </w:p>
        </w:tc>
        <w:tc>
          <w:tcPr>
            <w:tcW w:w="833" w:type="pct"/>
            <w:vMerge/>
          </w:tcPr>
          <w:p w:rsidR="00A2459A" w:rsidRPr="00BD1C99" w:rsidRDefault="00A2459A" w:rsidP="003A1A96">
            <w:pPr>
              <w:spacing w:before="120" w:after="120"/>
              <w:jc w:val="left"/>
              <w:rPr>
                <w:rFonts w:cs="Arial"/>
                <w:b/>
                <w:sz w:val="20"/>
                <w:szCs w:val="20"/>
              </w:rPr>
            </w:pPr>
          </w:p>
        </w:tc>
        <w:tc>
          <w:tcPr>
            <w:tcW w:w="833" w:type="pct"/>
            <w:vMerge/>
          </w:tcPr>
          <w:p w:rsidR="00A2459A" w:rsidRPr="00BD1C99" w:rsidRDefault="00A2459A" w:rsidP="003A1A96">
            <w:pPr>
              <w:spacing w:before="120" w:after="120"/>
              <w:jc w:val="left"/>
              <w:rPr>
                <w:rFonts w:cs="Arial"/>
                <w:sz w:val="20"/>
                <w:szCs w:val="20"/>
              </w:rPr>
            </w:pPr>
          </w:p>
        </w:tc>
        <w:tc>
          <w:tcPr>
            <w:tcW w:w="833" w:type="pct"/>
            <w:vMerge/>
          </w:tcPr>
          <w:p w:rsidR="00A2459A" w:rsidRPr="00BD1C99" w:rsidRDefault="00A2459A" w:rsidP="003A1A96">
            <w:pPr>
              <w:spacing w:before="120" w:after="120"/>
              <w:jc w:val="left"/>
              <w:rPr>
                <w:rFonts w:cs="Arial"/>
                <w:sz w:val="20"/>
                <w:szCs w:val="20"/>
              </w:rPr>
            </w:pPr>
          </w:p>
        </w:tc>
        <w:tc>
          <w:tcPr>
            <w:tcW w:w="833" w:type="pct"/>
          </w:tcPr>
          <w:p w:rsidR="00A2459A" w:rsidRDefault="00A2459A" w:rsidP="003A1A96">
            <w:pPr>
              <w:spacing w:before="120" w:after="120"/>
              <w:jc w:val="left"/>
              <w:rPr>
                <w:rFonts w:cs="Arial"/>
                <w:b/>
                <w:sz w:val="20"/>
                <w:szCs w:val="20"/>
              </w:rPr>
            </w:pPr>
            <w:r>
              <w:rPr>
                <w:rFonts w:cs="Arial"/>
                <w:b/>
                <w:sz w:val="20"/>
                <w:szCs w:val="20"/>
              </w:rPr>
              <w:t>VR 2</w:t>
            </w:r>
          </w:p>
          <w:p w:rsidR="00A2459A" w:rsidRPr="008A4A12" w:rsidRDefault="00A2459A" w:rsidP="003A1A96">
            <w:pPr>
              <w:spacing w:before="120" w:after="120"/>
              <w:jc w:val="left"/>
              <w:rPr>
                <w:rFonts w:cs="Arial"/>
                <w:b/>
                <w:sz w:val="20"/>
                <w:szCs w:val="20"/>
              </w:rPr>
            </w:pPr>
            <w:r w:rsidRPr="00BD1C99">
              <w:rPr>
                <w:rFonts w:cs="Arial"/>
                <w:sz w:val="20"/>
                <w:szCs w:val="20"/>
              </w:rPr>
              <w:t>The VPSG 5.2 Non Executive Career Structure Classification and Value Range Standard Descriptors apply</w:t>
            </w:r>
          </w:p>
        </w:tc>
        <w:tc>
          <w:tcPr>
            <w:tcW w:w="835" w:type="pct"/>
          </w:tcPr>
          <w:p w:rsidR="00A2459A" w:rsidRDefault="00A2459A" w:rsidP="003A1A96">
            <w:pPr>
              <w:spacing w:before="120" w:after="120"/>
              <w:jc w:val="left"/>
              <w:rPr>
                <w:rFonts w:cs="Arial"/>
                <w:b/>
                <w:sz w:val="20"/>
                <w:szCs w:val="20"/>
              </w:rPr>
            </w:pPr>
            <w:r>
              <w:rPr>
                <w:rFonts w:cs="Arial"/>
                <w:b/>
                <w:sz w:val="20"/>
                <w:szCs w:val="20"/>
              </w:rPr>
              <w:t>VR 2</w:t>
            </w:r>
          </w:p>
          <w:p w:rsidR="00A2459A" w:rsidRPr="008A4A12" w:rsidRDefault="00A2459A" w:rsidP="003A1A96">
            <w:pPr>
              <w:spacing w:before="120" w:after="120"/>
              <w:jc w:val="left"/>
              <w:rPr>
                <w:rFonts w:cs="Arial"/>
                <w:b/>
                <w:sz w:val="20"/>
                <w:szCs w:val="20"/>
              </w:rPr>
            </w:pPr>
            <w:r w:rsidRPr="00BD1C99">
              <w:rPr>
                <w:rFonts w:cs="Arial"/>
                <w:sz w:val="20"/>
                <w:szCs w:val="20"/>
              </w:rPr>
              <w:t>The VPSG 6.2 Non Executive Career Structure Classification and Value Range Standard Descriptors apply</w:t>
            </w:r>
          </w:p>
        </w:tc>
      </w:tr>
      <w:tr w:rsidR="00A2459A" w:rsidRPr="001D5659" w:rsidTr="003A1A96">
        <w:trPr>
          <w:trHeight w:val="2723"/>
        </w:trPr>
        <w:tc>
          <w:tcPr>
            <w:tcW w:w="833" w:type="pct"/>
            <w:vMerge w:val="restart"/>
          </w:tcPr>
          <w:p w:rsidR="00A2459A" w:rsidRPr="008A4A12" w:rsidRDefault="00A2459A" w:rsidP="003A1A96">
            <w:pPr>
              <w:widowControl w:val="0"/>
              <w:spacing w:before="120" w:after="120"/>
              <w:jc w:val="left"/>
              <w:rPr>
                <w:rFonts w:cs="Arial"/>
                <w:b/>
                <w:bCs/>
                <w:sz w:val="20"/>
                <w:szCs w:val="20"/>
                <w:lang w:val="en-US"/>
              </w:rPr>
            </w:pPr>
            <w:r>
              <w:rPr>
                <w:rFonts w:cs="Arial"/>
                <w:b/>
                <w:bCs/>
                <w:sz w:val="20"/>
                <w:szCs w:val="20"/>
                <w:lang w:val="en-US"/>
              </w:rPr>
              <w:t>Communication</w:t>
            </w:r>
          </w:p>
        </w:tc>
        <w:tc>
          <w:tcPr>
            <w:tcW w:w="833" w:type="pct"/>
            <w:vMerge w:val="restart"/>
          </w:tcPr>
          <w:p w:rsidR="00A2459A" w:rsidRPr="00BD1C99" w:rsidRDefault="00A2459A" w:rsidP="003A1A96">
            <w:pPr>
              <w:spacing w:before="120" w:after="120"/>
              <w:jc w:val="left"/>
              <w:rPr>
                <w:rFonts w:cs="Arial"/>
                <w:b/>
                <w:sz w:val="20"/>
                <w:szCs w:val="20"/>
              </w:rPr>
            </w:pPr>
            <w:r w:rsidRPr="00BD1C99">
              <w:rPr>
                <w:rFonts w:cs="Arial"/>
                <w:b/>
                <w:sz w:val="20"/>
                <w:szCs w:val="20"/>
              </w:rPr>
              <w:t>VR 1</w:t>
            </w:r>
          </w:p>
          <w:p w:rsidR="00A2459A" w:rsidRPr="00BD1C99" w:rsidRDefault="00A2459A" w:rsidP="003A1A96">
            <w:pPr>
              <w:spacing w:before="120" w:after="120"/>
              <w:jc w:val="left"/>
              <w:rPr>
                <w:rFonts w:cs="Arial"/>
                <w:sz w:val="20"/>
                <w:szCs w:val="20"/>
              </w:rPr>
            </w:pPr>
            <w:r w:rsidRPr="00BD1C99">
              <w:rPr>
                <w:rFonts w:cs="Arial"/>
                <w:sz w:val="20"/>
                <w:szCs w:val="20"/>
              </w:rPr>
              <w:t>Communicates effectively with clients, and their families, guardians or caregivers</w:t>
            </w:r>
          </w:p>
          <w:p w:rsidR="00A2459A" w:rsidRPr="00BD1C99" w:rsidRDefault="00A2459A" w:rsidP="003A1A96">
            <w:pPr>
              <w:spacing w:before="120" w:after="120"/>
              <w:jc w:val="left"/>
              <w:rPr>
                <w:rFonts w:cs="Arial"/>
                <w:sz w:val="20"/>
                <w:szCs w:val="20"/>
              </w:rPr>
            </w:pPr>
            <w:r w:rsidRPr="00BD1C99">
              <w:rPr>
                <w:rFonts w:cs="Arial"/>
                <w:sz w:val="20"/>
                <w:szCs w:val="20"/>
              </w:rPr>
              <w:t>Prepares case notes for consideration of others and routine correspondence as required</w:t>
            </w:r>
          </w:p>
          <w:p w:rsidR="00A2459A" w:rsidRPr="008A4A12" w:rsidRDefault="00A2459A" w:rsidP="003A1A96">
            <w:pPr>
              <w:spacing w:before="120" w:after="120"/>
              <w:jc w:val="left"/>
              <w:rPr>
                <w:rFonts w:cs="Arial"/>
                <w:sz w:val="20"/>
                <w:szCs w:val="20"/>
              </w:rPr>
            </w:pPr>
            <w:r w:rsidRPr="00BD1C99">
              <w:rPr>
                <w:rFonts w:cs="Arial"/>
                <w:sz w:val="20"/>
                <w:szCs w:val="20"/>
              </w:rPr>
              <w:lastRenderedPageBreak/>
              <w:t>Prepares a range of routine correspondence to support statutory service delivery</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lastRenderedPageBreak/>
              <w:t>Uses persuasion, advocacy, negotiation and motivation skills with clients, their families and guardians</w:t>
            </w:r>
          </w:p>
          <w:p w:rsidR="00A2459A" w:rsidRPr="00BD1C99" w:rsidRDefault="00A2459A" w:rsidP="003A1A96">
            <w:pPr>
              <w:spacing w:before="120" w:after="120"/>
              <w:jc w:val="left"/>
              <w:rPr>
                <w:rFonts w:cs="Arial"/>
                <w:sz w:val="20"/>
                <w:szCs w:val="20"/>
              </w:rPr>
            </w:pPr>
            <w:r w:rsidRPr="00BD1C99">
              <w:rPr>
                <w:rFonts w:cs="Arial"/>
                <w:sz w:val="20"/>
                <w:szCs w:val="20"/>
              </w:rPr>
              <w:t>Uses well developed negotiation skills in pursuit of coordinated client services</w:t>
            </w:r>
          </w:p>
          <w:p w:rsidR="00A2459A" w:rsidRPr="00BD1C99" w:rsidRDefault="00A2459A" w:rsidP="003A1A96">
            <w:pPr>
              <w:spacing w:before="120" w:after="120"/>
              <w:jc w:val="left"/>
              <w:rPr>
                <w:rFonts w:cs="Arial"/>
                <w:sz w:val="20"/>
                <w:szCs w:val="20"/>
              </w:rPr>
            </w:pPr>
            <w:r w:rsidRPr="00BD1C99">
              <w:rPr>
                <w:rFonts w:cs="Arial"/>
                <w:sz w:val="20"/>
                <w:szCs w:val="20"/>
              </w:rPr>
              <w:t xml:space="preserve">Liaises with other service </w:t>
            </w:r>
            <w:r w:rsidRPr="00BD1C99">
              <w:rPr>
                <w:rFonts w:cs="Arial"/>
                <w:sz w:val="20"/>
                <w:szCs w:val="20"/>
              </w:rPr>
              <w:lastRenderedPageBreak/>
              <w:t>providers</w:t>
            </w:r>
          </w:p>
          <w:p w:rsidR="00A2459A" w:rsidRPr="00BD1C99" w:rsidRDefault="00A2459A" w:rsidP="003A1A96">
            <w:pPr>
              <w:spacing w:before="120" w:after="120"/>
              <w:jc w:val="left"/>
              <w:rPr>
                <w:rFonts w:cs="Arial"/>
                <w:sz w:val="20"/>
                <w:szCs w:val="20"/>
              </w:rPr>
            </w:pPr>
            <w:r w:rsidRPr="00BD1C99">
              <w:rPr>
                <w:rFonts w:cs="Arial"/>
                <w:sz w:val="20"/>
                <w:szCs w:val="20"/>
              </w:rPr>
              <w:t>Prepares client assessments, case notes and plans, and correspondence at a more advanced level</w:t>
            </w:r>
          </w:p>
          <w:p w:rsidR="00A2459A" w:rsidRPr="00BD1C99" w:rsidRDefault="00A2459A" w:rsidP="003A1A96">
            <w:pPr>
              <w:spacing w:before="120" w:after="120"/>
              <w:jc w:val="left"/>
              <w:rPr>
                <w:rFonts w:cs="Arial"/>
                <w:sz w:val="20"/>
                <w:szCs w:val="20"/>
              </w:rPr>
            </w:pPr>
            <w:r w:rsidRPr="00BD1C99">
              <w:rPr>
                <w:rFonts w:cs="Arial"/>
                <w:sz w:val="20"/>
                <w:szCs w:val="20"/>
              </w:rPr>
              <w:t>Prepares client reports for court</w:t>
            </w:r>
          </w:p>
          <w:p w:rsidR="00A2459A" w:rsidRPr="008A4A12" w:rsidRDefault="00A2459A" w:rsidP="003A1A96">
            <w:pPr>
              <w:spacing w:before="120" w:after="120"/>
              <w:jc w:val="left"/>
              <w:rPr>
                <w:rFonts w:cs="Arial"/>
                <w:sz w:val="20"/>
                <w:szCs w:val="20"/>
              </w:rPr>
            </w:pPr>
            <w:r w:rsidRPr="00BD1C99">
              <w:rPr>
                <w:rFonts w:cs="Arial"/>
                <w:sz w:val="20"/>
                <w:szCs w:val="20"/>
              </w:rPr>
              <w:t>Provides specialised advice and information to other professionals</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lastRenderedPageBreak/>
              <w:t>Provides professional advice and opinions to professionals of other disciplines</w:t>
            </w:r>
          </w:p>
          <w:p w:rsidR="00A2459A" w:rsidRPr="00BD1C99" w:rsidRDefault="00A2459A" w:rsidP="003A1A96">
            <w:pPr>
              <w:spacing w:before="120" w:after="120"/>
              <w:jc w:val="left"/>
              <w:rPr>
                <w:rFonts w:cs="Arial"/>
                <w:sz w:val="20"/>
                <w:szCs w:val="20"/>
              </w:rPr>
            </w:pPr>
            <w:r w:rsidRPr="00BD1C99">
              <w:rPr>
                <w:rFonts w:cs="Arial"/>
                <w:sz w:val="20"/>
                <w:szCs w:val="20"/>
              </w:rPr>
              <w:t>Leads or participates in case conferences with other professionals</w:t>
            </w:r>
          </w:p>
          <w:p w:rsidR="00A2459A" w:rsidRPr="00BD1C99" w:rsidRDefault="00A2459A" w:rsidP="003A1A96">
            <w:pPr>
              <w:spacing w:before="120" w:after="120"/>
              <w:jc w:val="left"/>
              <w:rPr>
                <w:rFonts w:cs="Arial"/>
                <w:sz w:val="20"/>
                <w:szCs w:val="20"/>
              </w:rPr>
            </w:pPr>
            <w:r w:rsidRPr="00BD1C99">
              <w:rPr>
                <w:rFonts w:cs="Arial"/>
                <w:sz w:val="20"/>
                <w:szCs w:val="20"/>
              </w:rPr>
              <w:t xml:space="preserve">Prepares correspondence, drafts submissions and briefings for highly complex </w:t>
            </w:r>
            <w:r w:rsidRPr="00BD1C99">
              <w:rPr>
                <w:rFonts w:cs="Arial"/>
                <w:sz w:val="20"/>
                <w:szCs w:val="20"/>
              </w:rPr>
              <w:lastRenderedPageBreak/>
              <w:t>cases</w:t>
            </w:r>
          </w:p>
          <w:p w:rsidR="00A2459A" w:rsidRPr="008A4A12" w:rsidRDefault="00A2459A" w:rsidP="003A1A96">
            <w:pPr>
              <w:spacing w:before="120" w:after="120"/>
              <w:jc w:val="left"/>
              <w:rPr>
                <w:rFonts w:cs="Arial"/>
                <w:sz w:val="20"/>
                <w:szCs w:val="20"/>
              </w:rPr>
            </w:pPr>
            <w:r w:rsidRPr="00BD1C99">
              <w:rPr>
                <w:rFonts w:cs="Arial"/>
                <w:sz w:val="20"/>
                <w:szCs w:val="20"/>
              </w:rPr>
              <w:t>Reviews case files, court reports and recommends changes to current work practices</w:t>
            </w:r>
          </w:p>
        </w:tc>
        <w:tc>
          <w:tcPr>
            <w:tcW w:w="833" w:type="pct"/>
          </w:tcPr>
          <w:p w:rsidR="00A2459A" w:rsidRDefault="00A2459A" w:rsidP="003A1A96">
            <w:pPr>
              <w:spacing w:before="120" w:after="120"/>
              <w:jc w:val="left"/>
              <w:rPr>
                <w:rFonts w:cs="Arial"/>
                <w:b/>
                <w:sz w:val="20"/>
                <w:szCs w:val="20"/>
              </w:rPr>
            </w:pPr>
            <w:r>
              <w:rPr>
                <w:rFonts w:cs="Arial"/>
                <w:b/>
                <w:sz w:val="20"/>
                <w:szCs w:val="20"/>
              </w:rPr>
              <w:lastRenderedPageBreak/>
              <w:t>VR 1</w:t>
            </w:r>
          </w:p>
          <w:p w:rsidR="00A2459A" w:rsidRPr="008A4A12" w:rsidRDefault="00A2459A" w:rsidP="003A1A96">
            <w:pPr>
              <w:spacing w:before="120" w:after="120"/>
              <w:jc w:val="left"/>
              <w:rPr>
                <w:rFonts w:cs="Arial"/>
                <w:b/>
                <w:sz w:val="20"/>
                <w:szCs w:val="20"/>
              </w:rPr>
            </w:pPr>
            <w:r w:rsidRPr="00BD1C99">
              <w:rPr>
                <w:rFonts w:cs="Arial"/>
                <w:sz w:val="20"/>
                <w:szCs w:val="20"/>
              </w:rPr>
              <w:t>The VPSG 5.1 Non Executive Career Structure Classification and Value Range Standard Descriptors apply</w:t>
            </w:r>
          </w:p>
        </w:tc>
        <w:tc>
          <w:tcPr>
            <w:tcW w:w="835" w:type="pct"/>
          </w:tcPr>
          <w:p w:rsidR="00A2459A" w:rsidRDefault="00A2459A" w:rsidP="003A1A96">
            <w:pPr>
              <w:spacing w:before="120" w:after="120"/>
              <w:jc w:val="left"/>
              <w:rPr>
                <w:rFonts w:cs="Arial"/>
                <w:b/>
                <w:sz w:val="20"/>
                <w:szCs w:val="20"/>
              </w:rPr>
            </w:pPr>
            <w:r>
              <w:rPr>
                <w:rFonts w:cs="Arial"/>
                <w:b/>
                <w:sz w:val="20"/>
                <w:szCs w:val="20"/>
              </w:rPr>
              <w:t>VR 1</w:t>
            </w:r>
          </w:p>
          <w:p w:rsidR="00A2459A" w:rsidRPr="008A4A12" w:rsidRDefault="00A2459A" w:rsidP="003A1A96">
            <w:pPr>
              <w:spacing w:before="120" w:after="120"/>
              <w:jc w:val="left"/>
              <w:rPr>
                <w:rFonts w:cs="Arial"/>
                <w:b/>
                <w:sz w:val="20"/>
                <w:szCs w:val="20"/>
              </w:rPr>
            </w:pPr>
            <w:r w:rsidRPr="00BD1C99">
              <w:rPr>
                <w:rFonts w:cs="Arial"/>
                <w:sz w:val="20"/>
                <w:szCs w:val="20"/>
              </w:rPr>
              <w:t>The VPSG 6.1 Non Executive Career Structure Classification and Value Range Standard Descriptors apply</w:t>
            </w:r>
          </w:p>
        </w:tc>
      </w:tr>
      <w:tr w:rsidR="00A2459A" w:rsidRPr="001D5659" w:rsidTr="003A1A96">
        <w:trPr>
          <w:trHeight w:val="2722"/>
        </w:trPr>
        <w:tc>
          <w:tcPr>
            <w:tcW w:w="833" w:type="pct"/>
            <w:vMerge/>
          </w:tcPr>
          <w:p w:rsidR="00A2459A" w:rsidRDefault="00A2459A" w:rsidP="003A1A96">
            <w:pPr>
              <w:widowControl w:val="0"/>
              <w:spacing w:before="120" w:after="120"/>
              <w:jc w:val="left"/>
              <w:rPr>
                <w:rFonts w:cs="Arial"/>
                <w:b/>
                <w:bCs/>
                <w:sz w:val="20"/>
                <w:szCs w:val="20"/>
                <w:lang w:val="en-US"/>
              </w:rPr>
            </w:pPr>
          </w:p>
        </w:tc>
        <w:tc>
          <w:tcPr>
            <w:tcW w:w="833" w:type="pct"/>
            <w:vMerge/>
          </w:tcPr>
          <w:p w:rsidR="00A2459A" w:rsidRPr="00BD1C99" w:rsidRDefault="00A2459A" w:rsidP="003A1A96">
            <w:pPr>
              <w:spacing w:before="120" w:after="120"/>
              <w:jc w:val="left"/>
              <w:rPr>
                <w:rFonts w:cs="Arial"/>
                <w:b/>
                <w:sz w:val="20"/>
                <w:szCs w:val="20"/>
              </w:rPr>
            </w:pPr>
          </w:p>
        </w:tc>
        <w:tc>
          <w:tcPr>
            <w:tcW w:w="833" w:type="pct"/>
            <w:vMerge/>
          </w:tcPr>
          <w:p w:rsidR="00A2459A" w:rsidRPr="00BD1C99" w:rsidRDefault="00A2459A" w:rsidP="003A1A96">
            <w:pPr>
              <w:spacing w:before="120" w:after="120"/>
              <w:jc w:val="left"/>
              <w:rPr>
                <w:rFonts w:cs="Arial"/>
                <w:sz w:val="20"/>
                <w:szCs w:val="20"/>
              </w:rPr>
            </w:pPr>
          </w:p>
        </w:tc>
        <w:tc>
          <w:tcPr>
            <w:tcW w:w="833" w:type="pct"/>
            <w:vMerge/>
          </w:tcPr>
          <w:p w:rsidR="00A2459A" w:rsidRPr="00BD1C99" w:rsidRDefault="00A2459A" w:rsidP="003A1A96">
            <w:pPr>
              <w:spacing w:before="120" w:after="120"/>
              <w:jc w:val="left"/>
              <w:rPr>
                <w:rFonts w:cs="Arial"/>
                <w:sz w:val="20"/>
                <w:szCs w:val="20"/>
              </w:rPr>
            </w:pPr>
          </w:p>
        </w:tc>
        <w:tc>
          <w:tcPr>
            <w:tcW w:w="833" w:type="pct"/>
          </w:tcPr>
          <w:p w:rsidR="00A2459A" w:rsidRDefault="00A2459A" w:rsidP="003A1A96">
            <w:pPr>
              <w:spacing w:before="120" w:after="120"/>
              <w:jc w:val="left"/>
              <w:rPr>
                <w:rFonts w:cs="Arial"/>
                <w:b/>
                <w:sz w:val="20"/>
                <w:szCs w:val="20"/>
              </w:rPr>
            </w:pPr>
            <w:r>
              <w:rPr>
                <w:rFonts w:cs="Arial"/>
                <w:b/>
                <w:sz w:val="20"/>
                <w:szCs w:val="20"/>
              </w:rPr>
              <w:t>VR 2</w:t>
            </w:r>
          </w:p>
          <w:p w:rsidR="00A2459A" w:rsidRPr="008A4A12" w:rsidRDefault="00A2459A" w:rsidP="003A1A96">
            <w:pPr>
              <w:spacing w:before="120" w:after="120"/>
              <w:jc w:val="left"/>
              <w:rPr>
                <w:rFonts w:cs="Arial"/>
                <w:b/>
                <w:sz w:val="20"/>
                <w:szCs w:val="20"/>
              </w:rPr>
            </w:pPr>
            <w:r w:rsidRPr="00BD1C99">
              <w:rPr>
                <w:rFonts w:cs="Arial"/>
                <w:sz w:val="20"/>
                <w:szCs w:val="20"/>
              </w:rPr>
              <w:t>The VPSG 5.2 Non Executive Career Structure Classification and Value Range Standard Descriptors apply</w:t>
            </w:r>
          </w:p>
        </w:tc>
        <w:tc>
          <w:tcPr>
            <w:tcW w:w="835" w:type="pct"/>
          </w:tcPr>
          <w:p w:rsidR="00A2459A" w:rsidRDefault="00A2459A" w:rsidP="003A1A96">
            <w:pPr>
              <w:spacing w:before="120" w:after="120"/>
              <w:jc w:val="left"/>
              <w:rPr>
                <w:rFonts w:cs="Arial"/>
                <w:b/>
                <w:sz w:val="20"/>
                <w:szCs w:val="20"/>
              </w:rPr>
            </w:pPr>
            <w:r>
              <w:rPr>
                <w:rFonts w:cs="Arial"/>
                <w:b/>
                <w:sz w:val="20"/>
                <w:szCs w:val="20"/>
              </w:rPr>
              <w:t>VR 2</w:t>
            </w:r>
          </w:p>
          <w:p w:rsidR="00A2459A" w:rsidRPr="008A4A12" w:rsidRDefault="00A2459A" w:rsidP="003A1A96">
            <w:pPr>
              <w:spacing w:before="120" w:after="120"/>
              <w:jc w:val="left"/>
              <w:rPr>
                <w:rFonts w:cs="Arial"/>
                <w:b/>
                <w:sz w:val="20"/>
                <w:szCs w:val="20"/>
              </w:rPr>
            </w:pPr>
            <w:r w:rsidRPr="00BD1C99">
              <w:rPr>
                <w:rFonts w:cs="Arial"/>
                <w:sz w:val="20"/>
                <w:szCs w:val="20"/>
              </w:rPr>
              <w:t>The VPSG 6.2 Non Executive Career Structure Classification and Value Range Standard Descriptors apply</w:t>
            </w:r>
          </w:p>
        </w:tc>
      </w:tr>
      <w:tr w:rsidR="00A2459A" w:rsidRPr="001D5659" w:rsidTr="003A1A96">
        <w:trPr>
          <w:trHeight w:val="2138"/>
        </w:trPr>
        <w:tc>
          <w:tcPr>
            <w:tcW w:w="833" w:type="pct"/>
            <w:vMerge w:val="restart"/>
          </w:tcPr>
          <w:p w:rsidR="00A2459A" w:rsidRPr="008A4A12" w:rsidRDefault="00A2459A" w:rsidP="003A1A96">
            <w:pPr>
              <w:widowControl w:val="0"/>
              <w:spacing w:before="120" w:after="120"/>
              <w:jc w:val="left"/>
              <w:rPr>
                <w:rFonts w:cs="Arial"/>
                <w:b/>
                <w:bCs/>
                <w:sz w:val="20"/>
                <w:szCs w:val="20"/>
                <w:lang w:val="en-US"/>
              </w:rPr>
            </w:pPr>
            <w:r>
              <w:rPr>
                <w:rFonts w:cs="Arial"/>
                <w:b/>
                <w:bCs/>
                <w:sz w:val="20"/>
                <w:szCs w:val="20"/>
                <w:lang w:val="en-US"/>
              </w:rPr>
              <w:lastRenderedPageBreak/>
              <w:t>Knowledge and proficiency</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t>Understands and applies relevant procedures, practices, guidelines and legislation relating to the work area</w:t>
            </w:r>
          </w:p>
          <w:p w:rsidR="00A2459A" w:rsidRPr="008A4A12" w:rsidRDefault="00A2459A" w:rsidP="003A1A96">
            <w:pPr>
              <w:spacing w:before="120" w:after="120"/>
              <w:jc w:val="left"/>
              <w:rPr>
                <w:rFonts w:cs="Arial"/>
                <w:sz w:val="20"/>
                <w:szCs w:val="20"/>
              </w:rPr>
            </w:pPr>
            <w:r w:rsidRPr="00BD1C99">
              <w:rPr>
                <w:rFonts w:cs="Arial"/>
                <w:sz w:val="20"/>
                <w:szCs w:val="20"/>
              </w:rPr>
              <w:t>Indicates a willingness to undertake appropriate studies and training in the child and family welfare field</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t>Applies theoretical knowledge and concepts to risk assessment and service provision</w:t>
            </w:r>
          </w:p>
          <w:p w:rsidR="00A2459A" w:rsidRPr="00BD1C99" w:rsidRDefault="00A2459A" w:rsidP="003A1A96">
            <w:pPr>
              <w:spacing w:before="120" w:after="120"/>
              <w:jc w:val="left"/>
              <w:rPr>
                <w:rFonts w:cs="Arial"/>
                <w:sz w:val="20"/>
                <w:szCs w:val="20"/>
              </w:rPr>
            </w:pPr>
            <w:r w:rsidRPr="00BD1C99">
              <w:rPr>
                <w:rFonts w:cs="Arial"/>
                <w:sz w:val="20"/>
                <w:szCs w:val="20"/>
              </w:rPr>
              <w:t>Applies understanding of legislation, standards, techniques and practices and current trends and approaches to service provision</w:t>
            </w:r>
          </w:p>
          <w:p w:rsidR="00A2459A" w:rsidRPr="00BD1C99" w:rsidRDefault="00A2459A" w:rsidP="003A1A96">
            <w:pPr>
              <w:spacing w:before="120" w:after="120"/>
              <w:jc w:val="left"/>
              <w:rPr>
                <w:rFonts w:cs="Arial"/>
                <w:sz w:val="20"/>
                <w:szCs w:val="20"/>
              </w:rPr>
            </w:pPr>
            <w:r w:rsidRPr="00BD1C99">
              <w:rPr>
                <w:rFonts w:cs="Arial"/>
                <w:sz w:val="20"/>
                <w:szCs w:val="20"/>
              </w:rPr>
              <w:t>Exercises the analytical skills and expertise of an established professional</w:t>
            </w:r>
          </w:p>
          <w:p w:rsidR="00A2459A" w:rsidRPr="008A4A12" w:rsidRDefault="00A2459A" w:rsidP="003A1A96">
            <w:pPr>
              <w:spacing w:before="120" w:after="120"/>
              <w:jc w:val="left"/>
              <w:rPr>
                <w:rFonts w:cs="Arial"/>
                <w:sz w:val="20"/>
                <w:szCs w:val="20"/>
              </w:rPr>
            </w:pPr>
            <w:r w:rsidRPr="00BD1C99">
              <w:rPr>
                <w:rFonts w:cs="Arial"/>
                <w:sz w:val="20"/>
                <w:szCs w:val="20"/>
              </w:rPr>
              <w:t>Understands contemporary research and developments in the field</w:t>
            </w:r>
          </w:p>
        </w:tc>
        <w:tc>
          <w:tcPr>
            <w:tcW w:w="833" w:type="pct"/>
            <w:vMerge w:val="restart"/>
          </w:tcPr>
          <w:p w:rsidR="00A2459A" w:rsidRPr="00BD1C99" w:rsidRDefault="00A2459A" w:rsidP="003A1A96">
            <w:pPr>
              <w:spacing w:before="120" w:after="120"/>
              <w:jc w:val="left"/>
              <w:rPr>
                <w:rFonts w:cs="Arial"/>
                <w:sz w:val="20"/>
                <w:szCs w:val="20"/>
              </w:rPr>
            </w:pPr>
            <w:r w:rsidRPr="00BD1C99">
              <w:rPr>
                <w:rFonts w:cs="Arial"/>
                <w:sz w:val="20"/>
                <w:szCs w:val="20"/>
              </w:rPr>
              <w:t>Demonstrates an in depth understanding of policies and operational procedures in the area of responsibility</w:t>
            </w:r>
          </w:p>
          <w:p w:rsidR="00A2459A" w:rsidRPr="00BD1C99" w:rsidRDefault="00A2459A" w:rsidP="003A1A96">
            <w:pPr>
              <w:spacing w:before="120" w:after="120"/>
              <w:jc w:val="left"/>
              <w:rPr>
                <w:rFonts w:cs="Arial"/>
                <w:sz w:val="20"/>
                <w:szCs w:val="20"/>
              </w:rPr>
            </w:pPr>
            <w:r w:rsidRPr="00BD1C99">
              <w:rPr>
                <w:rFonts w:cs="Arial"/>
                <w:sz w:val="20"/>
                <w:szCs w:val="20"/>
              </w:rPr>
              <w:t>Applies knowledge and expertise to complex and difficult cases and situations</w:t>
            </w:r>
          </w:p>
          <w:p w:rsidR="00A2459A" w:rsidRPr="00BD1C99" w:rsidRDefault="00A2459A" w:rsidP="003A1A96">
            <w:pPr>
              <w:spacing w:before="120" w:after="120"/>
              <w:jc w:val="left"/>
              <w:rPr>
                <w:rFonts w:cs="Arial"/>
                <w:sz w:val="20"/>
                <w:szCs w:val="20"/>
              </w:rPr>
            </w:pPr>
            <w:r w:rsidRPr="00BD1C99">
              <w:rPr>
                <w:rFonts w:cs="Arial"/>
                <w:sz w:val="20"/>
                <w:szCs w:val="20"/>
              </w:rPr>
              <w:t>Identifies and applies appropriate research when formulating appropriate interventions</w:t>
            </w:r>
          </w:p>
          <w:p w:rsidR="00A2459A" w:rsidRPr="008A4A12" w:rsidRDefault="00A2459A" w:rsidP="003A1A96">
            <w:pPr>
              <w:spacing w:before="120" w:after="120"/>
              <w:jc w:val="left"/>
              <w:rPr>
                <w:rFonts w:cs="Arial"/>
                <w:sz w:val="20"/>
                <w:szCs w:val="20"/>
              </w:rPr>
            </w:pPr>
            <w:r w:rsidRPr="00BD1C99">
              <w:rPr>
                <w:rFonts w:cs="Arial"/>
                <w:sz w:val="20"/>
                <w:szCs w:val="20"/>
              </w:rPr>
              <w:t>Applies knowledge to identify gaps in case assessments prepared by others</w:t>
            </w:r>
          </w:p>
        </w:tc>
        <w:tc>
          <w:tcPr>
            <w:tcW w:w="833" w:type="pct"/>
          </w:tcPr>
          <w:p w:rsidR="00A2459A" w:rsidRDefault="00A2459A" w:rsidP="003A1A96">
            <w:pPr>
              <w:spacing w:before="120" w:after="120"/>
              <w:jc w:val="left"/>
              <w:rPr>
                <w:rFonts w:cs="Arial"/>
                <w:b/>
                <w:sz w:val="20"/>
                <w:szCs w:val="20"/>
              </w:rPr>
            </w:pPr>
            <w:r>
              <w:rPr>
                <w:rFonts w:cs="Arial"/>
                <w:b/>
                <w:sz w:val="20"/>
                <w:szCs w:val="20"/>
              </w:rPr>
              <w:t>VR 1</w:t>
            </w:r>
          </w:p>
          <w:p w:rsidR="00A2459A" w:rsidRPr="008A4A12" w:rsidRDefault="00A2459A" w:rsidP="003A1A96">
            <w:pPr>
              <w:spacing w:before="120" w:after="120"/>
              <w:jc w:val="left"/>
              <w:rPr>
                <w:rFonts w:cs="Arial"/>
                <w:b/>
                <w:sz w:val="20"/>
                <w:szCs w:val="20"/>
              </w:rPr>
            </w:pPr>
            <w:r w:rsidRPr="0085544E">
              <w:rPr>
                <w:rFonts w:cs="Arial"/>
                <w:sz w:val="20"/>
                <w:szCs w:val="20"/>
              </w:rPr>
              <w:t>The VPSG 5.1 Non Executive Career Structure Classification and Value Range Standard Descriptors apply</w:t>
            </w:r>
          </w:p>
        </w:tc>
        <w:tc>
          <w:tcPr>
            <w:tcW w:w="835" w:type="pct"/>
          </w:tcPr>
          <w:p w:rsidR="00A2459A" w:rsidRDefault="00A2459A" w:rsidP="003A1A96">
            <w:pPr>
              <w:spacing w:before="120" w:after="120"/>
              <w:jc w:val="left"/>
              <w:rPr>
                <w:rFonts w:cs="Arial"/>
                <w:b/>
                <w:sz w:val="20"/>
                <w:szCs w:val="20"/>
              </w:rPr>
            </w:pPr>
            <w:r>
              <w:rPr>
                <w:rFonts w:cs="Arial"/>
                <w:b/>
                <w:sz w:val="20"/>
                <w:szCs w:val="20"/>
              </w:rPr>
              <w:t>VR 1</w:t>
            </w:r>
          </w:p>
          <w:p w:rsidR="00A2459A" w:rsidRPr="008A4A12" w:rsidRDefault="00A2459A" w:rsidP="003A1A96">
            <w:pPr>
              <w:spacing w:before="120" w:after="120"/>
              <w:jc w:val="left"/>
              <w:rPr>
                <w:rFonts w:cs="Arial"/>
                <w:b/>
                <w:sz w:val="20"/>
                <w:szCs w:val="20"/>
              </w:rPr>
            </w:pPr>
            <w:r w:rsidRPr="0085544E">
              <w:rPr>
                <w:rFonts w:cs="Arial"/>
                <w:sz w:val="20"/>
                <w:szCs w:val="20"/>
              </w:rPr>
              <w:t>The VPSG 6.1 Non Executive Career Structure Classification and Value Range Standard Descriptors apply</w:t>
            </w:r>
          </w:p>
        </w:tc>
      </w:tr>
      <w:tr w:rsidR="00A2459A" w:rsidRPr="001D5659" w:rsidTr="003A1A96">
        <w:trPr>
          <w:trHeight w:val="2137"/>
        </w:trPr>
        <w:tc>
          <w:tcPr>
            <w:tcW w:w="833" w:type="pct"/>
            <w:vMerge/>
          </w:tcPr>
          <w:p w:rsidR="00A2459A" w:rsidRDefault="00A2459A" w:rsidP="003A1A96">
            <w:pPr>
              <w:widowControl w:val="0"/>
              <w:spacing w:before="120" w:after="120"/>
              <w:jc w:val="left"/>
              <w:rPr>
                <w:rFonts w:cs="Arial"/>
                <w:b/>
                <w:bCs/>
                <w:sz w:val="20"/>
                <w:szCs w:val="20"/>
                <w:lang w:val="en-US"/>
              </w:rPr>
            </w:pPr>
          </w:p>
        </w:tc>
        <w:tc>
          <w:tcPr>
            <w:tcW w:w="833" w:type="pct"/>
            <w:vMerge/>
          </w:tcPr>
          <w:p w:rsidR="00A2459A" w:rsidRPr="00BD1C99" w:rsidRDefault="00A2459A" w:rsidP="003A1A96">
            <w:pPr>
              <w:spacing w:before="120" w:after="120"/>
              <w:jc w:val="left"/>
              <w:rPr>
                <w:rFonts w:cs="Arial"/>
                <w:sz w:val="20"/>
                <w:szCs w:val="20"/>
              </w:rPr>
            </w:pPr>
          </w:p>
        </w:tc>
        <w:tc>
          <w:tcPr>
            <w:tcW w:w="833" w:type="pct"/>
            <w:vMerge/>
          </w:tcPr>
          <w:p w:rsidR="00A2459A" w:rsidRPr="00BD1C99" w:rsidRDefault="00A2459A" w:rsidP="003A1A96">
            <w:pPr>
              <w:spacing w:before="120" w:after="120"/>
              <w:jc w:val="left"/>
              <w:rPr>
                <w:rFonts w:cs="Arial"/>
                <w:sz w:val="20"/>
                <w:szCs w:val="20"/>
              </w:rPr>
            </w:pPr>
          </w:p>
        </w:tc>
        <w:tc>
          <w:tcPr>
            <w:tcW w:w="833" w:type="pct"/>
            <w:vMerge/>
          </w:tcPr>
          <w:p w:rsidR="00A2459A" w:rsidRPr="00BD1C99" w:rsidRDefault="00A2459A" w:rsidP="003A1A96">
            <w:pPr>
              <w:spacing w:before="120" w:after="120"/>
              <w:jc w:val="left"/>
              <w:rPr>
                <w:rFonts w:cs="Arial"/>
                <w:sz w:val="20"/>
                <w:szCs w:val="20"/>
              </w:rPr>
            </w:pPr>
          </w:p>
        </w:tc>
        <w:tc>
          <w:tcPr>
            <w:tcW w:w="833" w:type="pct"/>
          </w:tcPr>
          <w:p w:rsidR="00A2459A" w:rsidRDefault="00A2459A" w:rsidP="003A1A96">
            <w:pPr>
              <w:spacing w:before="120" w:after="120"/>
              <w:jc w:val="left"/>
              <w:rPr>
                <w:rFonts w:cs="Arial"/>
                <w:b/>
                <w:sz w:val="20"/>
                <w:szCs w:val="20"/>
              </w:rPr>
            </w:pPr>
            <w:r>
              <w:rPr>
                <w:rFonts w:cs="Arial"/>
                <w:b/>
                <w:sz w:val="20"/>
                <w:szCs w:val="20"/>
              </w:rPr>
              <w:t>VR 2</w:t>
            </w:r>
          </w:p>
          <w:p w:rsidR="00A2459A" w:rsidRPr="008A4A12" w:rsidRDefault="00A2459A" w:rsidP="003A1A96">
            <w:pPr>
              <w:spacing w:before="120" w:after="120"/>
              <w:jc w:val="left"/>
              <w:rPr>
                <w:rFonts w:cs="Arial"/>
                <w:b/>
                <w:sz w:val="20"/>
                <w:szCs w:val="20"/>
              </w:rPr>
            </w:pPr>
            <w:r w:rsidRPr="0085544E">
              <w:rPr>
                <w:rFonts w:cs="Arial"/>
                <w:sz w:val="20"/>
                <w:szCs w:val="20"/>
              </w:rPr>
              <w:t>The VPSG 5.2 Non Executive Career Structure Classification and Value Range Standard Descriptors apply</w:t>
            </w:r>
          </w:p>
        </w:tc>
        <w:tc>
          <w:tcPr>
            <w:tcW w:w="835" w:type="pct"/>
          </w:tcPr>
          <w:p w:rsidR="00A2459A" w:rsidRDefault="00A2459A" w:rsidP="003A1A96">
            <w:pPr>
              <w:spacing w:before="120" w:after="120"/>
              <w:jc w:val="left"/>
              <w:rPr>
                <w:rFonts w:cs="Arial"/>
                <w:b/>
                <w:sz w:val="20"/>
                <w:szCs w:val="20"/>
              </w:rPr>
            </w:pPr>
            <w:r>
              <w:rPr>
                <w:rFonts w:cs="Arial"/>
                <w:b/>
                <w:sz w:val="20"/>
                <w:szCs w:val="20"/>
              </w:rPr>
              <w:t>VR 2</w:t>
            </w:r>
          </w:p>
          <w:p w:rsidR="00A2459A" w:rsidRPr="008A4A12" w:rsidRDefault="00A2459A" w:rsidP="003A1A96">
            <w:pPr>
              <w:spacing w:before="120" w:after="120"/>
              <w:jc w:val="left"/>
              <w:rPr>
                <w:rFonts w:cs="Arial"/>
                <w:b/>
                <w:sz w:val="20"/>
                <w:szCs w:val="20"/>
              </w:rPr>
            </w:pPr>
            <w:r w:rsidRPr="0085544E">
              <w:rPr>
                <w:rFonts w:cs="Arial"/>
                <w:sz w:val="20"/>
                <w:szCs w:val="20"/>
              </w:rPr>
              <w:t>The VPSG 6.2 Non Executive Career Structure Classification and Value Range Standard Descriptors apply</w:t>
            </w:r>
          </w:p>
        </w:tc>
      </w:tr>
    </w:tbl>
    <w:p w:rsidR="00A2459A" w:rsidRDefault="00A2459A">
      <w:pPr>
        <w:spacing w:before="240" w:after="60"/>
        <w:jc w:val="left"/>
        <w:rPr>
          <w:lang w:val="en-GB"/>
        </w:rPr>
        <w:sectPr w:rsidR="00A2459A" w:rsidSect="00697D6B">
          <w:pgSz w:w="16838" w:h="11906" w:orient="landscape" w:code="9"/>
          <w:pgMar w:top="675" w:right="992" w:bottom="1134" w:left="992" w:header="709" w:footer="709" w:gutter="567"/>
          <w:cols w:space="708"/>
          <w:docGrid w:linePitch="360"/>
        </w:sectPr>
      </w:pPr>
    </w:p>
    <w:p w:rsidR="00A2459A" w:rsidRPr="00A2459A" w:rsidRDefault="00A2459A" w:rsidP="00686230">
      <w:pPr>
        <w:pStyle w:val="Level1"/>
        <w:spacing w:before="0"/>
      </w:pPr>
      <w:bookmarkStart w:id="417" w:name="_Ref443300755"/>
      <w:bookmarkStart w:id="418" w:name="_Toc450301604"/>
      <w:r w:rsidRPr="00A2459A">
        <w:lastRenderedPageBreak/>
        <w:t>Youth Justice Custodial Career Structure Classifications and Standard Descriptors</w:t>
      </w:r>
      <w:bookmarkEnd w:id="417"/>
      <w:bookmarkEnd w:id="418"/>
    </w:p>
    <w:p w:rsidR="00A2459A" w:rsidRPr="00A2459A" w:rsidRDefault="00A2459A" w:rsidP="00A2459A">
      <w:pPr>
        <w:spacing w:before="120" w:after="120"/>
      </w:pPr>
      <w:r w:rsidRPr="00A2459A">
        <w:t>Jobs in this structure support the Department’s children, youth and families programs.</w:t>
      </w:r>
    </w:p>
    <w:p w:rsidR="00A2459A" w:rsidRPr="00A2459A" w:rsidRDefault="00A2459A" w:rsidP="00A2459A">
      <w:pPr>
        <w:spacing w:before="120" w:after="120"/>
      </w:pPr>
      <w:r w:rsidRPr="00A2459A">
        <w:t xml:space="preserve">Child Protection and Youth Justice form part of the same service delivery system in Victoria. This is because they are both governed by the same legislation: The </w:t>
      </w:r>
      <w:r w:rsidRPr="00A2459A">
        <w:rPr>
          <w:i/>
          <w:iCs/>
        </w:rPr>
        <w:t xml:space="preserve">Children, Youth and Families Act 2005 (Vic) </w:t>
      </w:r>
      <w:r w:rsidRPr="00A2459A">
        <w:t>(The Act). The Act outlines its purposes as:</w:t>
      </w:r>
    </w:p>
    <w:p w:rsidR="00A2459A" w:rsidRPr="00A2459A" w:rsidRDefault="00A2459A" w:rsidP="00C376FC">
      <w:pPr>
        <w:numPr>
          <w:ilvl w:val="0"/>
          <w:numId w:val="50"/>
        </w:numPr>
        <w:spacing w:before="120" w:after="120"/>
        <w:ind w:left="357" w:hanging="357"/>
      </w:pPr>
      <w:r w:rsidRPr="00A2459A">
        <w:t>to provide for community services to support children and families; and</w:t>
      </w:r>
    </w:p>
    <w:p w:rsidR="00A2459A" w:rsidRPr="00A2459A" w:rsidRDefault="00A2459A" w:rsidP="00C376FC">
      <w:pPr>
        <w:numPr>
          <w:ilvl w:val="0"/>
          <w:numId w:val="50"/>
        </w:numPr>
        <w:spacing w:before="120" w:after="120"/>
        <w:ind w:left="357" w:hanging="357"/>
      </w:pPr>
      <w:r w:rsidRPr="00A2459A">
        <w:t>to provide for the protection of children and young persons; and</w:t>
      </w:r>
    </w:p>
    <w:p w:rsidR="00A2459A" w:rsidRPr="00A2459A" w:rsidRDefault="00A2459A" w:rsidP="00C376FC">
      <w:pPr>
        <w:numPr>
          <w:ilvl w:val="0"/>
          <w:numId w:val="50"/>
        </w:numPr>
        <w:spacing w:before="120" w:after="120"/>
        <w:ind w:left="357" w:hanging="357"/>
      </w:pPr>
      <w:r w:rsidRPr="00A2459A">
        <w:t>to make provision in relation to children and young persons who have been charged with, or who have been found guilty of offences; and</w:t>
      </w:r>
    </w:p>
    <w:p w:rsidR="00A2459A" w:rsidRPr="00A2459A" w:rsidRDefault="00A2459A" w:rsidP="00C376FC">
      <w:pPr>
        <w:numPr>
          <w:ilvl w:val="0"/>
          <w:numId w:val="50"/>
        </w:numPr>
        <w:spacing w:before="120" w:after="120"/>
        <w:ind w:left="357" w:hanging="357"/>
      </w:pPr>
      <w:r w:rsidRPr="00A2459A">
        <w:t>to continue the Children’s Court of Victoria as a specialist court dealing with matters relating to children.</w:t>
      </w:r>
    </w:p>
    <w:p w:rsidR="00A2459A" w:rsidRPr="00A2459A" w:rsidRDefault="00A2459A" w:rsidP="00A2459A">
      <w:pPr>
        <w:spacing w:before="120" w:after="120"/>
      </w:pPr>
      <w:r w:rsidRPr="00A2459A">
        <w:t>The Act sets out the statutory roles of the Department in youth justice. A key role of these employees is exercising legal delegations and functions pursuant to the Act and other related acts. A brief explanation of the youth justice program is provided below.</w:t>
      </w:r>
    </w:p>
    <w:p w:rsidR="00A2459A" w:rsidRPr="00A2459A" w:rsidRDefault="00A2459A" w:rsidP="00A2459A">
      <w:pPr>
        <w:spacing w:before="120" w:after="120"/>
        <w:rPr>
          <w:b/>
        </w:rPr>
      </w:pPr>
      <w:r w:rsidRPr="00A2459A">
        <w:rPr>
          <w:b/>
        </w:rPr>
        <w:t>Youth Justice Custodial Services</w:t>
      </w:r>
    </w:p>
    <w:p w:rsidR="00A2459A" w:rsidRPr="00A2459A" w:rsidRDefault="00A2459A" w:rsidP="00A2459A">
      <w:pPr>
        <w:spacing w:before="120" w:after="120"/>
      </w:pPr>
      <w:r w:rsidRPr="00A2459A">
        <w:t>Youth Justice Custodial Centres accommodate young people aged 10 – 18 remanded and sentenced by the Criminal Division of the Children’s Court and some 18 – 21 year olds sentenced by the adult courts to Youth Justice Custodial Centres in Victoria. The centres operate within a framework that promotes the return of young people to the community at the completion of their custodial sentence with increased support and opportunities and reduced risk of re – offending.</w:t>
      </w:r>
    </w:p>
    <w:p w:rsidR="00A2459A" w:rsidRPr="00A2459A" w:rsidRDefault="00A2459A" w:rsidP="00A2459A">
      <w:pPr>
        <w:spacing w:before="120" w:after="120"/>
      </w:pPr>
      <w:r w:rsidRPr="00A2459A">
        <w:rPr>
          <w:color w:val="000000"/>
        </w:rPr>
        <w:t>Note: Youth Justice Grade and Value Range Descriptors reflected the underpinning work value anchors for the function. Where the descriptors reference the VPS Grade and Value Range descriptors, the Youth Justice descriptors are to be read in conjunction with them. The primary classification reference at Youth Justice Grade 5 is operational service delivery with the VPS Grade and Value Range descriptors serving as a framework for the other elements of work value. Use of the VPS Grade and Value Range descriptors in this manner for CP Grade 5 is unique to this occupational category</w:t>
      </w:r>
    </w:p>
    <w:p w:rsidR="00A2459A" w:rsidRDefault="00A2459A">
      <w:pPr>
        <w:spacing w:before="240" w:after="60"/>
        <w:jc w:val="left"/>
        <w:rPr>
          <w:lang w:val="en-GB"/>
        </w:rPr>
      </w:pPr>
    </w:p>
    <w:p w:rsidR="00A2459A" w:rsidRDefault="00A2459A">
      <w:pPr>
        <w:spacing w:before="240" w:after="60"/>
        <w:jc w:val="left"/>
        <w:rPr>
          <w:lang w:val="en-GB"/>
        </w:rPr>
        <w:sectPr w:rsidR="00A2459A" w:rsidSect="00686230">
          <w:pgSz w:w="16838" w:h="11906" w:orient="landscape" w:code="9"/>
          <w:pgMar w:top="675" w:right="992" w:bottom="1134" w:left="992" w:header="709" w:footer="709" w:gutter="567"/>
          <w:cols w:space="708"/>
          <w:docGrid w:linePitch="360"/>
        </w:sect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014"/>
        <w:gridCol w:w="3014"/>
        <w:gridCol w:w="3014"/>
        <w:gridCol w:w="3014"/>
        <w:gridCol w:w="3014"/>
      </w:tblGrid>
      <w:tr w:rsidR="00C54FA9" w:rsidRPr="00544AE2" w:rsidTr="003A1A96">
        <w:trPr>
          <w:tblHeader/>
        </w:trPr>
        <w:tc>
          <w:tcPr>
            <w:tcW w:w="5000" w:type="pct"/>
            <w:gridSpan w:val="5"/>
          </w:tcPr>
          <w:p w:rsidR="00C54FA9" w:rsidRPr="00544AE2" w:rsidRDefault="00697D6B" w:rsidP="00697D6B">
            <w:pPr>
              <w:widowControl w:val="0"/>
              <w:spacing w:before="120" w:after="120"/>
              <w:jc w:val="center"/>
              <w:rPr>
                <w:b/>
                <w:szCs w:val="20"/>
              </w:rPr>
            </w:pPr>
            <w:r w:rsidRPr="00544AE2">
              <w:rPr>
                <w:b/>
                <w:szCs w:val="20"/>
              </w:rPr>
              <w:lastRenderedPageBreak/>
              <w:t xml:space="preserve">Table </w:t>
            </w:r>
            <w:r w:rsidR="00991A6C">
              <w:rPr>
                <w:b/>
                <w:szCs w:val="20"/>
              </w:rPr>
              <w:t>8</w:t>
            </w:r>
            <w:r>
              <w:rPr>
                <w:b/>
                <w:szCs w:val="20"/>
              </w:rPr>
              <w:t>.</w:t>
            </w:r>
            <w:r w:rsidRPr="00544AE2">
              <w:rPr>
                <w:b/>
                <w:szCs w:val="20"/>
              </w:rPr>
              <w:t>1</w:t>
            </w:r>
            <w:r>
              <w:rPr>
                <w:b/>
                <w:szCs w:val="20"/>
              </w:rPr>
              <w:t xml:space="preserve">: </w:t>
            </w:r>
            <w:r w:rsidRPr="00544AE2">
              <w:rPr>
                <w:b/>
                <w:szCs w:val="20"/>
              </w:rPr>
              <w:t xml:space="preserve">Youth Justice Custodial Career Structure Classifications </w:t>
            </w:r>
            <w:r>
              <w:rPr>
                <w:b/>
                <w:szCs w:val="20"/>
              </w:rPr>
              <w:t>a</w:t>
            </w:r>
            <w:r w:rsidRPr="00544AE2">
              <w:rPr>
                <w:b/>
                <w:szCs w:val="20"/>
              </w:rPr>
              <w:t>nd Standard Descriptors</w:t>
            </w:r>
            <w:r>
              <w:rPr>
                <w:b/>
                <w:szCs w:val="20"/>
              </w:rPr>
              <w:t xml:space="preserve"> - </w:t>
            </w:r>
            <w:r w:rsidRPr="00544AE2">
              <w:rPr>
                <w:b/>
                <w:szCs w:val="20"/>
              </w:rPr>
              <w:t>Grades 1</w:t>
            </w:r>
            <w:r>
              <w:rPr>
                <w:b/>
                <w:szCs w:val="20"/>
              </w:rPr>
              <w:t xml:space="preserve"> to </w:t>
            </w:r>
            <w:r w:rsidRPr="00544AE2">
              <w:rPr>
                <w:b/>
                <w:szCs w:val="20"/>
              </w:rPr>
              <w:t>4</w:t>
            </w:r>
          </w:p>
        </w:tc>
      </w:tr>
      <w:tr w:rsidR="00C54FA9" w:rsidTr="003A1A96">
        <w:trPr>
          <w:tblHeader/>
        </w:trPr>
        <w:tc>
          <w:tcPr>
            <w:tcW w:w="1000" w:type="pct"/>
          </w:tcPr>
          <w:p w:rsidR="00C54FA9" w:rsidRPr="00307F88" w:rsidRDefault="00C54FA9" w:rsidP="003A1A96">
            <w:pPr>
              <w:widowControl w:val="0"/>
              <w:spacing w:before="0"/>
              <w:jc w:val="left"/>
              <w:rPr>
                <w:b/>
                <w:sz w:val="20"/>
                <w:szCs w:val="20"/>
              </w:rPr>
            </w:pPr>
            <w:r w:rsidRPr="00307F88">
              <w:rPr>
                <w:b/>
                <w:sz w:val="20"/>
                <w:szCs w:val="20"/>
              </w:rPr>
              <w:t>Grade Descriptors</w:t>
            </w:r>
          </w:p>
        </w:tc>
        <w:tc>
          <w:tcPr>
            <w:tcW w:w="1000" w:type="pct"/>
          </w:tcPr>
          <w:p w:rsidR="00C54FA9" w:rsidRPr="00307F88" w:rsidRDefault="00C54FA9" w:rsidP="003A1A96">
            <w:pPr>
              <w:widowControl w:val="0"/>
              <w:spacing w:before="0"/>
              <w:jc w:val="center"/>
              <w:rPr>
                <w:b/>
                <w:sz w:val="20"/>
                <w:szCs w:val="20"/>
              </w:rPr>
            </w:pPr>
            <w:r w:rsidRPr="00307F88">
              <w:rPr>
                <w:b/>
                <w:sz w:val="20"/>
                <w:szCs w:val="20"/>
              </w:rPr>
              <w:t>Grade 1</w:t>
            </w:r>
          </w:p>
        </w:tc>
        <w:tc>
          <w:tcPr>
            <w:tcW w:w="1000" w:type="pct"/>
          </w:tcPr>
          <w:p w:rsidR="00C54FA9" w:rsidRPr="00307F88" w:rsidRDefault="00C54FA9" w:rsidP="003A1A96">
            <w:pPr>
              <w:widowControl w:val="0"/>
              <w:spacing w:before="0"/>
              <w:jc w:val="center"/>
              <w:rPr>
                <w:b/>
                <w:sz w:val="20"/>
                <w:szCs w:val="20"/>
              </w:rPr>
            </w:pPr>
            <w:r w:rsidRPr="00307F88">
              <w:rPr>
                <w:b/>
                <w:sz w:val="20"/>
                <w:szCs w:val="20"/>
              </w:rPr>
              <w:t>Grade 2</w:t>
            </w:r>
          </w:p>
        </w:tc>
        <w:tc>
          <w:tcPr>
            <w:tcW w:w="1000" w:type="pct"/>
          </w:tcPr>
          <w:p w:rsidR="00C54FA9" w:rsidRPr="00307F88" w:rsidRDefault="00C54FA9" w:rsidP="003A1A96">
            <w:pPr>
              <w:widowControl w:val="0"/>
              <w:spacing w:before="0"/>
              <w:jc w:val="center"/>
              <w:rPr>
                <w:b/>
                <w:sz w:val="20"/>
                <w:szCs w:val="20"/>
              </w:rPr>
            </w:pPr>
            <w:r w:rsidRPr="00307F88">
              <w:rPr>
                <w:b/>
                <w:sz w:val="20"/>
                <w:szCs w:val="20"/>
              </w:rPr>
              <w:t>Grade 3</w:t>
            </w:r>
          </w:p>
        </w:tc>
        <w:tc>
          <w:tcPr>
            <w:tcW w:w="1000" w:type="pct"/>
          </w:tcPr>
          <w:p w:rsidR="00C54FA9" w:rsidRPr="00307F88" w:rsidRDefault="00C54FA9" w:rsidP="003A1A96">
            <w:pPr>
              <w:widowControl w:val="0"/>
              <w:spacing w:before="0"/>
              <w:jc w:val="center"/>
              <w:rPr>
                <w:b/>
                <w:sz w:val="20"/>
                <w:szCs w:val="20"/>
              </w:rPr>
            </w:pPr>
            <w:r w:rsidRPr="00307F88">
              <w:rPr>
                <w:b/>
                <w:sz w:val="20"/>
                <w:szCs w:val="20"/>
              </w:rPr>
              <w:t>Grade 4</w:t>
            </w:r>
          </w:p>
        </w:tc>
      </w:tr>
      <w:tr w:rsidR="00C54FA9" w:rsidRPr="00307F88" w:rsidTr="003A1A96">
        <w:tc>
          <w:tcPr>
            <w:tcW w:w="1000" w:type="pct"/>
          </w:tcPr>
          <w:p w:rsidR="00C54FA9" w:rsidRPr="00307F88" w:rsidRDefault="00C54FA9" w:rsidP="003A1A96">
            <w:pPr>
              <w:spacing w:before="120" w:after="120"/>
              <w:jc w:val="left"/>
              <w:rPr>
                <w:rFonts w:cs="Arial"/>
                <w:b/>
                <w:sz w:val="20"/>
                <w:szCs w:val="20"/>
              </w:rPr>
            </w:pPr>
            <w:r w:rsidRPr="00307F88">
              <w:rPr>
                <w:rFonts w:cs="Arial"/>
                <w:b/>
                <w:sz w:val="20"/>
                <w:szCs w:val="20"/>
              </w:rPr>
              <w:t>General:</w:t>
            </w:r>
          </w:p>
          <w:p w:rsidR="00C54FA9" w:rsidRPr="00307F88" w:rsidRDefault="00C54FA9" w:rsidP="003A1A96">
            <w:pPr>
              <w:spacing w:before="120" w:after="120"/>
              <w:jc w:val="left"/>
              <w:rPr>
                <w:rFonts w:cs="Arial"/>
                <w:b/>
                <w:sz w:val="20"/>
                <w:szCs w:val="20"/>
              </w:rPr>
            </w:pP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Provides basic client care and support in both a community and /or institutional setting</w:t>
            </w:r>
          </w:p>
          <w:p w:rsidR="00C54FA9" w:rsidRPr="00A83E74" w:rsidRDefault="00C54FA9" w:rsidP="003A1A96">
            <w:pPr>
              <w:spacing w:before="120" w:after="120"/>
              <w:jc w:val="left"/>
              <w:rPr>
                <w:rFonts w:cs="Arial"/>
                <w:sz w:val="20"/>
                <w:szCs w:val="20"/>
              </w:rPr>
            </w:pPr>
            <w:r w:rsidRPr="00A83E74">
              <w:rPr>
                <w:rFonts w:cs="Arial"/>
                <w:sz w:val="20"/>
                <w:szCs w:val="20"/>
              </w:rPr>
              <w:t>Works within a well-defined environment under close supervision</w:t>
            </w:r>
          </w:p>
          <w:p w:rsidR="00C54FA9" w:rsidRPr="00307F88" w:rsidRDefault="00C54FA9" w:rsidP="003A1A96">
            <w:pPr>
              <w:spacing w:before="120" w:after="120"/>
              <w:jc w:val="left"/>
              <w:rPr>
                <w:rFonts w:cs="Arial"/>
                <w:sz w:val="20"/>
                <w:szCs w:val="20"/>
              </w:rPr>
            </w:pPr>
            <w:r w:rsidRPr="00A83E74">
              <w:rPr>
                <w:rFonts w:cs="Arial"/>
                <w:sz w:val="20"/>
                <w:szCs w:val="20"/>
              </w:rPr>
              <w:t>Typically in Youth Justice Custodial Services, a worker providing either direct care, client supervision or support</w:t>
            </w: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Provides standard services under general supervision within a service delivery framework</w:t>
            </w:r>
          </w:p>
          <w:p w:rsidR="00C54FA9" w:rsidRPr="00307F88" w:rsidRDefault="00C54FA9" w:rsidP="003A1A96">
            <w:pPr>
              <w:spacing w:before="120" w:after="120"/>
              <w:jc w:val="left"/>
              <w:rPr>
                <w:rFonts w:cs="Arial"/>
                <w:sz w:val="20"/>
                <w:szCs w:val="20"/>
              </w:rPr>
            </w:pP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Provides standard services within a service delivery framework</w:t>
            </w:r>
          </w:p>
          <w:p w:rsidR="00C54FA9" w:rsidRPr="00307F88" w:rsidRDefault="00C54FA9" w:rsidP="003A1A96">
            <w:pPr>
              <w:spacing w:before="120" w:after="120"/>
              <w:jc w:val="left"/>
              <w:rPr>
                <w:rFonts w:cs="Arial"/>
                <w:sz w:val="20"/>
                <w:szCs w:val="20"/>
              </w:rPr>
            </w:pP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Manages delivery of services to clients within a service delivery framework</w:t>
            </w:r>
          </w:p>
          <w:p w:rsidR="00C54FA9" w:rsidRPr="00A83E74" w:rsidRDefault="00C54FA9" w:rsidP="003A1A96">
            <w:pPr>
              <w:spacing w:before="120" w:after="120"/>
              <w:jc w:val="left"/>
              <w:rPr>
                <w:rFonts w:cs="Arial"/>
                <w:sz w:val="20"/>
                <w:szCs w:val="20"/>
              </w:rPr>
            </w:pPr>
            <w:r w:rsidRPr="00A83E74">
              <w:rPr>
                <w:rFonts w:cs="Arial"/>
                <w:sz w:val="20"/>
                <w:szCs w:val="20"/>
              </w:rPr>
              <w:t>Provides professional services at an advanced level in the field of expertise</w:t>
            </w:r>
          </w:p>
          <w:p w:rsidR="00C54FA9" w:rsidRPr="00307F88" w:rsidRDefault="00C54FA9" w:rsidP="003A1A96">
            <w:pPr>
              <w:spacing w:before="120" w:after="120"/>
              <w:jc w:val="left"/>
              <w:rPr>
                <w:rFonts w:cs="Arial"/>
                <w:sz w:val="20"/>
                <w:szCs w:val="20"/>
              </w:rPr>
            </w:pPr>
          </w:p>
        </w:tc>
      </w:tr>
      <w:tr w:rsidR="00C54FA9" w:rsidRPr="00307F88" w:rsidTr="003A1A96">
        <w:tc>
          <w:tcPr>
            <w:tcW w:w="1000" w:type="pct"/>
          </w:tcPr>
          <w:p w:rsidR="00C54FA9" w:rsidRPr="00307F88" w:rsidRDefault="00C54FA9" w:rsidP="003A1A96">
            <w:pPr>
              <w:spacing w:before="120" w:after="120"/>
              <w:jc w:val="left"/>
              <w:rPr>
                <w:rFonts w:cs="Arial"/>
                <w:b/>
                <w:sz w:val="20"/>
                <w:szCs w:val="20"/>
              </w:rPr>
            </w:pPr>
            <w:r w:rsidRPr="00307F88">
              <w:rPr>
                <w:rFonts w:cs="Arial"/>
                <w:b/>
                <w:sz w:val="20"/>
                <w:szCs w:val="20"/>
              </w:rPr>
              <w:t>Program Specific:</w:t>
            </w:r>
          </w:p>
          <w:p w:rsidR="00C54FA9" w:rsidRPr="00307F88" w:rsidRDefault="00C54FA9" w:rsidP="003A1A96">
            <w:pPr>
              <w:spacing w:before="120" w:after="120"/>
              <w:jc w:val="left"/>
              <w:rPr>
                <w:rFonts w:cs="Arial"/>
                <w:b/>
                <w:sz w:val="20"/>
                <w:szCs w:val="20"/>
              </w:rPr>
            </w:pPr>
          </w:p>
        </w:tc>
        <w:tc>
          <w:tcPr>
            <w:tcW w:w="1000" w:type="pct"/>
          </w:tcPr>
          <w:p w:rsidR="00C54FA9" w:rsidRPr="00307F88" w:rsidRDefault="00C54FA9" w:rsidP="003A1A96">
            <w:pPr>
              <w:spacing w:before="120" w:after="120"/>
              <w:jc w:val="left"/>
              <w:rPr>
                <w:rFonts w:cs="Arial"/>
                <w:sz w:val="20"/>
                <w:szCs w:val="20"/>
              </w:rPr>
            </w:pP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Typically in Youth Justice Custodial Services</w:t>
            </w:r>
          </w:p>
          <w:p w:rsidR="00C54FA9" w:rsidRPr="00A83E74" w:rsidRDefault="00C54FA9" w:rsidP="00C376FC">
            <w:pPr>
              <w:pStyle w:val="ListParagraph"/>
              <w:numPr>
                <w:ilvl w:val="0"/>
                <w:numId w:val="51"/>
              </w:numPr>
              <w:spacing w:before="120" w:after="120"/>
              <w:ind w:left="357" w:hanging="357"/>
              <w:contextualSpacing w:val="0"/>
              <w:jc w:val="left"/>
              <w:rPr>
                <w:rFonts w:cs="Arial"/>
                <w:sz w:val="20"/>
                <w:szCs w:val="20"/>
              </w:rPr>
            </w:pPr>
            <w:r w:rsidRPr="00A83E74">
              <w:rPr>
                <w:rFonts w:cs="Arial"/>
                <w:sz w:val="20"/>
                <w:szCs w:val="20"/>
              </w:rPr>
              <w:t>may coordinate shift activities</w:t>
            </w:r>
          </w:p>
          <w:p w:rsidR="00C54FA9" w:rsidRPr="00307F88" w:rsidRDefault="00C54FA9" w:rsidP="00C376FC">
            <w:pPr>
              <w:pStyle w:val="ListParagraph"/>
              <w:numPr>
                <w:ilvl w:val="0"/>
                <w:numId w:val="51"/>
              </w:numPr>
              <w:spacing w:before="120" w:after="120"/>
              <w:ind w:left="357" w:hanging="357"/>
              <w:contextualSpacing w:val="0"/>
              <w:jc w:val="left"/>
              <w:rPr>
                <w:rFonts w:cs="Arial"/>
                <w:sz w:val="20"/>
                <w:szCs w:val="20"/>
              </w:rPr>
            </w:pPr>
            <w:r w:rsidRPr="00A83E74">
              <w:rPr>
                <w:rFonts w:cs="Arial"/>
                <w:sz w:val="20"/>
                <w:szCs w:val="20"/>
              </w:rPr>
              <w:t>coordinates activities which support client programs</w:t>
            </w: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Typically in Youth Justice Custodial Services, a unit/ program, co-ordinator</w:t>
            </w:r>
          </w:p>
          <w:p w:rsidR="00C54FA9" w:rsidRPr="00307F88" w:rsidRDefault="00C54FA9" w:rsidP="003A1A96">
            <w:pPr>
              <w:spacing w:before="120" w:after="120"/>
              <w:jc w:val="left"/>
              <w:rPr>
                <w:rFonts w:cs="Arial"/>
                <w:sz w:val="20"/>
                <w:szCs w:val="20"/>
              </w:rPr>
            </w:pPr>
          </w:p>
        </w:tc>
        <w:tc>
          <w:tcPr>
            <w:tcW w:w="1000" w:type="pct"/>
          </w:tcPr>
          <w:p w:rsidR="00C54FA9" w:rsidRPr="00A83E74" w:rsidRDefault="00C54FA9" w:rsidP="003A1A96">
            <w:pPr>
              <w:spacing w:before="120" w:after="120"/>
              <w:jc w:val="left"/>
              <w:rPr>
                <w:rFonts w:cs="Arial"/>
                <w:sz w:val="20"/>
                <w:szCs w:val="20"/>
              </w:rPr>
            </w:pPr>
            <w:r w:rsidRPr="00A83E74">
              <w:rPr>
                <w:rFonts w:cs="Arial"/>
                <w:sz w:val="20"/>
                <w:szCs w:val="20"/>
              </w:rPr>
              <w:t>Typically in Youth Justice Custodial Services a program or unit manager</w:t>
            </w:r>
          </w:p>
          <w:p w:rsidR="00C54FA9" w:rsidRPr="00307F88" w:rsidRDefault="00C54FA9" w:rsidP="003A1A96">
            <w:pPr>
              <w:spacing w:before="120" w:after="120"/>
              <w:jc w:val="left"/>
              <w:rPr>
                <w:rFonts w:cs="Arial"/>
                <w:sz w:val="20"/>
                <w:szCs w:val="20"/>
              </w:rPr>
            </w:pPr>
          </w:p>
        </w:tc>
      </w:tr>
      <w:tr w:rsidR="00C54FA9" w:rsidRPr="00307F88" w:rsidTr="003A1A96">
        <w:tc>
          <w:tcPr>
            <w:tcW w:w="1000" w:type="pct"/>
          </w:tcPr>
          <w:p w:rsidR="00C54FA9" w:rsidRPr="00307F88" w:rsidRDefault="00C54FA9" w:rsidP="003A1A96">
            <w:pPr>
              <w:spacing w:before="120" w:after="120"/>
              <w:jc w:val="left"/>
              <w:rPr>
                <w:rFonts w:cs="Arial"/>
                <w:b/>
                <w:sz w:val="20"/>
                <w:szCs w:val="20"/>
              </w:rPr>
            </w:pPr>
            <w:r w:rsidRPr="007B1A82">
              <w:rPr>
                <w:rFonts w:cs="Arial"/>
                <w:b/>
                <w:sz w:val="20"/>
                <w:szCs w:val="20"/>
              </w:rPr>
              <w:t>Decision Making</w:t>
            </w:r>
          </w:p>
        </w:tc>
        <w:tc>
          <w:tcPr>
            <w:tcW w:w="4000" w:type="pct"/>
            <w:gridSpan w:val="4"/>
          </w:tcPr>
          <w:p w:rsidR="00C54FA9" w:rsidRPr="00A83E74" w:rsidRDefault="00C54FA9" w:rsidP="003A1A96">
            <w:pPr>
              <w:spacing w:before="120" w:after="120"/>
              <w:jc w:val="left"/>
              <w:rPr>
                <w:rFonts w:cs="Arial"/>
                <w:sz w:val="20"/>
                <w:szCs w:val="20"/>
              </w:rPr>
            </w:pPr>
            <w:r w:rsidRPr="007B1A82">
              <w:rPr>
                <w:rFonts w:cs="Arial"/>
                <w:sz w:val="20"/>
                <w:szCs w:val="20"/>
              </w:rPr>
              <w:t xml:space="preserve">All employees exercise legal delegations and functions pursuant to the </w:t>
            </w:r>
            <w:r w:rsidRPr="004A09E6">
              <w:rPr>
                <w:rFonts w:cs="Arial"/>
                <w:i/>
                <w:sz w:val="20"/>
                <w:szCs w:val="20"/>
              </w:rPr>
              <w:t>Children, Youth and Families Act 2005 (Vic)</w:t>
            </w:r>
            <w:r w:rsidRPr="007B1A82">
              <w:rPr>
                <w:rFonts w:cs="Arial"/>
                <w:sz w:val="20"/>
                <w:szCs w:val="20"/>
              </w:rPr>
              <w:t xml:space="preserve"> and other related acts. Specific delegations and functions are determined by the role and work environment in combination (as specified in job descriptions).</w:t>
            </w:r>
          </w:p>
        </w:tc>
      </w:tr>
      <w:tr w:rsidR="00C54FA9" w:rsidRPr="00307F88" w:rsidTr="003A1A96">
        <w:tc>
          <w:tcPr>
            <w:tcW w:w="1000" w:type="pct"/>
          </w:tcPr>
          <w:p w:rsidR="00C54FA9" w:rsidRPr="007B1A82" w:rsidRDefault="00C54FA9" w:rsidP="003A1A96">
            <w:pPr>
              <w:spacing w:before="120" w:after="120"/>
              <w:jc w:val="left"/>
              <w:rPr>
                <w:rFonts w:cs="Arial"/>
                <w:b/>
                <w:sz w:val="20"/>
                <w:szCs w:val="20"/>
              </w:rPr>
            </w:pPr>
            <w:r w:rsidRPr="007B1A82">
              <w:rPr>
                <w:rFonts w:cs="Arial"/>
                <w:b/>
                <w:sz w:val="20"/>
                <w:szCs w:val="20"/>
              </w:rPr>
              <w:t>Operational Service Delivery</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Provides case support or direct care to clients</w:t>
            </w:r>
          </w:p>
          <w:p w:rsidR="00C54FA9" w:rsidRPr="007B1A82" w:rsidRDefault="00C54FA9" w:rsidP="003A1A96">
            <w:pPr>
              <w:spacing w:before="120" w:after="120"/>
              <w:jc w:val="left"/>
              <w:rPr>
                <w:rFonts w:cs="Arial"/>
                <w:sz w:val="20"/>
                <w:szCs w:val="20"/>
              </w:rPr>
            </w:pPr>
            <w:r w:rsidRPr="007B1A82">
              <w:rPr>
                <w:rFonts w:cs="Arial"/>
                <w:sz w:val="20"/>
                <w:szCs w:val="20"/>
              </w:rPr>
              <w:t>Manages a range of client behaviours</w:t>
            </w:r>
          </w:p>
          <w:p w:rsidR="00C54FA9" w:rsidRPr="007B1A82" w:rsidRDefault="00C54FA9" w:rsidP="003A1A96">
            <w:pPr>
              <w:spacing w:before="120" w:after="120"/>
              <w:jc w:val="left"/>
              <w:rPr>
                <w:rFonts w:cs="Arial"/>
                <w:sz w:val="20"/>
                <w:szCs w:val="20"/>
              </w:rPr>
            </w:pPr>
            <w:r w:rsidRPr="007B1A82">
              <w:rPr>
                <w:rFonts w:cs="Arial"/>
                <w:sz w:val="20"/>
                <w:szCs w:val="20"/>
              </w:rPr>
              <w:t>Takes appropriate action for the safety and security of clients and the centre</w:t>
            </w:r>
          </w:p>
          <w:p w:rsidR="00C54FA9" w:rsidRPr="007B1A82" w:rsidRDefault="00C54FA9" w:rsidP="003A1A96">
            <w:pPr>
              <w:spacing w:before="120" w:after="120"/>
              <w:jc w:val="left"/>
              <w:rPr>
                <w:rFonts w:cs="Arial"/>
                <w:sz w:val="20"/>
                <w:szCs w:val="20"/>
              </w:rPr>
            </w:pPr>
            <w:r w:rsidRPr="007B1A82">
              <w:rPr>
                <w:rFonts w:cs="Arial"/>
                <w:sz w:val="20"/>
                <w:szCs w:val="20"/>
              </w:rPr>
              <w:t>Selects and applies established procedures and local work practices</w:t>
            </w:r>
          </w:p>
          <w:p w:rsidR="00C54FA9" w:rsidRPr="007B1A82" w:rsidRDefault="00C54FA9" w:rsidP="003A1A96">
            <w:pPr>
              <w:spacing w:before="120" w:after="120"/>
              <w:jc w:val="left"/>
              <w:rPr>
                <w:rFonts w:cs="Arial"/>
                <w:sz w:val="20"/>
                <w:szCs w:val="20"/>
              </w:rPr>
            </w:pPr>
            <w:r w:rsidRPr="007B1A82">
              <w:rPr>
                <w:rFonts w:cs="Arial"/>
                <w:sz w:val="20"/>
                <w:szCs w:val="20"/>
              </w:rPr>
              <w:t xml:space="preserve">Prioritises own work program </w:t>
            </w:r>
            <w:r w:rsidRPr="007B1A82">
              <w:rPr>
                <w:rFonts w:cs="Arial"/>
                <w:sz w:val="20"/>
                <w:szCs w:val="20"/>
              </w:rPr>
              <w:lastRenderedPageBreak/>
              <w:t>with guidance from the supervisor</w:t>
            </w:r>
          </w:p>
          <w:p w:rsidR="00C54FA9" w:rsidRPr="007B1A82" w:rsidRDefault="00C54FA9" w:rsidP="003A1A96">
            <w:pPr>
              <w:spacing w:before="120" w:after="120"/>
              <w:jc w:val="left"/>
              <w:rPr>
                <w:rFonts w:cs="Arial"/>
                <w:sz w:val="20"/>
                <w:szCs w:val="20"/>
              </w:rPr>
            </w:pPr>
            <w:r w:rsidRPr="007B1A82">
              <w:rPr>
                <w:rFonts w:cs="Arial"/>
                <w:sz w:val="20"/>
                <w:szCs w:val="20"/>
              </w:rPr>
              <w:t>Implement aspects of client case plans</w:t>
            </w:r>
          </w:p>
          <w:p w:rsidR="00C54FA9" w:rsidRPr="007B1A82" w:rsidRDefault="00C54FA9" w:rsidP="003A1A96">
            <w:pPr>
              <w:spacing w:before="120" w:after="120"/>
              <w:jc w:val="left"/>
              <w:rPr>
                <w:rFonts w:cs="Arial"/>
                <w:sz w:val="20"/>
                <w:szCs w:val="20"/>
              </w:rPr>
            </w:pPr>
            <w:r w:rsidRPr="007B1A82">
              <w:rPr>
                <w:rFonts w:cs="Arial"/>
                <w:sz w:val="20"/>
                <w:szCs w:val="20"/>
              </w:rPr>
              <w:t>Works with clients in a range of settings</w:t>
            </w:r>
          </w:p>
          <w:p w:rsidR="00C54FA9" w:rsidRPr="007B1A82" w:rsidRDefault="00C54FA9" w:rsidP="003A1A96">
            <w:pPr>
              <w:spacing w:before="120" w:after="120"/>
              <w:jc w:val="left"/>
              <w:rPr>
                <w:rFonts w:cs="Arial"/>
                <w:sz w:val="20"/>
                <w:szCs w:val="20"/>
              </w:rPr>
            </w:pPr>
            <w:r w:rsidRPr="007B1A82">
              <w:rPr>
                <w:rFonts w:cs="Arial"/>
                <w:sz w:val="20"/>
                <w:szCs w:val="20"/>
              </w:rPr>
              <w:t>Works as part of a team in dealing with crisis intervention</w:t>
            </w:r>
          </w:p>
          <w:p w:rsidR="00C54FA9" w:rsidRPr="007B1A82" w:rsidRDefault="00C54FA9" w:rsidP="003A1A96">
            <w:pPr>
              <w:spacing w:before="120" w:after="120"/>
              <w:jc w:val="left"/>
              <w:rPr>
                <w:rFonts w:cs="Arial"/>
                <w:sz w:val="20"/>
                <w:szCs w:val="20"/>
              </w:rPr>
            </w:pPr>
            <w:r w:rsidRPr="007B1A82">
              <w:rPr>
                <w:rFonts w:cs="Arial"/>
                <w:sz w:val="20"/>
                <w:szCs w:val="20"/>
              </w:rPr>
              <w:t>Works with others to coordinate client programs</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lastRenderedPageBreak/>
              <w:t>Provides direction to a shift of direct care workers involved in the care, support and supervision of clients</w:t>
            </w:r>
          </w:p>
          <w:p w:rsidR="00C54FA9" w:rsidRPr="007B1A82" w:rsidRDefault="00C54FA9" w:rsidP="003A1A96">
            <w:pPr>
              <w:spacing w:before="120" w:after="120"/>
              <w:jc w:val="left"/>
              <w:rPr>
                <w:rFonts w:cs="Arial"/>
                <w:sz w:val="20"/>
                <w:szCs w:val="20"/>
              </w:rPr>
            </w:pPr>
            <w:r w:rsidRPr="007B1A82">
              <w:rPr>
                <w:rFonts w:cs="Arial"/>
                <w:sz w:val="20"/>
                <w:szCs w:val="20"/>
              </w:rPr>
              <w:t>Plans and prioritises work to achieve defined targets</w:t>
            </w:r>
          </w:p>
          <w:p w:rsidR="00C54FA9" w:rsidRPr="007B1A82" w:rsidRDefault="00C54FA9" w:rsidP="003A1A96">
            <w:pPr>
              <w:spacing w:before="120" w:after="120"/>
              <w:jc w:val="left"/>
              <w:rPr>
                <w:rFonts w:cs="Arial"/>
                <w:sz w:val="20"/>
                <w:szCs w:val="20"/>
              </w:rPr>
            </w:pPr>
            <w:r w:rsidRPr="007B1A82">
              <w:rPr>
                <w:rFonts w:cs="Arial"/>
                <w:sz w:val="20"/>
                <w:szCs w:val="20"/>
              </w:rPr>
              <w:t>Undertakes client assessments, case management and the development, implementation and review of case plans and client service plans</w:t>
            </w:r>
          </w:p>
          <w:p w:rsidR="00C54FA9" w:rsidRPr="007B1A82" w:rsidRDefault="00C54FA9" w:rsidP="003A1A96">
            <w:pPr>
              <w:spacing w:before="120" w:after="120"/>
              <w:jc w:val="left"/>
              <w:rPr>
                <w:rFonts w:cs="Arial"/>
                <w:sz w:val="20"/>
                <w:szCs w:val="20"/>
              </w:rPr>
            </w:pPr>
            <w:r w:rsidRPr="007B1A82">
              <w:rPr>
                <w:rFonts w:cs="Arial"/>
                <w:sz w:val="20"/>
                <w:szCs w:val="20"/>
              </w:rPr>
              <w:t xml:space="preserve">Adapts practices to a variety of </w:t>
            </w:r>
            <w:r w:rsidRPr="007B1A82">
              <w:rPr>
                <w:rFonts w:cs="Arial"/>
                <w:sz w:val="20"/>
                <w:szCs w:val="20"/>
              </w:rPr>
              <w:lastRenderedPageBreak/>
              <w:t>case circumstances</w:t>
            </w:r>
          </w:p>
          <w:p w:rsidR="00C54FA9" w:rsidRPr="007B1A82" w:rsidRDefault="00C54FA9" w:rsidP="003A1A96">
            <w:pPr>
              <w:spacing w:before="120" w:after="120"/>
              <w:jc w:val="left"/>
              <w:rPr>
                <w:rFonts w:cs="Arial"/>
                <w:sz w:val="20"/>
                <w:szCs w:val="20"/>
              </w:rPr>
            </w:pPr>
            <w:r w:rsidRPr="007B1A82">
              <w:rPr>
                <w:rFonts w:cs="Arial"/>
                <w:sz w:val="20"/>
                <w:szCs w:val="20"/>
              </w:rPr>
              <w:t>Refers complex cases and issues to more senior staff and other service providers</w:t>
            </w:r>
          </w:p>
          <w:p w:rsidR="00C54FA9" w:rsidRPr="00A83E74" w:rsidRDefault="00C54FA9" w:rsidP="003A1A96">
            <w:pPr>
              <w:spacing w:before="120" w:after="120"/>
              <w:jc w:val="left"/>
              <w:rPr>
                <w:rFonts w:cs="Arial"/>
                <w:sz w:val="20"/>
                <w:szCs w:val="20"/>
              </w:rPr>
            </w:pPr>
            <w:r w:rsidRPr="007B1A82">
              <w:rPr>
                <w:rFonts w:cs="Arial"/>
                <w:sz w:val="20"/>
                <w:szCs w:val="20"/>
              </w:rPr>
              <w:t xml:space="preserve">Works with clients in a range of settings </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lastRenderedPageBreak/>
              <w:t>Works as a coordinator of a residential unit or a non-residential program</w:t>
            </w:r>
          </w:p>
          <w:p w:rsidR="00C54FA9" w:rsidRPr="007B1A82" w:rsidRDefault="00C54FA9" w:rsidP="003A1A96">
            <w:pPr>
              <w:spacing w:before="120" w:after="120"/>
              <w:jc w:val="left"/>
              <w:rPr>
                <w:rFonts w:cs="Arial"/>
                <w:sz w:val="20"/>
                <w:szCs w:val="20"/>
              </w:rPr>
            </w:pPr>
            <w:r w:rsidRPr="007B1A82">
              <w:rPr>
                <w:rFonts w:cs="Arial"/>
                <w:sz w:val="20"/>
                <w:szCs w:val="20"/>
              </w:rPr>
              <w:t>Organises work schedules and allocates cases</w:t>
            </w:r>
          </w:p>
          <w:p w:rsidR="00C54FA9" w:rsidRPr="007B1A82" w:rsidRDefault="00C54FA9" w:rsidP="003A1A96">
            <w:pPr>
              <w:spacing w:before="120" w:after="120"/>
              <w:jc w:val="left"/>
              <w:rPr>
                <w:rFonts w:cs="Arial"/>
                <w:sz w:val="20"/>
                <w:szCs w:val="20"/>
              </w:rPr>
            </w:pPr>
            <w:r w:rsidRPr="007B1A82">
              <w:rPr>
                <w:rFonts w:cs="Arial"/>
                <w:sz w:val="20"/>
                <w:szCs w:val="20"/>
              </w:rPr>
              <w:t>Undertakes more complex and advanced casework</w:t>
            </w:r>
          </w:p>
          <w:p w:rsidR="00C54FA9" w:rsidRPr="007B1A82" w:rsidRDefault="00C54FA9" w:rsidP="003A1A96">
            <w:pPr>
              <w:spacing w:before="120" w:after="120"/>
              <w:jc w:val="left"/>
              <w:rPr>
                <w:rFonts w:cs="Arial"/>
                <w:sz w:val="20"/>
                <w:szCs w:val="20"/>
              </w:rPr>
            </w:pPr>
            <w:r w:rsidRPr="007B1A82">
              <w:rPr>
                <w:rFonts w:cs="Arial"/>
                <w:sz w:val="20"/>
                <w:szCs w:val="20"/>
              </w:rPr>
              <w:t>Manages and monitors the level of service provided to clients</w:t>
            </w:r>
          </w:p>
          <w:p w:rsidR="00C54FA9" w:rsidRPr="007B1A82" w:rsidRDefault="00C54FA9" w:rsidP="003A1A96">
            <w:pPr>
              <w:spacing w:before="120" w:after="120"/>
              <w:jc w:val="left"/>
              <w:rPr>
                <w:rFonts w:cs="Arial"/>
                <w:sz w:val="20"/>
                <w:szCs w:val="20"/>
              </w:rPr>
            </w:pPr>
            <w:r w:rsidRPr="007B1A82">
              <w:rPr>
                <w:rFonts w:cs="Arial"/>
                <w:sz w:val="20"/>
                <w:szCs w:val="20"/>
              </w:rPr>
              <w:t xml:space="preserve">Provides services in relation to vocational training and </w:t>
            </w:r>
            <w:r w:rsidRPr="007B1A82">
              <w:rPr>
                <w:rFonts w:cs="Arial"/>
                <w:sz w:val="20"/>
                <w:szCs w:val="20"/>
              </w:rPr>
              <w:lastRenderedPageBreak/>
              <w:t>employment for clients</w:t>
            </w:r>
          </w:p>
          <w:p w:rsidR="00C54FA9" w:rsidRPr="007B1A82" w:rsidRDefault="00C54FA9" w:rsidP="003A1A96">
            <w:pPr>
              <w:spacing w:before="120" w:after="120"/>
              <w:jc w:val="left"/>
              <w:rPr>
                <w:rFonts w:cs="Arial"/>
                <w:sz w:val="20"/>
                <w:szCs w:val="20"/>
              </w:rPr>
            </w:pPr>
            <w:r w:rsidRPr="007B1A82">
              <w:rPr>
                <w:rFonts w:cs="Arial"/>
                <w:sz w:val="20"/>
                <w:szCs w:val="20"/>
              </w:rPr>
              <w:t>Researches program options to develop recommendations</w:t>
            </w:r>
          </w:p>
          <w:p w:rsidR="00C54FA9" w:rsidRPr="00A83E74" w:rsidRDefault="00C54FA9" w:rsidP="003A1A96">
            <w:pPr>
              <w:spacing w:before="120" w:after="120"/>
              <w:jc w:val="left"/>
              <w:rPr>
                <w:rFonts w:cs="Arial"/>
                <w:sz w:val="20"/>
                <w:szCs w:val="20"/>
              </w:rPr>
            </w:pP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lastRenderedPageBreak/>
              <w:t>Evaluates and modifies behaviour management systems or programs within a unit</w:t>
            </w:r>
          </w:p>
          <w:p w:rsidR="00C54FA9" w:rsidRPr="007B1A82" w:rsidRDefault="00C54FA9" w:rsidP="003A1A96">
            <w:pPr>
              <w:spacing w:before="120" w:after="120"/>
              <w:jc w:val="left"/>
              <w:rPr>
                <w:rFonts w:cs="Arial"/>
                <w:sz w:val="20"/>
                <w:szCs w:val="20"/>
              </w:rPr>
            </w:pPr>
            <w:r w:rsidRPr="007B1A82">
              <w:rPr>
                <w:rFonts w:cs="Arial"/>
                <w:sz w:val="20"/>
                <w:szCs w:val="20"/>
              </w:rPr>
              <w:t>Contributes to centre-wide behaviour management systems</w:t>
            </w:r>
          </w:p>
          <w:p w:rsidR="00C54FA9" w:rsidRPr="007B1A82" w:rsidRDefault="00C54FA9" w:rsidP="003A1A96">
            <w:pPr>
              <w:spacing w:before="120" w:after="120"/>
              <w:jc w:val="left"/>
              <w:rPr>
                <w:rFonts w:cs="Arial"/>
                <w:sz w:val="20"/>
                <w:szCs w:val="20"/>
              </w:rPr>
            </w:pPr>
            <w:r w:rsidRPr="007B1A82">
              <w:rPr>
                <w:rFonts w:cs="Arial"/>
                <w:sz w:val="20"/>
                <w:szCs w:val="20"/>
              </w:rPr>
              <w:t>Provides expertise in the more problematic cases</w:t>
            </w:r>
          </w:p>
          <w:p w:rsidR="00C54FA9" w:rsidRPr="00A83E74" w:rsidRDefault="00C54FA9" w:rsidP="003A1A96">
            <w:pPr>
              <w:spacing w:before="120" w:after="120"/>
              <w:jc w:val="left"/>
              <w:rPr>
                <w:rFonts w:cs="Arial"/>
                <w:sz w:val="20"/>
                <w:szCs w:val="20"/>
              </w:rPr>
            </w:pPr>
          </w:p>
        </w:tc>
      </w:tr>
      <w:tr w:rsidR="00C54FA9" w:rsidRPr="00307F88" w:rsidTr="003A1A96">
        <w:tc>
          <w:tcPr>
            <w:tcW w:w="1000" w:type="pct"/>
          </w:tcPr>
          <w:p w:rsidR="00C54FA9" w:rsidRPr="007B1A82" w:rsidRDefault="00C54FA9" w:rsidP="003A1A96">
            <w:pPr>
              <w:spacing w:before="120" w:after="120"/>
              <w:jc w:val="left"/>
              <w:rPr>
                <w:rFonts w:cs="Arial"/>
                <w:b/>
                <w:sz w:val="20"/>
                <w:szCs w:val="20"/>
              </w:rPr>
            </w:pPr>
            <w:r w:rsidRPr="007B1A82">
              <w:rPr>
                <w:rFonts w:cs="Arial"/>
                <w:b/>
                <w:sz w:val="20"/>
                <w:szCs w:val="20"/>
              </w:rPr>
              <w:lastRenderedPageBreak/>
              <w:t>Accountability and Frameworks</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Provides direct client care, case management, practical advice, assistance and client support and supervision services</w:t>
            </w:r>
          </w:p>
          <w:p w:rsidR="00C54FA9" w:rsidRPr="007B1A82" w:rsidRDefault="00C54FA9" w:rsidP="003A1A96">
            <w:pPr>
              <w:spacing w:before="120" w:after="120"/>
              <w:jc w:val="left"/>
              <w:rPr>
                <w:rFonts w:cs="Arial"/>
                <w:sz w:val="20"/>
                <w:szCs w:val="20"/>
              </w:rPr>
            </w:pPr>
            <w:r w:rsidRPr="007B1A82">
              <w:rPr>
                <w:rFonts w:cs="Arial"/>
                <w:sz w:val="20"/>
                <w:szCs w:val="20"/>
              </w:rPr>
              <w:t>Maintains accurate client records</w:t>
            </w:r>
          </w:p>
          <w:p w:rsidR="00C54FA9" w:rsidRPr="007B1A82" w:rsidRDefault="00C54FA9" w:rsidP="003A1A96">
            <w:pPr>
              <w:spacing w:before="120" w:after="120"/>
              <w:jc w:val="left"/>
              <w:rPr>
                <w:rFonts w:cs="Arial"/>
                <w:sz w:val="20"/>
                <w:szCs w:val="20"/>
              </w:rPr>
            </w:pPr>
            <w:r w:rsidRPr="007B1A82">
              <w:rPr>
                <w:rFonts w:cs="Arial"/>
                <w:sz w:val="20"/>
                <w:szCs w:val="20"/>
              </w:rPr>
              <w:t>Makes decisions and solves problems based on knowledge gained from formal training and the application and interpretation of precedents, policies and standards</w:t>
            </w:r>
          </w:p>
          <w:p w:rsidR="00C54FA9" w:rsidRPr="007B1A82" w:rsidRDefault="00C54FA9" w:rsidP="003A1A96">
            <w:pPr>
              <w:spacing w:before="120" w:after="120"/>
              <w:jc w:val="left"/>
              <w:rPr>
                <w:rFonts w:cs="Arial"/>
                <w:sz w:val="20"/>
                <w:szCs w:val="20"/>
              </w:rPr>
            </w:pPr>
            <w:r w:rsidRPr="007B1A82">
              <w:rPr>
                <w:rFonts w:cs="Arial"/>
                <w:sz w:val="20"/>
                <w:szCs w:val="20"/>
              </w:rPr>
              <w:t>Selects and applies a variety of work practices and techniques common to the work area</w:t>
            </w:r>
          </w:p>
          <w:p w:rsidR="00C54FA9" w:rsidRPr="007B1A82" w:rsidRDefault="00C54FA9" w:rsidP="003A1A96">
            <w:pPr>
              <w:spacing w:before="120" w:after="120"/>
              <w:jc w:val="left"/>
              <w:rPr>
                <w:rFonts w:cs="Arial"/>
                <w:sz w:val="20"/>
                <w:szCs w:val="20"/>
              </w:rPr>
            </w:pPr>
            <w:r w:rsidRPr="007B1A82">
              <w:rPr>
                <w:rFonts w:cs="Arial"/>
                <w:sz w:val="20"/>
                <w:szCs w:val="20"/>
              </w:rPr>
              <w:t>Refers more complex problems to the supervisor for resolution</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Provides advice, expertise, support and training to direct care staff</w:t>
            </w:r>
          </w:p>
          <w:p w:rsidR="00C54FA9" w:rsidRPr="007B1A82" w:rsidRDefault="00C54FA9" w:rsidP="003A1A96">
            <w:pPr>
              <w:spacing w:before="120" w:after="120"/>
              <w:jc w:val="left"/>
              <w:rPr>
                <w:rFonts w:cs="Arial"/>
                <w:sz w:val="20"/>
                <w:szCs w:val="20"/>
              </w:rPr>
            </w:pPr>
            <w:r w:rsidRPr="007B1A82">
              <w:rPr>
                <w:rFonts w:cs="Arial"/>
                <w:sz w:val="20"/>
                <w:szCs w:val="20"/>
              </w:rPr>
              <w:t>Ensure case plans are followed by direct care staff including leave programs</w:t>
            </w:r>
          </w:p>
          <w:p w:rsidR="00C54FA9" w:rsidRPr="007B1A82" w:rsidRDefault="00C54FA9" w:rsidP="003A1A96">
            <w:pPr>
              <w:spacing w:before="120" w:after="120"/>
              <w:jc w:val="left"/>
              <w:rPr>
                <w:rFonts w:cs="Arial"/>
                <w:sz w:val="20"/>
                <w:szCs w:val="20"/>
              </w:rPr>
            </w:pPr>
            <w:r w:rsidRPr="007B1A82">
              <w:rPr>
                <w:rFonts w:cs="Arial"/>
                <w:sz w:val="20"/>
                <w:szCs w:val="20"/>
              </w:rPr>
              <w:t>Participates in planning, implementing and reviewing programs and services</w:t>
            </w:r>
          </w:p>
          <w:p w:rsidR="00C54FA9" w:rsidRPr="007B1A82" w:rsidRDefault="00C54FA9" w:rsidP="003A1A96">
            <w:pPr>
              <w:spacing w:before="120" w:after="120"/>
              <w:jc w:val="left"/>
              <w:rPr>
                <w:rFonts w:cs="Arial"/>
                <w:sz w:val="20"/>
                <w:szCs w:val="20"/>
              </w:rPr>
            </w:pPr>
            <w:r w:rsidRPr="007B1A82">
              <w:rPr>
                <w:rFonts w:cs="Arial"/>
                <w:sz w:val="20"/>
                <w:szCs w:val="20"/>
              </w:rPr>
              <w:t>Assesses clients and recommends appropriate type and level of service for clients</w:t>
            </w:r>
          </w:p>
          <w:p w:rsidR="00C54FA9" w:rsidRPr="007B1A82" w:rsidRDefault="00C54FA9" w:rsidP="003A1A96">
            <w:pPr>
              <w:spacing w:before="120" w:after="120"/>
              <w:jc w:val="left"/>
              <w:rPr>
                <w:rFonts w:cs="Arial"/>
                <w:sz w:val="20"/>
                <w:szCs w:val="20"/>
              </w:rPr>
            </w:pPr>
            <w:r w:rsidRPr="007B1A82">
              <w:rPr>
                <w:rFonts w:cs="Arial"/>
                <w:sz w:val="20"/>
                <w:szCs w:val="20"/>
              </w:rPr>
              <w:t>Selects from a variety of techniques, systems, methods or procedures</w:t>
            </w:r>
          </w:p>
          <w:p w:rsidR="00C54FA9" w:rsidRPr="007B1A82" w:rsidRDefault="00C54FA9" w:rsidP="003A1A96">
            <w:pPr>
              <w:spacing w:before="120" w:after="120"/>
              <w:jc w:val="left"/>
              <w:rPr>
                <w:rFonts w:cs="Arial"/>
                <w:sz w:val="20"/>
                <w:szCs w:val="20"/>
              </w:rPr>
            </w:pPr>
            <w:r w:rsidRPr="007B1A82">
              <w:rPr>
                <w:rFonts w:cs="Arial"/>
                <w:sz w:val="20"/>
                <w:szCs w:val="20"/>
              </w:rPr>
              <w:t>Modifies or adapts practices within the work area that have limited impact</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Co-ordinates case management advice relating to individual case plans to peers, and internal and external stakeholders</w:t>
            </w:r>
          </w:p>
          <w:p w:rsidR="00C54FA9" w:rsidRPr="007B1A82" w:rsidRDefault="00C54FA9" w:rsidP="003A1A96">
            <w:pPr>
              <w:spacing w:before="120" w:after="120"/>
              <w:jc w:val="left"/>
              <w:rPr>
                <w:rFonts w:cs="Arial"/>
                <w:sz w:val="20"/>
                <w:szCs w:val="20"/>
              </w:rPr>
            </w:pPr>
            <w:r w:rsidRPr="007B1A82">
              <w:rPr>
                <w:rFonts w:cs="Arial"/>
                <w:sz w:val="20"/>
                <w:szCs w:val="20"/>
              </w:rPr>
              <w:t>Ensures case management processes are in place and standards are met.</w:t>
            </w:r>
          </w:p>
          <w:p w:rsidR="00C54FA9" w:rsidRPr="007B1A82" w:rsidRDefault="00C54FA9" w:rsidP="003A1A96">
            <w:pPr>
              <w:spacing w:before="120" w:after="120"/>
              <w:jc w:val="left"/>
              <w:rPr>
                <w:rFonts w:cs="Arial"/>
                <w:sz w:val="20"/>
                <w:szCs w:val="20"/>
              </w:rPr>
            </w:pPr>
            <w:r w:rsidRPr="007B1A82">
              <w:rPr>
                <w:rFonts w:cs="Arial"/>
                <w:sz w:val="20"/>
                <w:szCs w:val="20"/>
              </w:rPr>
              <w:t>Solves problems by applying sound judgment and professional expertise</w:t>
            </w:r>
          </w:p>
          <w:p w:rsidR="00C54FA9" w:rsidRPr="007B1A82" w:rsidRDefault="00C54FA9" w:rsidP="003A1A96">
            <w:pPr>
              <w:spacing w:before="120" w:after="120"/>
              <w:jc w:val="left"/>
              <w:rPr>
                <w:rFonts w:cs="Arial"/>
                <w:sz w:val="20"/>
                <w:szCs w:val="20"/>
              </w:rPr>
            </w:pPr>
            <w:r w:rsidRPr="007B1A82">
              <w:rPr>
                <w:rFonts w:cs="Arial"/>
                <w:sz w:val="20"/>
                <w:szCs w:val="20"/>
              </w:rPr>
              <w:t>Participates in developing and evaluating client service delivery and treatment strategies</w:t>
            </w:r>
          </w:p>
          <w:p w:rsidR="00C54FA9" w:rsidRPr="007B1A82" w:rsidRDefault="00C54FA9" w:rsidP="003A1A96">
            <w:pPr>
              <w:spacing w:before="120" w:after="120"/>
              <w:jc w:val="left"/>
              <w:rPr>
                <w:rFonts w:cs="Arial"/>
                <w:sz w:val="20"/>
                <w:szCs w:val="20"/>
              </w:rPr>
            </w:pPr>
            <w:r w:rsidRPr="007B1A82">
              <w:rPr>
                <w:rFonts w:cs="Arial"/>
                <w:sz w:val="20"/>
                <w:szCs w:val="20"/>
              </w:rPr>
              <w:t>Conducts supervision sessions for a team of direct care staff</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Overall responsibility for the operation of the unit or program.</w:t>
            </w:r>
          </w:p>
          <w:p w:rsidR="00C54FA9" w:rsidRDefault="00C54FA9" w:rsidP="003A1A96">
            <w:pPr>
              <w:spacing w:before="120" w:after="120"/>
              <w:jc w:val="left"/>
              <w:rPr>
                <w:rFonts w:cs="Arial"/>
                <w:sz w:val="20"/>
                <w:szCs w:val="20"/>
              </w:rPr>
            </w:pPr>
            <w:r w:rsidRPr="007B1A82">
              <w:rPr>
                <w:rFonts w:cs="Arial"/>
                <w:sz w:val="20"/>
                <w:szCs w:val="20"/>
              </w:rPr>
              <w:t xml:space="preserve">Decisions are authoritative and not usually subject to intervention </w:t>
            </w:r>
          </w:p>
          <w:p w:rsidR="00C54FA9" w:rsidRPr="007B1A82" w:rsidRDefault="00C54FA9" w:rsidP="003A1A96">
            <w:pPr>
              <w:spacing w:before="120" w:after="120"/>
              <w:jc w:val="left"/>
              <w:rPr>
                <w:rFonts w:cs="Arial"/>
                <w:sz w:val="20"/>
                <w:szCs w:val="20"/>
              </w:rPr>
            </w:pPr>
            <w:r w:rsidRPr="007B1A82">
              <w:rPr>
                <w:rFonts w:cs="Arial"/>
                <w:sz w:val="20"/>
                <w:szCs w:val="20"/>
              </w:rPr>
              <w:t>Manages staff and resources for a unit or program</w:t>
            </w:r>
          </w:p>
          <w:p w:rsidR="00C54FA9" w:rsidRPr="007B1A82" w:rsidRDefault="00C54FA9" w:rsidP="003A1A96">
            <w:pPr>
              <w:spacing w:before="120" w:after="120"/>
              <w:jc w:val="left"/>
              <w:rPr>
                <w:rFonts w:cs="Arial"/>
                <w:sz w:val="20"/>
                <w:szCs w:val="20"/>
              </w:rPr>
            </w:pPr>
          </w:p>
        </w:tc>
      </w:tr>
      <w:tr w:rsidR="00C54FA9" w:rsidRPr="00307F88" w:rsidTr="003A1A96">
        <w:trPr>
          <w:cantSplit/>
        </w:trPr>
        <w:tc>
          <w:tcPr>
            <w:tcW w:w="1000" w:type="pct"/>
          </w:tcPr>
          <w:p w:rsidR="00C54FA9" w:rsidRPr="007B1A82" w:rsidRDefault="00C54FA9" w:rsidP="003A1A96">
            <w:pPr>
              <w:spacing w:before="120" w:after="120"/>
              <w:jc w:val="left"/>
              <w:rPr>
                <w:rFonts w:cs="Arial"/>
                <w:b/>
                <w:sz w:val="20"/>
                <w:szCs w:val="20"/>
              </w:rPr>
            </w:pPr>
            <w:r w:rsidRPr="007B1A82">
              <w:rPr>
                <w:rFonts w:cs="Arial"/>
                <w:b/>
                <w:sz w:val="20"/>
                <w:szCs w:val="20"/>
              </w:rPr>
              <w:lastRenderedPageBreak/>
              <w:t>Innovation and Originality</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Judgement is required to solve problems arising in own work program</w:t>
            </w:r>
          </w:p>
          <w:p w:rsidR="00C54FA9" w:rsidRPr="007B1A82" w:rsidRDefault="00C54FA9" w:rsidP="003A1A96">
            <w:pPr>
              <w:spacing w:before="120" w:after="120"/>
              <w:jc w:val="left"/>
              <w:rPr>
                <w:rFonts w:cs="Arial"/>
                <w:sz w:val="20"/>
                <w:szCs w:val="20"/>
              </w:rPr>
            </w:pPr>
            <w:r w:rsidRPr="007B1A82">
              <w:rPr>
                <w:rFonts w:cs="Arial"/>
                <w:sz w:val="20"/>
                <w:szCs w:val="20"/>
              </w:rPr>
              <w:t>Takes initiative to recommend improved processes in immediate work area</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Creatively deals with problems within the work area</w:t>
            </w:r>
          </w:p>
          <w:p w:rsidR="00C54FA9" w:rsidRPr="007B1A82" w:rsidRDefault="00C54FA9" w:rsidP="003A1A96">
            <w:pPr>
              <w:spacing w:before="120" w:after="120"/>
              <w:jc w:val="left"/>
              <w:rPr>
                <w:rFonts w:cs="Arial"/>
                <w:sz w:val="20"/>
                <w:szCs w:val="20"/>
              </w:rPr>
            </w:pPr>
            <w:r w:rsidRPr="007B1A82">
              <w:rPr>
                <w:rFonts w:cs="Arial"/>
                <w:sz w:val="20"/>
                <w:szCs w:val="20"/>
              </w:rPr>
              <w:t>Initiates improvements to work practices within the work area Explores new ideas in response to more challenging cases issues and problems and proposes changes and solutions</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Develops and applies new ideas in more complex case plans and proposes solutions</w:t>
            </w:r>
          </w:p>
          <w:p w:rsidR="00C54FA9" w:rsidRPr="007B1A82" w:rsidRDefault="00C54FA9" w:rsidP="003A1A96">
            <w:pPr>
              <w:spacing w:before="120" w:after="120"/>
              <w:jc w:val="left"/>
              <w:rPr>
                <w:rFonts w:cs="Arial"/>
                <w:sz w:val="20"/>
                <w:szCs w:val="20"/>
              </w:rPr>
            </w:pPr>
            <w:r w:rsidRPr="007B1A82">
              <w:rPr>
                <w:rFonts w:cs="Arial"/>
                <w:sz w:val="20"/>
                <w:szCs w:val="20"/>
              </w:rPr>
              <w:t>Assesses and responds to developments in the field</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Explores and disseminates new ideas in response to non-routine case issues and problems and decides on changes and solutions</w:t>
            </w:r>
          </w:p>
          <w:p w:rsidR="00C54FA9" w:rsidRPr="007B1A82" w:rsidRDefault="00C54FA9" w:rsidP="003A1A96">
            <w:pPr>
              <w:spacing w:before="120" w:after="120"/>
              <w:jc w:val="left"/>
              <w:rPr>
                <w:rFonts w:cs="Arial"/>
                <w:sz w:val="20"/>
                <w:szCs w:val="20"/>
              </w:rPr>
            </w:pPr>
            <w:r w:rsidRPr="007B1A82">
              <w:rPr>
                <w:rFonts w:cs="Arial"/>
                <w:sz w:val="20"/>
                <w:szCs w:val="20"/>
              </w:rPr>
              <w:t>Demonstrates creative thinking in the design and implementation of unit processes</w:t>
            </w:r>
          </w:p>
          <w:p w:rsidR="00C54FA9" w:rsidRPr="007B1A82" w:rsidRDefault="00C54FA9" w:rsidP="003A1A96">
            <w:pPr>
              <w:spacing w:before="120" w:after="120"/>
              <w:jc w:val="left"/>
              <w:rPr>
                <w:rFonts w:cs="Arial"/>
                <w:sz w:val="20"/>
                <w:szCs w:val="20"/>
              </w:rPr>
            </w:pPr>
            <w:r w:rsidRPr="007B1A82">
              <w:rPr>
                <w:rFonts w:cs="Arial"/>
                <w:sz w:val="20"/>
                <w:szCs w:val="20"/>
              </w:rPr>
              <w:t>Contributes ideas to strategic planning of the centre</w:t>
            </w:r>
          </w:p>
        </w:tc>
      </w:tr>
      <w:tr w:rsidR="00C54FA9" w:rsidRPr="00307F88" w:rsidTr="003A1A96">
        <w:tc>
          <w:tcPr>
            <w:tcW w:w="1000" w:type="pct"/>
          </w:tcPr>
          <w:p w:rsidR="00C54FA9" w:rsidRPr="007B1A82" w:rsidRDefault="00C54FA9" w:rsidP="003A1A96">
            <w:pPr>
              <w:spacing w:before="120" w:after="120"/>
              <w:jc w:val="left"/>
              <w:rPr>
                <w:rFonts w:cs="Arial"/>
                <w:b/>
                <w:sz w:val="20"/>
                <w:szCs w:val="20"/>
              </w:rPr>
            </w:pPr>
            <w:r w:rsidRPr="007B1A82">
              <w:rPr>
                <w:rFonts w:cs="Arial"/>
                <w:b/>
                <w:sz w:val="20"/>
                <w:szCs w:val="20"/>
              </w:rPr>
              <w:t>Communication</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Communicates effectively with clients, and their families/guardians/ caregivers concerning the implementation of case plans and client support</w:t>
            </w:r>
          </w:p>
          <w:p w:rsidR="00C54FA9" w:rsidRPr="007B1A82" w:rsidRDefault="00C54FA9" w:rsidP="003A1A96">
            <w:pPr>
              <w:spacing w:before="120" w:after="120"/>
              <w:jc w:val="left"/>
              <w:rPr>
                <w:rFonts w:cs="Arial"/>
                <w:sz w:val="20"/>
                <w:szCs w:val="20"/>
              </w:rPr>
            </w:pPr>
            <w:r w:rsidRPr="007B1A82">
              <w:rPr>
                <w:rFonts w:cs="Arial"/>
                <w:sz w:val="20"/>
                <w:szCs w:val="20"/>
              </w:rPr>
              <w:t>Prepares routine reports and correspondence relating to client assessment and case plans.</w:t>
            </w:r>
          </w:p>
          <w:p w:rsidR="00C54FA9" w:rsidRPr="007B1A82" w:rsidRDefault="00C54FA9" w:rsidP="003A1A96">
            <w:pPr>
              <w:spacing w:before="120" w:after="120"/>
              <w:jc w:val="left"/>
              <w:rPr>
                <w:rFonts w:cs="Arial"/>
                <w:sz w:val="20"/>
                <w:szCs w:val="20"/>
              </w:rPr>
            </w:pPr>
            <w:r w:rsidRPr="007B1A82">
              <w:rPr>
                <w:rFonts w:cs="Arial"/>
                <w:sz w:val="20"/>
                <w:szCs w:val="20"/>
              </w:rPr>
              <w:t>Applies conflict resolution skills in dealing with challenging clients</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Uses persuasion, advocacy, negotiation and motivation skills with clients, their families, guardians and service providers</w:t>
            </w:r>
          </w:p>
          <w:p w:rsidR="00C54FA9" w:rsidRPr="007B1A82" w:rsidRDefault="00C54FA9" w:rsidP="003A1A96">
            <w:pPr>
              <w:spacing w:before="120" w:after="120"/>
              <w:jc w:val="left"/>
              <w:rPr>
                <w:rFonts w:cs="Arial"/>
                <w:sz w:val="20"/>
                <w:szCs w:val="20"/>
              </w:rPr>
            </w:pPr>
            <w:r w:rsidRPr="007B1A82">
              <w:rPr>
                <w:rFonts w:cs="Arial"/>
                <w:sz w:val="20"/>
                <w:szCs w:val="20"/>
              </w:rPr>
              <w:t>Prepares client reports</w:t>
            </w:r>
          </w:p>
          <w:p w:rsidR="00C54FA9" w:rsidRPr="007B1A82" w:rsidRDefault="00C54FA9" w:rsidP="003A1A96">
            <w:pPr>
              <w:spacing w:before="120" w:after="120"/>
              <w:jc w:val="left"/>
              <w:rPr>
                <w:rFonts w:cs="Arial"/>
                <w:sz w:val="20"/>
                <w:szCs w:val="20"/>
              </w:rPr>
            </w:pPr>
            <w:r w:rsidRPr="007B1A82">
              <w:rPr>
                <w:rFonts w:cs="Arial"/>
                <w:sz w:val="20"/>
                <w:szCs w:val="20"/>
              </w:rPr>
              <w:t>Prepares briefs and correspondence for consideration by management</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Liaises, consults and seeks to influence other service providers, government and non-government sector agencies to provide coordinated client services</w:t>
            </w:r>
          </w:p>
          <w:p w:rsidR="00C54FA9" w:rsidRPr="007B1A82" w:rsidRDefault="00C54FA9" w:rsidP="003A1A96">
            <w:pPr>
              <w:spacing w:before="120" w:after="120"/>
              <w:jc w:val="left"/>
              <w:rPr>
                <w:rFonts w:cs="Arial"/>
                <w:sz w:val="20"/>
                <w:szCs w:val="20"/>
              </w:rPr>
            </w:pPr>
            <w:r w:rsidRPr="007B1A82">
              <w:rPr>
                <w:rFonts w:cs="Arial"/>
                <w:sz w:val="20"/>
                <w:szCs w:val="20"/>
              </w:rPr>
              <w:t>Provides specialised advice and information to other service providers</w:t>
            </w:r>
          </w:p>
          <w:p w:rsidR="00C54FA9" w:rsidRPr="007B1A82" w:rsidRDefault="00C54FA9" w:rsidP="003A1A96">
            <w:pPr>
              <w:spacing w:before="120" w:after="120"/>
              <w:jc w:val="left"/>
              <w:rPr>
                <w:rFonts w:cs="Arial"/>
                <w:sz w:val="20"/>
                <w:szCs w:val="20"/>
              </w:rPr>
            </w:pPr>
            <w:r w:rsidRPr="007B1A82">
              <w:rPr>
                <w:rFonts w:cs="Arial"/>
                <w:sz w:val="20"/>
                <w:szCs w:val="20"/>
              </w:rPr>
              <w:t>Finalises case reports and correspondence</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Conveys policy, case management and operational advice to a range of professional and program audiences</w:t>
            </w:r>
          </w:p>
          <w:p w:rsidR="00C54FA9" w:rsidRPr="007B1A82" w:rsidRDefault="00C54FA9" w:rsidP="003A1A96">
            <w:pPr>
              <w:spacing w:before="120" w:after="120"/>
              <w:jc w:val="left"/>
              <w:rPr>
                <w:rFonts w:cs="Arial"/>
                <w:sz w:val="20"/>
                <w:szCs w:val="20"/>
              </w:rPr>
            </w:pPr>
            <w:r w:rsidRPr="007B1A82">
              <w:rPr>
                <w:rFonts w:cs="Arial"/>
                <w:sz w:val="20"/>
                <w:szCs w:val="20"/>
              </w:rPr>
              <w:t>Applies negotiation, consultation and persuasion skills at an advanced level. Prepares comprehensive case reports, correspondence, and briefings</w:t>
            </w:r>
          </w:p>
        </w:tc>
      </w:tr>
      <w:tr w:rsidR="00C54FA9" w:rsidRPr="00307F88" w:rsidTr="003A1A96">
        <w:tc>
          <w:tcPr>
            <w:tcW w:w="1000" w:type="pct"/>
          </w:tcPr>
          <w:p w:rsidR="00C54FA9" w:rsidRPr="007B1A82" w:rsidRDefault="00C54FA9" w:rsidP="003A1A96">
            <w:pPr>
              <w:spacing w:before="120" w:after="120"/>
              <w:jc w:val="left"/>
              <w:rPr>
                <w:rFonts w:cs="Arial"/>
                <w:b/>
                <w:sz w:val="20"/>
                <w:szCs w:val="20"/>
              </w:rPr>
            </w:pPr>
            <w:r w:rsidRPr="007B1A82">
              <w:rPr>
                <w:rFonts w:cs="Arial"/>
                <w:b/>
                <w:sz w:val="20"/>
                <w:szCs w:val="20"/>
              </w:rPr>
              <w:t>Knowledge and Proficiency</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Understands relevant procedures, practices, guidelines and legislation relating to the work area</w:t>
            </w:r>
          </w:p>
          <w:p w:rsidR="00C54FA9" w:rsidRPr="007B1A82" w:rsidRDefault="00C54FA9" w:rsidP="003A1A96">
            <w:pPr>
              <w:spacing w:before="120" w:after="120"/>
              <w:jc w:val="left"/>
              <w:rPr>
                <w:rFonts w:cs="Arial"/>
                <w:sz w:val="20"/>
                <w:szCs w:val="20"/>
              </w:rPr>
            </w:pP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Applies a developed understanding of service standards, techniques and practices, acquired through operational expertise</w:t>
            </w:r>
          </w:p>
          <w:p w:rsidR="00C54FA9" w:rsidRPr="007B1A82" w:rsidRDefault="00C54FA9" w:rsidP="003A1A96">
            <w:pPr>
              <w:spacing w:before="120" w:after="120"/>
              <w:jc w:val="left"/>
              <w:rPr>
                <w:rFonts w:cs="Arial"/>
                <w:sz w:val="20"/>
                <w:szCs w:val="20"/>
              </w:rPr>
            </w:pPr>
            <w:r w:rsidRPr="007B1A82">
              <w:rPr>
                <w:rFonts w:cs="Arial"/>
                <w:sz w:val="20"/>
                <w:szCs w:val="20"/>
              </w:rPr>
              <w:t>Applies an understanding of relevant legislation and current trends and approaches to service provision in the field</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Provides authoritative advice to other professionals and organisations on program and service delivery</w:t>
            </w:r>
          </w:p>
        </w:tc>
        <w:tc>
          <w:tcPr>
            <w:tcW w:w="1000" w:type="pct"/>
          </w:tcPr>
          <w:p w:rsidR="00C54FA9" w:rsidRPr="007B1A82" w:rsidRDefault="00C54FA9" w:rsidP="003A1A96">
            <w:pPr>
              <w:spacing w:before="120" w:after="120"/>
              <w:jc w:val="left"/>
              <w:rPr>
                <w:rFonts w:cs="Arial"/>
                <w:sz w:val="20"/>
                <w:szCs w:val="20"/>
              </w:rPr>
            </w:pPr>
            <w:r w:rsidRPr="007B1A82">
              <w:rPr>
                <w:rFonts w:cs="Arial"/>
                <w:sz w:val="20"/>
                <w:szCs w:val="20"/>
              </w:rPr>
              <w:t>Possesses and applies a wide knowledge and understanding of program, operational and service delivery issues</w:t>
            </w:r>
          </w:p>
          <w:p w:rsidR="00C54FA9" w:rsidRPr="007B1A82" w:rsidRDefault="00C54FA9" w:rsidP="003A1A96">
            <w:pPr>
              <w:spacing w:before="120" w:after="120"/>
              <w:jc w:val="left"/>
              <w:rPr>
                <w:rFonts w:cs="Arial"/>
                <w:sz w:val="20"/>
                <w:szCs w:val="20"/>
              </w:rPr>
            </w:pPr>
          </w:p>
        </w:tc>
      </w:tr>
    </w:tbl>
    <w:p w:rsidR="00697D6B" w:rsidRDefault="00697D6B">
      <w: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014"/>
        <w:gridCol w:w="3014"/>
        <w:gridCol w:w="3014"/>
        <w:gridCol w:w="3014"/>
        <w:gridCol w:w="3014"/>
      </w:tblGrid>
      <w:tr w:rsidR="00C54FA9" w:rsidRPr="00307F88" w:rsidTr="003A1A96">
        <w:trPr>
          <w:tblHeader/>
        </w:trPr>
        <w:tc>
          <w:tcPr>
            <w:tcW w:w="5000" w:type="pct"/>
            <w:gridSpan w:val="5"/>
          </w:tcPr>
          <w:p w:rsidR="00C54FA9" w:rsidRPr="00307F88" w:rsidRDefault="00697D6B" w:rsidP="00697D6B">
            <w:pPr>
              <w:widowControl w:val="0"/>
              <w:spacing w:before="120" w:after="120"/>
              <w:jc w:val="center"/>
              <w:rPr>
                <w:b/>
                <w:szCs w:val="20"/>
              </w:rPr>
            </w:pPr>
            <w:r>
              <w:rPr>
                <w:b/>
                <w:szCs w:val="20"/>
              </w:rPr>
              <w:lastRenderedPageBreak/>
              <w:t xml:space="preserve">Table </w:t>
            </w:r>
            <w:r w:rsidR="00991A6C">
              <w:rPr>
                <w:b/>
                <w:szCs w:val="20"/>
              </w:rPr>
              <w:t>8</w:t>
            </w:r>
            <w:r>
              <w:rPr>
                <w:b/>
                <w:szCs w:val="20"/>
              </w:rPr>
              <w:t xml:space="preserve">.2: </w:t>
            </w:r>
            <w:r w:rsidRPr="00A83E74">
              <w:rPr>
                <w:b/>
                <w:szCs w:val="20"/>
              </w:rPr>
              <w:t xml:space="preserve">Youth Justice Custodial Career Structure Classifications </w:t>
            </w:r>
            <w:r>
              <w:rPr>
                <w:b/>
                <w:szCs w:val="20"/>
              </w:rPr>
              <w:t>a</w:t>
            </w:r>
            <w:r w:rsidRPr="00A83E74">
              <w:rPr>
                <w:b/>
                <w:szCs w:val="20"/>
              </w:rPr>
              <w:t>nd Standard Descriptors</w:t>
            </w:r>
            <w:r>
              <w:rPr>
                <w:b/>
                <w:szCs w:val="20"/>
              </w:rPr>
              <w:t xml:space="preserve"> - Grades 5 and 6</w:t>
            </w:r>
          </w:p>
        </w:tc>
      </w:tr>
      <w:tr w:rsidR="00772C19" w:rsidTr="00772C19">
        <w:trPr>
          <w:tblHeader/>
        </w:trPr>
        <w:tc>
          <w:tcPr>
            <w:tcW w:w="1000" w:type="pct"/>
          </w:tcPr>
          <w:p w:rsidR="00772C19" w:rsidRPr="00307F88" w:rsidRDefault="00772C19" w:rsidP="003A1A96">
            <w:pPr>
              <w:widowControl w:val="0"/>
              <w:spacing w:before="0"/>
              <w:jc w:val="left"/>
              <w:rPr>
                <w:b/>
                <w:sz w:val="20"/>
                <w:szCs w:val="20"/>
              </w:rPr>
            </w:pPr>
            <w:r w:rsidRPr="00307F88">
              <w:rPr>
                <w:b/>
                <w:sz w:val="20"/>
                <w:szCs w:val="20"/>
              </w:rPr>
              <w:t>Grade Descriptors</w:t>
            </w:r>
          </w:p>
        </w:tc>
        <w:tc>
          <w:tcPr>
            <w:tcW w:w="2000" w:type="pct"/>
            <w:gridSpan w:val="2"/>
          </w:tcPr>
          <w:p w:rsidR="00772C19" w:rsidRPr="00307F88" w:rsidRDefault="00772C19" w:rsidP="003A1A96">
            <w:pPr>
              <w:widowControl w:val="0"/>
              <w:spacing w:before="0"/>
              <w:jc w:val="center"/>
              <w:rPr>
                <w:b/>
                <w:sz w:val="20"/>
                <w:szCs w:val="20"/>
              </w:rPr>
            </w:pPr>
            <w:r w:rsidRPr="00307F88">
              <w:rPr>
                <w:b/>
                <w:sz w:val="20"/>
                <w:szCs w:val="20"/>
              </w:rPr>
              <w:t xml:space="preserve">Grade </w:t>
            </w:r>
            <w:r>
              <w:rPr>
                <w:b/>
                <w:sz w:val="20"/>
                <w:szCs w:val="20"/>
              </w:rPr>
              <w:t>5</w:t>
            </w:r>
          </w:p>
        </w:tc>
        <w:tc>
          <w:tcPr>
            <w:tcW w:w="2000" w:type="pct"/>
            <w:gridSpan w:val="2"/>
          </w:tcPr>
          <w:p w:rsidR="00772C19" w:rsidRPr="00307F88" w:rsidRDefault="00772C19" w:rsidP="003A1A96">
            <w:pPr>
              <w:widowControl w:val="0"/>
              <w:spacing w:before="0"/>
              <w:jc w:val="center"/>
              <w:rPr>
                <w:b/>
                <w:sz w:val="20"/>
                <w:szCs w:val="20"/>
              </w:rPr>
            </w:pPr>
            <w:r w:rsidRPr="00307F88">
              <w:rPr>
                <w:b/>
                <w:sz w:val="20"/>
                <w:szCs w:val="20"/>
              </w:rPr>
              <w:t xml:space="preserve">Grade </w:t>
            </w:r>
            <w:r>
              <w:rPr>
                <w:b/>
                <w:sz w:val="20"/>
                <w:szCs w:val="20"/>
              </w:rPr>
              <w:t>6</w:t>
            </w:r>
          </w:p>
        </w:tc>
      </w:tr>
      <w:tr w:rsidR="00C54FA9" w:rsidTr="003A1A96">
        <w:trPr>
          <w:tblHeader/>
        </w:trPr>
        <w:tc>
          <w:tcPr>
            <w:tcW w:w="1000" w:type="pct"/>
          </w:tcPr>
          <w:p w:rsidR="00C54FA9" w:rsidRPr="00307F88" w:rsidRDefault="00C54FA9" w:rsidP="003A1A96">
            <w:pPr>
              <w:widowControl w:val="0"/>
              <w:spacing w:before="0"/>
              <w:jc w:val="left"/>
              <w:rPr>
                <w:b/>
                <w:sz w:val="20"/>
                <w:szCs w:val="20"/>
              </w:rPr>
            </w:pPr>
          </w:p>
        </w:tc>
        <w:tc>
          <w:tcPr>
            <w:tcW w:w="1000" w:type="pct"/>
          </w:tcPr>
          <w:p w:rsidR="00C54FA9" w:rsidRPr="00307F88" w:rsidRDefault="00C54FA9" w:rsidP="003A1A96">
            <w:pPr>
              <w:widowControl w:val="0"/>
              <w:spacing w:before="0"/>
              <w:jc w:val="center"/>
              <w:rPr>
                <w:b/>
                <w:sz w:val="20"/>
                <w:szCs w:val="20"/>
              </w:rPr>
            </w:pPr>
            <w:r>
              <w:rPr>
                <w:b/>
                <w:sz w:val="20"/>
                <w:szCs w:val="20"/>
              </w:rPr>
              <w:t>VR1</w:t>
            </w:r>
          </w:p>
        </w:tc>
        <w:tc>
          <w:tcPr>
            <w:tcW w:w="1000" w:type="pct"/>
          </w:tcPr>
          <w:p w:rsidR="00C54FA9" w:rsidRPr="00307F88" w:rsidRDefault="00C54FA9" w:rsidP="003A1A96">
            <w:pPr>
              <w:widowControl w:val="0"/>
              <w:spacing w:before="0"/>
              <w:jc w:val="center"/>
              <w:rPr>
                <w:b/>
                <w:sz w:val="20"/>
                <w:szCs w:val="20"/>
              </w:rPr>
            </w:pPr>
            <w:r>
              <w:rPr>
                <w:b/>
                <w:sz w:val="20"/>
                <w:szCs w:val="20"/>
              </w:rPr>
              <w:t>VR2</w:t>
            </w:r>
          </w:p>
        </w:tc>
        <w:tc>
          <w:tcPr>
            <w:tcW w:w="1000" w:type="pct"/>
          </w:tcPr>
          <w:p w:rsidR="00C54FA9" w:rsidRPr="00307F88" w:rsidRDefault="00C54FA9" w:rsidP="003A1A96">
            <w:pPr>
              <w:widowControl w:val="0"/>
              <w:spacing w:before="0"/>
              <w:jc w:val="center"/>
              <w:rPr>
                <w:b/>
                <w:sz w:val="20"/>
                <w:szCs w:val="20"/>
              </w:rPr>
            </w:pPr>
            <w:r>
              <w:rPr>
                <w:b/>
                <w:sz w:val="20"/>
                <w:szCs w:val="20"/>
              </w:rPr>
              <w:t>VR1</w:t>
            </w:r>
          </w:p>
        </w:tc>
        <w:tc>
          <w:tcPr>
            <w:tcW w:w="1000" w:type="pct"/>
          </w:tcPr>
          <w:p w:rsidR="00C54FA9" w:rsidRPr="00307F88" w:rsidRDefault="00C54FA9" w:rsidP="003A1A96">
            <w:pPr>
              <w:widowControl w:val="0"/>
              <w:spacing w:before="0"/>
              <w:jc w:val="center"/>
              <w:rPr>
                <w:b/>
                <w:sz w:val="20"/>
                <w:szCs w:val="20"/>
              </w:rPr>
            </w:pPr>
            <w:r>
              <w:rPr>
                <w:b/>
                <w:sz w:val="20"/>
                <w:szCs w:val="20"/>
              </w:rPr>
              <w:t>VR2</w:t>
            </w:r>
          </w:p>
        </w:tc>
      </w:tr>
      <w:tr w:rsidR="00C54FA9" w:rsidRPr="00307F88" w:rsidTr="003A1A96">
        <w:tc>
          <w:tcPr>
            <w:tcW w:w="1000" w:type="pct"/>
          </w:tcPr>
          <w:p w:rsidR="00C54FA9" w:rsidRPr="00307F88" w:rsidRDefault="00C54FA9" w:rsidP="003A1A96">
            <w:pPr>
              <w:spacing w:before="120" w:after="120"/>
              <w:jc w:val="left"/>
              <w:rPr>
                <w:rFonts w:cs="Arial"/>
                <w:b/>
                <w:sz w:val="20"/>
                <w:szCs w:val="20"/>
              </w:rPr>
            </w:pPr>
            <w:r w:rsidRPr="00307F88">
              <w:rPr>
                <w:rFonts w:cs="Arial"/>
                <w:b/>
                <w:sz w:val="20"/>
                <w:szCs w:val="20"/>
              </w:rPr>
              <w:t>General:</w:t>
            </w:r>
          </w:p>
          <w:p w:rsidR="00C54FA9" w:rsidRPr="00307F88" w:rsidRDefault="00C54FA9" w:rsidP="003A1A96">
            <w:pPr>
              <w:spacing w:before="120" w:after="120"/>
              <w:jc w:val="left"/>
              <w:rPr>
                <w:rFonts w:cs="Arial"/>
                <w:b/>
                <w:sz w:val="20"/>
                <w:szCs w:val="20"/>
              </w:rPr>
            </w:pPr>
          </w:p>
        </w:tc>
        <w:tc>
          <w:tcPr>
            <w:tcW w:w="2000" w:type="pct"/>
            <w:gridSpan w:val="2"/>
          </w:tcPr>
          <w:p w:rsidR="00C54FA9" w:rsidRPr="00307F88" w:rsidRDefault="00C54FA9" w:rsidP="003A1A96">
            <w:pPr>
              <w:spacing w:before="120" w:after="120"/>
              <w:jc w:val="left"/>
              <w:rPr>
                <w:rFonts w:cs="Arial"/>
                <w:sz w:val="20"/>
                <w:szCs w:val="20"/>
              </w:rPr>
            </w:pPr>
          </w:p>
        </w:tc>
        <w:tc>
          <w:tcPr>
            <w:tcW w:w="2000" w:type="pct"/>
            <w:gridSpan w:val="2"/>
          </w:tcPr>
          <w:p w:rsidR="00C54FA9" w:rsidRPr="00307F88" w:rsidRDefault="00C54FA9" w:rsidP="003A1A96">
            <w:pPr>
              <w:spacing w:before="120" w:after="120"/>
              <w:jc w:val="left"/>
              <w:rPr>
                <w:rFonts w:cs="Arial"/>
                <w:sz w:val="20"/>
                <w:szCs w:val="20"/>
              </w:rPr>
            </w:pPr>
            <w:r w:rsidRPr="007A18F6">
              <w:rPr>
                <w:rFonts w:cs="Arial"/>
                <w:sz w:val="20"/>
                <w:szCs w:val="20"/>
              </w:rPr>
              <w:t>A senior regional program manager with a significant impact on program management and delivery</w:t>
            </w:r>
          </w:p>
        </w:tc>
      </w:tr>
      <w:tr w:rsidR="00C54FA9" w:rsidRPr="00307F88" w:rsidTr="003A1A96">
        <w:tc>
          <w:tcPr>
            <w:tcW w:w="1000" w:type="pct"/>
          </w:tcPr>
          <w:p w:rsidR="00C54FA9" w:rsidRPr="00307F88" w:rsidRDefault="00C54FA9" w:rsidP="003A1A96">
            <w:pPr>
              <w:spacing w:before="120" w:after="120"/>
              <w:jc w:val="left"/>
              <w:rPr>
                <w:rFonts w:cs="Arial"/>
                <w:b/>
                <w:sz w:val="20"/>
                <w:szCs w:val="20"/>
              </w:rPr>
            </w:pPr>
            <w:r w:rsidRPr="00307F88">
              <w:rPr>
                <w:rFonts w:cs="Arial"/>
                <w:b/>
                <w:sz w:val="20"/>
                <w:szCs w:val="20"/>
              </w:rPr>
              <w:t>Program Specific:</w:t>
            </w:r>
          </w:p>
        </w:tc>
        <w:tc>
          <w:tcPr>
            <w:tcW w:w="2000" w:type="pct"/>
            <w:gridSpan w:val="2"/>
          </w:tcPr>
          <w:p w:rsidR="00C54FA9" w:rsidRPr="00307F88" w:rsidRDefault="00C54FA9" w:rsidP="003A1A96">
            <w:pPr>
              <w:spacing w:before="120" w:after="120"/>
              <w:jc w:val="left"/>
              <w:rPr>
                <w:rFonts w:cs="Arial"/>
                <w:sz w:val="20"/>
                <w:szCs w:val="20"/>
              </w:rPr>
            </w:pPr>
            <w:r w:rsidRPr="007A18F6">
              <w:rPr>
                <w:rFonts w:cs="Arial"/>
                <w:sz w:val="20"/>
                <w:szCs w:val="20"/>
              </w:rPr>
              <w:t>Typically in Youth Justice Custodial Services, a project or policy manager</w:t>
            </w:r>
          </w:p>
        </w:tc>
        <w:tc>
          <w:tcPr>
            <w:tcW w:w="2000" w:type="pct"/>
            <w:gridSpan w:val="2"/>
          </w:tcPr>
          <w:p w:rsidR="00C54FA9" w:rsidRPr="00307F88" w:rsidRDefault="00C54FA9" w:rsidP="003A1A96">
            <w:pPr>
              <w:spacing w:before="120" w:after="120"/>
              <w:jc w:val="left"/>
              <w:rPr>
                <w:rFonts w:cs="Arial"/>
                <w:sz w:val="20"/>
                <w:szCs w:val="20"/>
              </w:rPr>
            </w:pPr>
            <w:r w:rsidRPr="007A18F6">
              <w:rPr>
                <w:rFonts w:cs="Arial"/>
                <w:sz w:val="20"/>
                <w:szCs w:val="20"/>
              </w:rPr>
              <w:t>Typically in Secure Welfare, manager of the program.</w:t>
            </w:r>
          </w:p>
        </w:tc>
      </w:tr>
      <w:tr w:rsidR="00C54FA9" w:rsidRPr="00307F88" w:rsidTr="003A1A96">
        <w:tc>
          <w:tcPr>
            <w:tcW w:w="1000" w:type="pct"/>
          </w:tcPr>
          <w:p w:rsidR="00C54FA9" w:rsidRPr="00307F88" w:rsidRDefault="00C54FA9" w:rsidP="003A1A96">
            <w:pPr>
              <w:spacing w:before="120" w:after="120"/>
              <w:jc w:val="left"/>
              <w:rPr>
                <w:rFonts w:cs="Arial"/>
                <w:b/>
                <w:sz w:val="20"/>
                <w:szCs w:val="20"/>
              </w:rPr>
            </w:pPr>
            <w:r w:rsidRPr="00E94185">
              <w:rPr>
                <w:rFonts w:cs="Arial"/>
                <w:b/>
                <w:sz w:val="20"/>
                <w:szCs w:val="20"/>
              </w:rPr>
              <w:t>Decision Making</w:t>
            </w:r>
          </w:p>
        </w:tc>
        <w:tc>
          <w:tcPr>
            <w:tcW w:w="4000" w:type="pct"/>
            <w:gridSpan w:val="4"/>
          </w:tcPr>
          <w:p w:rsidR="00C54FA9" w:rsidRPr="00307F88" w:rsidRDefault="00C54FA9" w:rsidP="003A1A96">
            <w:pPr>
              <w:spacing w:before="120" w:after="120"/>
              <w:jc w:val="left"/>
              <w:rPr>
                <w:rFonts w:cs="Arial"/>
                <w:sz w:val="20"/>
                <w:szCs w:val="20"/>
              </w:rPr>
            </w:pPr>
            <w:r w:rsidRPr="00307F88">
              <w:rPr>
                <w:rFonts w:cs="Arial"/>
                <w:sz w:val="20"/>
                <w:szCs w:val="20"/>
              </w:rPr>
              <w:t xml:space="preserve">All employees exercise legal delegations and functions pursuant to the </w:t>
            </w:r>
            <w:r w:rsidRPr="004A09E6">
              <w:rPr>
                <w:rFonts w:cs="Arial"/>
                <w:i/>
                <w:sz w:val="20"/>
                <w:szCs w:val="20"/>
              </w:rPr>
              <w:t>Children, Youth and Families Act 2005 (Vic)</w:t>
            </w:r>
            <w:r w:rsidRPr="00307F88">
              <w:rPr>
                <w:rFonts w:cs="Arial"/>
                <w:sz w:val="20"/>
                <w:szCs w:val="20"/>
              </w:rPr>
              <w:t xml:space="preserve"> and other related acts. Specific delegations and functions are determined by the role and work environment in combination (as specified in job descriptions).</w:t>
            </w:r>
          </w:p>
        </w:tc>
      </w:tr>
      <w:tr w:rsidR="00C54FA9" w:rsidRPr="00307F88" w:rsidTr="003A1A96">
        <w:tc>
          <w:tcPr>
            <w:tcW w:w="1000" w:type="pct"/>
          </w:tcPr>
          <w:p w:rsidR="00C54FA9" w:rsidRPr="00E94185" w:rsidRDefault="00C54FA9" w:rsidP="003A1A96">
            <w:pPr>
              <w:spacing w:before="120" w:after="120"/>
              <w:jc w:val="left"/>
              <w:rPr>
                <w:rFonts w:cs="Arial"/>
                <w:b/>
                <w:sz w:val="20"/>
                <w:szCs w:val="20"/>
              </w:rPr>
            </w:pPr>
            <w:r w:rsidRPr="00141D91">
              <w:rPr>
                <w:rFonts w:cs="Arial"/>
                <w:b/>
                <w:sz w:val="20"/>
                <w:szCs w:val="20"/>
              </w:rPr>
              <w:t>Operational Service Delivery</w:t>
            </w:r>
          </w:p>
        </w:tc>
        <w:tc>
          <w:tcPr>
            <w:tcW w:w="1000" w:type="pct"/>
          </w:tcPr>
          <w:p w:rsidR="00C54FA9" w:rsidRPr="007A18F6" w:rsidRDefault="00C54FA9" w:rsidP="003A1A96">
            <w:pPr>
              <w:spacing w:before="120" w:after="120"/>
              <w:jc w:val="left"/>
              <w:rPr>
                <w:rFonts w:cs="Arial"/>
                <w:sz w:val="20"/>
                <w:szCs w:val="20"/>
              </w:rPr>
            </w:pPr>
            <w:r w:rsidRPr="007A18F6">
              <w:rPr>
                <w:rFonts w:cs="Arial"/>
                <w:sz w:val="20"/>
                <w:szCs w:val="20"/>
              </w:rPr>
              <w:t>Manages the operations of a centre or service, sub program, minor program, or program component with significant service delivery components</w:t>
            </w:r>
          </w:p>
          <w:p w:rsidR="00C54FA9" w:rsidRPr="007A18F6" w:rsidRDefault="00C54FA9" w:rsidP="003A1A96">
            <w:pPr>
              <w:spacing w:before="120" w:after="120"/>
              <w:jc w:val="left"/>
              <w:rPr>
                <w:rFonts w:cs="Arial"/>
                <w:sz w:val="20"/>
                <w:szCs w:val="20"/>
              </w:rPr>
            </w:pPr>
            <w:r w:rsidRPr="007A18F6">
              <w:rPr>
                <w:rFonts w:cs="Arial"/>
                <w:sz w:val="20"/>
                <w:szCs w:val="20"/>
              </w:rPr>
              <w:t>Intervenes in and manages the most problematic cases</w:t>
            </w:r>
          </w:p>
          <w:p w:rsidR="00C54FA9" w:rsidRPr="007A18F6" w:rsidRDefault="00C54FA9" w:rsidP="003A1A96">
            <w:pPr>
              <w:spacing w:before="120" w:after="120"/>
              <w:jc w:val="left"/>
              <w:rPr>
                <w:rFonts w:cs="Arial"/>
                <w:sz w:val="20"/>
                <w:szCs w:val="20"/>
              </w:rPr>
            </w:pPr>
            <w:r w:rsidRPr="007A18F6">
              <w:rPr>
                <w:rFonts w:cs="Arial"/>
                <w:sz w:val="20"/>
                <w:szCs w:val="20"/>
              </w:rPr>
              <w:t>Provides specialist professional services or advice</w:t>
            </w:r>
          </w:p>
          <w:p w:rsidR="00C54FA9" w:rsidRPr="00307F88" w:rsidRDefault="00C54FA9" w:rsidP="003A1A96">
            <w:pPr>
              <w:spacing w:before="120" w:after="120"/>
              <w:jc w:val="left"/>
              <w:rPr>
                <w:rFonts w:cs="Arial"/>
                <w:sz w:val="20"/>
                <w:szCs w:val="20"/>
              </w:rPr>
            </w:pPr>
            <w:r w:rsidRPr="007A18F6">
              <w:rPr>
                <w:rFonts w:cs="Arial"/>
                <w:sz w:val="20"/>
                <w:szCs w:val="20"/>
              </w:rPr>
              <w:t>Coordinates major projects</w:t>
            </w:r>
          </w:p>
        </w:tc>
        <w:tc>
          <w:tcPr>
            <w:tcW w:w="1000" w:type="pct"/>
          </w:tcPr>
          <w:p w:rsidR="00C54FA9" w:rsidRPr="007A18F6" w:rsidRDefault="00C54FA9" w:rsidP="003A1A96">
            <w:pPr>
              <w:spacing w:before="120" w:after="120"/>
              <w:jc w:val="left"/>
              <w:rPr>
                <w:rFonts w:cs="Arial"/>
                <w:sz w:val="20"/>
                <w:szCs w:val="20"/>
              </w:rPr>
            </w:pPr>
            <w:r w:rsidRPr="007A18F6">
              <w:rPr>
                <w:rFonts w:cs="Arial"/>
                <w:sz w:val="20"/>
                <w:szCs w:val="20"/>
              </w:rPr>
              <w:t>Manages program or service delivery activities with increased budget, staff responsibilities or sensitive or complex issues</w:t>
            </w:r>
          </w:p>
          <w:p w:rsidR="00C54FA9" w:rsidRPr="007A18F6" w:rsidRDefault="00C54FA9" w:rsidP="003A1A96">
            <w:pPr>
              <w:spacing w:before="120" w:after="120"/>
              <w:jc w:val="left"/>
              <w:rPr>
                <w:rFonts w:cs="Arial"/>
                <w:sz w:val="20"/>
                <w:szCs w:val="20"/>
              </w:rPr>
            </w:pPr>
            <w:r w:rsidRPr="007A18F6">
              <w:rPr>
                <w:rFonts w:cs="Arial"/>
                <w:sz w:val="20"/>
                <w:szCs w:val="20"/>
              </w:rPr>
              <w:t>Professional services and advice is applied more broadly to influence policies and program delivery</w:t>
            </w:r>
          </w:p>
          <w:p w:rsidR="00C54FA9" w:rsidRPr="00307F88" w:rsidRDefault="00C54FA9" w:rsidP="003A1A96">
            <w:pPr>
              <w:spacing w:before="120" w:after="120"/>
              <w:jc w:val="left"/>
              <w:rPr>
                <w:rFonts w:cs="Arial"/>
                <w:sz w:val="20"/>
                <w:szCs w:val="20"/>
              </w:rPr>
            </w:pPr>
            <w:r w:rsidRPr="007A18F6">
              <w:rPr>
                <w:rFonts w:cs="Arial"/>
                <w:sz w:val="20"/>
                <w:szCs w:val="20"/>
              </w:rPr>
              <w:t>Manages major projects</w:t>
            </w:r>
          </w:p>
        </w:tc>
        <w:tc>
          <w:tcPr>
            <w:tcW w:w="1000" w:type="pct"/>
          </w:tcPr>
          <w:p w:rsidR="00C54FA9" w:rsidRPr="00E94185" w:rsidRDefault="00C54FA9" w:rsidP="003A1A96">
            <w:pPr>
              <w:spacing w:before="120" w:after="120"/>
              <w:jc w:val="left"/>
              <w:rPr>
                <w:rFonts w:cs="Arial"/>
                <w:sz w:val="20"/>
                <w:szCs w:val="20"/>
              </w:rPr>
            </w:pPr>
            <w:r w:rsidRPr="007A18F6">
              <w:rPr>
                <w:rFonts w:cs="Arial"/>
                <w:sz w:val="20"/>
                <w:szCs w:val="20"/>
              </w:rPr>
              <w:t>The VPSG 6.1 Non Executive Career Structure Classification and Value Range Standard Descriptors apply</w:t>
            </w:r>
          </w:p>
        </w:tc>
        <w:tc>
          <w:tcPr>
            <w:tcW w:w="1000" w:type="pct"/>
          </w:tcPr>
          <w:p w:rsidR="00C54FA9" w:rsidRPr="00307F88" w:rsidRDefault="00C54FA9" w:rsidP="003A1A96">
            <w:pPr>
              <w:spacing w:before="120" w:after="120"/>
              <w:jc w:val="left"/>
              <w:rPr>
                <w:rFonts w:cs="Arial"/>
                <w:sz w:val="20"/>
                <w:szCs w:val="20"/>
              </w:rPr>
            </w:pPr>
            <w:r w:rsidRPr="007A18F6">
              <w:rPr>
                <w:rFonts w:cs="Arial"/>
                <w:sz w:val="20"/>
                <w:szCs w:val="20"/>
              </w:rPr>
              <w:t>The VPSG 6.2 Non Executive Career Structure Classification and Value Range Standard Descriptors apply</w:t>
            </w:r>
          </w:p>
        </w:tc>
      </w:tr>
      <w:tr w:rsidR="00C54FA9" w:rsidRPr="00307F88" w:rsidTr="003A1A96">
        <w:tc>
          <w:tcPr>
            <w:tcW w:w="1000" w:type="pct"/>
          </w:tcPr>
          <w:p w:rsidR="00C54FA9" w:rsidRPr="00141D91" w:rsidRDefault="00C54FA9" w:rsidP="003A1A96">
            <w:pPr>
              <w:spacing w:before="120" w:after="120"/>
              <w:jc w:val="left"/>
              <w:rPr>
                <w:rFonts w:cs="Arial"/>
                <w:b/>
                <w:sz w:val="20"/>
                <w:szCs w:val="20"/>
              </w:rPr>
            </w:pPr>
            <w:r w:rsidRPr="007A18F6">
              <w:rPr>
                <w:rFonts w:cs="Arial"/>
                <w:b/>
                <w:sz w:val="20"/>
                <w:szCs w:val="20"/>
              </w:rPr>
              <w:t>Accountability and Frameworks</w:t>
            </w:r>
          </w:p>
        </w:tc>
        <w:tc>
          <w:tcPr>
            <w:tcW w:w="2000" w:type="pct"/>
            <w:gridSpan w:val="2"/>
          </w:tcPr>
          <w:p w:rsidR="00C54FA9" w:rsidRPr="007A18F6" w:rsidRDefault="00C54FA9" w:rsidP="003A1A96">
            <w:pPr>
              <w:spacing w:before="120" w:after="120"/>
              <w:jc w:val="left"/>
              <w:rPr>
                <w:rFonts w:cs="Arial"/>
                <w:sz w:val="20"/>
                <w:szCs w:val="20"/>
              </w:rPr>
            </w:pPr>
            <w:r w:rsidRPr="007A18F6">
              <w:rPr>
                <w:rFonts w:cs="Arial"/>
                <w:sz w:val="20"/>
                <w:szCs w:val="20"/>
              </w:rPr>
              <w:t>The VPSG 5 Non Executive Career Structure Classification and Value Range Standard Descriptors apply</w:t>
            </w:r>
          </w:p>
        </w:tc>
        <w:tc>
          <w:tcPr>
            <w:tcW w:w="2000" w:type="pct"/>
            <w:gridSpan w:val="2"/>
          </w:tcPr>
          <w:p w:rsidR="00C54FA9" w:rsidRDefault="00C54FA9" w:rsidP="003A1A96">
            <w:pPr>
              <w:spacing w:before="120" w:after="120"/>
              <w:jc w:val="left"/>
              <w:rPr>
                <w:color w:val="000000"/>
                <w:sz w:val="16"/>
              </w:rPr>
            </w:pPr>
            <w:r w:rsidRPr="007A18F6">
              <w:rPr>
                <w:rFonts w:cs="Arial"/>
                <w:sz w:val="20"/>
                <w:szCs w:val="20"/>
              </w:rPr>
              <w:t>The VPSG 6 Non Executive Career Structure Classification and Value Range Standard Descriptors apply</w:t>
            </w:r>
          </w:p>
        </w:tc>
      </w:tr>
      <w:tr w:rsidR="00C54FA9" w:rsidRPr="00307F88" w:rsidTr="003A1A96">
        <w:tc>
          <w:tcPr>
            <w:tcW w:w="1000" w:type="pct"/>
          </w:tcPr>
          <w:p w:rsidR="00C54FA9" w:rsidRPr="007A18F6" w:rsidRDefault="00C54FA9" w:rsidP="003A1A96">
            <w:pPr>
              <w:spacing w:before="120" w:after="120"/>
              <w:jc w:val="left"/>
              <w:rPr>
                <w:rFonts w:cs="Arial"/>
                <w:b/>
                <w:sz w:val="20"/>
                <w:szCs w:val="20"/>
              </w:rPr>
            </w:pPr>
            <w:r w:rsidRPr="007A18F6">
              <w:rPr>
                <w:rFonts w:cs="Arial"/>
                <w:b/>
                <w:sz w:val="20"/>
                <w:szCs w:val="20"/>
              </w:rPr>
              <w:t>Innovation and Originality</w:t>
            </w:r>
          </w:p>
        </w:tc>
        <w:tc>
          <w:tcPr>
            <w:tcW w:w="2000" w:type="pct"/>
            <w:gridSpan w:val="2"/>
          </w:tcPr>
          <w:p w:rsidR="00C54FA9" w:rsidRPr="007A18F6" w:rsidRDefault="00C54FA9" w:rsidP="003A1A96">
            <w:pPr>
              <w:spacing w:before="120" w:after="120"/>
              <w:jc w:val="left"/>
              <w:rPr>
                <w:rFonts w:cs="Arial"/>
                <w:sz w:val="20"/>
                <w:szCs w:val="20"/>
              </w:rPr>
            </w:pPr>
            <w:r w:rsidRPr="007A18F6">
              <w:rPr>
                <w:rFonts w:cs="Arial"/>
                <w:sz w:val="20"/>
                <w:szCs w:val="20"/>
              </w:rPr>
              <w:t>The VPSG 5 Non Executive Career Structure Classification and Value Range Standard Descriptors apply</w:t>
            </w:r>
          </w:p>
        </w:tc>
        <w:tc>
          <w:tcPr>
            <w:tcW w:w="2000" w:type="pct"/>
            <w:gridSpan w:val="2"/>
          </w:tcPr>
          <w:p w:rsidR="00C54FA9" w:rsidRDefault="00C54FA9" w:rsidP="003A1A96">
            <w:pPr>
              <w:spacing w:before="120" w:after="120"/>
              <w:jc w:val="left"/>
              <w:rPr>
                <w:color w:val="000000"/>
                <w:sz w:val="16"/>
              </w:rPr>
            </w:pPr>
            <w:r w:rsidRPr="007A18F6">
              <w:rPr>
                <w:rFonts w:cs="Arial"/>
                <w:sz w:val="20"/>
                <w:szCs w:val="20"/>
              </w:rPr>
              <w:t>The VPSG 6 Non Executive Career Structure Classification and Value Range Standard Descriptors apply</w:t>
            </w:r>
          </w:p>
        </w:tc>
      </w:tr>
      <w:tr w:rsidR="00C54FA9" w:rsidRPr="00307F88" w:rsidTr="003A1A96">
        <w:tc>
          <w:tcPr>
            <w:tcW w:w="1000" w:type="pct"/>
          </w:tcPr>
          <w:p w:rsidR="00C54FA9" w:rsidRPr="007A18F6" w:rsidRDefault="00C54FA9" w:rsidP="003A1A96">
            <w:pPr>
              <w:spacing w:before="120" w:after="120"/>
              <w:jc w:val="left"/>
              <w:rPr>
                <w:rFonts w:cs="Arial"/>
                <w:b/>
                <w:sz w:val="20"/>
                <w:szCs w:val="20"/>
              </w:rPr>
            </w:pPr>
            <w:r w:rsidRPr="007A18F6">
              <w:rPr>
                <w:rFonts w:cs="Arial"/>
                <w:b/>
                <w:sz w:val="20"/>
                <w:szCs w:val="20"/>
              </w:rPr>
              <w:t>Communication</w:t>
            </w:r>
          </w:p>
        </w:tc>
        <w:tc>
          <w:tcPr>
            <w:tcW w:w="2000" w:type="pct"/>
            <w:gridSpan w:val="2"/>
          </w:tcPr>
          <w:p w:rsidR="00C54FA9" w:rsidRPr="007A18F6" w:rsidRDefault="00C54FA9" w:rsidP="003A1A96">
            <w:pPr>
              <w:spacing w:before="120" w:after="120"/>
              <w:jc w:val="left"/>
              <w:rPr>
                <w:rFonts w:cs="Arial"/>
                <w:sz w:val="20"/>
                <w:szCs w:val="20"/>
              </w:rPr>
            </w:pPr>
            <w:r w:rsidRPr="007A18F6">
              <w:rPr>
                <w:rFonts w:cs="Arial"/>
                <w:sz w:val="20"/>
                <w:szCs w:val="20"/>
              </w:rPr>
              <w:t>The VPSG 5 Non Executive Career Structure Classification and Value Range Standard Descriptors apply</w:t>
            </w:r>
          </w:p>
        </w:tc>
        <w:tc>
          <w:tcPr>
            <w:tcW w:w="2000" w:type="pct"/>
            <w:gridSpan w:val="2"/>
          </w:tcPr>
          <w:p w:rsidR="00C54FA9" w:rsidRDefault="00C54FA9" w:rsidP="003A1A96">
            <w:pPr>
              <w:spacing w:before="120" w:after="120"/>
              <w:jc w:val="left"/>
              <w:rPr>
                <w:color w:val="000000"/>
                <w:sz w:val="16"/>
              </w:rPr>
            </w:pPr>
            <w:r w:rsidRPr="007A18F6">
              <w:rPr>
                <w:rFonts w:cs="Arial"/>
                <w:sz w:val="20"/>
                <w:szCs w:val="20"/>
              </w:rPr>
              <w:t>The VPSG 6 Non Executive Career Structure Classification and Value Range Standard Descriptors apply</w:t>
            </w:r>
          </w:p>
        </w:tc>
      </w:tr>
      <w:tr w:rsidR="00C54FA9" w:rsidRPr="00307F88" w:rsidTr="003A1A96">
        <w:trPr>
          <w:cantSplit/>
        </w:trPr>
        <w:tc>
          <w:tcPr>
            <w:tcW w:w="1000" w:type="pct"/>
          </w:tcPr>
          <w:p w:rsidR="00C54FA9" w:rsidRPr="007A18F6" w:rsidRDefault="00C54FA9" w:rsidP="003A1A96">
            <w:pPr>
              <w:spacing w:before="120" w:after="120"/>
              <w:jc w:val="left"/>
              <w:rPr>
                <w:rFonts w:cs="Arial"/>
                <w:b/>
                <w:sz w:val="20"/>
                <w:szCs w:val="20"/>
              </w:rPr>
            </w:pPr>
            <w:r w:rsidRPr="007A18F6">
              <w:rPr>
                <w:rFonts w:cs="Arial"/>
                <w:b/>
                <w:sz w:val="20"/>
                <w:szCs w:val="20"/>
              </w:rPr>
              <w:t>Knowledge and Proficiency</w:t>
            </w:r>
          </w:p>
        </w:tc>
        <w:tc>
          <w:tcPr>
            <w:tcW w:w="2000" w:type="pct"/>
            <w:gridSpan w:val="2"/>
          </w:tcPr>
          <w:p w:rsidR="00C54FA9" w:rsidRPr="007A18F6" w:rsidRDefault="00C54FA9" w:rsidP="003A1A96">
            <w:pPr>
              <w:spacing w:before="120" w:after="120"/>
              <w:jc w:val="left"/>
              <w:rPr>
                <w:rFonts w:cs="Arial"/>
                <w:sz w:val="20"/>
                <w:szCs w:val="20"/>
              </w:rPr>
            </w:pPr>
            <w:r w:rsidRPr="007A18F6">
              <w:rPr>
                <w:rFonts w:cs="Arial"/>
                <w:sz w:val="20"/>
                <w:szCs w:val="20"/>
              </w:rPr>
              <w:t>The VPSG 5 Non Executive Career Structure Classification and Value Range Standard Descriptors apply</w:t>
            </w:r>
          </w:p>
        </w:tc>
        <w:tc>
          <w:tcPr>
            <w:tcW w:w="2000" w:type="pct"/>
            <w:gridSpan w:val="2"/>
          </w:tcPr>
          <w:p w:rsidR="00C54FA9" w:rsidRDefault="00C54FA9" w:rsidP="003A1A96">
            <w:pPr>
              <w:spacing w:before="120" w:after="120"/>
              <w:jc w:val="left"/>
              <w:rPr>
                <w:color w:val="000000"/>
                <w:sz w:val="16"/>
              </w:rPr>
            </w:pPr>
            <w:r w:rsidRPr="007A18F6">
              <w:rPr>
                <w:rFonts w:cs="Arial"/>
                <w:sz w:val="20"/>
                <w:szCs w:val="20"/>
              </w:rPr>
              <w:t>The VPSG 6 Non Executive Career Structure Classification and Value Range Standard Descriptors apply</w:t>
            </w:r>
          </w:p>
        </w:tc>
      </w:tr>
    </w:tbl>
    <w:p w:rsidR="00C54FA9" w:rsidRDefault="00C54FA9">
      <w:pPr>
        <w:spacing w:before="240" w:after="60"/>
        <w:jc w:val="left"/>
        <w:rPr>
          <w:lang w:val="en-GB"/>
        </w:rPr>
        <w:sectPr w:rsidR="00C54FA9" w:rsidSect="00697D6B">
          <w:pgSz w:w="16838" w:h="11906" w:orient="landscape" w:code="9"/>
          <w:pgMar w:top="675" w:right="992" w:bottom="1134" w:left="992" w:header="709" w:footer="709" w:gutter="567"/>
          <w:cols w:space="708"/>
          <w:docGrid w:linePitch="360"/>
        </w:sectPr>
      </w:pPr>
    </w:p>
    <w:p w:rsidR="0042182E" w:rsidRPr="00296638" w:rsidRDefault="0042182E" w:rsidP="00686230">
      <w:pPr>
        <w:pStyle w:val="Level1"/>
        <w:spacing w:before="0"/>
      </w:pPr>
      <w:bookmarkStart w:id="419" w:name="_Ref443298416"/>
      <w:bookmarkStart w:id="420" w:name="_Toc450301605"/>
      <w:r w:rsidRPr="00296638">
        <w:lastRenderedPageBreak/>
        <w:t>Custodial Officer Classification Descriptors</w:t>
      </w:r>
      <w:bookmarkEnd w:id="419"/>
      <w:bookmarkEnd w:id="42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686"/>
        <w:gridCol w:w="3693"/>
        <w:gridCol w:w="3710"/>
        <w:gridCol w:w="3697"/>
      </w:tblGrid>
      <w:tr w:rsidR="0042182E" w:rsidRPr="00535E8E" w:rsidTr="00EA292D">
        <w:trPr>
          <w:tblHeader/>
        </w:trPr>
        <w:tc>
          <w:tcPr>
            <w:tcW w:w="14786" w:type="dxa"/>
            <w:gridSpan w:val="4"/>
          </w:tcPr>
          <w:p w:rsidR="0042182E" w:rsidRPr="00535E8E" w:rsidRDefault="0042182E" w:rsidP="00991A6C">
            <w:pPr>
              <w:widowControl w:val="0"/>
              <w:spacing w:before="120" w:after="120"/>
              <w:jc w:val="center"/>
              <w:rPr>
                <w:b/>
                <w:szCs w:val="20"/>
              </w:rPr>
            </w:pPr>
            <w:r>
              <w:rPr>
                <w:b/>
                <w:szCs w:val="20"/>
              </w:rPr>
              <w:t xml:space="preserve">Table </w:t>
            </w:r>
            <w:r w:rsidR="00991A6C">
              <w:rPr>
                <w:b/>
                <w:szCs w:val="20"/>
              </w:rPr>
              <w:t>9</w:t>
            </w:r>
            <w:r>
              <w:rPr>
                <w:b/>
                <w:szCs w:val="20"/>
              </w:rPr>
              <w:t xml:space="preserve">.1: </w:t>
            </w:r>
            <w:r w:rsidRPr="00535E8E">
              <w:rPr>
                <w:b/>
                <w:szCs w:val="20"/>
              </w:rPr>
              <w:t>Custodial Officer Classification Descriptors</w:t>
            </w:r>
            <w:r>
              <w:rPr>
                <w:b/>
                <w:szCs w:val="20"/>
              </w:rPr>
              <w:t xml:space="preserve"> - Trainee Prison Officer; Prison Officer; Senior Prison Officer/Industry Officer; and Prison Supervisor/Industry Supervisor</w:t>
            </w:r>
          </w:p>
        </w:tc>
      </w:tr>
      <w:tr w:rsidR="0042182E" w:rsidRPr="00535E8E" w:rsidTr="00EA292D">
        <w:trPr>
          <w:tblHeader/>
        </w:trPr>
        <w:tc>
          <w:tcPr>
            <w:tcW w:w="3686" w:type="dxa"/>
          </w:tcPr>
          <w:p w:rsidR="0042182E" w:rsidRPr="00535E8E" w:rsidRDefault="0042182E" w:rsidP="00EA292D">
            <w:pPr>
              <w:widowControl w:val="0"/>
              <w:spacing w:before="0"/>
              <w:jc w:val="center"/>
              <w:rPr>
                <w:b/>
                <w:color w:val="000000"/>
                <w:sz w:val="20"/>
                <w:szCs w:val="20"/>
              </w:rPr>
            </w:pPr>
            <w:r w:rsidRPr="00535E8E">
              <w:rPr>
                <w:b/>
                <w:color w:val="000000"/>
                <w:sz w:val="20"/>
                <w:szCs w:val="20"/>
              </w:rPr>
              <w:t>Trainee Prison Officer</w:t>
            </w:r>
          </w:p>
        </w:tc>
        <w:tc>
          <w:tcPr>
            <w:tcW w:w="3693" w:type="dxa"/>
          </w:tcPr>
          <w:p w:rsidR="0042182E" w:rsidRDefault="0042182E" w:rsidP="00EA292D">
            <w:pPr>
              <w:widowControl w:val="0"/>
              <w:spacing w:before="0"/>
              <w:jc w:val="center"/>
              <w:rPr>
                <w:b/>
                <w:color w:val="000000"/>
                <w:sz w:val="20"/>
                <w:szCs w:val="20"/>
              </w:rPr>
            </w:pPr>
            <w:r w:rsidRPr="00535E8E">
              <w:rPr>
                <w:b/>
                <w:color w:val="000000"/>
                <w:sz w:val="20"/>
                <w:szCs w:val="20"/>
              </w:rPr>
              <w:t>Prison Officer</w:t>
            </w:r>
          </w:p>
          <w:p w:rsidR="0042182E" w:rsidRPr="00535E8E" w:rsidRDefault="0042182E" w:rsidP="00EA292D">
            <w:pPr>
              <w:widowControl w:val="0"/>
              <w:spacing w:before="0"/>
              <w:jc w:val="center"/>
              <w:rPr>
                <w:b/>
                <w:color w:val="000000"/>
                <w:sz w:val="20"/>
                <w:szCs w:val="20"/>
              </w:rPr>
            </w:pPr>
            <w:r>
              <w:rPr>
                <w:b/>
                <w:color w:val="000000"/>
                <w:sz w:val="20"/>
                <w:szCs w:val="20"/>
              </w:rPr>
              <w:t>COG 2A</w:t>
            </w:r>
          </w:p>
        </w:tc>
        <w:tc>
          <w:tcPr>
            <w:tcW w:w="3710" w:type="dxa"/>
          </w:tcPr>
          <w:p w:rsidR="0042182E" w:rsidRPr="00535E8E" w:rsidRDefault="0042182E" w:rsidP="00EA292D">
            <w:pPr>
              <w:widowControl w:val="0"/>
              <w:spacing w:before="0"/>
              <w:jc w:val="center"/>
              <w:rPr>
                <w:b/>
                <w:color w:val="000000"/>
                <w:sz w:val="20"/>
                <w:szCs w:val="20"/>
              </w:rPr>
            </w:pPr>
            <w:r w:rsidRPr="00535E8E">
              <w:rPr>
                <w:b/>
                <w:color w:val="000000"/>
                <w:sz w:val="20"/>
                <w:szCs w:val="20"/>
              </w:rPr>
              <w:t>Senior Prison Officer</w:t>
            </w:r>
          </w:p>
          <w:p w:rsidR="0042182E" w:rsidRDefault="0042182E" w:rsidP="00EA292D">
            <w:pPr>
              <w:widowControl w:val="0"/>
              <w:spacing w:before="0"/>
              <w:jc w:val="center"/>
              <w:rPr>
                <w:b/>
                <w:color w:val="000000"/>
                <w:sz w:val="20"/>
                <w:szCs w:val="20"/>
              </w:rPr>
            </w:pPr>
            <w:r w:rsidRPr="00535E8E">
              <w:rPr>
                <w:b/>
                <w:color w:val="000000"/>
                <w:sz w:val="20"/>
                <w:szCs w:val="20"/>
              </w:rPr>
              <w:t>Industry Officer</w:t>
            </w:r>
          </w:p>
          <w:p w:rsidR="0042182E" w:rsidRPr="00535E8E" w:rsidRDefault="0042182E" w:rsidP="00EA292D">
            <w:pPr>
              <w:widowControl w:val="0"/>
              <w:spacing w:before="0"/>
              <w:jc w:val="center"/>
              <w:rPr>
                <w:b/>
                <w:color w:val="000000"/>
                <w:sz w:val="20"/>
                <w:szCs w:val="20"/>
              </w:rPr>
            </w:pPr>
            <w:r>
              <w:rPr>
                <w:b/>
                <w:color w:val="000000"/>
                <w:sz w:val="20"/>
                <w:szCs w:val="20"/>
              </w:rPr>
              <w:t>COG 2B</w:t>
            </w:r>
          </w:p>
        </w:tc>
        <w:tc>
          <w:tcPr>
            <w:tcW w:w="3697" w:type="dxa"/>
          </w:tcPr>
          <w:p w:rsidR="0042182E" w:rsidRPr="00535E8E" w:rsidRDefault="0042182E" w:rsidP="00EA292D">
            <w:pPr>
              <w:widowControl w:val="0"/>
              <w:spacing w:before="0"/>
              <w:jc w:val="center"/>
              <w:rPr>
                <w:b/>
                <w:color w:val="000000"/>
                <w:sz w:val="20"/>
                <w:szCs w:val="20"/>
              </w:rPr>
            </w:pPr>
            <w:r w:rsidRPr="00535E8E">
              <w:rPr>
                <w:b/>
                <w:color w:val="000000"/>
                <w:sz w:val="20"/>
                <w:szCs w:val="20"/>
              </w:rPr>
              <w:t>Prison Supervisor</w:t>
            </w:r>
          </w:p>
          <w:p w:rsidR="0042182E" w:rsidRDefault="0042182E" w:rsidP="00EA292D">
            <w:pPr>
              <w:widowControl w:val="0"/>
              <w:spacing w:before="0"/>
              <w:jc w:val="center"/>
              <w:rPr>
                <w:b/>
                <w:color w:val="000000"/>
                <w:sz w:val="20"/>
                <w:szCs w:val="20"/>
              </w:rPr>
            </w:pPr>
            <w:r w:rsidRPr="00535E8E">
              <w:rPr>
                <w:b/>
                <w:color w:val="000000"/>
                <w:sz w:val="20"/>
                <w:szCs w:val="20"/>
              </w:rPr>
              <w:t>Industry Supervisor</w:t>
            </w:r>
          </w:p>
          <w:p w:rsidR="0042182E" w:rsidRPr="00535E8E" w:rsidRDefault="0042182E" w:rsidP="00EA292D">
            <w:pPr>
              <w:widowControl w:val="0"/>
              <w:spacing w:before="0"/>
              <w:jc w:val="center"/>
              <w:rPr>
                <w:b/>
                <w:color w:val="000000"/>
                <w:sz w:val="20"/>
                <w:szCs w:val="20"/>
              </w:rPr>
            </w:pPr>
            <w:r>
              <w:rPr>
                <w:b/>
                <w:color w:val="000000"/>
                <w:sz w:val="20"/>
                <w:szCs w:val="20"/>
              </w:rPr>
              <w:t>COG 3</w:t>
            </w:r>
          </w:p>
        </w:tc>
      </w:tr>
      <w:tr w:rsidR="0042182E" w:rsidRPr="00F80F6B" w:rsidTr="00EA292D">
        <w:tc>
          <w:tcPr>
            <w:tcW w:w="3686" w:type="dxa"/>
          </w:tcPr>
          <w:p w:rsidR="0042182E" w:rsidRPr="00F80F6B" w:rsidRDefault="0042182E" w:rsidP="00EA292D">
            <w:pPr>
              <w:widowControl w:val="0"/>
              <w:spacing w:before="120" w:after="120"/>
              <w:jc w:val="left"/>
              <w:rPr>
                <w:color w:val="000000"/>
                <w:sz w:val="20"/>
                <w:szCs w:val="20"/>
              </w:rPr>
            </w:pPr>
            <w:r w:rsidRPr="00F80F6B">
              <w:rPr>
                <w:color w:val="000000"/>
                <w:sz w:val="20"/>
                <w:szCs w:val="20"/>
              </w:rPr>
              <w:t>Relates only to Prison Officer recruit training, typically a course of around 7 weeks conducted off-site with a two-week on-the-job training component.</w:t>
            </w:r>
          </w:p>
          <w:p w:rsidR="0042182E" w:rsidRPr="00F80F6B" w:rsidRDefault="0042182E" w:rsidP="00EA292D">
            <w:pPr>
              <w:widowControl w:val="0"/>
              <w:spacing w:before="120" w:after="120"/>
              <w:jc w:val="left"/>
              <w:rPr>
                <w:color w:val="000000"/>
                <w:sz w:val="20"/>
                <w:szCs w:val="20"/>
              </w:rPr>
            </w:pPr>
            <w:r w:rsidRPr="00F80F6B">
              <w:rPr>
                <w:color w:val="000000"/>
                <w:sz w:val="20"/>
                <w:szCs w:val="20"/>
              </w:rPr>
              <w:t>The purpose of the recruit training is to provide an understanding of the prison environment and equip staff with the basic skills and knowledge to enable them to work effectively in a prison environment.</w:t>
            </w:r>
          </w:p>
          <w:p w:rsidR="0042182E" w:rsidRPr="00F80F6B" w:rsidRDefault="0042182E" w:rsidP="00EA292D">
            <w:pPr>
              <w:widowControl w:val="0"/>
              <w:spacing w:before="120" w:after="120"/>
              <w:jc w:val="left"/>
              <w:rPr>
                <w:color w:val="000000"/>
                <w:sz w:val="20"/>
                <w:szCs w:val="20"/>
              </w:rPr>
            </w:pPr>
            <w:r w:rsidRPr="00F80F6B">
              <w:rPr>
                <w:color w:val="000000"/>
                <w:sz w:val="20"/>
                <w:szCs w:val="20"/>
              </w:rPr>
              <w:t>A COG 1 Prison Officer:</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In the prison environment always works under close supervision, either individually or in a team.</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Undertakes specific and defined tasks within established rules under close supervision.</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Works under clear and detailed instructions; tasks are covered by standard procedures.</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Is aware that deviation from procedures or unfamiliar situations is to be referred to higher ranks.</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Performs work that is regularly checked.</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Maintains existing systems and processes.</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 xml:space="preserve">Provides and receives routine </w:t>
            </w:r>
            <w:r w:rsidRPr="00F80F6B">
              <w:rPr>
                <w:color w:val="000000"/>
                <w:sz w:val="20"/>
                <w:szCs w:val="20"/>
              </w:rPr>
              <w:lastRenderedPageBreak/>
              <w:t>information.</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Has a focus on learning, developing and refining work skills.</w:t>
            </w:r>
          </w:p>
          <w:p w:rsidR="0042182E" w:rsidRPr="00F80F6B" w:rsidRDefault="0042182E" w:rsidP="00C376FC">
            <w:pPr>
              <w:pStyle w:val="ListParagraph"/>
              <w:widowControl w:val="0"/>
              <w:numPr>
                <w:ilvl w:val="0"/>
                <w:numId w:val="32"/>
              </w:numPr>
              <w:spacing w:before="120" w:after="120"/>
              <w:ind w:left="357" w:hanging="357"/>
              <w:contextualSpacing w:val="0"/>
              <w:jc w:val="left"/>
              <w:rPr>
                <w:color w:val="000000"/>
                <w:sz w:val="20"/>
                <w:szCs w:val="20"/>
              </w:rPr>
            </w:pPr>
            <w:r w:rsidRPr="00F80F6B">
              <w:rPr>
                <w:color w:val="000000"/>
                <w:sz w:val="20"/>
                <w:szCs w:val="20"/>
              </w:rPr>
              <w:t>Requires knowledge of equipment and tools to perform routine tasks, experiments and procedures, and develops practical application of these skills.</w:t>
            </w:r>
          </w:p>
        </w:tc>
        <w:tc>
          <w:tcPr>
            <w:tcW w:w="3693" w:type="dxa"/>
          </w:tcPr>
          <w:p w:rsidR="0042182E" w:rsidRPr="00F80F6B" w:rsidRDefault="0042182E" w:rsidP="00EA292D">
            <w:pPr>
              <w:widowControl w:val="0"/>
              <w:spacing w:before="120" w:after="120"/>
              <w:jc w:val="left"/>
              <w:rPr>
                <w:b/>
                <w:color w:val="000000"/>
                <w:sz w:val="20"/>
                <w:szCs w:val="20"/>
              </w:rPr>
            </w:pPr>
            <w:r w:rsidRPr="00F80F6B">
              <w:rPr>
                <w:b/>
                <w:color w:val="000000"/>
                <w:sz w:val="20"/>
                <w:szCs w:val="20"/>
              </w:rPr>
              <w:lastRenderedPageBreak/>
              <w:t>A COG 2A Prison Officer</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Provides standard services under general supervision and within a defined service delivery framework (e.g. Director's Instructions, Local Operating Procedures).</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Maintains security in accordance with established procedures and controls offender movement through surveillance and the operation of security equipment.</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Manages prisoners, within defined procedures, in such a way as to maintain security and good order, achieve co-operation, and promote rehabilitation.</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Monitors current service delivery methods and identifies and recommends improvements to ensure that higher quality service is achieved.</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Provides information and explains rules, procedures and operational policies to individual prisoners and, where appropriate, to colleagues.</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Resolves conflicts, issues and problems within guidelines and procedures.</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 xml:space="preserve">Administers emergency first aid where </w:t>
            </w:r>
            <w:r w:rsidRPr="00F80F6B">
              <w:rPr>
                <w:color w:val="000000"/>
                <w:sz w:val="20"/>
                <w:szCs w:val="20"/>
              </w:rPr>
              <w:lastRenderedPageBreak/>
              <w:t>required.</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In accordance with operating procedures, interviews, assesses and supervises prisoners and administers routine questionnaires and tests to prisoners.</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Under general supervision, develops individual case plans and monitors prisoners' progress against those plans, motivating prisoners to engage in activities intended to reduce the risk of re-offending.</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Facilitates the attendance of prisoners at scheduled activities and programs.</w:t>
            </w:r>
          </w:p>
          <w:p w:rsidR="0042182E" w:rsidRPr="00F80F6B"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Ensures maintenance and correct usage of equipment.</w:t>
            </w:r>
          </w:p>
          <w:p w:rsidR="0042182E"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F80F6B">
              <w:rPr>
                <w:color w:val="000000"/>
                <w:sz w:val="20"/>
                <w:szCs w:val="20"/>
              </w:rPr>
              <w:t xml:space="preserve">Provides advice on operational issues to senior staff. </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Applies rules, processes and standards under general supervision.</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Within operational constraints, may plan and prioritise own work program to achieve defined targets.</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Is required to use judgement to solve problems arising in own work program.</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 xml:space="preserve">Presents routine information to small groups and provides feedback to </w:t>
            </w:r>
            <w:r w:rsidRPr="003459AA">
              <w:rPr>
                <w:color w:val="000000"/>
                <w:sz w:val="20"/>
                <w:szCs w:val="20"/>
              </w:rPr>
              <w:lastRenderedPageBreak/>
              <w:t>organisation.</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Drafts routine internal reports and correspondence.</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Liaises with stakeholders, prisoners and external providers of goods and services.</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Understands procedures for effectively dealing with people exhibiting challenging behaviours.</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Understands and applies basic theoretical principles, under supervision, to achieve defined outcomes.</w:t>
            </w:r>
          </w:p>
          <w:p w:rsidR="0042182E" w:rsidRPr="003459A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Develops knowledge of established techniques and organisational processes.</w:t>
            </w:r>
          </w:p>
          <w:p w:rsidR="0042182E" w:rsidRPr="003C0E9A" w:rsidRDefault="0042182E" w:rsidP="00C376FC">
            <w:pPr>
              <w:pStyle w:val="ListParagraph"/>
              <w:widowControl w:val="0"/>
              <w:numPr>
                <w:ilvl w:val="0"/>
                <w:numId w:val="33"/>
              </w:numPr>
              <w:spacing w:before="120" w:after="120"/>
              <w:ind w:left="360"/>
              <w:contextualSpacing w:val="0"/>
              <w:jc w:val="left"/>
              <w:rPr>
                <w:color w:val="000000"/>
                <w:sz w:val="20"/>
                <w:szCs w:val="20"/>
              </w:rPr>
            </w:pPr>
            <w:r w:rsidRPr="003459AA">
              <w:rPr>
                <w:color w:val="000000"/>
                <w:sz w:val="20"/>
                <w:szCs w:val="20"/>
              </w:rPr>
              <w:t>Uses software and technical equipment proficiently</w:t>
            </w:r>
          </w:p>
        </w:tc>
        <w:tc>
          <w:tcPr>
            <w:tcW w:w="3710" w:type="dxa"/>
          </w:tcPr>
          <w:p w:rsidR="0042182E" w:rsidRPr="00F80F6B" w:rsidRDefault="0042182E" w:rsidP="00EA292D">
            <w:pPr>
              <w:widowControl w:val="0"/>
              <w:spacing w:before="120" w:after="120"/>
              <w:jc w:val="left"/>
              <w:rPr>
                <w:b/>
                <w:color w:val="000000"/>
                <w:sz w:val="20"/>
                <w:szCs w:val="20"/>
              </w:rPr>
            </w:pPr>
            <w:r w:rsidRPr="00F80F6B">
              <w:rPr>
                <w:b/>
                <w:color w:val="000000"/>
                <w:sz w:val="20"/>
                <w:szCs w:val="20"/>
              </w:rPr>
              <w:lastRenderedPageBreak/>
              <w:t>A COG 2B Officer additionally:</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Typically supervises a team or delivers a service within the prison for which specialist skills or training - including trade or industry skills - are required.</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Supervises, coaches and trains less experienced staff.</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Provides direction and feedback to staff who report to him or her.</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Manages more complex offenders, developing case plans and working closely with relevant agencies to achieve case planning goals.</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Initiates improvements to service delivery within their area of responsibility consistent with local or organisational guidelines.</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Conducts basic analysis of statistical information relevant to role.</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Implements and maintains procedures and systems relevant to area of responsibility.</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Monitors quality of service delivery and ensures that events / processing occurs in a timely and efficient manner.</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 xml:space="preserve">If employed in an Industry, provides </w:t>
            </w:r>
            <w:r w:rsidRPr="00F80F6B">
              <w:rPr>
                <w:color w:val="000000"/>
                <w:sz w:val="20"/>
                <w:szCs w:val="20"/>
              </w:rPr>
              <w:lastRenderedPageBreak/>
              <w:t>training and instruction to offenders in a specific industry.</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Exercises professional judgement about the application of rules, or the selection of choices within guidelines.</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Resolves local operational service delivery problems within guidelines.</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Reviews decisions, assessments and recommendations from less experienced team members.</w:t>
            </w:r>
          </w:p>
          <w:p w:rsidR="0042182E" w:rsidRPr="00F80F6B"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Determines the work organisation of the work area.</w:t>
            </w:r>
          </w:p>
          <w:p w:rsidR="0042182E"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F80F6B">
              <w:rPr>
                <w:color w:val="000000"/>
                <w:sz w:val="20"/>
                <w:szCs w:val="20"/>
              </w:rPr>
              <w:t>Provides analysis and advice to contribute to decision-making by others.</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Within guidelines, may manage budget and resources for the work area.</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Leads a team through activities including individual and team performance management and development.</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Explains concepts and policies to prisoners, stakeholders and staff.</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Plans, leads and facilitates information sessions and consultative processes in a range of settings.</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 xml:space="preserve">Provide formal briefings for senior </w:t>
            </w:r>
            <w:r w:rsidRPr="009465EC">
              <w:rPr>
                <w:color w:val="000000"/>
                <w:sz w:val="20"/>
                <w:szCs w:val="20"/>
              </w:rPr>
              <w:lastRenderedPageBreak/>
              <w:t>staff on significant issues.</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Communicates issues and advocates a preferred case or option to stakeholders.</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May be required to provide professional / technical advice consistent with role.</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Uses theoretical knowledge to achieve agreed outcomes in moderately complex work situations.</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Is authoritative in the application of processes and policy relevant to the work unit.</w:t>
            </w:r>
          </w:p>
          <w:p w:rsidR="0042182E" w:rsidRPr="009465EC" w:rsidRDefault="0042182E" w:rsidP="00C376FC">
            <w:pPr>
              <w:pStyle w:val="ListParagraph"/>
              <w:widowControl w:val="0"/>
              <w:numPr>
                <w:ilvl w:val="0"/>
                <w:numId w:val="34"/>
              </w:numPr>
              <w:spacing w:before="120" w:after="120"/>
              <w:ind w:left="360"/>
              <w:contextualSpacing w:val="0"/>
              <w:jc w:val="left"/>
              <w:rPr>
                <w:color w:val="000000"/>
                <w:sz w:val="20"/>
                <w:szCs w:val="20"/>
              </w:rPr>
            </w:pPr>
            <w:r w:rsidRPr="009465EC">
              <w:rPr>
                <w:color w:val="000000"/>
                <w:sz w:val="20"/>
                <w:szCs w:val="20"/>
              </w:rPr>
              <w:t>In smaller prisons, may be required to act as officer-in-charge of the prison on night shifts.</w:t>
            </w:r>
          </w:p>
        </w:tc>
        <w:tc>
          <w:tcPr>
            <w:tcW w:w="3697" w:type="dxa"/>
          </w:tcPr>
          <w:p w:rsidR="0042182E" w:rsidRPr="00381B30" w:rsidRDefault="0042182E" w:rsidP="00EA292D">
            <w:pPr>
              <w:widowControl w:val="0"/>
              <w:spacing w:before="120" w:after="120"/>
              <w:jc w:val="left"/>
              <w:rPr>
                <w:b/>
                <w:color w:val="000000"/>
                <w:sz w:val="20"/>
                <w:szCs w:val="20"/>
              </w:rPr>
            </w:pPr>
            <w:r w:rsidRPr="00381B30">
              <w:rPr>
                <w:b/>
                <w:color w:val="000000"/>
                <w:sz w:val="20"/>
                <w:szCs w:val="20"/>
              </w:rPr>
              <w:lastRenderedPageBreak/>
              <w:t>A COG 3 Officer additionally:</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Manages a Unit / specialist function with a level of accountability for its physical, financial and human resources.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May be required to be the officer-in-charge of a prison.</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Manages the performance of staff members in his or her work area, including identifying training and development needs and ensuring standards of professionalism.</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Resolves complex and challenging problems.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Is responsible for maintaining security and control, offender movement, discipline and welfare within work area.</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Chairs selected prison committees.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Performs disciplinary duties in relation to prisoners.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Oversees and undertakes supervisory responsibilities in the case management of offenders.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 xml:space="preserve">Contributes to the development and implementation of a range of offender </w:t>
            </w:r>
            <w:r w:rsidRPr="00381B30">
              <w:rPr>
                <w:color w:val="000000"/>
                <w:sz w:val="20"/>
                <w:szCs w:val="20"/>
              </w:rPr>
              <w:lastRenderedPageBreak/>
              <w:t>activities.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Develops, implements, and evaluates new local operational procedures for unit / program.</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Develops plans for activities for unit.</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Undertakes low-level, specified research, consultation and liaison to gather information, statistics and views on identified issues and provides basic analysis of those issues to senior staff.</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Undertakes tasks of a specialist (professional and/or technical) or detailed nature, and exercises specific process responsibilities including devising and reviewing procedures and systems.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If employed in industries, manages multi-discipline trade groups including subordinate supervisors.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Manages services within a Program.</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Manages a portfolio of cases including higher-risk, more complex cases.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Provides first contact point for external agencies and others in relation to Unit/Program.</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Sets local precedents regarding the application of guidelines.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lastRenderedPageBreak/>
              <w:t>Provides guidance for others in the work area and/ or related areas.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Assesses and responds to policy and process changes in the work area.</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Identifies and applies developments within professional field to problem solving within the work area.</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Plans, leads and facilitates consultative processes in a range of settings involving more difficult or sensitive issues.</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Prepares complex operational reports requiring in-depth factual analysis.</w:t>
            </w:r>
          </w:p>
          <w:p w:rsidR="0042182E" w:rsidRDefault="0042182E" w:rsidP="00C376FC">
            <w:pPr>
              <w:pStyle w:val="ListParagraph"/>
              <w:widowControl w:val="0"/>
              <w:numPr>
                <w:ilvl w:val="0"/>
                <w:numId w:val="35"/>
              </w:numPr>
              <w:spacing w:before="120" w:after="120"/>
              <w:ind w:left="373"/>
              <w:contextualSpacing w:val="0"/>
              <w:jc w:val="left"/>
              <w:rPr>
                <w:color w:val="000000"/>
                <w:sz w:val="16"/>
                <w:szCs w:val="16"/>
              </w:rPr>
            </w:pPr>
            <w:r w:rsidRPr="00381B30">
              <w:rPr>
                <w:color w:val="000000"/>
                <w:sz w:val="20"/>
                <w:szCs w:val="20"/>
              </w:rPr>
              <w:t>Adapts theoretical knowledge based on practical experience and/or understanding of current issues</w:t>
            </w:r>
            <w:r>
              <w:rPr>
                <w:color w:val="000000"/>
                <w:sz w:val="16"/>
                <w:szCs w:val="16"/>
              </w:rPr>
              <w:t xml:space="preserve"> in the field.</w:t>
            </w:r>
          </w:p>
          <w:p w:rsidR="0042182E" w:rsidRPr="00381B30" w:rsidRDefault="0042182E" w:rsidP="00C376FC">
            <w:pPr>
              <w:pStyle w:val="ListParagraph"/>
              <w:widowControl w:val="0"/>
              <w:numPr>
                <w:ilvl w:val="0"/>
                <w:numId w:val="35"/>
              </w:numPr>
              <w:spacing w:before="120" w:after="120"/>
              <w:ind w:left="373"/>
              <w:contextualSpacing w:val="0"/>
              <w:jc w:val="left"/>
              <w:rPr>
                <w:color w:val="000000"/>
                <w:sz w:val="20"/>
                <w:szCs w:val="20"/>
              </w:rPr>
            </w:pPr>
            <w:r w:rsidRPr="00381B30">
              <w:rPr>
                <w:color w:val="000000"/>
                <w:sz w:val="20"/>
                <w:szCs w:val="20"/>
              </w:rPr>
              <w:t>Applies understanding of interrelationships between stakeholders and/or other work units to achieve local objectives</w:t>
            </w:r>
          </w:p>
        </w:tc>
      </w:tr>
    </w:tbl>
    <w:p w:rsidR="0042182E" w:rsidRDefault="0042182E" w:rsidP="0042182E">
      <w:r>
        <w:lastRenderedPageBreak/>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3878"/>
        <w:gridCol w:w="3672"/>
        <w:gridCol w:w="3458"/>
        <w:gridCol w:w="3495"/>
      </w:tblGrid>
      <w:tr w:rsidR="0042182E" w:rsidRPr="009A4397" w:rsidTr="00EA292D">
        <w:trPr>
          <w:tblHeader/>
        </w:trPr>
        <w:tc>
          <w:tcPr>
            <w:tcW w:w="14503" w:type="dxa"/>
            <w:gridSpan w:val="4"/>
          </w:tcPr>
          <w:p w:rsidR="0042182E" w:rsidRPr="009A4397" w:rsidRDefault="0042182E" w:rsidP="00991A6C">
            <w:pPr>
              <w:widowControl w:val="0"/>
              <w:spacing w:before="120" w:after="120"/>
              <w:jc w:val="center"/>
              <w:rPr>
                <w:b/>
                <w:szCs w:val="20"/>
              </w:rPr>
            </w:pPr>
            <w:r>
              <w:rPr>
                <w:color w:val="000000"/>
                <w:szCs w:val="20"/>
              </w:rPr>
              <w:lastRenderedPageBreak/>
              <w:br w:type="page"/>
            </w:r>
            <w:r w:rsidRPr="009A4397">
              <w:rPr>
                <w:b/>
                <w:szCs w:val="20"/>
              </w:rPr>
              <w:t xml:space="preserve">Table </w:t>
            </w:r>
            <w:r w:rsidR="00991A6C">
              <w:rPr>
                <w:b/>
                <w:szCs w:val="20"/>
              </w:rPr>
              <w:t>9</w:t>
            </w:r>
            <w:r>
              <w:rPr>
                <w:b/>
                <w:szCs w:val="20"/>
              </w:rPr>
              <w:t>.</w:t>
            </w:r>
            <w:r w:rsidRPr="009A4397">
              <w:rPr>
                <w:b/>
                <w:szCs w:val="20"/>
              </w:rPr>
              <w:t>2</w:t>
            </w:r>
            <w:r>
              <w:rPr>
                <w:b/>
                <w:szCs w:val="20"/>
              </w:rPr>
              <w:t xml:space="preserve">: </w:t>
            </w:r>
            <w:r w:rsidRPr="009A4397">
              <w:rPr>
                <w:b/>
                <w:szCs w:val="20"/>
              </w:rPr>
              <w:t>Custodial Officer Classification Descriptors</w:t>
            </w:r>
            <w:r>
              <w:rPr>
                <w:b/>
                <w:szCs w:val="20"/>
              </w:rPr>
              <w:t xml:space="preserve"> -</w:t>
            </w:r>
            <w:r w:rsidRPr="009A4397">
              <w:rPr>
                <w:b/>
                <w:szCs w:val="20"/>
              </w:rPr>
              <w:t xml:space="preserve"> Operations Manager/Industry Manager; General Manager; </w:t>
            </w:r>
            <w:r>
              <w:rPr>
                <w:b/>
                <w:szCs w:val="20"/>
              </w:rPr>
              <w:t>a</w:t>
            </w:r>
            <w:r w:rsidRPr="009A4397">
              <w:rPr>
                <w:b/>
                <w:szCs w:val="20"/>
              </w:rPr>
              <w:t>nd Senior General Manager</w:t>
            </w:r>
          </w:p>
        </w:tc>
      </w:tr>
      <w:tr w:rsidR="0042182E" w:rsidRPr="009A4397" w:rsidTr="00EA292D">
        <w:trPr>
          <w:tblHeader/>
        </w:trPr>
        <w:tc>
          <w:tcPr>
            <w:tcW w:w="3878" w:type="dxa"/>
          </w:tcPr>
          <w:p w:rsidR="0042182E" w:rsidRPr="003F1B97" w:rsidRDefault="0042182E" w:rsidP="00EA292D">
            <w:pPr>
              <w:widowControl w:val="0"/>
              <w:spacing w:before="0"/>
              <w:jc w:val="center"/>
              <w:rPr>
                <w:b/>
                <w:color w:val="000000"/>
                <w:sz w:val="20"/>
                <w:szCs w:val="20"/>
              </w:rPr>
            </w:pPr>
            <w:r w:rsidRPr="003F1B97">
              <w:rPr>
                <w:b/>
                <w:color w:val="000000"/>
                <w:sz w:val="20"/>
                <w:szCs w:val="20"/>
              </w:rPr>
              <w:t>Operations Manager</w:t>
            </w:r>
          </w:p>
          <w:p w:rsidR="0042182E" w:rsidRDefault="0042182E" w:rsidP="00EA292D">
            <w:pPr>
              <w:widowControl w:val="0"/>
              <w:spacing w:before="0"/>
              <w:jc w:val="center"/>
              <w:rPr>
                <w:b/>
                <w:color w:val="000000"/>
                <w:sz w:val="20"/>
                <w:szCs w:val="20"/>
              </w:rPr>
            </w:pPr>
            <w:r w:rsidRPr="003F1B97">
              <w:rPr>
                <w:b/>
                <w:color w:val="000000"/>
                <w:sz w:val="20"/>
                <w:szCs w:val="20"/>
              </w:rPr>
              <w:t>Industry Manager</w:t>
            </w:r>
          </w:p>
          <w:p w:rsidR="0042182E" w:rsidRPr="009A4397" w:rsidRDefault="0042182E" w:rsidP="00EA292D">
            <w:pPr>
              <w:widowControl w:val="0"/>
              <w:spacing w:before="0"/>
              <w:jc w:val="center"/>
              <w:rPr>
                <w:b/>
                <w:color w:val="000000"/>
                <w:sz w:val="20"/>
                <w:szCs w:val="20"/>
              </w:rPr>
            </w:pPr>
            <w:r w:rsidRPr="003F1B97">
              <w:rPr>
                <w:b/>
                <w:color w:val="000000"/>
                <w:sz w:val="20"/>
                <w:szCs w:val="20"/>
              </w:rPr>
              <w:t>COG</w:t>
            </w:r>
            <w:r>
              <w:rPr>
                <w:b/>
                <w:color w:val="000000"/>
                <w:sz w:val="20"/>
                <w:szCs w:val="20"/>
              </w:rPr>
              <w:t xml:space="preserve"> </w:t>
            </w:r>
            <w:r w:rsidRPr="003F1B97">
              <w:rPr>
                <w:b/>
                <w:color w:val="000000"/>
                <w:sz w:val="20"/>
                <w:szCs w:val="20"/>
              </w:rPr>
              <w:t>4</w:t>
            </w:r>
          </w:p>
        </w:tc>
        <w:tc>
          <w:tcPr>
            <w:tcW w:w="7130" w:type="dxa"/>
            <w:gridSpan w:val="2"/>
          </w:tcPr>
          <w:p w:rsidR="0042182E" w:rsidRPr="003F1B97" w:rsidRDefault="0042182E" w:rsidP="00EA292D">
            <w:pPr>
              <w:widowControl w:val="0"/>
              <w:spacing w:before="0"/>
              <w:jc w:val="center"/>
              <w:rPr>
                <w:b/>
                <w:color w:val="000000"/>
                <w:sz w:val="20"/>
                <w:szCs w:val="20"/>
              </w:rPr>
            </w:pPr>
            <w:r w:rsidRPr="003F1B97">
              <w:rPr>
                <w:b/>
                <w:color w:val="000000"/>
                <w:sz w:val="20"/>
                <w:szCs w:val="20"/>
              </w:rPr>
              <w:t>General Manager</w:t>
            </w:r>
          </w:p>
          <w:p w:rsidR="0042182E" w:rsidRPr="009A4397" w:rsidRDefault="0042182E" w:rsidP="00EA292D">
            <w:pPr>
              <w:widowControl w:val="0"/>
              <w:spacing w:before="0"/>
              <w:jc w:val="center"/>
              <w:rPr>
                <w:b/>
                <w:color w:val="000000"/>
                <w:sz w:val="20"/>
                <w:szCs w:val="20"/>
              </w:rPr>
            </w:pPr>
            <w:r w:rsidRPr="009A4397">
              <w:rPr>
                <w:b/>
                <w:color w:val="000000"/>
                <w:sz w:val="20"/>
                <w:szCs w:val="20"/>
              </w:rPr>
              <w:t>COG 5</w:t>
            </w:r>
          </w:p>
        </w:tc>
        <w:tc>
          <w:tcPr>
            <w:tcW w:w="3495" w:type="dxa"/>
          </w:tcPr>
          <w:p w:rsidR="0042182E" w:rsidRPr="009A4397" w:rsidRDefault="0042182E" w:rsidP="00EA292D">
            <w:pPr>
              <w:widowControl w:val="0"/>
              <w:spacing w:before="0"/>
              <w:jc w:val="center"/>
              <w:rPr>
                <w:b/>
                <w:color w:val="000000"/>
                <w:sz w:val="20"/>
                <w:szCs w:val="20"/>
              </w:rPr>
            </w:pPr>
            <w:r w:rsidRPr="003F1B97">
              <w:rPr>
                <w:b/>
                <w:color w:val="000000"/>
                <w:sz w:val="20"/>
                <w:szCs w:val="20"/>
              </w:rPr>
              <w:t>Senior General Manager</w:t>
            </w:r>
          </w:p>
        </w:tc>
      </w:tr>
      <w:tr w:rsidR="0042182E" w:rsidTr="00EA292D">
        <w:tc>
          <w:tcPr>
            <w:tcW w:w="3878" w:type="dxa"/>
          </w:tcPr>
          <w:p w:rsidR="0042182E" w:rsidRPr="003F1B97" w:rsidRDefault="0042182E" w:rsidP="00EA292D">
            <w:pPr>
              <w:spacing w:before="60" w:after="60"/>
              <w:jc w:val="left"/>
              <w:rPr>
                <w:color w:val="000000"/>
                <w:sz w:val="20"/>
                <w:szCs w:val="16"/>
              </w:rPr>
            </w:pPr>
            <w:r w:rsidRPr="003F1B97">
              <w:rPr>
                <w:color w:val="000000"/>
                <w:sz w:val="20"/>
                <w:szCs w:val="16"/>
              </w:rPr>
              <w:t xml:space="preserve">A </w:t>
            </w:r>
            <w:r w:rsidRPr="003F1B97">
              <w:rPr>
                <w:b/>
                <w:color w:val="000000"/>
                <w:sz w:val="20"/>
                <w:szCs w:val="16"/>
              </w:rPr>
              <w:t>COG 4 Officer</w:t>
            </w:r>
            <w:r w:rsidRPr="003F1B97">
              <w:rPr>
                <w:color w:val="000000"/>
                <w:sz w:val="20"/>
                <w:szCs w:val="16"/>
              </w:rPr>
              <w:t xml:space="preserve"> additionally:</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Manages the operations of a small location, a work unit or activity within a Branch or broader program - including responsibility for all aspects of human and financial resource management, security, and good order.</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Coordinates the planning, development and implementation of a specialist service.</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Undertakes research, investigation and analysis of complex issues.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Provides sound advice and briefings, options and recommendations to the higher levels of the organisation.</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Contributes to policy development</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Identifies emerging issues and trends and takes action to address them.</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Develops and implements strategies to resolve complex problems.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Contributes to the development of business plans and strategies for the Branch.</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Represents the department in negotiations on local matters.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Develops and manages a viable industry Program within a prison.</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Integrates activities across all units within the prison.</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 xml:space="preserve">Develops policies and procedures on </w:t>
            </w:r>
            <w:r w:rsidRPr="003F1B97">
              <w:rPr>
                <w:color w:val="000000"/>
                <w:sz w:val="20"/>
                <w:szCs w:val="16"/>
              </w:rPr>
              <w:lastRenderedPageBreak/>
              <w:t>operational areas across the prison.</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Develops professional guidelines within the work area.</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Resolves complex operational service delivery issues consistent with program objectives.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Interprets and applies business plans and policies to own area of responsibility, including putting strategies in place to ensure that local plan targets are achieved.</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Is expected to introduce innovation within work area.</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Defines the appropriate methodology in the analysis of policy or research options.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Conveys specialist concepts and policies to prisoners, staff and stakeholders.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Prepares reports, briefs and correspondence on complex issues that impact at program or organisational level.</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Develops and implements operational communication and consultation strategies on specific projects.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Researches and applies advanced theoretical knowledge in a specialised field to operational problem solving.</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Applies sound theoretical and practical expertise in development of policy options.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lastRenderedPageBreak/>
              <w:t xml:space="preserve">Is the officer-in-charge of the prison in the absence of the General Manager. </w:t>
            </w:r>
          </w:p>
          <w:p w:rsidR="0042182E" w:rsidRDefault="0042182E" w:rsidP="00EA292D">
            <w:pPr>
              <w:widowControl w:val="0"/>
              <w:spacing w:before="0"/>
              <w:jc w:val="center"/>
              <w:rPr>
                <w:color w:val="000000"/>
                <w:sz w:val="20"/>
                <w:szCs w:val="16"/>
              </w:rPr>
            </w:pPr>
            <w:r w:rsidRPr="003F1B97">
              <w:rPr>
                <w:color w:val="000000"/>
                <w:sz w:val="20"/>
                <w:szCs w:val="16"/>
              </w:rPr>
              <w:t>At the higher end of the Grade additional work value descriptors apply.</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Formulates service delivery plans within the strategic framework.</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Manages the planning, development and implementation of a specialist service.</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Manages the operations of a prison location or specialist service</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Provides authoritative advice and recommendations where options and precedents are unclear.</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Provide high-level advice to the General Manager in the development of business plans and strategies for the Branch / Agency.</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Represents the department in public forums and negotiating on local matters.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Provides leadership and guidance based on advanced expertise.</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Recommends specialised service delivery models.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Decisions often impact upon staff, peers and prisoners outside the immediate work area.</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Makes decisions in situations where there is some, but not definitive, precedent about the application of an organisational framework</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 xml:space="preserve">Advice and analysis influences policy </w:t>
            </w:r>
            <w:r w:rsidRPr="003F1B97">
              <w:rPr>
                <w:color w:val="000000"/>
                <w:sz w:val="20"/>
                <w:szCs w:val="16"/>
              </w:rPr>
              <w:lastRenderedPageBreak/>
              <w:t>development</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Contributes to strategic business planning</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Interprets and applies business plans and policies in own area of responsibility and provides advice to others on implementation issues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Is accountable for work organisation, the allocation of resources within and the outputs required of the work area.</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Innovative thinking and analysis influences developments within area of responsibility.</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Initiates and maintains relationships with peer and senior internal and external stakeholders.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Focuses on understanding stakeholder issues.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Negotiates with stakeholders and peers with the object of gaining co-operation and meeting timelines for delivery of project, service or advice.</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Prepares technical reports at an advanced professional level.</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Uses specialist knowledge within a confined field to challenge policies and professional concepts.</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Applies complex concepts to policy development or research.</w:t>
            </w:r>
          </w:p>
          <w:p w:rsidR="0042182E" w:rsidRPr="003F1B97" w:rsidRDefault="0042182E" w:rsidP="00C376FC">
            <w:pPr>
              <w:numPr>
                <w:ilvl w:val="0"/>
                <w:numId w:val="36"/>
              </w:numPr>
              <w:spacing w:before="0" w:after="60"/>
              <w:ind w:left="360"/>
              <w:jc w:val="left"/>
              <w:rPr>
                <w:color w:val="000000"/>
                <w:sz w:val="20"/>
                <w:szCs w:val="16"/>
              </w:rPr>
            </w:pPr>
            <w:r w:rsidRPr="003F1B97">
              <w:rPr>
                <w:color w:val="000000"/>
                <w:sz w:val="20"/>
                <w:szCs w:val="16"/>
              </w:rPr>
              <w:t xml:space="preserve">Provides leadership in the adaptation and application of concepts to operational </w:t>
            </w:r>
            <w:r w:rsidRPr="003F1B97">
              <w:rPr>
                <w:color w:val="000000"/>
                <w:sz w:val="20"/>
                <w:szCs w:val="16"/>
              </w:rPr>
              <w:lastRenderedPageBreak/>
              <w:t>matters within local work area.</w:t>
            </w:r>
          </w:p>
          <w:p w:rsidR="0042182E" w:rsidRPr="00E50A7F" w:rsidRDefault="0042182E" w:rsidP="00C376FC">
            <w:pPr>
              <w:numPr>
                <w:ilvl w:val="0"/>
                <w:numId w:val="36"/>
              </w:numPr>
              <w:spacing w:before="0" w:after="60"/>
              <w:ind w:left="360"/>
              <w:jc w:val="left"/>
              <w:rPr>
                <w:rFonts w:cs="Arial"/>
                <w:bCs/>
                <w:iCs/>
                <w:color w:val="000000"/>
                <w:sz w:val="20"/>
                <w:szCs w:val="16"/>
              </w:rPr>
            </w:pPr>
            <w:r w:rsidRPr="003F1B97">
              <w:rPr>
                <w:color w:val="000000"/>
                <w:sz w:val="20"/>
                <w:szCs w:val="16"/>
              </w:rPr>
              <w:t>Models high-level leadership attributes</w:t>
            </w:r>
          </w:p>
        </w:tc>
        <w:tc>
          <w:tcPr>
            <w:tcW w:w="3672" w:type="dxa"/>
          </w:tcPr>
          <w:p w:rsidR="0042182E" w:rsidRPr="003F1B97" w:rsidRDefault="0042182E" w:rsidP="00EA292D">
            <w:pPr>
              <w:spacing w:before="0" w:after="60"/>
              <w:jc w:val="left"/>
              <w:rPr>
                <w:color w:val="000000"/>
                <w:sz w:val="20"/>
                <w:szCs w:val="16"/>
              </w:rPr>
            </w:pPr>
            <w:r w:rsidRPr="007E1886">
              <w:rPr>
                <w:b/>
                <w:color w:val="000000"/>
                <w:sz w:val="20"/>
                <w:szCs w:val="16"/>
              </w:rPr>
              <w:lastRenderedPageBreak/>
              <w:t>A COG 5 Officer</w:t>
            </w:r>
            <w:r w:rsidRPr="003F1B97">
              <w:rPr>
                <w:color w:val="000000"/>
                <w:sz w:val="20"/>
                <w:szCs w:val="16"/>
              </w:rPr>
              <w:t xml:space="preserve"> in a salary bandwidth of COG 5 base salary to the equivalent salary of the top of VPS Grade 5 Value Range 2 work value descriptors.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Manages change processes.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Manages cross-functional delivery of a defined service with increased budget, staff responsibilities, or sensitive or complex issues.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Provides specialist professional services or advice, including leadership and guidance to others.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Development and implement and management of major departmental programs and projects.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Providing authoritative and strategic advice to Executive Management.</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Resolves complex and sensitive issues and problems with wide impact involving a number of stakeholders.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Develops and implements integrated solutions.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Identifies risks and recommends risk management strategies.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Makes decisions that may set precedents for peers.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Develops business plans to deliver on evolving organisational priorities.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 xml:space="preserve">Provides solutions and thinking to advance organisational innovation or occupational / professional </w:t>
            </w:r>
            <w:r w:rsidRPr="003F1B97">
              <w:rPr>
                <w:color w:val="000000"/>
                <w:sz w:val="20"/>
                <w:szCs w:val="16"/>
              </w:rPr>
              <w:lastRenderedPageBreak/>
              <w:t>knowledge.</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Creatively develops options in a changing organisational environment.</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Relies on formal and informal communication channels to achieve goals and engages stakeholders to help them identify areas and opportunities for improvement.</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Initiates and maintains effective relationships with internal and external stakeholders at peer or senior levels.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Manages consultation processes including engagement with key stakeholders.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Negotiates with stakeholders, peers, industry bodies and other government agencies with the objective of gaining co-operation, influencing views and meeting timelines for delivery of project, service or advice.</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Is influential in negotiations with external suppliers of major services.</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Modifies and applies concepts to new situations that may impact beyond the immediate work area.</w:t>
            </w:r>
          </w:p>
          <w:p w:rsidR="0042182E" w:rsidRPr="003F1B97" w:rsidRDefault="0042182E" w:rsidP="00C376FC">
            <w:pPr>
              <w:numPr>
                <w:ilvl w:val="0"/>
                <w:numId w:val="37"/>
              </w:numPr>
              <w:spacing w:before="0" w:after="60"/>
              <w:ind w:left="360"/>
              <w:jc w:val="left"/>
              <w:rPr>
                <w:color w:val="000000"/>
                <w:sz w:val="20"/>
                <w:szCs w:val="16"/>
              </w:rPr>
            </w:pPr>
            <w:r w:rsidRPr="003F1B97">
              <w:rPr>
                <w:color w:val="000000"/>
                <w:sz w:val="20"/>
                <w:szCs w:val="16"/>
              </w:rPr>
              <w:t>Provides leadership in the application of concepts to policy development.</w:t>
            </w:r>
          </w:p>
          <w:p w:rsidR="0042182E" w:rsidRPr="003F1B97" w:rsidRDefault="0042182E" w:rsidP="00EA292D">
            <w:pPr>
              <w:widowControl w:val="0"/>
              <w:spacing w:before="0"/>
              <w:jc w:val="center"/>
              <w:rPr>
                <w:b/>
                <w:color w:val="000000"/>
                <w:sz w:val="20"/>
                <w:szCs w:val="20"/>
              </w:rPr>
            </w:pPr>
          </w:p>
        </w:tc>
        <w:tc>
          <w:tcPr>
            <w:tcW w:w="3458" w:type="dxa"/>
          </w:tcPr>
          <w:p w:rsidR="0042182E" w:rsidRPr="007E1886" w:rsidRDefault="0042182E" w:rsidP="00EA292D">
            <w:pPr>
              <w:spacing w:before="0" w:after="60"/>
              <w:jc w:val="left"/>
              <w:rPr>
                <w:color w:val="000000"/>
                <w:sz w:val="20"/>
                <w:szCs w:val="16"/>
              </w:rPr>
            </w:pPr>
            <w:r w:rsidRPr="00CA4415">
              <w:rPr>
                <w:b/>
                <w:color w:val="000000"/>
                <w:sz w:val="20"/>
                <w:szCs w:val="16"/>
              </w:rPr>
              <w:lastRenderedPageBreak/>
              <w:t>A COG5 Officer</w:t>
            </w:r>
            <w:r w:rsidRPr="007E1886">
              <w:rPr>
                <w:color w:val="000000"/>
                <w:sz w:val="20"/>
                <w:szCs w:val="16"/>
              </w:rPr>
              <w:t xml:space="preserve"> salary equivalent salary of VPS Grade 6 Value Range 1 base to the top of Grade 6 Value Range 1 additional work value descriptors.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Manages a large-scale organisational service or regional delivery function.</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Develops service delivery models within business plans and objectives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Develops medium to longer term plans and strategies which are consistent with business plans, planning and prioritising work programs and allocating appropriate resources to ensure its satisfactory completion.</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Is responsible for operational policy or service development impacting on a major functional area.</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Routinely advises senior stakeholders on policy issues and solutions within a functional area</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Evaluates and manages risk and ensures quality and probity in project proposals.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Develops policy frameworks within area of expertise or responsibility based on defined organisational priorities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 xml:space="preserve">Participates in strategic planning </w:t>
            </w:r>
            <w:r w:rsidRPr="007E1886">
              <w:rPr>
                <w:color w:val="000000"/>
                <w:sz w:val="20"/>
                <w:szCs w:val="16"/>
              </w:rPr>
              <w:lastRenderedPageBreak/>
              <w:t>and contributes to strategic decision making process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Is accountable for the achievement of established corporate objectives including the formulation and implementation of local business plans.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Identifies and responds to new and emerging strategic issues impacting on the operating environment.</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Purpose of communication may be to resolve complex issues through a process of consultation and negotiation.</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Prepares technical reports at an authoritative level.</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Develops briefs on highly complex issues that provide options for decision within an organisation.</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Initiates and manages negotiations with peers (internal and external to work unit) to gain commitment to projects, and delivery of activities to meet timelines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Provides and receives highly complex, contentious or sensitive information where high levels of negotiation, communication and interpersonal skills are required</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 xml:space="preserve">Explains highly complex concepts, ideas and issues to an executive </w:t>
            </w:r>
            <w:r w:rsidRPr="007E1886">
              <w:rPr>
                <w:color w:val="000000"/>
                <w:sz w:val="20"/>
                <w:szCs w:val="16"/>
              </w:rPr>
              <w:lastRenderedPageBreak/>
              <w:t>(i.e. non-expert) audience</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Represents own work area with external stakeholders, and effectively manages feedback</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Confidently represents the agency with external peers and negotiate within parameters agreed with immediate manager</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Focuses on understanding stakeholder issues and influencing their views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Provides authoritative expert advice on complex issues within own area</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Uses knowledge of structures, processes and culture of government, the sector and the Department to develop policies and new program or project initiatives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Applies complex concepts drawn from non-related fields to address policy issues</w:t>
            </w:r>
          </w:p>
          <w:p w:rsidR="0042182E" w:rsidRPr="007E1886" w:rsidRDefault="0042182E" w:rsidP="00C376FC">
            <w:pPr>
              <w:numPr>
                <w:ilvl w:val="0"/>
                <w:numId w:val="38"/>
              </w:numPr>
              <w:spacing w:before="0" w:after="60"/>
              <w:ind w:left="360"/>
              <w:jc w:val="left"/>
              <w:rPr>
                <w:color w:val="000000"/>
                <w:sz w:val="20"/>
                <w:szCs w:val="16"/>
              </w:rPr>
            </w:pPr>
            <w:r w:rsidRPr="007E1886">
              <w:rPr>
                <w:color w:val="000000"/>
                <w:sz w:val="20"/>
                <w:szCs w:val="16"/>
              </w:rPr>
              <w:t>Possesses high-level expertise in the field or discipline.</w:t>
            </w:r>
          </w:p>
          <w:p w:rsidR="0042182E" w:rsidRDefault="0042182E" w:rsidP="00EA292D"/>
        </w:tc>
        <w:tc>
          <w:tcPr>
            <w:tcW w:w="3495" w:type="dxa"/>
          </w:tcPr>
          <w:p w:rsidR="0042182E" w:rsidRPr="009A4397" w:rsidRDefault="0042182E" w:rsidP="00EA292D">
            <w:pPr>
              <w:spacing w:before="0" w:after="60"/>
              <w:jc w:val="left"/>
              <w:rPr>
                <w:color w:val="000000"/>
                <w:sz w:val="20"/>
                <w:szCs w:val="16"/>
              </w:rPr>
            </w:pPr>
            <w:r w:rsidRPr="00CA4415">
              <w:rPr>
                <w:b/>
                <w:color w:val="000000"/>
                <w:sz w:val="20"/>
                <w:szCs w:val="16"/>
              </w:rPr>
              <w:lastRenderedPageBreak/>
              <w:t>COG6: Senior General Manager</w:t>
            </w:r>
            <w:r w:rsidRPr="009A4397">
              <w:rPr>
                <w:color w:val="000000"/>
                <w:sz w:val="20"/>
                <w:szCs w:val="16"/>
              </w:rPr>
              <w:t xml:space="preserve"> additionally:</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Is responsible and accountable for all aspects of major prison / region or major or statewide strategic function.</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Provides authoritative, expert, professional, technical and strategic advice to Executive Management and the Minister on complex and/or state-wide issues, policies, procedures, guidelines and standards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Resolves complex and sensitive issues/problems which have significant organisational impact</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Conceptualises, negotiates and manages complex projects and service improvement initiatives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Represents the organisation in local, national and international forums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Introduces and leads change processes.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Develops policies, programs and initiatives that impact on programs or major functional areas.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Is required to interpret general policy framework to make decisions in the absence of definitive operational policies.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 xml:space="preserve">Contributes advanced expertise and </w:t>
            </w:r>
            <w:r w:rsidRPr="009A4397">
              <w:rPr>
                <w:color w:val="000000"/>
                <w:sz w:val="20"/>
                <w:szCs w:val="16"/>
              </w:rPr>
              <w:lastRenderedPageBreak/>
              <w:t>knowledge to strategic planning and decision-making processes.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Is required to use formal and informal channels to influence organisation or program management to achieve goals.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Influences stakeholders holding competing priorities and views.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Briefs high-level stakeholders in own area of expertise in a variety of forums.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Operates with loosely defined hierarchies of decision-making.</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Negotiates to resolve differences to achieve agreement to project/program.</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Ability to negotiate on the spot, often on the basis of limited information.</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Proficiency and expertise has a significant impact on the capability to deliver the policy agenda, program or project initiatives.</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Possesses high-level expertise in the program area.</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Provides high-level expertise in a field or discipline that is critical to the program or organisation.</w:t>
            </w:r>
          </w:p>
          <w:p w:rsidR="0042182E" w:rsidRPr="009A4397" w:rsidRDefault="0042182E" w:rsidP="00C376FC">
            <w:pPr>
              <w:numPr>
                <w:ilvl w:val="0"/>
                <w:numId w:val="39"/>
              </w:numPr>
              <w:spacing w:before="0" w:after="60"/>
              <w:ind w:left="360"/>
              <w:jc w:val="left"/>
              <w:rPr>
                <w:color w:val="000000"/>
                <w:sz w:val="20"/>
                <w:szCs w:val="16"/>
              </w:rPr>
            </w:pPr>
            <w:r w:rsidRPr="009A4397">
              <w:rPr>
                <w:color w:val="000000"/>
                <w:sz w:val="20"/>
                <w:szCs w:val="16"/>
              </w:rPr>
              <w:t>Creates a learning environment within prison / region</w:t>
            </w:r>
          </w:p>
          <w:p w:rsidR="0042182E" w:rsidRPr="003F1B97" w:rsidRDefault="0042182E" w:rsidP="00EA292D">
            <w:pPr>
              <w:rPr>
                <w:b/>
                <w:color w:val="000000"/>
                <w:sz w:val="20"/>
                <w:szCs w:val="20"/>
              </w:rPr>
            </w:pPr>
          </w:p>
        </w:tc>
      </w:tr>
      <w:tr w:rsidR="0042182E" w:rsidTr="00772C19">
        <w:trPr>
          <w:trHeight w:val="720"/>
        </w:trPr>
        <w:tc>
          <w:tcPr>
            <w:tcW w:w="14503" w:type="dxa"/>
            <w:gridSpan w:val="4"/>
            <w:vAlign w:val="center"/>
          </w:tcPr>
          <w:p w:rsidR="0042182E" w:rsidRPr="00CA4415" w:rsidRDefault="0042182E" w:rsidP="00772C19">
            <w:pPr>
              <w:spacing w:before="0" w:after="60"/>
              <w:jc w:val="left"/>
              <w:rPr>
                <w:b/>
                <w:color w:val="000000"/>
                <w:sz w:val="20"/>
                <w:szCs w:val="16"/>
              </w:rPr>
            </w:pPr>
            <w:r w:rsidRPr="00CE3AAC">
              <w:rPr>
                <w:b/>
                <w:color w:val="000000"/>
                <w:sz w:val="20"/>
                <w:szCs w:val="16"/>
              </w:rPr>
              <w:lastRenderedPageBreak/>
              <w:t>Senior General Manager – Major Prison Facilities</w:t>
            </w:r>
          </w:p>
        </w:tc>
      </w:tr>
      <w:tr w:rsidR="0042182E" w:rsidTr="00EA292D">
        <w:tc>
          <w:tcPr>
            <w:tcW w:w="3878" w:type="dxa"/>
          </w:tcPr>
          <w:p w:rsidR="0042182E" w:rsidRPr="0010020C" w:rsidRDefault="0042182E" w:rsidP="00EA292D">
            <w:pPr>
              <w:spacing w:before="60" w:after="60"/>
              <w:jc w:val="left"/>
              <w:rPr>
                <w:color w:val="000000"/>
                <w:sz w:val="20"/>
                <w:szCs w:val="20"/>
              </w:rPr>
            </w:pPr>
            <w:r w:rsidRPr="0010020C">
              <w:rPr>
                <w:sz w:val="20"/>
                <w:szCs w:val="20"/>
              </w:rPr>
              <w:t>A COG 7 officer, as designated by the Employer, is responsible and accountable for all aspects of a major prison facility and/or strategic Statewide function and operates consistent with the VPS STS descriptors.</w:t>
            </w:r>
          </w:p>
        </w:tc>
        <w:tc>
          <w:tcPr>
            <w:tcW w:w="3672" w:type="dxa"/>
          </w:tcPr>
          <w:p w:rsidR="0042182E" w:rsidRPr="007E1886" w:rsidRDefault="0042182E" w:rsidP="00EA292D">
            <w:pPr>
              <w:spacing w:before="0" w:after="60"/>
              <w:jc w:val="left"/>
              <w:rPr>
                <w:b/>
                <w:color w:val="000000"/>
                <w:sz w:val="20"/>
                <w:szCs w:val="16"/>
              </w:rPr>
            </w:pPr>
          </w:p>
        </w:tc>
        <w:tc>
          <w:tcPr>
            <w:tcW w:w="3458" w:type="dxa"/>
          </w:tcPr>
          <w:p w:rsidR="0042182E" w:rsidRPr="00CA4415" w:rsidRDefault="0042182E" w:rsidP="00EA292D">
            <w:pPr>
              <w:spacing w:before="0" w:after="60"/>
              <w:jc w:val="left"/>
              <w:rPr>
                <w:b/>
                <w:color w:val="000000"/>
                <w:sz w:val="20"/>
                <w:szCs w:val="16"/>
              </w:rPr>
            </w:pPr>
          </w:p>
        </w:tc>
        <w:tc>
          <w:tcPr>
            <w:tcW w:w="3495" w:type="dxa"/>
          </w:tcPr>
          <w:p w:rsidR="0042182E" w:rsidRPr="00CA4415" w:rsidRDefault="0042182E" w:rsidP="00EA292D">
            <w:pPr>
              <w:spacing w:before="0" w:after="60"/>
              <w:jc w:val="left"/>
              <w:rPr>
                <w:b/>
                <w:color w:val="000000"/>
                <w:sz w:val="20"/>
                <w:szCs w:val="16"/>
              </w:rPr>
            </w:pPr>
          </w:p>
        </w:tc>
      </w:tr>
    </w:tbl>
    <w:p w:rsidR="0042182E" w:rsidRDefault="0042182E" w:rsidP="0042182E">
      <w:pPr>
        <w:spacing w:before="120" w:after="120"/>
        <w:rPr>
          <w:color w:val="000000"/>
          <w:szCs w:val="20"/>
        </w:rPr>
      </w:pPr>
    </w:p>
    <w:p w:rsidR="0042182E" w:rsidRDefault="0042182E" w:rsidP="0042182E">
      <w:pPr>
        <w:spacing w:before="240" w:after="60"/>
        <w:jc w:val="left"/>
        <w:rPr>
          <w:color w:val="000000"/>
          <w:szCs w:val="20"/>
        </w:rPr>
      </w:pPr>
    </w:p>
    <w:p w:rsidR="0042182E" w:rsidRPr="00BA12D6" w:rsidRDefault="0042182E" w:rsidP="0042182E">
      <w:pPr>
        <w:spacing w:before="120" w:after="120"/>
        <w:rPr>
          <w:color w:val="000000"/>
          <w:szCs w:val="20"/>
        </w:rPr>
        <w:sectPr w:rsidR="0042182E" w:rsidRPr="00BA12D6" w:rsidSect="00686230">
          <w:pgSz w:w="16838" w:h="11906" w:orient="landscape" w:code="9"/>
          <w:pgMar w:top="675" w:right="992" w:bottom="1134" w:left="992" w:header="709" w:footer="709" w:gutter="567"/>
          <w:cols w:space="708"/>
          <w:docGrid w:linePitch="360"/>
        </w:sectPr>
      </w:pPr>
    </w:p>
    <w:p w:rsidR="00C54FA9" w:rsidRPr="00C54FA9" w:rsidRDefault="00C54FA9" w:rsidP="00686230">
      <w:pPr>
        <w:pStyle w:val="Level1"/>
        <w:spacing w:before="0"/>
      </w:pPr>
      <w:bookmarkStart w:id="421" w:name="_Ref443301319"/>
      <w:bookmarkStart w:id="422" w:name="_Toc450301606"/>
      <w:r w:rsidRPr="00C54FA9">
        <w:lastRenderedPageBreak/>
        <w:t>Forensic Officer Work Level Descriptors</w:t>
      </w:r>
      <w:bookmarkEnd w:id="421"/>
      <w:bookmarkEnd w:id="422"/>
    </w:p>
    <w:p w:rsidR="00C54FA9" w:rsidRPr="00C54FA9" w:rsidRDefault="00C54FA9" w:rsidP="00C54FA9">
      <w:pPr>
        <w:rPr>
          <w:b/>
        </w:rPr>
      </w:pPr>
      <w:r w:rsidRPr="00C54FA9">
        <w:rPr>
          <w:b/>
        </w:rPr>
        <w:t>Definitions:</w:t>
      </w:r>
    </w:p>
    <w:p w:rsidR="00C54FA9" w:rsidRPr="00C54FA9" w:rsidRDefault="00C54FA9" w:rsidP="00C376FC">
      <w:pPr>
        <w:numPr>
          <w:ilvl w:val="0"/>
          <w:numId w:val="52"/>
        </w:numPr>
        <w:spacing w:before="80" w:after="80"/>
        <w:ind w:hanging="357"/>
      </w:pPr>
      <w:r w:rsidRPr="00C54FA9">
        <w:t>A Forensic Officer’s primary purpose is the application of relevant qualifications, training and experience to aid the investigation of, and assist with criminal, coronial and civil matters in a recognised forensic discipline.</w:t>
      </w:r>
    </w:p>
    <w:p w:rsidR="00C54FA9" w:rsidRPr="00C54FA9" w:rsidRDefault="00C54FA9" w:rsidP="00C376FC">
      <w:pPr>
        <w:numPr>
          <w:ilvl w:val="0"/>
          <w:numId w:val="52"/>
        </w:numPr>
        <w:spacing w:before="80" w:after="80"/>
        <w:ind w:hanging="357"/>
      </w:pPr>
      <w:r w:rsidRPr="00C54FA9">
        <w:t>A recognised forensic discipline is one that has been accepted by the Court as an area in which a qualified practitioner is permitted to give evidence.</w:t>
      </w:r>
    </w:p>
    <w:p w:rsidR="00C54FA9" w:rsidRPr="00C54FA9" w:rsidRDefault="00C54FA9" w:rsidP="00C376FC">
      <w:pPr>
        <w:numPr>
          <w:ilvl w:val="0"/>
          <w:numId w:val="52"/>
        </w:numPr>
        <w:spacing w:before="80" w:after="80"/>
        <w:ind w:hanging="357"/>
      </w:pPr>
      <w:r w:rsidRPr="00C54FA9">
        <w:t>The context of the role will vary but may include:</w:t>
      </w:r>
    </w:p>
    <w:p w:rsidR="00C54FA9" w:rsidRPr="00C54FA9" w:rsidRDefault="00C54FA9" w:rsidP="00C376FC">
      <w:pPr>
        <w:numPr>
          <w:ilvl w:val="1"/>
          <w:numId w:val="52"/>
        </w:numPr>
        <w:spacing w:before="80" w:after="80"/>
        <w:ind w:hanging="357"/>
      </w:pPr>
      <w:r w:rsidRPr="00C54FA9">
        <w:t>Undertaking forensic case work</w:t>
      </w:r>
    </w:p>
    <w:p w:rsidR="00C54FA9" w:rsidRPr="00C54FA9" w:rsidRDefault="00C54FA9" w:rsidP="00C376FC">
      <w:pPr>
        <w:numPr>
          <w:ilvl w:val="1"/>
          <w:numId w:val="52"/>
        </w:numPr>
        <w:spacing w:before="80" w:after="80"/>
        <w:ind w:hanging="357"/>
      </w:pPr>
      <w:r w:rsidRPr="00C54FA9">
        <w:t>Provision of evidence in court</w:t>
      </w:r>
    </w:p>
    <w:p w:rsidR="00C54FA9" w:rsidRPr="00C54FA9" w:rsidRDefault="00C54FA9" w:rsidP="00C376FC">
      <w:pPr>
        <w:numPr>
          <w:ilvl w:val="1"/>
          <w:numId w:val="52"/>
        </w:numPr>
        <w:spacing w:before="80" w:after="80"/>
        <w:ind w:hanging="357"/>
      </w:pPr>
      <w:r w:rsidRPr="00C54FA9">
        <w:t>Development of specialised information technology functions</w:t>
      </w:r>
    </w:p>
    <w:p w:rsidR="00C54FA9" w:rsidRPr="00C54FA9" w:rsidRDefault="00C54FA9" w:rsidP="00C376FC">
      <w:pPr>
        <w:numPr>
          <w:ilvl w:val="1"/>
          <w:numId w:val="52"/>
        </w:numPr>
        <w:spacing w:before="80" w:after="80"/>
        <w:ind w:hanging="357"/>
      </w:pPr>
      <w:r w:rsidRPr="00C54FA9">
        <w:t>Maintenance of quality management systems</w:t>
      </w:r>
    </w:p>
    <w:p w:rsidR="00C54FA9" w:rsidRPr="00C54FA9" w:rsidRDefault="00C54FA9" w:rsidP="00C376FC">
      <w:pPr>
        <w:numPr>
          <w:ilvl w:val="1"/>
          <w:numId w:val="52"/>
        </w:numPr>
        <w:spacing w:before="80" w:after="80"/>
        <w:ind w:hanging="357"/>
      </w:pPr>
      <w:r w:rsidRPr="00C54FA9">
        <w:t>Undertaking research and development</w:t>
      </w:r>
    </w:p>
    <w:p w:rsidR="00C54FA9" w:rsidRPr="00C54FA9" w:rsidRDefault="00C54FA9" w:rsidP="00C54FA9">
      <w:pPr>
        <w:rPr>
          <w:b/>
        </w:rPr>
      </w:pPr>
      <w:r w:rsidRPr="00C54FA9">
        <w:rPr>
          <w:b/>
        </w:rPr>
        <w:t>Preamble:</w:t>
      </w:r>
    </w:p>
    <w:p w:rsidR="00C54FA9" w:rsidRPr="00C54FA9" w:rsidRDefault="00C54FA9" w:rsidP="00C376FC">
      <w:pPr>
        <w:numPr>
          <w:ilvl w:val="0"/>
          <w:numId w:val="52"/>
        </w:numPr>
        <w:spacing w:before="80" w:after="80"/>
        <w:ind w:left="363" w:hanging="357"/>
      </w:pPr>
      <w:r w:rsidRPr="00C54FA9">
        <w:t>The work level descriptors do not provide an exhaustive list of duties, but rather they are a general description of how a position fits into the overall organisation. Specific duties and qualifications are detailed in the individual position descriptions.</w:t>
      </w:r>
    </w:p>
    <w:p w:rsidR="00C54FA9" w:rsidRPr="00C54FA9" w:rsidRDefault="00C54FA9" w:rsidP="00C376FC">
      <w:pPr>
        <w:numPr>
          <w:ilvl w:val="0"/>
          <w:numId w:val="52"/>
        </w:numPr>
        <w:spacing w:before="80" w:after="80"/>
        <w:ind w:left="363" w:hanging="357"/>
      </w:pPr>
      <w:r w:rsidRPr="00C54FA9">
        <w:t>The descriptors represent a philosophical approach which reflects the knowledge and skill set for each level of work. Positions at each work level will comprise an aggregation of tasks which have been assessed as at equal work value.</w:t>
      </w:r>
    </w:p>
    <w:p w:rsidR="00C54FA9" w:rsidRPr="00C54FA9" w:rsidRDefault="00C54FA9" w:rsidP="00C376FC">
      <w:pPr>
        <w:numPr>
          <w:ilvl w:val="0"/>
          <w:numId w:val="52"/>
        </w:numPr>
        <w:spacing w:before="80" w:after="80"/>
        <w:ind w:left="363" w:hanging="357"/>
      </w:pPr>
      <w:r w:rsidRPr="00C54FA9">
        <w:t>Not all elements of each work level are required to satisfy the requirements of the level but should be considered “on balance”, on the basis of best fit to describe the work.</w:t>
      </w:r>
    </w:p>
    <w:p w:rsidR="00C54FA9" w:rsidRPr="00C54FA9" w:rsidRDefault="00C54FA9" w:rsidP="00C376FC">
      <w:pPr>
        <w:numPr>
          <w:ilvl w:val="0"/>
          <w:numId w:val="52"/>
        </w:numPr>
        <w:spacing w:before="80" w:after="80"/>
        <w:ind w:left="363" w:hanging="357"/>
      </w:pPr>
      <w:r w:rsidRPr="00C54FA9">
        <w:t>The development of skills is considered to be progressive and therefore skills that are referred to in the narrative for the previous level are assumed to be part of the skill set for the higher level.</w:t>
      </w:r>
    </w:p>
    <w:p w:rsidR="00C54FA9" w:rsidRPr="00C54FA9" w:rsidRDefault="00C54FA9" w:rsidP="00C376FC">
      <w:pPr>
        <w:numPr>
          <w:ilvl w:val="0"/>
          <w:numId w:val="52"/>
        </w:numPr>
        <w:spacing w:before="80" w:after="80"/>
        <w:ind w:left="363" w:hanging="357"/>
      </w:pPr>
      <w:r w:rsidRPr="00C54FA9">
        <w:t>The descriptors can also serve as a tool for managers to determine appropriate developmental opportunities for staff in line with the principles of succession planning.</w:t>
      </w:r>
    </w:p>
    <w:p w:rsidR="00C54FA9" w:rsidRDefault="00C54FA9">
      <w:pPr>
        <w:spacing w:before="240" w:after="60"/>
        <w:jc w:val="left"/>
        <w:rPr>
          <w:lang w:val="en-GB"/>
        </w:rPr>
      </w:pPr>
    </w:p>
    <w:p w:rsidR="00113C20" w:rsidRDefault="00113C20">
      <w:pPr>
        <w:spacing w:before="240" w:after="60"/>
        <w:jc w:val="left"/>
        <w:rPr>
          <w:lang w:val="en-GB"/>
        </w:rPr>
        <w:sectPr w:rsidR="00113C20" w:rsidSect="00772C19">
          <w:pgSz w:w="16838" w:h="11906" w:orient="landscape" w:code="9"/>
          <w:pgMar w:top="1134" w:right="992" w:bottom="1134" w:left="992" w:header="709" w:footer="709" w:gutter="567"/>
          <w:cols w:space="708"/>
          <w:docGrid w:linePitch="360"/>
        </w:sect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092"/>
        <w:gridCol w:w="3243"/>
        <w:gridCol w:w="3246"/>
        <w:gridCol w:w="3243"/>
        <w:gridCol w:w="3246"/>
      </w:tblGrid>
      <w:tr w:rsidR="00113C20" w:rsidTr="003A1A96">
        <w:trPr>
          <w:tblHeader/>
        </w:trPr>
        <w:tc>
          <w:tcPr>
            <w:tcW w:w="5000" w:type="pct"/>
            <w:gridSpan w:val="5"/>
          </w:tcPr>
          <w:p w:rsidR="00113C20" w:rsidRPr="00334D8C" w:rsidRDefault="00697D6B" w:rsidP="00991A6C">
            <w:pPr>
              <w:tabs>
                <w:tab w:val="left" w:pos="3767"/>
                <w:tab w:val="left" w:pos="7534"/>
                <w:tab w:val="left" w:pos="11302"/>
              </w:tabs>
              <w:spacing w:before="120" w:after="120"/>
              <w:jc w:val="center"/>
              <w:rPr>
                <w:b/>
                <w:szCs w:val="20"/>
              </w:rPr>
            </w:pPr>
            <w:r>
              <w:rPr>
                <w:b/>
                <w:szCs w:val="20"/>
              </w:rPr>
              <w:lastRenderedPageBreak/>
              <w:t>Table 1</w:t>
            </w:r>
            <w:r w:rsidR="00991A6C">
              <w:rPr>
                <w:b/>
                <w:szCs w:val="20"/>
              </w:rPr>
              <w:t>0</w:t>
            </w:r>
            <w:r>
              <w:rPr>
                <w:b/>
                <w:szCs w:val="20"/>
              </w:rPr>
              <w:t xml:space="preserve">.1: </w:t>
            </w:r>
            <w:r w:rsidRPr="004C65DC">
              <w:rPr>
                <w:b/>
                <w:szCs w:val="20"/>
              </w:rPr>
              <w:t>Forensic Offic</w:t>
            </w:r>
            <w:r>
              <w:rPr>
                <w:b/>
                <w:szCs w:val="20"/>
              </w:rPr>
              <w:t>er Work Level Descriptors - FO-1 to FO-4</w:t>
            </w:r>
          </w:p>
        </w:tc>
      </w:tr>
      <w:tr w:rsidR="00113C20" w:rsidTr="00445057">
        <w:trPr>
          <w:tblHeader/>
        </w:trPr>
        <w:tc>
          <w:tcPr>
            <w:tcW w:w="694" w:type="pct"/>
          </w:tcPr>
          <w:p w:rsidR="00113C20" w:rsidRPr="004C65DC" w:rsidRDefault="00113C20" w:rsidP="003A1A96">
            <w:pPr>
              <w:spacing w:before="0"/>
              <w:jc w:val="center"/>
              <w:rPr>
                <w:b/>
                <w:szCs w:val="20"/>
              </w:rPr>
            </w:pPr>
          </w:p>
        </w:tc>
        <w:tc>
          <w:tcPr>
            <w:tcW w:w="1076" w:type="pct"/>
            <w:vAlign w:val="center"/>
          </w:tcPr>
          <w:p w:rsidR="00113C20" w:rsidRDefault="00772C19" w:rsidP="003A1A96">
            <w:pPr>
              <w:spacing w:before="0"/>
              <w:jc w:val="center"/>
              <w:rPr>
                <w:rFonts w:cs="Arial"/>
                <w:b/>
                <w:sz w:val="20"/>
                <w:szCs w:val="20"/>
              </w:rPr>
            </w:pPr>
            <w:r w:rsidRPr="004C65DC">
              <w:rPr>
                <w:rFonts w:cs="Arial"/>
                <w:b/>
                <w:sz w:val="20"/>
                <w:szCs w:val="20"/>
              </w:rPr>
              <w:t>Forensic Officer</w:t>
            </w:r>
          </w:p>
          <w:p w:rsidR="00AC296F" w:rsidRDefault="00113C20" w:rsidP="00772C19">
            <w:pPr>
              <w:spacing w:before="0"/>
              <w:jc w:val="center"/>
            </w:pPr>
            <w:r w:rsidRPr="004C65DC">
              <w:rPr>
                <w:rFonts w:cs="Arial"/>
                <w:b/>
                <w:sz w:val="20"/>
                <w:szCs w:val="20"/>
              </w:rPr>
              <w:t>FO</w:t>
            </w:r>
            <w:r w:rsidRPr="004C65DC">
              <w:rPr>
                <w:rFonts w:cs="Arial"/>
                <w:b/>
                <w:sz w:val="20"/>
                <w:szCs w:val="20"/>
              </w:rPr>
              <w:noBreakHyphen/>
              <w:t>1</w:t>
            </w:r>
          </w:p>
        </w:tc>
        <w:tc>
          <w:tcPr>
            <w:tcW w:w="1077" w:type="pct"/>
            <w:vAlign w:val="center"/>
          </w:tcPr>
          <w:p w:rsidR="00113C20" w:rsidRDefault="00772C19" w:rsidP="003A1A96">
            <w:pPr>
              <w:spacing w:before="0"/>
              <w:jc w:val="center"/>
              <w:rPr>
                <w:rFonts w:cs="Arial"/>
                <w:b/>
                <w:sz w:val="20"/>
                <w:szCs w:val="20"/>
              </w:rPr>
            </w:pPr>
            <w:r>
              <w:rPr>
                <w:rFonts w:cs="Arial"/>
                <w:b/>
                <w:sz w:val="20"/>
                <w:szCs w:val="20"/>
              </w:rPr>
              <w:t>Forensic Officer</w:t>
            </w:r>
          </w:p>
          <w:p w:rsidR="00AC296F" w:rsidRDefault="00113C20" w:rsidP="00772C19">
            <w:pPr>
              <w:spacing w:before="0"/>
              <w:jc w:val="center"/>
            </w:pPr>
            <w:r>
              <w:rPr>
                <w:rFonts w:cs="Arial"/>
                <w:b/>
                <w:sz w:val="20"/>
                <w:szCs w:val="20"/>
              </w:rPr>
              <w:t>FO</w:t>
            </w:r>
            <w:r>
              <w:rPr>
                <w:rFonts w:cs="Arial"/>
                <w:b/>
                <w:sz w:val="20"/>
                <w:szCs w:val="20"/>
              </w:rPr>
              <w:noBreakHyphen/>
              <w:t>2</w:t>
            </w:r>
          </w:p>
        </w:tc>
        <w:tc>
          <w:tcPr>
            <w:tcW w:w="1076" w:type="pct"/>
            <w:vAlign w:val="center"/>
          </w:tcPr>
          <w:p w:rsidR="00113C20" w:rsidRDefault="00772C19" w:rsidP="003A1A96">
            <w:pPr>
              <w:spacing w:before="0"/>
              <w:jc w:val="center"/>
              <w:rPr>
                <w:rFonts w:cs="Arial"/>
                <w:b/>
                <w:sz w:val="20"/>
                <w:szCs w:val="20"/>
              </w:rPr>
            </w:pPr>
            <w:r>
              <w:rPr>
                <w:rFonts w:cs="Arial"/>
                <w:b/>
                <w:sz w:val="20"/>
                <w:szCs w:val="20"/>
              </w:rPr>
              <w:t>Forensic Officer</w:t>
            </w:r>
          </w:p>
          <w:p w:rsidR="00AC296F" w:rsidRDefault="00113C20" w:rsidP="00772C19">
            <w:pPr>
              <w:spacing w:before="0"/>
              <w:jc w:val="center"/>
            </w:pPr>
            <w:r>
              <w:rPr>
                <w:rFonts w:cs="Arial"/>
                <w:b/>
                <w:sz w:val="20"/>
                <w:szCs w:val="20"/>
              </w:rPr>
              <w:t>FO</w:t>
            </w:r>
            <w:r>
              <w:rPr>
                <w:rFonts w:cs="Arial"/>
                <w:b/>
                <w:sz w:val="20"/>
                <w:szCs w:val="20"/>
              </w:rPr>
              <w:noBreakHyphen/>
              <w:t>3</w:t>
            </w:r>
          </w:p>
        </w:tc>
        <w:tc>
          <w:tcPr>
            <w:tcW w:w="1077" w:type="pct"/>
            <w:vAlign w:val="center"/>
          </w:tcPr>
          <w:p w:rsidR="00113C20" w:rsidRDefault="00772C19" w:rsidP="003A1A96">
            <w:pPr>
              <w:spacing w:before="0"/>
              <w:jc w:val="center"/>
              <w:rPr>
                <w:rFonts w:cs="Arial"/>
                <w:b/>
                <w:sz w:val="20"/>
                <w:szCs w:val="20"/>
              </w:rPr>
            </w:pPr>
            <w:r>
              <w:rPr>
                <w:rFonts w:cs="Arial"/>
                <w:b/>
                <w:sz w:val="20"/>
                <w:szCs w:val="20"/>
              </w:rPr>
              <w:t>Forensic Officer</w:t>
            </w:r>
          </w:p>
          <w:p w:rsidR="00AC296F" w:rsidRDefault="00113C20" w:rsidP="00772C19">
            <w:pPr>
              <w:spacing w:before="0"/>
              <w:jc w:val="center"/>
            </w:pPr>
            <w:r>
              <w:rPr>
                <w:rFonts w:cs="Arial"/>
                <w:b/>
                <w:sz w:val="20"/>
                <w:szCs w:val="20"/>
              </w:rPr>
              <w:t>FO</w:t>
            </w:r>
            <w:r>
              <w:rPr>
                <w:rFonts w:cs="Arial"/>
                <w:b/>
                <w:sz w:val="20"/>
                <w:szCs w:val="20"/>
              </w:rPr>
              <w:noBreakHyphen/>
              <w:t>4</w:t>
            </w:r>
          </w:p>
        </w:tc>
      </w:tr>
      <w:tr w:rsidR="00113C20" w:rsidTr="00445057">
        <w:tc>
          <w:tcPr>
            <w:tcW w:w="694" w:type="pct"/>
          </w:tcPr>
          <w:p w:rsidR="00113C20" w:rsidRPr="004C65DC" w:rsidRDefault="00113C20" w:rsidP="003A1A96">
            <w:pPr>
              <w:rPr>
                <w:b/>
                <w:szCs w:val="20"/>
              </w:rPr>
            </w:pPr>
            <w:r>
              <w:rPr>
                <w:b/>
                <w:sz w:val="20"/>
                <w:szCs w:val="20"/>
              </w:rPr>
              <w:t>Grade description</w:t>
            </w:r>
          </w:p>
        </w:tc>
        <w:tc>
          <w:tcPr>
            <w:tcW w:w="1076" w:type="pct"/>
          </w:tcPr>
          <w:p w:rsidR="00113C20" w:rsidRPr="00153C67" w:rsidRDefault="00113C20" w:rsidP="003A1A96">
            <w:pPr>
              <w:keepNext/>
              <w:keepLines/>
              <w:spacing w:before="80" w:after="80"/>
              <w:jc w:val="left"/>
              <w:rPr>
                <w:rFonts w:cs="Arial"/>
                <w:sz w:val="20"/>
                <w:szCs w:val="20"/>
              </w:rPr>
            </w:pPr>
            <w:r w:rsidRPr="00153C67">
              <w:rPr>
                <w:rFonts w:cs="Arial"/>
                <w:sz w:val="20"/>
                <w:szCs w:val="20"/>
              </w:rPr>
              <w:t>Undertakes specific and defined tasks within established procedures under close supervision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Assists in tasks that are straightforward and use established techniques and work practices</w:t>
            </w:r>
          </w:p>
          <w:p w:rsidR="00113C20" w:rsidRPr="00153C67" w:rsidRDefault="00113C20" w:rsidP="003A1A96">
            <w:pPr>
              <w:keepNext/>
              <w:keepLines/>
              <w:spacing w:before="80" w:after="80"/>
              <w:jc w:val="left"/>
              <w:rPr>
                <w:rFonts w:cs="Arial"/>
                <w:sz w:val="20"/>
                <w:szCs w:val="20"/>
              </w:rPr>
            </w:pPr>
            <w:r w:rsidRPr="00153C67">
              <w:rPr>
                <w:rFonts w:cs="Arial"/>
                <w:sz w:val="20"/>
                <w:szCs w:val="20"/>
              </w:rPr>
              <w:t>Operates and maintains technical or scientific equipment appropriate to the function and level of qualification of the position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Performs routine laboratory/technical support functions</w:t>
            </w:r>
          </w:p>
          <w:p w:rsidR="00113C20" w:rsidRPr="00153C67" w:rsidRDefault="00113C20" w:rsidP="003A1A96">
            <w:pPr>
              <w:keepNext/>
              <w:keepLines/>
              <w:spacing w:before="80" w:after="80"/>
              <w:jc w:val="left"/>
              <w:rPr>
                <w:rFonts w:cs="Arial"/>
                <w:sz w:val="20"/>
                <w:szCs w:val="20"/>
              </w:rPr>
            </w:pPr>
            <w:r w:rsidRPr="00153C67">
              <w:rPr>
                <w:rFonts w:cs="Arial"/>
                <w:sz w:val="20"/>
                <w:szCs w:val="20"/>
              </w:rPr>
              <w:t>Accountable for accuracy and timeliness of outputs</w:t>
            </w:r>
          </w:p>
          <w:p w:rsidR="00113C20" w:rsidRPr="00153C67" w:rsidRDefault="00113C20" w:rsidP="003A1A96">
            <w:pPr>
              <w:keepNext/>
              <w:keepLines/>
              <w:spacing w:before="80" w:after="80"/>
              <w:jc w:val="left"/>
              <w:rPr>
                <w:rFonts w:cs="Arial"/>
                <w:sz w:val="20"/>
                <w:szCs w:val="20"/>
              </w:rPr>
            </w:pPr>
            <w:r w:rsidRPr="00153C67">
              <w:rPr>
                <w:rFonts w:cs="Arial"/>
                <w:sz w:val="20"/>
                <w:szCs w:val="20"/>
              </w:rPr>
              <w:t>Maintains existing systems and processes</w:t>
            </w:r>
          </w:p>
          <w:p w:rsidR="00113C20" w:rsidRPr="00153C67" w:rsidRDefault="00113C20" w:rsidP="003A1A96">
            <w:pPr>
              <w:keepNext/>
              <w:keepLines/>
              <w:spacing w:before="80" w:after="80"/>
              <w:jc w:val="left"/>
              <w:rPr>
                <w:rFonts w:cs="Arial"/>
                <w:sz w:val="20"/>
                <w:szCs w:val="20"/>
              </w:rPr>
            </w:pPr>
            <w:r w:rsidRPr="00153C67">
              <w:rPr>
                <w:rFonts w:cs="Arial"/>
                <w:sz w:val="20"/>
                <w:szCs w:val="20"/>
              </w:rPr>
              <w:t>Conducts work of a basic nature (may include data entry and house keeping)</w:t>
            </w:r>
          </w:p>
        </w:tc>
        <w:tc>
          <w:tcPr>
            <w:tcW w:w="1077" w:type="pct"/>
          </w:tcPr>
          <w:p w:rsidR="00113C20" w:rsidRPr="00153C67" w:rsidRDefault="00113C20" w:rsidP="003A1A96">
            <w:pPr>
              <w:keepNext/>
              <w:keepLines/>
              <w:spacing w:before="80" w:after="80"/>
              <w:jc w:val="left"/>
              <w:rPr>
                <w:rFonts w:cs="Arial"/>
                <w:sz w:val="20"/>
                <w:szCs w:val="20"/>
              </w:rPr>
            </w:pPr>
            <w:r w:rsidRPr="00153C67">
              <w:rPr>
                <w:rFonts w:cs="Arial"/>
                <w:sz w:val="20"/>
                <w:szCs w:val="20"/>
              </w:rPr>
              <w:t>Generally, possesses relevant qualifications</w:t>
            </w:r>
          </w:p>
          <w:p w:rsidR="00113C20" w:rsidRPr="00153C67" w:rsidRDefault="00113C20" w:rsidP="003A1A96">
            <w:pPr>
              <w:keepNext/>
              <w:keepLines/>
              <w:spacing w:before="80" w:after="80"/>
              <w:jc w:val="left"/>
              <w:rPr>
                <w:rFonts w:cs="Arial"/>
                <w:sz w:val="20"/>
                <w:szCs w:val="20"/>
              </w:rPr>
            </w:pPr>
            <w:r w:rsidRPr="00153C67">
              <w:rPr>
                <w:rFonts w:cs="Arial"/>
                <w:sz w:val="20"/>
                <w:szCs w:val="20"/>
              </w:rPr>
              <w:t>Conducts analysis of samples under direction within defined parameters</w:t>
            </w:r>
          </w:p>
          <w:p w:rsidR="00113C20" w:rsidRPr="00153C67" w:rsidRDefault="00113C20" w:rsidP="003A1A96">
            <w:pPr>
              <w:keepNext/>
              <w:keepLines/>
              <w:spacing w:before="80" w:after="80"/>
              <w:jc w:val="left"/>
              <w:rPr>
                <w:rFonts w:cs="Arial"/>
                <w:sz w:val="20"/>
                <w:szCs w:val="20"/>
              </w:rPr>
            </w:pPr>
            <w:r w:rsidRPr="00153C67">
              <w:rPr>
                <w:rFonts w:cs="Arial"/>
                <w:sz w:val="20"/>
                <w:szCs w:val="20"/>
              </w:rPr>
              <w:t>Conducts initial examination of exhibits under supervision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Assists in prioritising tasks in order to achieve specified targets (e.g. triaging)</w:t>
            </w:r>
          </w:p>
          <w:p w:rsidR="00113C20" w:rsidRPr="00153C67" w:rsidRDefault="00113C20" w:rsidP="003A1A96">
            <w:pPr>
              <w:keepNext/>
              <w:keepLines/>
              <w:spacing w:before="80" w:after="80"/>
              <w:jc w:val="left"/>
              <w:rPr>
                <w:rFonts w:cs="Arial"/>
                <w:sz w:val="20"/>
                <w:szCs w:val="20"/>
              </w:rPr>
            </w:pPr>
            <w:r w:rsidRPr="00153C67">
              <w:rPr>
                <w:rFonts w:cs="Arial"/>
                <w:sz w:val="20"/>
                <w:szCs w:val="20"/>
              </w:rPr>
              <w:t>Investigates, accurately defines analyses needs and priorities and disseminates scientific information using appropriate knowledge transfer techniques through consultation with peers and supervisors</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regularly interact with a range of internal and external clients to provide advice or specialist information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process crime scene related samples within defined parameters</w:t>
            </w:r>
          </w:p>
          <w:p w:rsidR="00113C20" w:rsidRPr="00153C67" w:rsidRDefault="00113C20" w:rsidP="003A1A96">
            <w:pPr>
              <w:keepNext/>
              <w:keepLines/>
              <w:spacing w:before="80" w:after="80"/>
              <w:jc w:val="left"/>
              <w:rPr>
                <w:rFonts w:cs="Arial"/>
                <w:sz w:val="20"/>
                <w:szCs w:val="20"/>
              </w:rPr>
            </w:pPr>
            <w:r w:rsidRPr="00153C67">
              <w:rPr>
                <w:rFonts w:cs="Arial"/>
                <w:sz w:val="20"/>
                <w:szCs w:val="20"/>
              </w:rPr>
              <w:t>Performs fingerprint casework</w:t>
            </w:r>
          </w:p>
          <w:p w:rsidR="00113C20" w:rsidRPr="00153C67" w:rsidRDefault="00113C20" w:rsidP="003A1A96">
            <w:pPr>
              <w:keepNext/>
              <w:keepLines/>
              <w:spacing w:before="80" w:after="80"/>
              <w:jc w:val="left"/>
              <w:rPr>
                <w:rFonts w:cs="Arial"/>
                <w:sz w:val="20"/>
                <w:szCs w:val="20"/>
              </w:rPr>
            </w:pPr>
            <w:r w:rsidRPr="00153C67">
              <w:rPr>
                <w:rFonts w:cs="Arial"/>
                <w:sz w:val="20"/>
                <w:szCs w:val="20"/>
              </w:rPr>
              <w:t>Solves routine problems using readily available information, where alternatives are limited</w:t>
            </w:r>
          </w:p>
          <w:p w:rsidR="00113C20" w:rsidRPr="00153C67" w:rsidRDefault="00113C20" w:rsidP="003A1A96">
            <w:pPr>
              <w:keepNext/>
              <w:keepLines/>
              <w:spacing w:before="80" w:after="80"/>
              <w:jc w:val="left"/>
              <w:rPr>
                <w:rFonts w:cs="Arial"/>
                <w:sz w:val="20"/>
                <w:szCs w:val="20"/>
              </w:rPr>
            </w:pPr>
            <w:r w:rsidRPr="00153C67">
              <w:rPr>
                <w:rFonts w:cs="Arial"/>
                <w:sz w:val="20"/>
                <w:szCs w:val="20"/>
              </w:rPr>
              <w:t>Conducts quality control within work area, including keeping records where necessary</w:t>
            </w:r>
          </w:p>
          <w:p w:rsidR="00113C20" w:rsidRPr="00153C67" w:rsidRDefault="00113C20" w:rsidP="003A1A96">
            <w:pPr>
              <w:keepNext/>
              <w:keepLines/>
              <w:spacing w:before="80" w:after="80"/>
              <w:jc w:val="left"/>
              <w:rPr>
                <w:rFonts w:cs="Arial"/>
                <w:sz w:val="20"/>
                <w:szCs w:val="20"/>
              </w:rPr>
            </w:pPr>
            <w:r w:rsidRPr="00153C67">
              <w:rPr>
                <w:rFonts w:cs="Arial"/>
                <w:sz w:val="20"/>
                <w:szCs w:val="20"/>
              </w:rPr>
              <w:t>Undertakes training towards authorisation in operation of NAFIS and LiveScan systems</w:t>
            </w:r>
          </w:p>
          <w:p w:rsidR="00113C20" w:rsidRPr="00153C67" w:rsidRDefault="00113C20" w:rsidP="003A1A96">
            <w:pPr>
              <w:keepNext/>
              <w:keepLines/>
              <w:spacing w:before="80" w:after="80"/>
              <w:jc w:val="left"/>
              <w:rPr>
                <w:rFonts w:cs="Arial"/>
                <w:sz w:val="20"/>
                <w:szCs w:val="20"/>
              </w:rPr>
            </w:pPr>
            <w:r w:rsidRPr="00153C67">
              <w:rPr>
                <w:rFonts w:cs="Arial"/>
                <w:sz w:val="20"/>
                <w:szCs w:val="20"/>
              </w:rPr>
              <w:t xml:space="preserve">Examines crime scenes in order to </w:t>
            </w:r>
            <w:r w:rsidRPr="00153C67">
              <w:rPr>
                <w:rFonts w:cs="Arial"/>
                <w:sz w:val="20"/>
                <w:szCs w:val="20"/>
              </w:rPr>
              <w:lastRenderedPageBreak/>
              <w:t>develop and collect fingerprints</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assist at a crime scene</w:t>
            </w:r>
          </w:p>
        </w:tc>
        <w:tc>
          <w:tcPr>
            <w:tcW w:w="1076" w:type="pct"/>
          </w:tcPr>
          <w:p w:rsidR="00113C20" w:rsidRPr="00153C67" w:rsidRDefault="00113C20" w:rsidP="003A1A96">
            <w:pPr>
              <w:keepNext/>
              <w:keepLines/>
              <w:spacing w:before="80" w:after="80"/>
              <w:jc w:val="left"/>
              <w:rPr>
                <w:rFonts w:cs="Arial"/>
                <w:sz w:val="20"/>
                <w:szCs w:val="20"/>
              </w:rPr>
            </w:pPr>
            <w:r w:rsidRPr="00153C67">
              <w:rPr>
                <w:rFonts w:cs="Arial"/>
                <w:sz w:val="20"/>
                <w:szCs w:val="20"/>
              </w:rPr>
              <w:lastRenderedPageBreak/>
              <w:t>Possesses at least an appropriate degree and/or relevant qualification.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Regularly reports casework in their own name</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lead a team through scientific/technical activities including individual and team performance management and development</w:t>
            </w:r>
          </w:p>
          <w:p w:rsidR="00113C20" w:rsidRPr="00153C67" w:rsidRDefault="00113C20" w:rsidP="003A1A96">
            <w:pPr>
              <w:keepNext/>
              <w:keepLines/>
              <w:spacing w:before="80" w:after="80"/>
              <w:jc w:val="left"/>
              <w:rPr>
                <w:rFonts w:cs="Arial"/>
                <w:sz w:val="20"/>
                <w:szCs w:val="20"/>
              </w:rPr>
            </w:pPr>
            <w:r w:rsidRPr="00153C67">
              <w:rPr>
                <w:rFonts w:cs="Arial"/>
                <w:sz w:val="20"/>
                <w:szCs w:val="20"/>
              </w:rPr>
              <w:t>Makes qualified judgements that impact on the subsequent investigation and legal deliberations associated with casework</w:t>
            </w:r>
          </w:p>
          <w:p w:rsidR="00113C20" w:rsidRPr="00153C67" w:rsidRDefault="00113C20" w:rsidP="003A1A96">
            <w:pPr>
              <w:keepNext/>
              <w:keepLines/>
              <w:spacing w:before="80" w:after="80"/>
              <w:jc w:val="left"/>
              <w:rPr>
                <w:rFonts w:cs="Arial"/>
                <w:sz w:val="20"/>
                <w:szCs w:val="20"/>
              </w:rPr>
            </w:pPr>
            <w:r w:rsidRPr="00153C67">
              <w:rPr>
                <w:rFonts w:cs="Arial"/>
                <w:sz w:val="20"/>
                <w:szCs w:val="20"/>
              </w:rPr>
              <w:t>Conveys specialist knowledge/judgement that impacts on legal deliberations and/or investigations</w:t>
            </w:r>
          </w:p>
          <w:p w:rsidR="00113C20" w:rsidRPr="00153C67" w:rsidRDefault="00113C20" w:rsidP="003A1A96">
            <w:pPr>
              <w:keepNext/>
              <w:keepLines/>
              <w:spacing w:before="80" w:after="80"/>
              <w:jc w:val="left"/>
              <w:rPr>
                <w:rFonts w:cs="Arial"/>
                <w:sz w:val="20"/>
                <w:szCs w:val="20"/>
              </w:rPr>
            </w:pPr>
            <w:r w:rsidRPr="00153C67">
              <w:rPr>
                <w:rFonts w:cs="Arial"/>
                <w:sz w:val="20"/>
                <w:szCs w:val="20"/>
              </w:rPr>
              <w:t>Provides expert advice, including in the court context where opinion evidence may be required</w:t>
            </w:r>
          </w:p>
          <w:p w:rsidR="00113C20" w:rsidRPr="00153C67" w:rsidRDefault="00113C20" w:rsidP="003A1A96">
            <w:pPr>
              <w:keepNext/>
              <w:keepLines/>
              <w:spacing w:before="80" w:after="80"/>
              <w:jc w:val="left"/>
              <w:rPr>
                <w:rFonts w:cs="Arial"/>
                <w:sz w:val="20"/>
                <w:szCs w:val="20"/>
              </w:rPr>
            </w:pPr>
            <w:r w:rsidRPr="00153C67">
              <w:rPr>
                <w:rFonts w:cs="Arial"/>
                <w:sz w:val="20"/>
                <w:szCs w:val="20"/>
              </w:rPr>
              <w:t>Has responsibility for delivering status reports in relation to relevant calibration, maintenance and quality assurance schedules</w:t>
            </w:r>
          </w:p>
          <w:p w:rsidR="00113C20" w:rsidRPr="00153C67" w:rsidRDefault="00113C20" w:rsidP="003A1A96">
            <w:pPr>
              <w:keepNext/>
              <w:keepLines/>
              <w:spacing w:before="80" w:after="80"/>
              <w:jc w:val="left"/>
              <w:rPr>
                <w:rFonts w:cs="Arial"/>
                <w:sz w:val="20"/>
                <w:szCs w:val="20"/>
              </w:rPr>
            </w:pPr>
            <w:r w:rsidRPr="00153C67">
              <w:rPr>
                <w:rFonts w:cs="Arial"/>
                <w:sz w:val="20"/>
                <w:szCs w:val="20"/>
              </w:rPr>
              <w:t>Communicates professional/scientific/technical concepts to less experienced colleagues</w:t>
            </w:r>
          </w:p>
          <w:p w:rsidR="00113C20" w:rsidRPr="00153C67" w:rsidRDefault="00113C20" w:rsidP="003A1A96">
            <w:pPr>
              <w:keepNext/>
              <w:keepLines/>
              <w:spacing w:before="80" w:after="80"/>
              <w:jc w:val="left"/>
              <w:rPr>
                <w:rFonts w:cs="Arial"/>
                <w:sz w:val="20"/>
                <w:szCs w:val="20"/>
              </w:rPr>
            </w:pPr>
            <w:r w:rsidRPr="00153C67">
              <w:rPr>
                <w:rFonts w:cs="Arial"/>
                <w:sz w:val="20"/>
                <w:szCs w:val="20"/>
              </w:rPr>
              <w:t>Delivers discipline related presentations using prescribed methods and procedures in casework</w:t>
            </w:r>
          </w:p>
          <w:p w:rsidR="00113C20" w:rsidRPr="00153C67" w:rsidRDefault="00113C20" w:rsidP="003A1A96">
            <w:pPr>
              <w:keepNext/>
              <w:keepLines/>
              <w:spacing w:before="80" w:after="80"/>
              <w:jc w:val="left"/>
              <w:rPr>
                <w:rFonts w:cs="Arial"/>
                <w:sz w:val="20"/>
                <w:szCs w:val="20"/>
              </w:rPr>
            </w:pPr>
            <w:r w:rsidRPr="00153C67">
              <w:rPr>
                <w:rFonts w:cs="Arial"/>
                <w:sz w:val="20"/>
                <w:szCs w:val="20"/>
              </w:rPr>
              <w:t xml:space="preserve">May attend and examine crime </w:t>
            </w:r>
            <w:r w:rsidRPr="00153C67">
              <w:rPr>
                <w:rFonts w:cs="Arial"/>
                <w:sz w:val="20"/>
                <w:szCs w:val="20"/>
              </w:rPr>
              <w:lastRenderedPageBreak/>
              <w:t>scenes</w:t>
            </w:r>
          </w:p>
          <w:p w:rsidR="00113C20" w:rsidRPr="00153C67" w:rsidRDefault="00113C20" w:rsidP="003A1A96">
            <w:pPr>
              <w:keepNext/>
              <w:keepLines/>
              <w:spacing w:before="80" w:after="80"/>
              <w:jc w:val="left"/>
              <w:rPr>
                <w:rFonts w:cs="Arial"/>
                <w:sz w:val="20"/>
                <w:szCs w:val="20"/>
              </w:rPr>
            </w:pPr>
            <w:r w:rsidRPr="00153C67">
              <w:rPr>
                <w:rFonts w:cs="Arial"/>
                <w:sz w:val="20"/>
                <w:szCs w:val="20"/>
              </w:rPr>
              <w:t>Solves problems that may require specialist knowledge in a number of scientific/technical fields</w:t>
            </w:r>
          </w:p>
          <w:p w:rsidR="00113C20" w:rsidRPr="00153C67" w:rsidRDefault="00113C20" w:rsidP="003A1A96">
            <w:pPr>
              <w:keepNext/>
              <w:keepLines/>
              <w:spacing w:before="80" w:after="80"/>
              <w:jc w:val="left"/>
              <w:rPr>
                <w:rFonts w:cs="Arial"/>
                <w:sz w:val="20"/>
                <w:szCs w:val="20"/>
              </w:rPr>
            </w:pPr>
            <w:r w:rsidRPr="00153C67">
              <w:rPr>
                <w:rFonts w:cs="Arial"/>
                <w:sz w:val="20"/>
                <w:szCs w:val="20"/>
              </w:rPr>
              <w:t>Monitors and administers local contracts and service agreements within a well defined service delivery framework</w:t>
            </w:r>
          </w:p>
          <w:p w:rsidR="00113C20" w:rsidRPr="00153C67" w:rsidRDefault="00113C20" w:rsidP="003A1A96">
            <w:pPr>
              <w:keepNext/>
              <w:keepLines/>
              <w:spacing w:before="80" w:after="80"/>
              <w:jc w:val="left"/>
              <w:rPr>
                <w:rFonts w:cs="Arial"/>
                <w:sz w:val="20"/>
                <w:szCs w:val="20"/>
              </w:rPr>
            </w:pPr>
            <w:r w:rsidRPr="00153C67">
              <w:rPr>
                <w:rFonts w:cs="Arial"/>
                <w:sz w:val="20"/>
                <w:szCs w:val="20"/>
              </w:rPr>
              <w:t>Applies prescribed methods and procedures in casework</w:t>
            </w:r>
          </w:p>
          <w:p w:rsidR="00113C20" w:rsidRPr="00153C67" w:rsidRDefault="00113C20" w:rsidP="003A1A96">
            <w:pPr>
              <w:keepNext/>
              <w:keepLines/>
              <w:spacing w:before="80" w:after="80"/>
              <w:jc w:val="left"/>
              <w:rPr>
                <w:rFonts w:cs="Arial"/>
                <w:sz w:val="20"/>
                <w:szCs w:val="20"/>
              </w:rPr>
            </w:pPr>
            <w:r w:rsidRPr="00153C67">
              <w:rPr>
                <w:rFonts w:cs="Arial"/>
                <w:sz w:val="20"/>
                <w:szCs w:val="20"/>
              </w:rPr>
              <w:t>Supervises other staff as required</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assist in research and development, training and development of staff</w:t>
            </w:r>
          </w:p>
          <w:p w:rsidR="00113C20" w:rsidRPr="00153C67" w:rsidRDefault="00113C20" w:rsidP="003A1A96">
            <w:pPr>
              <w:keepNext/>
              <w:keepLines/>
              <w:spacing w:before="80" w:after="80"/>
              <w:jc w:val="left"/>
              <w:rPr>
                <w:rFonts w:cs="Arial"/>
                <w:sz w:val="20"/>
                <w:szCs w:val="20"/>
              </w:rPr>
            </w:pPr>
            <w:r w:rsidRPr="00153C67">
              <w:rPr>
                <w:rFonts w:cs="Arial"/>
                <w:sz w:val="20"/>
                <w:szCs w:val="20"/>
              </w:rPr>
              <w:t>Undertakes technical reviews of casework where appropriate</w:t>
            </w:r>
          </w:p>
          <w:p w:rsidR="00113C20" w:rsidRPr="00153C67" w:rsidRDefault="00113C20" w:rsidP="003A1A96">
            <w:pPr>
              <w:keepNext/>
              <w:keepLines/>
              <w:spacing w:before="80" w:after="80"/>
              <w:jc w:val="left"/>
              <w:rPr>
                <w:rFonts w:cs="Arial"/>
                <w:sz w:val="20"/>
                <w:szCs w:val="20"/>
              </w:rPr>
            </w:pPr>
            <w:r w:rsidRPr="00153C67">
              <w:rPr>
                <w:rFonts w:cs="Arial"/>
                <w:sz w:val="20"/>
                <w:szCs w:val="20"/>
              </w:rPr>
              <w:t>Interprets results of analysis</w:t>
            </w:r>
          </w:p>
          <w:p w:rsidR="00113C20" w:rsidRPr="00153C67" w:rsidRDefault="00113C20" w:rsidP="003A1A96">
            <w:pPr>
              <w:keepNext/>
              <w:keepLines/>
              <w:spacing w:before="80" w:after="80"/>
              <w:jc w:val="left"/>
              <w:rPr>
                <w:rFonts w:cs="Arial"/>
                <w:sz w:val="20"/>
                <w:szCs w:val="20"/>
              </w:rPr>
            </w:pPr>
            <w:r w:rsidRPr="00153C67">
              <w:rPr>
                <w:rFonts w:cs="Arial"/>
                <w:sz w:val="20"/>
                <w:szCs w:val="20"/>
              </w:rPr>
              <w:t>Displays case management skills appropriate to routine casework undertaken</w:t>
            </w:r>
          </w:p>
        </w:tc>
        <w:tc>
          <w:tcPr>
            <w:tcW w:w="1077" w:type="pct"/>
          </w:tcPr>
          <w:p w:rsidR="00113C20" w:rsidRPr="00153C67" w:rsidRDefault="00113C20" w:rsidP="003A1A96">
            <w:pPr>
              <w:keepNext/>
              <w:keepLines/>
              <w:spacing w:before="80" w:after="80"/>
              <w:jc w:val="left"/>
              <w:rPr>
                <w:rFonts w:cs="Arial"/>
                <w:sz w:val="20"/>
                <w:szCs w:val="20"/>
              </w:rPr>
            </w:pPr>
            <w:r w:rsidRPr="00153C67">
              <w:rPr>
                <w:rFonts w:cs="Arial"/>
                <w:sz w:val="20"/>
                <w:szCs w:val="20"/>
              </w:rPr>
              <w:lastRenderedPageBreak/>
              <w:t>Possesses at least an appropriate degree and/or relevant qualification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Is a specialist within a specific forensic discipline</w:t>
            </w:r>
          </w:p>
          <w:p w:rsidR="00113C20" w:rsidRPr="00153C67" w:rsidRDefault="00113C20" w:rsidP="003A1A96">
            <w:pPr>
              <w:keepNext/>
              <w:keepLines/>
              <w:spacing w:before="80" w:after="80"/>
              <w:jc w:val="left"/>
              <w:rPr>
                <w:rFonts w:cs="Arial"/>
                <w:sz w:val="20"/>
                <w:szCs w:val="20"/>
              </w:rPr>
            </w:pPr>
            <w:r w:rsidRPr="00153C67">
              <w:rPr>
                <w:rFonts w:cs="Arial"/>
                <w:sz w:val="20"/>
                <w:szCs w:val="20"/>
              </w:rPr>
              <w:t>Independently performs professional work at an advanced level</w:t>
            </w:r>
          </w:p>
          <w:p w:rsidR="00113C20" w:rsidRPr="00153C67" w:rsidRDefault="00113C20" w:rsidP="003A1A96">
            <w:pPr>
              <w:keepNext/>
              <w:keepLines/>
              <w:spacing w:before="80" w:after="80"/>
              <w:jc w:val="left"/>
              <w:rPr>
                <w:rFonts w:cs="Arial"/>
                <w:sz w:val="20"/>
                <w:szCs w:val="20"/>
              </w:rPr>
            </w:pPr>
            <w:r w:rsidRPr="00153C67">
              <w:rPr>
                <w:rFonts w:cs="Arial"/>
                <w:sz w:val="20"/>
                <w:szCs w:val="20"/>
              </w:rPr>
              <w:t>Demonstrates judgement and innovation at a level consistent with an established professional</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undertake non routine casework assignments</w:t>
            </w:r>
          </w:p>
          <w:p w:rsidR="00113C20" w:rsidRPr="00153C67" w:rsidRDefault="00113C20" w:rsidP="003A1A96">
            <w:pPr>
              <w:keepNext/>
              <w:keepLines/>
              <w:spacing w:before="80" w:after="80"/>
              <w:jc w:val="left"/>
              <w:rPr>
                <w:rFonts w:cs="Arial"/>
                <w:sz w:val="20"/>
                <w:szCs w:val="20"/>
              </w:rPr>
            </w:pPr>
            <w:r w:rsidRPr="00153C67">
              <w:rPr>
                <w:rFonts w:cs="Arial"/>
                <w:sz w:val="20"/>
                <w:szCs w:val="20"/>
              </w:rPr>
              <w:t>Prepares and delivers presentations and lectures to stakeholders, students and peer professionals</w:t>
            </w:r>
          </w:p>
          <w:p w:rsidR="00113C20" w:rsidRPr="00153C67" w:rsidRDefault="00113C20" w:rsidP="003A1A96">
            <w:pPr>
              <w:keepNext/>
              <w:keepLines/>
              <w:spacing w:before="80" w:after="80"/>
              <w:jc w:val="left"/>
              <w:rPr>
                <w:rFonts w:cs="Arial"/>
                <w:sz w:val="20"/>
                <w:szCs w:val="20"/>
              </w:rPr>
            </w:pPr>
            <w:r w:rsidRPr="00153C67">
              <w:rPr>
                <w:rFonts w:cs="Arial"/>
                <w:sz w:val="20"/>
                <w:szCs w:val="20"/>
              </w:rPr>
              <w:t>Formulates and supervises/mentors/coaches professional development programs for less experienced colleagues</w:t>
            </w:r>
          </w:p>
          <w:p w:rsidR="00113C20" w:rsidRPr="00153C67" w:rsidRDefault="00113C20" w:rsidP="003A1A96">
            <w:pPr>
              <w:keepNext/>
              <w:keepLines/>
              <w:spacing w:before="80" w:after="80"/>
              <w:jc w:val="left"/>
              <w:rPr>
                <w:rFonts w:cs="Arial"/>
                <w:sz w:val="20"/>
                <w:szCs w:val="20"/>
              </w:rPr>
            </w:pPr>
            <w:r w:rsidRPr="00153C67">
              <w:rPr>
                <w:rFonts w:cs="Arial"/>
                <w:sz w:val="20"/>
                <w:szCs w:val="20"/>
              </w:rPr>
              <w:t>Applies negotiation, persuasion and motivation skills to manage staff and stakeholders</w:t>
            </w:r>
          </w:p>
          <w:p w:rsidR="00113C20" w:rsidRPr="00153C67" w:rsidRDefault="00113C20" w:rsidP="003A1A96">
            <w:pPr>
              <w:keepNext/>
              <w:keepLines/>
              <w:spacing w:before="80" w:after="80"/>
              <w:jc w:val="left"/>
              <w:rPr>
                <w:rFonts w:cs="Arial"/>
                <w:sz w:val="20"/>
                <w:szCs w:val="20"/>
              </w:rPr>
            </w:pPr>
            <w:r w:rsidRPr="00153C67">
              <w:rPr>
                <w:rFonts w:cs="Arial"/>
                <w:sz w:val="20"/>
                <w:szCs w:val="20"/>
              </w:rPr>
              <w:t>Recommends resource allocation to immediate Managers in order to meet service delivery priorities</w:t>
            </w:r>
          </w:p>
          <w:p w:rsidR="00113C20" w:rsidRPr="00153C67" w:rsidRDefault="00113C20" w:rsidP="003A1A96">
            <w:pPr>
              <w:keepNext/>
              <w:keepLines/>
              <w:spacing w:before="80" w:after="80"/>
              <w:jc w:val="left"/>
              <w:rPr>
                <w:rFonts w:cs="Arial"/>
                <w:sz w:val="20"/>
                <w:szCs w:val="20"/>
              </w:rPr>
            </w:pPr>
            <w:r w:rsidRPr="00153C67">
              <w:rPr>
                <w:rFonts w:cs="Arial"/>
                <w:sz w:val="20"/>
                <w:szCs w:val="20"/>
              </w:rPr>
              <w:t>Leads, and may manage a scientific/technical or specialist team and/or projects</w:t>
            </w:r>
          </w:p>
          <w:p w:rsidR="00113C20" w:rsidRPr="00153C67" w:rsidRDefault="00113C20" w:rsidP="003A1A96">
            <w:pPr>
              <w:keepNext/>
              <w:keepLines/>
              <w:spacing w:before="80" w:after="80"/>
              <w:jc w:val="left"/>
              <w:rPr>
                <w:rFonts w:cs="Arial"/>
                <w:sz w:val="20"/>
                <w:szCs w:val="20"/>
              </w:rPr>
            </w:pPr>
            <w:r w:rsidRPr="00153C67">
              <w:rPr>
                <w:rFonts w:cs="Arial"/>
                <w:sz w:val="20"/>
                <w:szCs w:val="20"/>
              </w:rPr>
              <w:t>Defines the appropriate methodology in the analysis of casework</w:t>
            </w:r>
          </w:p>
          <w:p w:rsidR="00113C20" w:rsidRPr="00153C67" w:rsidRDefault="00113C20" w:rsidP="003A1A96">
            <w:pPr>
              <w:keepNext/>
              <w:keepLines/>
              <w:spacing w:before="80" w:after="80"/>
              <w:jc w:val="left"/>
              <w:rPr>
                <w:rFonts w:cs="Arial"/>
                <w:sz w:val="20"/>
                <w:szCs w:val="20"/>
              </w:rPr>
            </w:pPr>
            <w:r w:rsidRPr="00153C67">
              <w:rPr>
                <w:rFonts w:cs="Arial"/>
                <w:sz w:val="20"/>
                <w:szCs w:val="20"/>
              </w:rPr>
              <w:t xml:space="preserve">Applies sound theoretical and practical expertise in the development of internal/external </w:t>
            </w:r>
            <w:r w:rsidRPr="00153C67">
              <w:rPr>
                <w:rFonts w:cs="Arial"/>
                <w:sz w:val="20"/>
                <w:szCs w:val="20"/>
              </w:rPr>
              <w:lastRenderedPageBreak/>
              <w:t>training</w:t>
            </w:r>
          </w:p>
          <w:p w:rsidR="00113C20" w:rsidRPr="00153C67" w:rsidRDefault="00113C20" w:rsidP="003A1A96">
            <w:pPr>
              <w:keepNext/>
              <w:keepLines/>
              <w:spacing w:before="80" w:after="80"/>
              <w:jc w:val="left"/>
              <w:rPr>
                <w:rFonts w:cs="Arial"/>
                <w:sz w:val="20"/>
                <w:szCs w:val="20"/>
              </w:rPr>
            </w:pPr>
            <w:r w:rsidRPr="00153C67">
              <w:rPr>
                <w:rFonts w:cs="Arial"/>
                <w:sz w:val="20"/>
                <w:szCs w:val="20"/>
              </w:rPr>
              <w:t>Assists with negotiation and management of local contracts and service delivery agreements</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attend and/or manage crime scenes</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assist in the development and establishment of policy</w:t>
            </w:r>
          </w:p>
          <w:p w:rsidR="00113C20" w:rsidRPr="00153C67" w:rsidRDefault="00113C20" w:rsidP="003A1A96">
            <w:pPr>
              <w:keepNext/>
              <w:keepLines/>
              <w:spacing w:before="80" w:after="80"/>
              <w:jc w:val="left"/>
              <w:rPr>
                <w:rFonts w:cs="Arial"/>
                <w:sz w:val="20"/>
                <w:szCs w:val="20"/>
              </w:rPr>
            </w:pPr>
            <w:r w:rsidRPr="00153C67">
              <w:rPr>
                <w:rFonts w:cs="Arial"/>
                <w:sz w:val="20"/>
                <w:szCs w:val="20"/>
              </w:rPr>
              <w:t>Possesses skills to undertake routine casework without supervision</w:t>
            </w:r>
          </w:p>
          <w:p w:rsidR="00113C20" w:rsidRPr="00153C67" w:rsidRDefault="00113C20" w:rsidP="003A1A96">
            <w:pPr>
              <w:keepNext/>
              <w:keepLines/>
              <w:spacing w:before="80" w:after="80"/>
              <w:jc w:val="left"/>
              <w:rPr>
                <w:rFonts w:cs="Arial"/>
                <w:sz w:val="20"/>
                <w:szCs w:val="20"/>
              </w:rPr>
            </w:pPr>
            <w:r w:rsidRPr="00153C67">
              <w:rPr>
                <w:rFonts w:cs="Arial"/>
                <w:sz w:val="20"/>
                <w:szCs w:val="20"/>
              </w:rPr>
              <w:t>May participate as a representative on a Victoria Police committee</w:t>
            </w:r>
          </w:p>
          <w:p w:rsidR="00113C20" w:rsidRPr="00153C67" w:rsidRDefault="00113C20" w:rsidP="003A1A96">
            <w:pPr>
              <w:keepNext/>
              <w:keepLines/>
              <w:spacing w:before="80" w:after="80"/>
              <w:jc w:val="left"/>
              <w:rPr>
                <w:rFonts w:cs="Arial"/>
                <w:sz w:val="20"/>
                <w:szCs w:val="20"/>
              </w:rPr>
            </w:pPr>
            <w:r w:rsidRPr="00153C67">
              <w:rPr>
                <w:rFonts w:cs="Arial"/>
                <w:sz w:val="20"/>
                <w:szCs w:val="20"/>
              </w:rPr>
              <w:t>Takes a lead role in maintaining quality systems and recommends improvements</w:t>
            </w:r>
          </w:p>
          <w:p w:rsidR="00113C20" w:rsidRPr="00153C67" w:rsidRDefault="00113C20" w:rsidP="003A1A96">
            <w:pPr>
              <w:keepNext/>
              <w:keepLines/>
              <w:spacing w:before="80" w:after="80"/>
              <w:jc w:val="left"/>
              <w:rPr>
                <w:rFonts w:cs="Arial"/>
                <w:sz w:val="20"/>
                <w:szCs w:val="20"/>
              </w:rPr>
            </w:pPr>
            <w:r w:rsidRPr="00153C67">
              <w:rPr>
                <w:rFonts w:cs="Arial"/>
                <w:sz w:val="20"/>
                <w:szCs w:val="20"/>
              </w:rPr>
              <w:t>Displays sound case management skills appropriate to routine and non routine casework undertaken</w:t>
            </w:r>
          </w:p>
          <w:p w:rsidR="00113C20" w:rsidRPr="00153C67" w:rsidRDefault="00113C20" w:rsidP="003A1A96">
            <w:pPr>
              <w:keepNext/>
              <w:keepLines/>
              <w:spacing w:before="80" w:after="80"/>
              <w:jc w:val="left"/>
              <w:rPr>
                <w:rFonts w:cs="Arial"/>
                <w:sz w:val="20"/>
                <w:szCs w:val="20"/>
              </w:rPr>
            </w:pPr>
            <w:r w:rsidRPr="00153C67">
              <w:rPr>
                <w:rFonts w:cs="Arial"/>
                <w:sz w:val="20"/>
                <w:szCs w:val="20"/>
              </w:rPr>
              <w:t>Undertakes technical and administrative reviews of casework</w:t>
            </w:r>
          </w:p>
        </w:tc>
      </w:tr>
      <w:tr w:rsidR="00113C20" w:rsidRPr="00334D8C" w:rsidTr="00445057">
        <w:trPr>
          <w:cantSplit/>
        </w:trPr>
        <w:tc>
          <w:tcPr>
            <w:tcW w:w="694" w:type="pct"/>
          </w:tcPr>
          <w:p w:rsidR="00113C20" w:rsidRPr="00334D8C" w:rsidRDefault="00113C20" w:rsidP="003A1A96">
            <w:pPr>
              <w:jc w:val="left"/>
              <w:rPr>
                <w:b/>
                <w:sz w:val="20"/>
                <w:szCs w:val="20"/>
              </w:rPr>
            </w:pPr>
            <w:r w:rsidRPr="00334D8C">
              <w:rPr>
                <w:b/>
                <w:sz w:val="20"/>
                <w:szCs w:val="20"/>
              </w:rPr>
              <w:lastRenderedPageBreak/>
              <w:t>Professional Judgement and Impact</w:t>
            </w:r>
          </w:p>
        </w:tc>
        <w:tc>
          <w:tcPr>
            <w:tcW w:w="1076" w:type="pct"/>
          </w:tcPr>
          <w:p w:rsidR="00113C20" w:rsidRPr="00334D8C" w:rsidRDefault="00113C20" w:rsidP="003A1A96">
            <w:pPr>
              <w:keepNext/>
              <w:keepLines/>
              <w:spacing w:before="80" w:after="80"/>
              <w:jc w:val="left"/>
              <w:rPr>
                <w:sz w:val="20"/>
                <w:szCs w:val="20"/>
              </w:rPr>
            </w:pPr>
            <w:r w:rsidRPr="00334D8C">
              <w:rPr>
                <w:rFonts w:cs="Arial"/>
                <w:sz w:val="20"/>
                <w:szCs w:val="20"/>
              </w:rPr>
              <w:t>Judgement will be confined to existing policies, protocols and procedures within a specific work area with little or no impact outside of these.</w:t>
            </w:r>
          </w:p>
        </w:tc>
        <w:tc>
          <w:tcPr>
            <w:tcW w:w="1077" w:type="pct"/>
          </w:tcPr>
          <w:p w:rsidR="00113C20" w:rsidRPr="00334D8C" w:rsidRDefault="00113C20" w:rsidP="003A1A96">
            <w:pPr>
              <w:keepNext/>
              <w:keepLines/>
              <w:spacing w:before="80" w:after="80"/>
              <w:jc w:val="left"/>
              <w:rPr>
                <w:rFonts w:cs="Arial"/>
                <w:sz w:val="20"/>
                <w:szCs w:val="20"/>
              </w:rPr>
            </w:pPr>
            <w:r w:rsidRPr="00334D8C">
              <w:rPr>
                <w:rFonts w:cs="Arial"/>
                <w:sz w:val="20"/>
                <w:szCs w:val="20"/>
              </w:rPr>
              <w:t>Judgement will be made with respect to policies, protocols and procedures with some impact on the work unit.</w:t>
            </w:r>
          </w:p>
        </w:tc>
        <w:tc>
          <w:tcPr>
            <w:tcW w:w="1076"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Development of independent scientific professional judgement within own area of expertise particularly related to casework. Impacts internally and externally to the Department.</w:t>
            </w:r>
          </w:p>
        </w:tc>
        <w:tc>
          <w:tcPr>
            <w:tcW w:w="1077" w:type="pct"/>
          </w:tcPr>
          <w:p w:rsidR="00113C20" w:rsidRPr="00334D8C" w:rsidRDefault="00113C20" w:rsidP="003A1A96">
            <w:pPr>
              <w:rPr>
                <w:sz w:val="20"/>
                <w:szCs w:val="20"/>
              </w:rPr>
            </w:pPr>
            <w:r w:rsidRPr="00576CE1">
              <w:rPr>
                <w:rFonts w:cs="Arial"/>
                <w:sz w:val="20"/>
                <w:szCs w:val="20"/>
              </w:rPr>
              <w:t>Exercise a considerable amount of independent scientific judgement and skill which impacts on the Division, law enforcement and the courts</w:t>
            </w:r>
            <w:r w:rsidRPr="003E158E">
              <w:rPr>
                <w:sz w:val="16"/>
                <w:szCs w:val="22"/>
              </w:rPr>
              <w:t>.</w:t>
            </w:r>
          </w:p>
        </w:tc>
      </w:tr>
      <w:tr w:rsidR="00113C20" w:rsidRPr="00334D8C" w:rsidTr="00445057">
        <w:tc>
          <w:tcPr>
            <w:tcW w:w="694" w:type="pct"/>
          </w:tcPr>
          <w:p w:rsidR="00113C20" w:rsidRPr="00334D8C" w:rsidRDefault="00113C20" w:rsidP="003A1A96">
            <w:pPr>
              <w:jc w:val="left"/>
              <w:rPr>
                <w:b/>
                <w:sz w:val="20"/>
                <w:szCs w:val="20"/>
              </w:rPr>
            </w:pPr>
            <w:r w:rsidRPr="004C65DC">
              <w:rPr>
                <w:rFonts w:cs="Arial"/>
                <w:b/>
                <w:sz w:val="20"/>
                <w:szCs w:val="20"/>
              </w:rPr>
              <w:t>Innovation and Originality</w:t>
            </w:r>
          </w:p>
        </w:tc>
        <w:tc>
          <w:tcPr>
            <w:tcW w:w="1076" w:type="pct"/>
          </w:tcPr>
          <w:p w:rsidR="00113C20" w:rsidRPr="00334D8C" w:rsidRDefault="00113C20" w:rsidP="003A1A96">
            <w:pPr>
              <w:keepNext/>
              <w:keepLines/>
              <w:spacing w:before="80" w:after="80"/>
              <w:jc w:val="left"/>
              <w:rPr>
                <w:rFonts w:cs="Arial"/>
                <w:sz w:val="20"/>
                <w:szCs w:val="20"/>
              </w:rPr>
            </w:pPr>
            <w:r w:rsidRPr="004C65DC">
              <w:rPr>
                <w:rFonts w:cs="Arial"/>
                <w:sz w:val="20"/>
                <w:szCs w:val="20"/>
              </w:rPr>
              <w:t>Opportunity for innovation/originality will be limited to a specific work area and limited by knowledge and experience base. Adapts to changes in routine.</w:t>
            </w:r>
          </w:p>
        </w:tc>
        <w:tc>
          <w:tcPr>
            <w:tcW w:w="1077" w:type="pct"/>
          </w:tcPr>
          <w:p w:rsidR="00113C20" w:rsidRPr="00334D8C" w:rsidRDefault="00113C20" w:rsidP="003A1A96">
            <w:pPr>
              <w:keepNext/>
              <w:keepLines/>
              <w:spacing w:before="80" w:after="80"/>
              <w:jc w:val="left"/>
              <w:rPr>
                <w:rFonts w:cs="Arial"/>
                <w:sz w:val="20"/>
                <w:szCs w:val="20"/>
              </w:rPr>
            </w:pPr>
            <w:r w:rsidRPr="00334D8C">
              <w:rPr>
                <w:rFonts w:cs="Arial"/>
                <w:sz w:val="20"/>
                <w:szCs w:val="20"/>
              </w:rPr>
              <w:t>Opportunities for innovation and originality within work area and unit. Ability to adapt to different work flows and pressures.</w:t>
            </w:r>
          </w:p>
        </w:tc>
        <w:tc>
          <w:tcPr>
            <w:tcW w:w="1076"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Regularly applies knowledge and adapts skills to manage routine situations. May be involved in research/innovation projects.</w:t>
            </w:r>
          </w:p>
        </w:tc>
        <w:tc>
          <w:tcPr>
            <w:tcW w:w="1077"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 xml:space="preserve">Will be involved in the identification, development and implementation of new or improved procedures and protocols. Will supervise and/or engage in innovation and research </w:t>
            </w:r>
            <w:r w:rsidRPr="00576CE1">
              <w:rPr>
                <w:rFonts w:cs="Arial"/>
                <w:sz w:val="20"/>
                <w:szCs w:val="20"/>
              </w:rPr>
              <w:lastRenderedPageBreak/>
              <w:t>projects.</w:t>
            </w:r>
          </w:p>
        </w:tc>
      </w:tr>
      <w:tr w:rsidR="00113C20" w:rsidRPr="00334D8C" w:rsidTr="00445057">
        <w:tc>
          <w:tcPr>
            <w:tcW w:w="694" w:type="pct"/>
          </w:tcPr>
          <w:p w:rsidR="00113C20" w:rsidRPr="004C65DC" w:rsidRDefault="00113C20" w:rsidP="003A1A96">
            <w:pPr>
              <w:jc w:val="left"/>
              <w:rPr>
                <w:rFonts w:cs="Arial"/>
                <w:b/>
                <w:sz w:val="20"/>
                <w:szCs w:val="20"/>
              </w:rPr>
            </w:pPr>
            <w:r w:rsidRPr="004C65DC">
              <w:rPr>
                <w:rFonts w:cs="Arial"/>
                <w:b/>
                <w:sz w:val="20"/>
                <w:szCs w:val="20"/>
              </w:rPr>
              <w:lastRenderedPageBreak/>
              <w:t>Communication</w:t>
            </w:r>
          </w:p>
        </w:tc>
        <w:tc>
          <w:tcPr>
            <w:tcW w:w="1076" w:type="pct"/>
          </w:tcPr>
          <w:p w:rsidR="00113C20" w:rsidRPr="004C65DC" w:rsidRDefault="00113C20" w:rsidP="003A1A96">
            <w:pPr>
              <w:keepNext/>
              <w:keepLines/>
              <w:spacing w:before="80" w:after="80"/>
              <w:jc w:val="left"/>
              <w:rPr>
                <w:rFonts w:cs="Arial"/>
                <w:sz w:val="20"/>
                <w:szCs w:val="20"/>
              </w:rPr>
            </w:pPr>
            <w:r w:rsidRPr="004C65DC">
              <w:rPr>
                <w:rFonts w:cs="Arial"/>
                <w:sz w:val="20"/>
                <w:szCs w:val="20"/>
              </w:rPr>
              <w:t>Demonstrates good written and oral communication skills relevant to a specific work area.</w:t>
            </w:r>
          </w:p>
        </w:tc>
        <w:tc>
          <w:tcPr>
            <w:tcW w:w="1077" w:type="pct"/>
          </w:tcPr>
          <w:p w:rsidR="00113C20" w:rsidRPr="00334D8C" w:rsidRDefault="00113C20" w:rsidP="003A1A96">
            <w:pPr>
              <w:keepNext/>
              <w:keepLines/>
              <w:spacing w:before="80" w:after="80"/>
              <w:jc w:val="left"/>
              <w:rPr>
                <w:rFonts w:cs="Arial"/>
                <w:sz w:val="20"/>
                <w:szCs w:val="20"/>
              </w:rPr>
            </w:pPr>
            <w:r w:rsidRPr="00334D8C">
              <w:rPr>
                <w:rFonts w:cs="Arial"/>
                <w:sz w:val="20"/>
                <w:szCs w:val="20"/>
              </w:rPr>
              <w:t>Demonstrates good written and oral communication skills within a work unit and externally relevant to the work unit.</w:t>
            </w:r>
          </w:p>
        </w:tc>
        <w:tc>
          <w:tcPr>
            <w:tcW w:w="1076"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Regularly communicates policy and sophisticated scientific concepts both internally and externally.</w:t>
            </w:r>
          </w:p>
        </w:tc>
        <w:tc>
          <w:tcPr>
            <w:tcW w:w="1077"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Ability to convey specialist concepts and knowledge to clients, staff and stakeholders.</w:t>
            </w:r>
          </w:p>
        </w:tc>
      </w:tr>
      <w:tr w:rsidR="00113C20" w:rsidRPr="00334D8C" w:rsidTr="00445057">
        <w:tc>
          <w:tcPr>
            <w:tcW w:w="694" w:type="pct"/>
          </w:tcPr>
          <w:p w:rsidR="00113C20" w:rsidRPr="004C65DC" w:rsidRDefault="00162652" w:rsidP="003A1A96">
            <w:pPr>
              <w:jc w:val="left"/>
              <w:rPr>
                <w:rFonts w:cs="Arial"/>
                <w:b/>
                <w:sz w:val="20"/>
                <w:szCs w:val="20"/>
              </w:rPr>
            </w:pPr>
            <w:r>
              <w:rPr>
                <w:rFonts w:cs="Arial"/>
                <w:b/>
                <w:sz w:val="20"/>
                <w:szCs w:val="20"/>
              </w:rPr>
              <w:t>Knowledge and</w:t>
            </w:r>
            <w:r w:rsidR="00113C20" w:rsidRPr="004C65DC">
              <w:rPr>
                <w:rFonts w:cs="Arial"/>
                <w:b/>
                <w:sz w:val="20"/>
                <w:szCs w:val="20"/>
              </w:rPr>
              <w:t xml:space="preserve"> Proficiency</w:t>
            </w:r>
          </w:p>
        </w:tc>
        <w:tc>
          <w:tcPr>
            <w:tcW w:w="1076" w:type="pct"/>
          </w:tcPr>
          <w:p w:rsidR="00113C20" w:rsidRPr="004C65DC" w:rsidRDefault="00113C20" w:rsidP="003A1A96">
            <w:pPr>
              <w:keepNext/>
              <w:keepLines/>
              <w:spacing w:before="80" w:after="80"/>
              <w:jc w:val="left"/>
              <w:rPr>
                <w:rFonts w:cs="Arial"/>
                <w:sz w:val="20"/>
                <w:szCs w:val="20"/>
              </w:rPr>
            </w:pPr>
            <w:r w:rsidRPr="004C65DC">
              <w:rPr>
                <w:rFonts w:cs="Arial"/>
                <w:sz w:val="20"/>
                <w:szCs w:val="20"/>
              </w:rPr>
              <w:t>Demonstrates sound knowledge and practical proficiency relevant to a specific work area.</w:t>
            </w:r>
          </w:p>
        </w:tc>
        <w:tc>
          <w:tcPr>
            <w:tcW w:w="1077" w:type="pct"/>
          </w:tcPr>
          <w:p w:rsidR="00113C20" w:rsidRPr="00334D8C" w:rsidRDefault="00113C20" w:rsidP="003A1A96">
            <w:pPr>
              <w:keepNext/>
              <w:keepLines/>
              <w:spacing w:before="80" w:after="80"/>
              <w:jc w:val="left"/>
              <w:rPr>
                <w:rFonts w:cs="Arial"/>
                <w:sz w:val="20"/>
                <w:szCs w:val="20"/>
              </w:rPr>
            </w:pPr>
            <w:r w:rsidRPr="00334D8C">
              <w:rPr>
                <w:rFonts w:cs="Arial"/>
                <w:sz w:val="20"/>
                <w:szCs w:val="20"/>
              </w:rPr>
              <w:t>Demonstrates sound knowledge and practical proficiency and may provide specialist advice relevant to a work unit both internally and externally. Is becoming a recognised fingerprint specialist.</w:t>
            </w:r>
          </w:p>
        </w:tc>
        <w:tc>
          <w:tcPr>
            <w:tcW w:w="1076"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Is a fingerprint expert, or is becoming a recognised specialist within a specific subject area. May control a laboratory function or field operation where a variety of related scientific functions are performed.</w:t>
            </w:r>
          </w:p>
        </w:tc>
        <w:tc>
          <w:tcPr>
            <w:tcW w:w="1077"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Is a recognised specialist within a specific area of work.</w:t>
            </w:r>
          </w:p>
        </w:tc>
      </w:tr>
      <w:tr w:rsidR="00113C20" w:rsidRPr="00334D8C" w:rsidTr="00445057">
        <w:tc>
          <w:tcPr>
            <w:tcW w:w="694" w:type="pct"/>
          </w:tcPr>
          <w:p w:rsidR="00113C20" w:rsidRPr="004C65DC" w:rsidRDefault="00113C20" w:rsidP="003A1A96">
            <w:pPr>
              <w:jc w:val="left"/>
              <w:rPr>
                <w:rFonts w:cs="Arial"/>
                <w:b/>
                <w:sz w:val="20"/>
                <w:szCs w:val="20"/>
              </w:rPr>
            </w:pPr>
            <w:r w:rsidRPr="004C65DC">
              <w:rPr>
                <w:rFonts w:cs="Arial"/>
                <w:b/>
                <w:sz w:val="20"/>
                <w:szCs w:val="20"/>
              </w:rPr>
              <w:t>Decision Making</w:t>
            </w:r>
          </w:p>
        </w:tc>
        <w:tc>
          <w:tcPr>
            <w:tcW w:w="1076" w:type="pct"/>
          </w:tcPr>
          <w:p w:rsidR="00113C20" w:rsidRPr="004C65DC" w:rsidRDefault="00113C20" w:rsidP="003A1A96">
            <w:pPr>
              <w:keepNext/>
              <w:keepLines/>
              <w:spacing w:before="80" w:after="80"/>
              <w:jc w:val="left"/>
              <w:rPr>
                <w:rFonts w:cs="Arial"/>
                <w:sz w:val="20"/>
                <w:szCs w:val="20"/>
              </w:rPr>
            </w:pPr>
            <w:r w:rsidRPr="004C65DC">
              <w:rPr>
                <w:rFonts w:cs="Arial"/>
                <w:sz w:val="20"/>
                <w:szCs w:val="20"/>
              </w:rPr>
              <w:t>Decision making will be limited to protocols and procedures within a defined work area and largely under supervision.</w:t>
            </w:r>
          </w:p>
        </w:tc>
        <w:tc>
          <w:tcPr>
            <w:tcW w:w="1077" w:type="pct"/>
          </w:tcPr>
          <w:p w:rsidR="00113C20" w:rsidRPr="00334D8C" w:rsidRDefault="00113C20" w:rsidP="003A1A96">
            <w:pPr>
              <w:keepNext/>
              <w:keepLines/>
              <w:spacing w:before="80" w:after="80"/>
              <w:jc w:val="left"/>
              <w:rPr>
                <w:rFonts w:cs="Arial"/>
                <w:sz w:val="20"/>
                <w:szCs w:val="20"/>
              </w:rPr>
            </w:pPr>
            <w:r w:rsidRPr="00334D8C">
              <w:rPr>
                <w:rFonts w:cs="Arial"/>
                <w:sz w:val="20"/>
                <w:szCs w:val="20"/>
              </w:rPr>
              <w:t>Applies understanding of professional ethics and the scientific method in the development and conduct of work.</w:t>
            </w:r>
          </w:p>
        </w:tc>
        <w:tc>
          <w:tcPr>
            <w:tcW w:w="1076"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Applies knowledge of departmental, organisational and government policy to the decision making process.</w:t>
            </w:r>
          </w:p>
        </w:tc>
        <w:tc>
          <w:tcPr>
            <w:tcW w:w="1077" w:type="pct"/>
          </w:tcPr>
          <w:p w:rsidR="00113C20" w:rsidRPr="00576CE1" w:rsidRDefault="00113C20" w:rsidP="003A1A96">
            <w:pPr>
              <w:keepNext/>
              <w:keepLines/>
              <w:spacing w:before="80" w:after="80"/>
              <w:jc w:val="left"/>
              <w:rPr>
                <w:rFonts w:cs="Arial"/>
                <w:sz w:val="20"/>
                <w:szCs w:val="20"/>
              </w:rPr>
            </w:pPr>
            <w:r w:rsidRPr="00576CE1">
              <w:rPr>
                <w:rFonts w:cs="Arial"/>
                <w:sz w:val="20"/>
                <w:szCs w:val="20"/>
              </w:rPr>
              <w:t>Takes responsibility for decision making at Unit level.</w:t>
            </w:r>
          </w:p>
          <w:p w:rsidR="00113C20" w:rsidRPr="00576CE1" w:rsidRDefault="00113C20" w:rsidP="003A1A96">
            <w:pPr>
              <w:keepNext/>
              <w:keepLines/>
              <w:spacing w:before="80" w:after="80"/>
              <w:jc w:val="left"/>
              <w:rPr>
                <w:rFonts w:cs="Arial"/>
                <w:sz w:val="20"/>
                <w:szCs w:val="20"/>
              </w:rPr>
            </w:pPr>
            <w:r w:rsidRPr="00576CE1">
              <w:rPr>
                <w:rFonts w:cs="Arial"/>
                <w:sz w:val="20"/>
                <w:szCs w:val="20"/>
              </w:rPr>
              <w:t>Takes responsibility for decision making that impact on the day to day operations.</w:t>
            </w:r>
          </w:p>
        </w:tc>
      </w:tr>
    </w:tbl>
    <w:p w:rsidR="00445057" w:rsidRDefault="00445057">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990"/>
        <w:gridCol w:w="4156"/>
        <w:gridCol w:w="4156"/>
        <w:gridCol w:w="4157"/>
      </w:tblGrid>
      <w:tr w:rsidR="00D26B10" w:rsidTr="00B96288">
        <w:trPr>
          <w:tblHeader/>
        </w:trPr>
        <w:tc>
          <w:tcPr>
            <w:tcW w:w="14459" w:type="dxa"/>
            <w:gridSpan w:val="4"/>
          </w:tcPr>
          <w:p w:rsidR="00D26B10" w:rsidRDefault="00445057" w:rsidP="00991A6C">
            <w:pPr>
              <w:tabs>
                <w:tab w:val="left" w:pos="3767"/>
                <w:tab w:val="left" w:pos="7534"/>
                <w:tab w:val="left" w:pos="11302"/>
              </w:tabs>
              <w:spacing w:before="120" w:after="120"/>
              <w:jc w:val="center"/>
            </w:pPr>
            <w:r>
              <w:rPr>
                <w:b/>
                <w:szCs w:val="20"/>
              </w:rPr>
              <w:lastRenderedPageBreak/>
              <w:t>Table 1</w:t>
            </w:r>
            <w:r w:rsidR="00991A6C">
              <w:rPr>
                <w:b/>
                <w:szCs w:val="20"/>
              </w:rPr>
              <w:t>0</w:t>
            </w:r>
            <w:r>
              <w:rPr>
                <w:b/>
                <w:szCs w:val="20"/>
              </w:rPr>
              <w:t xml:space="preserve">.2: </w:t>
            </w:r>
            <w:r w:rsidRPr="004C65DC">
              <w:rPr>
                <w:b/>
                <w:szCs w:val="20"/>
              </w:rPr>
              <w:t>Forensic Offic</w:t>
            </w:r>
            <w:r>
              <w:rPr>
                <w:b/>
                <w:szCs w:val="20"/>
              </w:rPr>
              <w:t>er Work Level Descriptors - FO-5 to FO-7</w:t>
            </w:r>
          </w:p>
        </w:tc>
      </w:tr>
      <w:tr w:rsidR="00D26B10" w:rsidTr="00B96288">
        <w:trPr>
          <w:tblHeader/>
        </w:trPr>
        <w:tc>
          <w:tcPr>
            <w:tcW w:w="1990" w:type="dxa"/>
          </w:tcPr>
          <w:p w:rsidR="00D26B10" w:rsidRDefault="00D26B10" w:rsidP="003A1A96"/>
        </w:tc>
        <w:tc>
          <w:tcPr>
            <w:tcW w:w="4156" w:type="dxa"/>
          </w:tcPr>
          <w:p w:rsidR="00D26B10" w:rsidRDefault="00772C19" w:rsidP="003A1A96">
            <w:pPr>
              <w:spacing w:before="0"/>
              <w:jc w:val="center"/>
              <w:rPr>
                <w:rFonts w:cs="Arial"/>
                <w:b/>
                <w:sz w:val="20"/>
                <w:szCs w:val="20"/>
              </w:rPr>
            </w:pPr>
            <w:r w:rsidRPr="004C65DC">
              <w:rPr>
                <w:rFonts w:cs="Arial"/>
                <w:b/>
                <w:sz w:val="20"/>
                <w:szCs w:val="20"/>
              </w:rPr>
              <w:t>Forensic Officer</w:t>
            </w:r>
          </w:p>
          <w:p w:rsidR="00AC296F" w:rsidRPr="00545C63" w:rsidRDefault="00D26B10" w:rsidP="00772C19">
            <w:pPr>
              <w:spacing w:before="0"/>
              <w:jc w:val="center"/>
              <w:rPr>
                <w:rFonts w:cs="Arial"/>
                <w:b/>
                <w:sz w:val="20"/>
                <w:szCs w:val="20"/>
              </w:rPr>
            </w:pPr>
            <w:r>
              <w:rPr>
                <w:rFonts w:cs="Arial"/>
                <w:b/>
                <w:sz w:val="20"/>
                <w:szCs w:val="20"/>
              </w:rPr>
              <w:t>FO</w:t>
            </w:r>
            <w:r>
              <w:rPr>
                <w:rFonts w:cs="Arial"/>
                <w:b/>
                <w:sz w:val="20"/>
                <w:szCs w:val="20"/>
              </w:rPr>
              <w:noBreakHyphen/>
              <w:t>5</w:t>
            </w:r>
          </w:p>
        </w:tc>
        <w:tc>
          <w:tcPr>
            <w:tcW w:w="4156" w:type="dxa"/>
          </w:tcPr>
          <w:p w:rsidR="00D26B10" w:rsidRDefault="00772C19" w:rsidP="003A1A96">
            <w:pPr>
              <w:spacing w:before="0"/>
              <w:jc w:val="center"/>
              <w:rPr>
                <w:rFonts w:cs="Arial"/>
                <w:b/>
                <w:sz w:val="20"/>
                <w:szCs w:val="20"/>
              </w:rPr>
            </w:pPr>
            <w:r w:rsidRPr="004C65DC">
              <w:rPr>
                <w:rFonts w:cs="Arial"/>
                <w:b/>
                <w:sz w:val="20"/>
                <w:szCs w:val="20"/>
              </w:rPr>
              <w:t>Forensic Officer</w:t>
            </w:r>
          </w:p>
          <w:p w:rsidR="00AC296F" w:rsidRPr="00545C63" w:rsidRDefault="00D26B10" w:rsidP="00772C19">
            <w:pPr>
              <w:spacing w:before="0"/>
              <w:jc w:val="center"/>
              <w:rPr>
                <w:rFonts w:cs="Arial"/>
                <w:b/>
                <w:sz w:val="20"/>
                <w:szCs w:val="20"/>
              </w:rPr>
            </w:pPr>
            <w:r>
              <w:rPr>
                <w:rFonts w:cs="Arial"/>
                <w:b/>
                <w:sz w:val="20"/>
                <w:szCs w:val="20"/>
              </w:rPr>
              <w:t>FO</w:t>
            </w:r>
            <w:r>
              <w:rPr>
                <w:rFonts w:cs="Arial"/>
                <w:b/>
                <w:sz w:val="20"/>
                <w:szCs w:val="20"/>
              </w:rPr>
              <w:noBreakHyphen/>
              <w:t>6</w:t>
            </w:r>
          </w:p>
        </w:tc>
        <w:tc>
          <w:tcPr>
            <w:tcW w:w="4157" w:type="dxa"/>
          </w:tcPr>
          <w:p w:rsidR="00D26B10" w:rsidRDefault="00772C19" w:rsidP="003A1A96">
            <w:pPr>
              <w:spacing w:before="0"/>
              <w:jc w:val="center"/>
              <w:rPr>
                <w:rFonts w:cs="Arial"/>
                <w:b/>
                <w:sz w:val="20"/>
                <w:szCs w:val="20"/>
              </w:rPr>
            </w:pPr>
            <w:r w:rsidRPr="004C65DC">
              <w:rPr>
                <w:rFonts w:cs="Arial"/>
                <w:b/>
                <w:sz w:val="20"/>
                <w:szCs w:val="20"/>
              </w:rPr>
              <w:t>Forensic Officer</w:t>
            </w:r>
          </w:p>
          <w:p w:rsidR="00AC296F" w:rsidRPr="00545C63" w:rsidRDefault="00D26B10" w:rsidP="00772C19">
            <w:pPr>
              <w:spacing w:before="0"/>
              <w:jc w:val="center"/>
              <w:rPr>
                <w:rFonts w:cs="Arial"/>
                <w:b/>
                <w:sz w:val="20"/>
                <w:szCs w:val="20"/>
              </w:rPr>
            </w:pPr>
            <w:r>
              <w:rPr>
                <w:rFonts w:cs="Arial"/>
                <w:b/>
                <w:sz w:val="20"/>
                <w:szCs w:val="20"/>
              </w:rPr>
              <w:t>FO</w:t>
            </w:r>
            <w:r>
              <w:rPr>
                <w:rFonts w:cs="Arial"/>
                <w:b/>
                <w:sz w:val="20"/>
                <w:szCs w:val="20"/>
              </w:rPr>
              <w:noBreakHyphen/>
              <w:t>7</w:t>
            </w:r>
          </w:p>
        </w:tc>
      </w:tr>
      <w:tr w:rsidR="00D26B10" w:rsidTr="00B96288">
        <w:tc>
          <w:tcPr>
            <w:tcW w:w="1990" w:type="dxa"/>
          </w:tcPr>
          <w:p w:rsidR="00D26B10" w:rsidRDefault="00D26B10" w:rsidP="003A1A96">
            <w:pPr>
              <w:spacing w:before="120" w:after="120"/>
              <w:jc w:val="left"/>
            </w:pPr>
            <w:r>
              <w:rPr>
                <w:b/>
                <w:sz w:val="20"/>
                <w:szCs w:val="20"/>
              </w:rPr>
              <w:t>Grade description</w:t>
            </w:r>
          </w:p>
        </w:tc>
        <w:tc>
          <w:tcPr>
            <w:tcW w:w="4156" w:type="dxa"/>
          </w:tcPr>
          <w:p w:rsidR="00D26B10" w:rsidRPr="00153C67" w:rsidRDefault="00D26B10" w:rsidP="003A1A96">
            <w:pPr>
              <w:keepNext/>
              <w:keepLines/>
              <w:spacing w:before="80" w:after="80"/>
              <w:jc w:val="left"/>
              <w:rPr>
                <w:rFonts w:cs="Arial"/>
                <w:sz w:val="20"/>
                <w:szCs w:val="20"/>
              </w:rPr>
            </w:pPr>
            <w:r w:rsidRPr="00153C67">
              <w:rPr>
                <w:rFonts w:cs="Arial"/>
                <w:sz w:val="20"/>
                <w:szCs w:val="20"/>
              </w:rPr>
              <w:t>Possesses at least an appropriate degree and/or relevant qualification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Provides high level scientific/technical professional services and/or advice, including leadership and guidance in a multi</w:t>
            </w:r>
            <w:r w:rsidRPr="00153C67">
              <w:rPr>
                <w:rFonts w:cs="Arial"/>
                <w:sz w:val="20"/>
                <w:szCs w:val="20"/>
              </w:rPr>
              <w:noBreakHyphen/>
              <w:t>disciplinary environment</w:t>
            </w:r>
          </w:p>
          <w:p w:rsidR="00D26B10" w:rsidRPr="00153C67" w:rsidRDefault="00D26B10" w:rsidP="003A1A96">
            <w:pPr>
              <w:keepNext/>
              <w:keepLines/>
              <w:spacing w:before="80" w:after="80"/>
              <w:jc w:val="left"/>
              <w:rPr>
                <w:rFonts w:cs="Arial"/>
                <w:sz w:val="20"/>
                <w:szCs w:val="20"/>
              </w:rPr>
            </w:pPr>
            <w:r w:rsidRPr="00153C67">
              <w:rPr>
                <w:rFonts w:cs="Arial"/>
                <w:sz w:val="20"/>
                <w:szCs w:val="20"/>
              </w:rPr>
              <w:t>Possesses appropriate skills/authorisation(s) to undertake complex casework assignments. Regarded as authoritative within a particular field</w:t>
            </w:r>
          </w:p>
          <w:p w:rsidR="00D26B10" w:rsidRPr="00153C67" w:rsidRDefault="00D26B10" w:rsidP="003A1A96">
            <w:pPr>
              <w:keepNext/>
              <w:keepLines/>
              <w:spacing w:before="80" w:after="80"/>
              <w:jc w:val="left"/>
              <w:rPr>
                <w:rFonts w:cs="Arial"/>
                <w:sz w:val="20"/>
                <w:szCs w:val="20"/>
              </w:rPr>
            </w:pPr>
            <w:r w:rsidRPr="00153C67">
              <w:rPr>
                <w:rFonts w:cs="Arial"/>
                <w:sz w:val="20"/>
                <w:szCs w:val="20"/>
              </w:rPr>
              <w:t>Is recognised as a specialist in the area of their profession and relied on for advice</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multi</w:t>
            </w:r>
            <w:r w:rsidRPr="00153C67">
              <w:rPr>
                <w:rFonts w:cs="Arial"/>
                <w:sz w:val="20"/>
                <w:szCs w:val="20"/>
              </w:rPr>
              <w:noBreakHyphen/>
              <w:t>disciplinary casework teams/assignments and /or projects</w:t>
            </w:r>
          </w:p>
          <w:p w:rsidR="00D26B10" w:rsidRPr="00153C67" w:rsidRDefault="00D26B10" w:rsidP="003A1A96">
            <w:pPr>
              <w:keepNext/>
              <w:keepLines/>
              <w:spacing w:before="80" w:after="80"/>
              <w:jc w:val="left"/>
              <w:rPr>
                <w:rFonts w:cs="Arial"/>
                <w:sz w:val="20"/>
                <w:szCs w:val="20"/>
              </w:rPr>
            </w:pPr>
            <w:r w:rsidRPr="00153C67">
              <w:rPr>
                <w:rFonts w:cs="Arial"/>
                <w:sz w:val="20"/>
                <w:szCs w:val="20"/>
              </w:rPr>
              <w:t>Integrates scientific/technical concepts across disciplines</w:t>
            </w:r>
          </w:p>
          <w:p w:rsidR="00D26B10" w:rsidRPr="00153C67" w:rsidRDefault="00D26B10" w:rsidP="003A1A96">
            <w:pPr>
              <w:keepNext/>
              <w:keepLines/>
              <w:spacing w:before="80" w:after="80"/>
              <w:jc w:val="left"/>
              <w:rPr>
                <w:rFonts w:cs="Arial"/>
                <w:sz w:val="20"/>
                <w:szCs w:val="20"/>
              </w:rPr>
            </w:pPr>
            <w:r w:rsidRPr="00153C67">
              <w:rPr>
                <w:rFonts w:cs="Arial"/>
                <w:sz w:val="20"/>
                <w:szCs w:val="20"/>
              </w:rPr>
              <w:t>Undertakes complex casework</w:t>
            </w:r>
          </w:p>
          <w:p w:rsidR="00D26B10" w:rsidRPr="00153C67" w:rsidRDefault="00D26B10" w:rsidP="003A1A96">
            <w:pPr>
              <w:keepNext/>
              <w:keepLines/>
              <w:spacing w:before="80" w:after="80"/>
              <w:jc w:val="left"/>
              <w:rPr>
                <w:rFonts w:cs="Arial"/>
                <w:sz w:val="20"/>
                <w:szCs w:val="20"/>
              </w:rPr>
            </w:pPr>
            <w:r w:rsidRPr="00153C67">
              <w:rPr>
                <w:rFonts w:cs="Arial"/>
                <w:sz w:val="20"/>
                <w:szCs w:val="20"/>
              </w:rPr>
              <w:t>Provides leadership, training and development for personnel in the adaptation and application of forensic disciplines</w:t>
            </w:r>
          </w:p>
          <w:p w:rsidR="00D26B10" w:rsidRPr="00153C67" w:rsidRDefault="00D26B10" w:rsidP="003A1A96">
            <w:pPr>
              <w:keepNext/>
              <w:keepLines/>
              <w:spacing w:before="80" w:after="80"/>
              <w:jc w:val="left"/>
              <w:rPr>
                <w:rFonts w:cs="Arial"/>
                <w:sz w:val="20"/>
                <w:szCs w:val="20"/>
              </w:rPr>
            </w:pPr>
            <w:r w:rsidRPr="00153C67">
              <w:rPr>
                <w:rFonts w:cs="Arial"/>
                <w:sz w:val="20"/>
                <w:szCs w:val="20"/>
              </w:rPr>
              <w:t>Interprets and applies business plans and policies in own area of responsibility and provides advice to others on implementation issues</w:t>
            </w:r>
          </w:p>
          <w:p w:rsidR="00D26B10" w:rsidRPr="00153C67" w:rsidRDefault="00D26B10" w:rsidP="003A1A96">
            <w:pPr>
              <w:keepNext/>
              <w:keepLines/>
              <w:spacing w:before="80" w:after="80"/>
              <w:jc w:val="left"/>
              <w:rPr>
                <w:rFonts w:cs="Arial"/>
                <w:sz w:val="20"/>
                <w:szCs w:val="20"/>
              </w:rPr>
            </w:pPr>
            <w:r w:rsidRPr="00153C67">
              <w:rPr>
                <w:rFonts w:cs="Arial"/>
                <w:sz w:val="20"/>
                <w:szCs w:val="20"/>
              </w:rPr>
              <w:t>Negotiates with internal and external stakeholders, peers, industry bodies and other government agencies with the objective of gaining cooperation, influencing views and meeting timelines for delivery of projects, services or advice</w:t>
            </w:r>
          </w:p>
          <w:p w:rsidR="00D26B10" w:rsidRPr="00153C67" w:rsidRDefault="00D26B10" w:rsidP="003A1A96">
            <w:pPr>
              <w:keepNext/>
              <w:keepLines/>
              <w:spacing w:before="80" w:after="80"/>
              <w:jc w:val="left"/>
              <w:rPr>
                <w:rFonts w:cs="Arial"/>
                <w:sz w:val="20"/>
                <w:szCs w:val="20"/>
              </w:rPr>
            </w:pPr>
            <w:r w:rsidRPr="00153C67">
              <w:rPr>
                <w:rFonts w:cs="Arial"/>
                <w:sz w:val="20"/>
                <w:szCs w:val="20"/>
              </w:rPr>
              <w:t>Provides leadership in the application of concepts to policy development</w:t>
            </w:r>
          </w:p>
          <w:p w:rsidR="00D26B10" w:rsidRPr="00153C67" w:rsidRDefault="00D26B10" w:rsidP="003A1A96">
            <w:pPr>
              <w:keepNext/>
              <w:keepLines/>
              <w:spacing w:before="80" w:after="80"/>
              <w:jc w:val="left"/>
              <w:rPr>
                <w:rFonts w:cs="Arial"/>
                <w:sz w:val="20"/>
                <w:szCs w:val="20"/>
              </w:rPr>
            </w:pPr>
            <w:r w:rsidRPr="00153C67">
              <w:rPr>
                <w:rFonts w:cs="Arial"/>
                <w:sz w:val="20"/>
                <w:szCs w:val="20"/>
              </w:rPr>
              <w:t xml:space="preserve">Participates as a representative on local and, on </w:t>
            </w:r>
            <w:r w:rsidRPr="00153C67">
              <w:rPr>
                <w:rFonts w:cs="Arial"/>
                <w:sz w:val="20"/>
                <w:szCs w:val="20"/>
              </w:rPr>
              <w:lastRenderedPageBreak/>
              <w:t>occasions, national committees</w:t>
            </w:r>
          </w:p>
          <w:p w:rsidR="00D26B10" w:rsidRPr="00153C67" w:rsidRDefault="00D26B10" w:rsidP="003A1A96">
            <w:pPr>
              <w:keepNext/>
              <w:keepLines/>
              <w:spacing w:before="80" w:after="80"/>
              <w:jc w:val="left"/>
              <w:rPr>
                <w:rFonts w:cs="Arial"/>
                <w:sz w:val="20"/>
                <w:szCs w:val="20"/>
              </w:rPr>
            </w:pPr>
            <w:r w:rsidRPr="00153C67">
              <w:rPr>
                <w:rFonts w:cs="Arial"/>
                <w:sz w:val="20"/>
                <w:szCs w:val="20"/>
              </w:rPr>
              <w:t>Determines Unit casework acceptance criteria</w:t>
            </w:r>
          </w:p>
          <w:p w:rsidR="00D26B10" w:rsidRPr="00153C67" w:rsidRDefault="00D26B10" w:rsidP="003A1A96">
            <w:pPr>
              <w:keepNext/>
              <w:keepLines/>
              <w:spacing w:before="80" w:after="80"/>
              <w:jc w:val="left"/>
              <w:rPr>
                <w:rFonts w:cs="Arial"/>
                <w:sz w:val="20"/>
                <w:szCs w:val="20"/>
              </w:rPr>
            </w:pPr>
            <w:r w:rsidRPr="00153C67">
              <w:rPr>
                <w:rFonts w:cs="Arial"/>
                <w:sz w:val="20"/>
                <w:szCs w:val="20"/>
              </w:rPr>
              <w:t>Establishes and maintains a contemporary Forensic Intelligence Capability, which includes the collection and assessment of scientific data</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and leads projects</w:t>
            </w:r>
          </w:p>
          <w:p w:rsidR="00D26B10" w:rsidRPr="00153C67" w:rsidRDefault="00D26B10" w:rsidP="003A1A96">
            <w:pPr>
              <w:keepNext/>
              <w:keepLines/>
              <w:spacing w:before="80" w:after="80"/>
              <w:jc w:val="left"/>
              <w:rPr>
                <w:rFonts w:cs="Arial"/>
                <w:sz w:val="20"/>
                <w:szCs w:val="20"/>
              </w:rPr>
            </w:pPr>
            <w:r w:rsidRPr="00153C67">
              <w:rPr>
                <w:rFonts w:cs="Arial"/>
                <w:sz w:val="20"/>
                <w:szCs w:val="20"/>
              </w:rPr>
              <w:t>Displays high level case management skills</w:t>
            </w:r>
          </w:p>
          <w:p w:rsidR="00D26B10" w:rsidRPr="00153C67" w:rsidRDefault="00D26B10" w:rsidP="003A1A96">
            <w:pPr>
              <w:keepNext/>
              <w:keepLines/>
              <w:spacing w:before="80" w:after="80"/>
              <w:jc w:val="left"/>
              <w:rPr>
                <w:rFonts w:cs="Arial"/>
                <w:sz w:val="20"/>
                <w:szCs w:val="20"/>
              </w:rPr>
            </w:pPr>
            <w:r w:rsidRPr="00153C67">
              <w:rPr>
                <w:rFonts w:cs="Arial"/>
                <w:sz w:val="20"/>
                <w:szCs w:val="20"/>
              </w:rPr>
              <w:t>Allocates personnel and resources within unit</w:t>
            </w:r>
          </w:p>
          <w:p w:rsidR="00D26B10" w:rsidRPr="00153C67" w:rsidRDefault="00D26B10" w:rsidP="003A1A96">
            <w:pPr>
              <w:keepNext/>
              <w:keepLines/>
              <w:spacing w:before="80" w:after="80"/>
              <w:jc w:val="left"/>
              <w:rPr>
                <w:rFonts w:cs="Arial"/>
                <w:sz w:val="20"/>
                <w:szCs w:val="20"/>
              </w:rPr>
            </w:pPr>
            <w:r w:rsidRPr="00153C67">
              <w:rPr>
                <w:rFonts w:cs="Arial"/>
                <w:sz w:val="20"/>
                <w:szCs w:val="20"/>
              </w:rPr>
              <w:t>Establishes educational standards</w:t>
            </w:r>
          </w:p>
          <w:p w:rsidR="00D26B10" w:rsidRPr="00153C67" w:rsidRDefault="00D26B10" w:rsidP="003A1A96">
            <w:pPr>
              <w:keepNext/>
              <w:keepLines/>
              <w:spacing w:before="80" w:after="80"/>
              <w:jc w:val="left"/>
              <w:rPr>
                <w:rFonts w:cs="Arial"/>
                <w:sz w:val="20"/>
                <w:szCs w:val="20"/>
              </w:rPr>
            </w:pPr>
            <w:r w:rsidRPr="00153C67">
              <w:rPr>
                <w:rFonts w:cs="Arial"/>
                <w:sz w:val="20"/>
                <w:szCs w:val="20"/>
              </w:rPr>
              <w:t>Maintains accredited training programs</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and co</w:t>
            </w:r>
            <w:r w:rsidRPr="00153C67">
              <w:rPr>
                <w:rFonts w:cs="Arial"/>
                <w:sz w:val="20"/>
                <w:szCs w:val="20"/>
              </w:rPr>
              <w:noBreakHyphen/>
              <w:t>ordinates courses and undertakes training needs analyses</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discrete functions with staff responsibilities or sensitive/complex issues</w:t>
            </w:r>
          </w:p>
          <w:p w:rsidR="00D26B10" w:rsidRPr="00153C67" w:rsidRDefault="00D26B10" w:rsidP="003A1A96">
            <w:pPr>
              <w:keepNext/>
              <w:keepLines/>
              <w:spacing w:before="80" w:after="80"/>
              <w:jc w:val="left"/>
              <w:rPr>
                <w:rFonts w:cs="Arial"/>
                <w:sz w:val="20"/>
                <w:szCs w:val="20"/>
              </w:rPr>
            </w:pPr>
            <w:r w:rsidRPr="00153C67">
              <w:rPr>
                <w:rFonts w:cs="Arial"/>
                <w:sz w:val="20"/>
                <w:szCs w:val="20"/>
              </w:rPr>
              <w:t>Reports statistics and future needs relevant to a work area</w:t>
            </w:r>
          </w:p>
          <w:p w:rsidR="00D26B10" w:rsidRPr="00153C67" w:rsidRDefault="00D26B10" w:rsidP="003A1A96">
            <w:pPr>
              <w:keepNext/>
              <w:keepLines/>
              <w:spacing w:before="80" w:after="80"/>
              <w:jc w:val="left"/>
              <w:rPr>
                <w:rFonts w:cs="Arial"/>
                <w:sz w:val="20"/>
                <w:szCs w:val="20"/>
              </w:rPr>
            </w:pPr>
            <w:r w:rsidRPr="00153C67">
              <w:rPr>
                <w:rFonts w:cs="Arial"/>
                <w:sz w:val="20"/>
                <w:szCs w:val="20"/>
              </w:rPr>
              <w:t>Makes a substantial and continuing impact within their field of expertise through discovery and communication of new knowledge</w:t>
            </w:r>
          </w:p>
          <w:p w:rsidR="00D26B10" w:rsidRPr="00153C67" w:rsidRDefault="00D26B10" w:rsidP="003A1A96">
            <w:pPr>
              <w:keepNext/>
              <w:keepLines/>
              <w:spacing w:before="80" w:after="80"/>
              <w:jc w:val="left"/>
              <w:rPr>
                <w:rFonts w:cs="Arial"/>
                <w:sz w:val="20"/>
                <w:szCs w:val="20"/>
              </w:rPr>
            </w:pPr>
            <w:r w:rsidRPr="00153C67">
              <w:rPr>
                <w:rFonts w:cs="Arial"/>
                <w:sz w:val="20"/>
                <w:szCs w:val="20"/>
              </w:rPr>
              <w:t>Ensures project deliverables are aligned with program outcomes and government policy</w:t>
            </w:r>
          </w:p>
          <w:p w:rsidR="00D26B10" w:rsidRPr="00153C67" w:rsidRDefault="00D26B10" w:rsidP="003A1A96">
            <w:pPr>
              <w:keepNext/>
              <w:keepLines/>
              <w:spacing w:before="80" w:after="80"/>
              <w:jc w:val="left"/>
              <w:rPr>
                <w:rFonts w:cs="Arial"/>
                <w:sz w:val="20"/>
                <w:szCs w:val="20"/>
              </w:rPr>
            </w:pPr>
            <w:r w:rsidRPr="00153C67">
              <w:rPr>
                <w:rFonts w:cs="Arial"/>
                <w:sz w:val="20"/>
                <w:szCs w:val="20"/>
              </w:rPr>
              <w:t>Determines and/or establishes internal technical/scientific/training standards</w:t>
            </w:r>
          </w:p>
          <w:p w:rsidR="00D26B10" w:rsidRPr="00153C67" w:rsidRDefault="00D26B10" w:rsidP="003A1A96">
            <w:pPr>
              <w:keepNext/>
              <w:keepLines/>
              <w:spacing w:before="80" w:after="80"/>
              <w:jc w:val="left"/>
              <w:rPr>
                <w:rFonts w:cs="Arial"/>
                <w:sz w:val="20"/>
                <w:szCs w:val="20"/>
              </w:rPr>
            </w:pPr>
            <w:r w:rsidRPr="00153C67">
              <w:rPr>
                <w:rFonts w:cs="Arial"/>
                <w:sz w:val="20"/>
                <w:szCs w:val="20"/>
              </w:rPr>
              <w:t>Negotiates and manages local contracts and service delivery agreements</w:t>
            </w:r>
          </w:p>
          <w:p w:rsidR="00D26B10" w:rsidRPr="00153C67" w:rsidRDefault="00D26B10" w:rsidP="003A1A96">
            <w:pPr>
              <w:keepNext/>
              <w:keepLines/>
              <w:spacing w:before="80" w:after="80"/>
              <w:jc w:val="left"/>
              <w:rPr>
                <w:rFonts w:cs="Arial"/>
                <w:sz w:val="20"/>
                <w:szCs w:val="20"/>
              </w:rPr>
            </w:pPr>
            <w:r w:rsidRPr="00153C67">
              <w:rPr>
                <w:rFonts w:cs="Arial"/>
                <w:sz w:val="20"/>
                <w:szCs w:val="20"/>
              </w:rPr>
              <w:t>Contributes to the development of technical or professional standards specific to the unit</w:t>
            </w:r>
          </w:p>
          <w:p w:rsidR="00D26B10" w:rsidRDefault="00D26B10" w:rsidP="003A1A96">
            <w:pPr>
              <w:rPr>
                <w:rFonts w:cs="Arial"/>
                <w:sz w:val="20"/>
                <w:szCs w:val="20"/>
              </w:rPr>
            </w:pPr>
            <w:r w:rsidRPr="00153C67">
              <w:rPr>
                <w:rFonts w:cs="Arial"/>
                <w:sz w:val="20"/>
                <w:szCs w:val="20"/>
              </w:rPr>
              <w:t>Plans work area processes</w:t>
            </w:r>
          </w:p>
          <w:p w:rsidR="00772C19" w:rsidRDefault="00772C19" w:rsidP="003A1A96"/>
        </w:tc>
        <w:tc>
          <w:tcPr>
            <w:tcW w:w="4156" w:type="dxa"/>
          </w:tcPr>
          <w:p w:rsidR="00D26B10" w:rsidRPr="00153C67" w:rsidRDefault="00D26B10" w:rsidP="003A1A96">
            <w:pPr>
              <w:keepNext/>
              <w:keepLines/>
              <w:spacing w:before="80" w:after="80"/>
              <w:jc w:val="left"/>
              <w:rPr>
                <w:rFonts w:cs="Arial"/>
                <w:sz w:val="20"/>
                <w:szCs w:val="20"/>
              </w:rPr>
            </w:pPr>
            <w:r w:rsidRPr="00153C67">
              <w:rPr>
                <w:rFonts w:cs="Arial"/>
                <w:sz w:val="20"/>
                <w:szCs w:val="20"/>
              </w:rPr>
              <w:lastRenderedPageBreak/>
              <w:t>Possesses at least an appropriate degree and/or relevant qualification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Provides strategic leadership of multi</w:t>
            </w:r>
            <w:r w:rsidRPr="00153C67">
              <w:rPr>
                <w:rFonts w:cs="Arial"/>
                <w:sz w:val="20"/>
                <w:szCs w:val="20"/>
              </w:rPr>
              <w:noBreakHyphen/>
              <w:t>disciplinary teams and/or assignments</w:t>
            </w:r>
          </w:p>
          <w:p w:rsidR="00D26B10" w:rsidRPr="00153C67" w:rsidRDefault="00D26B10" w:rsidP="003A1A96">
            <w:pPr>
              <w:keepNext/>
              <w:keepLines/>
              <w:spacing w:before="80" w:after="80"/>
              <w:jc w:val="left"/>
              <w:rPr>
                <w:rFonts w:cs="Arial"/>
                <w:sz w:val="20"/>
                <w:szCs w:val="20"/>
              </w:rPr>
            </w:pPr>
            <w:r w:rsidRPr="00153C67">
              <w:rPr>
                <w:rFonts w:cs="Arial"/>
                <w:sz w:val="20"/>
                <w:szCs w:val="20"/>
              </w:rPr>
              <w:t>Undertakes the most complex casework and resolves major conceptual scientific, technical or management problems that have a significant impact on a scientific discipline or the branch</w:t>
            </w:r>
          </w:p>
          <w:p w:rsidR="00D26B10" w:rsidRPr="00153C67" w:rsidRDefault="00D26B10" w:rsidP="003A1A96">
            <w:pPr>
              <w:keepNext/>
              <w:keepLines/>
              <w:spacing w:before="80" w:after="80"/>
              <w:jc w:val="left"/>
              <w:rPr>
                <w:rFonts w:cs="Arial"/>
                <w:sz w:val="20"/>
                <w:szCs w:val="20"/>
              </w:rPr>
            </w:pPr>
            <w:r w:rsidRPr="00153C67">
              <w:rPr>
                <w:rFonts w:cs="Arial"/>
                <w:sz w:val="20"/>
                <w:szCs w:val="20"/>
              </w:rPr>
              <w:t>Undertakes casework likely to require leading edge research and development</w:t>
            </w:r>
          </w:p>
          <w:p w:rsidR="00D26B10" w:rsidRPr="00153C67" w:rsidRDefault="00D26B10" w:rsidP="003A1A96">
            <w:pPr>
              <w:keepNext/>
              <w:keepLines/>
              <w:spacing w:before="80" w:after="80"/>
              <w:jc w:val="left"/>
              <w:rPr>
                <w:rFonts w:cs="Arial"/>
                <w:sz w:val="20"/>
                <w:szCs w:val="20"/>
              </w:rPr>
            </w:pPr>
            <w:r w:rsidRPr="00153C67">
              <w:rPr>
                <w:rFonts w:cs="Arial"/>
                <w:sz w:val="20"/>
                <w:szCs w:val="20"/>
              </w:rPr>
              <w:t>Judgements are authoritative</w:t>
            </w:r>
          </w:p>
          <w:p w:rsidR="00D26B10" w:rsidRPr="00153C67" w:rsidRDefault="00D26B10" w:rsidP="003A1A96">
            <w:pPr>
              <w:keepNext/>
              <w:keepLines/>
              <w:spacing w:before="80" w:after="80"/>
              <w:jc w:val="left"/>
              <w:rPr>
                <w:rFonts w:cs="Arial"/>
                <w:sz w:val="20"/>
                <w:szCs w:val="20"/>
              </w:rPr>
            </w:pPr>
            <w:r w:rsidRPr="00153C67">
              <w:rPr>
                <w:rFonts w:cs="Arial"/>
                <w:sz w:val="20"/>
                <w:szCs w:val="20"/>
              </w:rPr>
              <w:t>Provides definitive written and oral advice on complex and challenging scientific matters</w:t>
            </w:r>
          </w:p>
          <w:p w:rsidR="00D26B10" w:rsidRPr="00153C67" w:rsidRDefault="00D26B10" w:rsidP="003A1A96">
            <w:pPr>
              <w:keepNext/>
              <w:keepLines/>
              <w:spacing w:before="80" w:after="80"/>
              <w:jc w:val="left"/>
              <w:rPr>
                <w:rFonts w:cs="Arial"/>
                <w:sz w:val="20"/>
                <w:szCs w:val="20"/>
              </w:rPr>
            </w:pPr>
            <w:r w:rsidRPr="00153C67">
              <w:rPr>
                <w:rFonts w:cs="Arial"/>
                <w:sz w:val="20"/>
                <w:szCs w:val="20"/>
              </w:rPr>
              <w:t>Identifies and manages or provides advice on emerging scientific/technical, personnel and/or economic issues</w:t>
            </w:r>
          </w:p>
          <w:p w:rsidR="00D26B10" w:rsidRPr="00153C67" w:rsidRDefault="00D26B10" w:rsidP="003A1A96">
            <w:pPr>
              <w:keepNext/>
              <w:keepLines/>
              <w:spacing w:before="80" w:after="80"/>
              <w:jc w:val="left"/>
              <w:rPr>
                <w:rFonts w:cs="Arial"/>
                <w:sz w:val="20"/>
                <w:szCs w:val="20"/>
              </w:rPr>
            </w:pPr>
            <w:r w:rsidRPr="00153C67">
              <w:rPr>
                <w:rFonts w:cs="Arial"/>
                <w:sz w:val="20"/>
                <w:szCs w:val="20"/>
              </w:rPr>
              <w:t>Plans, initiates and implements research or policy responses in anticipation of significant scientific/technical, policy or environmental changes</w:t>
            </w:r>
          </w:p>
          <w:p w:rsidR="00D26B10" w:rsidRPr="00153C67" w:rsidRDefault="00D26B10" w:rsidP="003A1A96">
            <w:pPr>
              <w:keepNext/>
              <w:keepLines/>
              <w:spacing w:before="80" w:after="80"/>
              <w:jc w:val="left"/>
              <w:rPr>
                <w:rFonts w:cs="Arial"/>
                <w:sz w:val="20"/>
                <w:szCs w:val="20"/>
              </w:rPr>
            </w:pPr>
            <w:r w:rsidRPr="00153C67">
              <w:rPr>
                <w:rFonts w:cs="Arial"/>
                <w:sz w:val="20"/>
                <w:szCs w:val="20"/>
              </w:rPr>
              <w:t>Leads research and development into complex, sensitive or contentious scientific matters</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an area with significant budget, staff responsibilities or strategic importance</w:t>
            </w:r>
          </w:p>
          <w:p w:rsidR="00D26B10" w:rsidRPr="00153C67" w:rsidRDefault="00D26B10" w:rsidP="003A1A96">
            <w:pPr>
              <w:keepNext/>
              <w:keepLines/>
              <w:spacing w:before="80" w:after="80"/>
              <w:jc w:val="left"/>
              <w:rPr>
                <w:rFonts w:cs="Arial"/>
                <w:sz w:val="20"/>
                <w:szCs w:val="20"/>
              </w:rPr>
            </w:pPr>
            <w:r w:rsidRPr="00153C67">
              <w:rPr>
                <w:rFonts w:cs="Arial"/>
                <w:sz w:val="20"/>
                <w:szCs w:val="20"/>
              </w:rPr>
              <w:t>Develops service delivery models within business plans and objectives</w:t>
            </w:r>
          </w:p>
          <w:p w:rsidR="00D26B10" w:rsidRPr="00153C67" w:rsidRDefault="00D26B10" w:rsidP="003A1A96">
            <w:pPr>
              <w:keepNext/>
              <w:keepLines/>
              <w:spacing w:before="80" w:after="80"/>
              <w:jc w:val="left"/>
              <w:rPr>
                <w:rFonts w:cs="Arial"/>
                <w:sz w:val="20"/>
                <w:szCs w:val="20"/>
              </w:rPr>
            </w:pPr>
            <w:r w:rsidRPr="00153C67">
              <w:rPr>
                <w:rFonts w:cs="Arial"/>
                <w:sz w:val="20"/>
                <w:szCs w:val="20"/>
              </w:rPr>
              <w:t>Routinely advises senior levels of the organisation on policy issues and solutions within a functional area</w:t>
            </w:r>
          </w:p>
          <w:p w:rsidR="00D26B10" w:rsidRPr="00153C67" w:rsidRDefault="00D26B10" w:rsidP="003A1A96">
            <w:pPr>
              <w:keepNext/>
              <w:keepLines/>
              <w:spacing w:before="80" w:after="80"/>
              <w:jc w:val="left"/>
              <w:rPr>
                <w:rFonts w:cs="Arial"/>
                <w:sz w:val="20"/>
                <w:szCs w:val="20"/>
              </w:rPr>
            </w:pPr>
            <w:r w:rsidRPr="00153C67">
              <w:rPr>
                <w:rFonts w:cs="Arial"/>
                <w:sz w:val="20"/>
                <w:szCs w:val="20"/>
              </w:rPr>
              <w:t>Develops scientific/technical or professional standards for the branch/Department</w:t>
            </w:r>
          </w:p>
          <w:p w:rsidR="00D26B10" w:rsidRPr="00153C67" w:rsidRDefault="00D26B10" w:rsidP="003A1A96">
            <w:pPr>
              <w:keepNext/>
              <w:keepLines/>
              <w:spacing w:before="80" w:after="80"/>
              <w:jc w:val="left"/>
              <w:rPr>
                <w:rFonts w:cs="Arial"/>
                <w:sz w:val="20"/>
                <w:szCs w:val="20"/>
              </w:rPr>
            </w:pPr>
            <w:r w:rsidRPr="00153C67">
              <w:rPr>
                <w:rFonts w:cs="Arial"/>
                <w:sz w:val="20"/>
                <w:szCs w:val="20"/>
              </w:rPr>
              <w:lastRenderedPageBreak/>
              <w:t>Represents the Department with external stakeholders to negotiate agreed parameters and delivery of activities to meet timelines</w:t>
            </w:r>
          </w:p>
          <w:p w:rsidR="00D26B10" w:rsidRPr="00153C67" w:rsidRDefault="00D26B10" w:rsidP="003A1A96">
            <w:pPr>
              <w:keepNext/>
              <w:keepLines/>
              <w:spacing w:before="80" w:after="80"/>
              <w:jc w:val="left"/>
              <w:rPr>
                <w:rFonts w:cs="Arial"/>
                <w:sz w:val="20"/>
                <w:szCs w:val="20"/>
              </w:rPr>
            </w:pPr>
            <w:r w:rsidRPr="00153C67">
              <w:rPr>
                <w:rFonts w:cs="Arial"/>
                <w:sz w:val="20"/>
                <w:szCs w:val="20"/>
              </w:rPr>
              <w:t>Responsible for operational policy or service development impacting on the branch/Department</w:t>
            </w:r>
          </w:p>
          <w:p w:rsidR="00D26B10" w:rsidRPr="00153C67" w:rsidRDefault="00D26B10" w:rsidP="003A1A96">
            <w:pPr>
              <w:keepNext/>
              <w:keepLines/>
              <w:spacing w:before="80" w:after="80"/>
              <w:jc w:val="left"/>
              <w:rPr>
                <w:rFonts w:cs="Arial"/>
                <w:sz w:val="20"/>
                <w:szCs w:val="20"/>
              </w:rPr>
            </w:pPr>
            <w:r w:rsidRPr="00153C67">
              <w:rPr>
                <w:rFonts w:cs="Arial"/>
                <w:sz w:val="20"/>
                <w:szCs w:val="20"/>
              </w:rPr>
              <w:t>Contributes to strategic corporate initiatives and is responsible for implementation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and leads complex projects</w:t>
            </w:r>
          </w:p>
          <w:p w:rsidR="00D26B10" w:rsidRPr="00153C67" w:rsidRDefault="00D26B10" w:rsidP="003A1A96">
            <w:pPr>
              <w:keepNext/>
              <w:keepLines/>
              <w:spacing w:before="80" w:after="80"/>
              <w:jc w:val="left"/>
              <w:rPr>
                <w:rFonts w:cs="Arial"/>
                <w:sz w:val="20"/>
                <w:szCs w:val="20"/>
              </w:rPr>
            </w:pPr>
            <w:r w:rsidRPr="00153C67">
              <w:rPr>
                <w:rFonts w:cs="Arial"/>
                <w:sz w:val="20"/>
                <w:szCs w:val="20"/>
              </w:rPr>
              <w:t>Determines branch and unit casework acceptance criteria</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 diverse range of specialised functions, which may use similar technology and may comprise several units</w:t>
            </w:r>
          </w:p>
          <w:p w:rsidR="00D26B10" w:rsidRPr="00153C67" w:rsidRDefault="00D26B10" w:rsidP="003A1A96">
            <w:pPr>
              <w:keepNext/>
              <w:keepLines/>
              <w:spacing w:before="80" w:after="80"/>
              <w:jc w:val="left"/>
              <w:rPr>
                <w:rFonts w:cs="Arial"/>
                <w:sz w:val="20"/>
                <w:szCs w:val="20"/>
              </w:rPr>
            </w:pPr>
            <w:r w:rsidRPr="00153C67">
              <w:rPr>
                <w:rFonts w:cs="Arial"/>
                <w:sz w:val="20"/>
                <w:szCs w:val="20"/>
              </w:rPr>
              <w:t>Directs ‘leading edge’ research directly regarding casework related fields</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 large scale organisational service or regional delivery function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Develops scientific solutions/techniques or strategies that have significant implications for the discipline.</w:t>
            </w:r>
          </w:p>
          <w:p w:rsidR="00D26B10" w:rsidRDefault="00D26B10" w:rsidP="003A1A96">
            <w:pPr>
              <w:keepNext/>
              <w:keepLines/>
              <w:spacing w:before="80" w:after="80"/>
              <w:jc w:val="left"/>
            </w:pPr>
            <w:r w:rsidRPr="00153C67">
              <w:rPr>
                <w:rFonts w:cs="Arial"/>
                <w:sz w:val="20"/>
                <w:szCs w:val="20"/>
              </w:rPr>
              <w:t>Authorises internal technical/scientific/training standards</w:t>
            </w:r>
          </w:p>
        </w:tc>
        <w:tc>
          <w:tcPr>
            <w:tcW w:w="4157" w:type="dxa"/>
          </w:tcPr>
          <w:p w:rsidR="00D26B10" w:rsidRPr="00153C67" w:rsidRDefault="00D26B10" w:rsidP="003A1A96">
            <w:pPr>
              <w:keepNext/>
              <w:keepLines/>
              <w:spacing w:before="80" w:after="80"/>
              <w:jc w:val="left"/>
              <w:rPr>
                <w:rFonts w:cs="Arial"/>
                <w:sz w:val="20"/>
                <w:szCs w:val="20"/>
              </w:rPr>
            </w:pPr>
            <w:r w:rsidRPr="00153C67">
              <w:rPr>
                <w:rFonts w:cs="Arial"/>
                <w:sz w:val="20"/>
                <w:szCs w:val="20"/>
              </w:rPr>
              <w:lastRenderedPageBreak/>
              <w:t>Possesses at least an appropriate degree and/or relevant qualification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 large and diverse Division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a range of strategic corporate functions and long term initiatives, each with significant budget, staff responsibilities, and strategic importance</w:t>
            </w:r>
          </w:p>
          <w:p w:rsidR="00D26B10" w:rsidRPr="00153C67" w:rsidRDefault="00D26B10" w:rsidP="003A1A96">
            <w:pPr>
              <w:keepNext/>
              <w:keepLines/>
              <w:spacing w:before="80" w:after="80"/>
              <w:jc w:val="left"/>
              <w:rPr>
                <w:rFonts w:cs="Arial"/>
                <w:sz w:val="20"/>
                <w:szCs w:val="20"/>
              </w:rPr>
            </w:pPr>
            <w:r w:rsidRPr="00153C67">
              <w:rPr>
                <w:rFonts w:cs="Arial"/>
                <w:sz w:val="20"/>
                <w:szCs w:val="20"/>
              </w:rPr>
              <w:t>Demonstrates strategic management skills</w:t>
            </w:r>
          </w:p>
          <w:p w:rsidR="00D26B10" w:rsidRPr="00153C67" w:rsidRDefault="00D26B10" w:rsidP="003A1A96">
            <w:pPr>
              <w:keepNext/>
              <w:keepLines/>
              <w:spacing w:before="80" w:after="80"/>
              <w:jc w:val="left"/>
              <w:rPr>
                <w:rFonts w:cs="Arial"/>
                <w:sz w:val="20"/>
                <w:szCs w:val="20"/>
              </w:rPr>
            </w:pPr>
            <w:r w:rsidRPr="00153C67">
              <w:rPr>
                <w:rFonts w:cs="Arial"/>
                <w:sz w:val="20"/>
                <w:szCs w:val="20"/>
              </w:rPr>
              <w:t>Recognised nationally/internationally as a specialist in a particular scientific field and regularly applies this knowledge to achieve highly creative and/or innovative solutions</w:t>
            </w:r>
          </w:p>
          <w:p w:rsidR="00D26B10" w:rsidRPr="00153C67" w:rsidRDefault="00D26B10" w:rsidP="003A1A96">
            <w:pPr>
              <w:keepNext/>
              <w:keepLines/>
              <w:spacing w:before="80" w:after="80"/>
              <w:jc w:val="left"/>
              <w:rPr>
                <w:rFonts w:cs="Arial"/>
                <w:sz w:val="20"/>
                <w:szCs w:val="20"/>
              </w:rPr>
            </w:pPr>
            <w:r w:rsidRPr="00153C67">
              <w:rPr>
                <w:rFonts w:cs="Arial"/>
                <w:sz w:val="20"/>
                <w:szCs w:val="20"/>
              </w:rPr>
              <w:t>Identifies and responds to new and emerging issues in the scientific field and their longer term implications</w:t>
            </w:r>
          </w:p>
          <w:p w:rsidR="00D26B10" w:rsidRPr="00153C67" w:rsidRDefault="00D26B10" w:rsidP="003A1A96">
            <w:pPr>
              <w:keepNext/>
              <w:keepLines/>
              <w:spacing w:before="80" w:after="80"/>
              <w:jc w:val="left"/>
              <w:rPr>
                <w:rFonts w:cs="Arial"/>
                <w:sz w:val="20"/>
                <w:szCs w:val="20"/>
              </w:rPr>
            </w:pPr>
            <w:r w:rsidRPr="00153C67">
              <w:rPr>
                <w:rFonts w:cs="Arial"/>
                <w:sz w:val="20"/>
                <w:szCs w:val="20"/>
              </w:rPr>
              <w:t>Responsible for the implementation of operational policy or service development that has significant impact on the Department and key external stakeholders</w:t>
            </w:r>
          </w:p>
          <w:p w:rsidR="00D26B10" w:rsidRPr="00153C67" w:rsidRDefault="00D26B10" w:rsidP="003A1A96">
            <w:pPr>
              <w:keepNext/>
              <w:keepLines/>
              <w:spacing w:before="80" w:after="80"/>
              <w:jc w:val="left"/>
              <w:rPr>
                <w:rFonts w:cs="Arial"/>
                <w:sz w:val="20"/>
                <w:szCs w:val="20"/>
              </w:rPr>
            </w:pPr>
            <w:r w:rsidRPr="00153C67">
              <w:rPr>
                <w:rFonts w:cs="Arial"/>
                <w:sz w:val="20"/>
                <w:szCs w:val="20"/>
              </w:rPr>
              <w:t>Provides policy/legislative advice to Government, senior levels of the Organisation and key external stakeholders</w:t>
            </w:r>
          </w:p>
          <w:p w:rsidR="00D26B10" w:rsidRPr="00153C67" w:rsidRDefault="00D26B10" w:rsidP="003A1A96">
            <w:pPr>
              <w:keepNext/>
              <w:keepLines/>
              <w:spacing w:before="80" w:after="80"/>
              <w:jc w:val="left"/>
              <w:rPr>
                <w:rFonts w:cs="Arial"/>
                <w:sz w:val="20"/>
                <w:szCs w:val="20"/>
              </w:rPr>
            </w:pPr>
            <w:r w:rsidRPr="00153C67">
              <w:rPr>
                <w:rFonts w:cs="Arial"/>
                <w:sz w:val="20"/>
                <w:szCs w:val="20"/>
              </w:rPr>
              <w:t>Responsible for meeting service objectives, including financial, quality and service delivery targets</w:t>
            </w:r>
          </w:p>
          <w:p w:rsidR="00D26B10" w:rsidRPr="00153C67" w:rsidRDefault="00D26B10" w:rsidP="003A1A96">
            <w:pPr>
              <w:keepNext/>
              <w:keepLines/>
              <w:spacing w:before="80" w:after="80"/>
              <w:jc w:val="left"/>
              <w:rPr>
                <w:rFonts w:cs="Arial"/>
                <w:sz w:val="20"/>
                <w:szCs w:val="20"/>
              </w:rPr>
            </w:pPr>
            <w:r w:rsidRPr="00153C67">
              <w:rPr>
                <w:rFonts w:cs="Arial"/>
                <w:sz w:val="20"/>
                <w:szCs w:val="20"/>
              </w:rPr>
              <w:t>Responsible for the quality and professional outcomes of the Division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Contributes advanced expertise and knowledge to strategic planning and decision making processes of the Department</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strategic corporate initiatives</w:t>
            </w:r>
          </w:p>
          <w:p w:rsidR="00D26B10" w:rsidRPr="00153C67" w:rsidRDefault="00D26B10" w:rsidP="003A1A96">
            <w:pPr>
              <w:keepNext/>
              <w:keepLines/>
              <w:spacing w:before="80" w:after="80"/>
              <w:jc w:val="left"/>
              <w:rPr>
                <w:rFonts w:cs="Arial"/>
                <w:sz w:val="20"/>
                <w:szCs w:val="20"/>
              </w:rPr>
            </w:pPr>
            <w:r w:rsidRPr="00153C67">
              <w:rPr>
                <w:rFonts w:cs="Arial"/>
                <w:sz w:val="20"/>
                <w:szCs w:val="20"/>
              </w:rPr>
              <w:lastRenderedPageBreak/>
              <w:t>Provides leadership and guidance based on advanced expertise</w:t>
            </w:r>
          </w:p>
          <w:p w:rsidR="00D26B10" w:rsidRPr="00153C67" w:rsidRDefault="00D26B10" w:rsidP="003A1A96">
            <w:pPr>
              <w:keepNext/>
              <w:keepLines/>
              <w:spacing w:before="80" w:after="80"/>
              <w:jc w:val="left"/>
              <w:rPr>
                <w:rFonts w:cs="Arial"/>
                <w:sz w:val="20"/>
                <w:szCs w:val="20"/>
              </w:rPr>
            </w:pPr>
            <w:r w:rsidRPr="00153C67">
              <w:rPr>
                <w:rFonts w:cs="Arial"/>
                <w:sz w:val="20"/>
                <w:szCs w:val="20"/>
              </w:rPr>
              <w:t>Manages major projects for the Organisation</w:t>
            </w:r>
          </w:p>
          <w:p w:rsidR="00D26B10" w:rsidRPr="00153C67" w:rsidRDefault="00D26B10" w:rsidP="003A1A96">
            <w:pPr>
              <w:keepNext/>
              <w:keepLines/>
              <w:spacing w:before="80" w:after="80"/>
              <w:jc w:val="left"/>
              <w:rPr>
                <w:rFonts w:cs="Arial"/>
                <w:sz w:val="20"/>
                <w:szCs w:val="20"/>
              </w:rPr>
            </w:pPr>
            <w:r w:rsidRPr="00153C67">
              <w:rPr>
                <w:rFonts w:cs="Arial"/>
                <w:sz w:val="20"/>
                <w:szCs w:val="20"/>
              </w:rPr>
              <w:t>Implements strategic corporate direction as it relates to forensic science and its integration with crime investigation and associated judicial processes</w:t>
            </w:r>
          </w:p>
          <w:p w:rsidR="00D26B10" w:rsidRDefault="00D26B10" w:rsidP="003A1A96">
            <w:r w:rsidRPr="00153C67">
              <w:rPr>
                <w:rFonts w:cs="Arial"/>
                <w:sz w:val="20"/>
                <w:szCs w:val="20"/>
              </w:rPr>
              <w:t>Is responsible for the maintenance of standards including Occupational Health and Safety, accreditation, education, research and development</w:t>
            </w:r>
          </w:p>
        </w:tc>
      </w:tr>
      <w:tr w:rsidR="00D26B10" w:rsidTr="00B96288">
        <w:tc>
          <w:tcPr>
            <w:tcW w:w="1990" w:type="dxa"/>
          </w:tcPr>
          <w:p w:rsidR="00D26B10" w:rsidRDefault="00D26B10" w:rsidP="003A1A96">
            <w:pPr>
              <w:spacing w:before="120" w:after="120"/>
              <w:jc w:val="left"/>
              <w:rPr>
                <w:b/>
                <w:sz w:val="20"/>
                <w:szCs w:val="20"/>
              </w:rPr>
            </w:pPr>
            <w:r w:rsidRPr="00545C63">
              <w:rPr>
                <w:b/>
                <w:sz w:val="20"/>
                <w:szCs w:val="20"/>
              </w:rPr>
              <w:lastRenderedPageBreak/>
              <w:t>Professional Judgement and Impact</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Makes informed judgements that have a significant impact on analytical processes and the progress and outcome of subsequent investigations and legal deliberations.</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Makes judgements that impact directly on the Department, Victoria Police and national and/or international initiatives.</w:t>
            </w:r>
          </w:p>
        </w:tc>
        <w:tc>
          <w:tcPr>
            <w:tcW w:w="4157" w:type="dxa"/>
          </w:tcPr>
          <w:p w:rsidR="00D26B10" w:rsidRPr="00F008D2" w:rsidRDefault="00D26B10" w:rsidP="003A1A96">
            <w:pPr>
              <w:keepNext/>
              <w:keepLines/>
              <w:spacing w:before="80" w:after="80"/>
              <w:jc w:val="left"/>
              <w:rPr>
                <w:rFonts w:cs="Arial"/>
                <w:sz w:val="20"/>
                <w:szCs w:val="20"/>
              </w:rPr>
            </w:pPr>
            <w:r w:rsidRPr="00F008D2">
              <w:rPr>
                <w:rFonts w:cs="Arial"/>
                <w:sz w:val="20"/>
                <w:szCs w:val="20"/>
              </w:rPr>
              <w:t>Regularly makes judgements and develops policy that impacts on the Department, Victoria Police, the Government (legislation) and other forensic science service providers nationally.</w:t>
            </w:r>
          </w:p>
        </w:tc>
      </w:tr>
      <w:tr w:rsidR="00D26B10" w:rsidTr="00B96288">
        <w:tc>
          <w:tcPr>
            <w:tcW w:w="1990" w:type="dxa"/>
          </w:tcPr>
          <w:p w:rsidR="00D26B10" w:rsidRPr="00545C63" w:rsidRDefault="00D26B10" w:rsidP="003A1A96">
            <w:pPr>
              <w:spacing w:before="120" w:after="120"/>
              <w:jc w:val="left"/>
              <w:rPr>
                <w:b/>
                <w:sz w:val="20"/>
                <w:szCs w:val="20"/>
              </w:rPr>
            </w:pPr>
            <w:r w:rsidRPr="00545C63">
              <w:rPr>
                <w:b/>
                <w:sz w:val="20"/>
                <w:szCs w:val="20"/>
              </w:rPr>
              <w:t>Innovation and Originality</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 xml:space="preserve">Leads the development of new areas of work and makes original contributions to scientific knowledge. </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Makes a substantial and continuing impact within their field of expertise through the discovery and communication of new knowledge.</w:t>
            </w:r>
          </w:p>
        </w:tc>
        <w:tc>
          <w:tcPr>
            <w:tcW w:w="4157" w:type="dxa"/>
          </w:tcPr>
          <w:p w:rsidR="00D26B10" w:rsidRPr="00F008D2" w:rsidRDefault="00D26B10" w:rsidP="003A1A96">
            <w:pPr>
              <w:keepNext/>
              <w:keepLines/>
              <w:spacing w:before="80" w:after="80"/>
              <w:jc w:val="left"/>
              <w:rPr>
                <w:rFonts w:cs="Arial"/>
                <w:sz w:val="20"/>
                <w:szCs w:val="20"/>
              </w:rPr>
            </w:pPr>
            <w:r w:rsidRPr="00F008D2">
              <w:rPr>
                <w:rFonts w:cs="Arial"/>
                <w:sz w:val="20"/>
                <w:szCs w:val="20"/>
              </w:rPr>
              <w:t>Undertakes policy research and new initiatives that affect work practices Divisionally, Departmentally and within stakeholder groups.</w:t>
            </w:r>
          </w:p>
        </w:tc>
      </w:tr>
      <w:tr w:rsidR="00D26B10" w:rsidTr="00B96288">
        <w:tc>
          <w:tcPr>
            <w:tcW w:w="1990" w:type="dxa"/>
          </w:tcPr>
          <w:p w:rsidR="00D26B10" w:rsidRPr="00545C63" w:rsidRDefault="00D26B10" w:rsidP="003A1A96">
            <w:pPr>
              <w:spacing w:before="120" w:after="120"/>
              <w:jc w:val="left"/>
              <w:rPr>
                <w:b/>
                <w:sz w:val="20"/>
                <w:szCs w:val="20"/>
              </w:rPr>
            </w:pPr>
            <w:r w:rsidRPr="00545C63">
              <w:rPr>
                <w:b/>
                <w:sz w:val="20"/>
                <w:szCs w:val="20"/>
              </w:rPr>
              <w:t>Communication</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Negotiates and collaborates with stakeholders on Departmental policy and programs. Regularly communicates on scientific issues locally and nationally.</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Communicates on issues of science and policy locally, nationally and internationally.</w:t>
            </w:r>
          </w:p>
        </w:tc>
        <w:tc>
          <w:tcPr>
            <w:tcW w:w="4157" w:type="dxa"/>
          </w:tcPr>
          <w:p w:rsidR="00D26B10" w:rsidRPr="00F008D2" w:rsidRDefault="00D26B10" w:rsidP="003A1A96">
            <w:pPr>
              <w:keepNext/>
              <w:keepLines/>
              <w:spacing w:before="80" w:after="80"/>
              <w:jc w:val="left"/>
              <w:rPr>
                <w:rFonts w:cs="Arial"/>
                <w:sz w:val="20"/>
                <w:szCs w:val="20"/>
              </w:rPr>
            </w:pPr>
            <w:r w:rsidRPr="00F008D2">
              <w:rPr>
                <w:rFonts w:cs="Arial"/>
                <w:sz w:val="20"/>
                <w:szCs w:val="20"/>
              </w:rPr>
              <w:t>Regularly communicates in writing and orally with Ministers and senior managers from a range of stakeholder groups and national and international forensic science service providers.</w:t>
            </w:r>
          </w:p>
        </w:tc>
      </w:tr>
      <w:tr w:rsidR="00D26B10" w:rsidTr="00B96288">
        <w:tc>
          <w:tcPr>
            <w:tcW w:w="1990" w:type="dxa"/>
          </w:tcPr>
          <w:p w:rsidR="00D26B10" w:rsidRPr="00545C63" w:rsidRDefault="00162652" w:rsidP="003A1A96">
            <w:pPr>
              <w:spacing w:before="120" w:after="120"/>
              <w:jc w:val="left"/>
              <w:rPr>
                <w:b/>
                <w:sz w:val="20"/>
                <w:szCs w:val="20"/>
              </w:rPr>
            </w:pPr>
            <w:r>
              <w:rPr>
                <w:b/>
                <w:sz w:val="20"/>
                <w:szCs w:val="20"/>
              </w:rPr>
              <w:t>Knowledge and</w:t>
            </w:r>
            <w:r w:rsidR="00D26B10" w:rsidRPr="00545C63">
              <w:rPr>
                <w:b/>
                <w:sz w:val="20"/>
                <w:szCs w:val="20"/>
              </w:rPr>
              <w:t xml:space="preserve"> Proficiency</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Modifies and applies scientific precedents and concepts to new situations that may impact on other areas and/or result in a significant redirection of science and protocols.</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Line manages a substantial scientific and/or technical multi</w:t>
            </w:r>
            <w:r w:rsidRPr="00545C63">
              <w:rPr>
                <w:rFonts w:cs="Arial"/>
                <w:sz w:val="20"/>
                <w:szCs w:val="20"/>
              </w:rPr>
              <w:noBreakHyphen/>
              <w:t>disciplinary Branch/work group. Is recognised as a national/international authority in casework related fields.</w:t>
            </w:r>
          </w:p>
        </w:tc>
        <w:tc>
          <w:tcPr>
            <w:tcW w:w="4157" w:type="dxa"/>
          </w:tcPr>
          <w:p w:rsidR="00D26B10" w:rsidRPr="00F008D2" w:rsidRDefault="00D26B10" w:rsidP="003A1A96">
            <w:pPr>
              <w:keepNext/>
              <w:keepLines/>
              <w:spacing w:before="80" w:after="80"/>
              <w:jc w:val="left"/>
              <w:rPr>
                <w:rFonts w:cs="Arial"/>
                <w:sz w:val="20"/>
                <w:szCs w:val="20"/>
              </w:rPr>
            </w:pPr>
            <w:r w:rsidRPr="00F008D2">
              <w:rPr>
                <w:rFonts w:cs="Arial"/>
                <w:sz w:val="20"/>
                <w:szCs w:val="20"/>
              </w:rPr>
              <w:t>Has a strong knowledge of relevant Government policy and legislative requirements and national and international forensic science ‘business’ practices.</w:t>
            </w:r>
          </w:p>
        </w:tc>
      </w:tr>
      <w:tr w:rsidR="00D26B10" w:rsidTr="00B96288">
        <w:tc>
          <w:tcPr>
            <w:tcW w:w="1990" w:type="dxa"/>
          </w:tcPr>
          <w:p w:rsidR="00D26B10" w:rsidRPr="00545C63" w:rsidRDefault="00D26B10" w:rsidP="003A1A96">
            <w:pPr>
              <w:spacing w:before="120" w:after="120"/>
              <w:jc w:val="left"/>
              <w:rPr>
                <w:b/>
                <w:sz w:val="20"/>
                <w:szCs w:val="20"/>
              </w:rPr>
            </w:pPr>
            <w:r w:rsidRPr="00AC296F">
              <w:rPr>
                <w:b/>
                <w:sz w:val="20"/>
                <w:szCs w:val="20"/>
              </w:rPr>
              <w:t>Decision</w:t>
            </w:r>
            <w:r w:rsidRPr="00545C63">
              <w:rPr>
                <w:b/>
                <w:sz w:val="20"/>
                <w:szCs w:val="20"/>
              </w:rPr>
              <w:t xml:space="preserve"> Making</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Regularly makes decisions that impact on Divisional policy and external stakeholders.</w:t>
            </w:r>
          </w:p>
        </w:tc>
        <w:tc>
          <w:tcPr>
            <w:tcW w:w="4156" w:type="dxa"/>
          </w:tcPr>
          <w:p w:rsidR="00D26B10" w:rsidRPr="00545C63" w:rsidRDefault="00D26B10" w:rsidP="003A1A96">
            <w:pPr>
              <w:keepNext/>
              <w:keepLines/>
              <w:spacing w:before="80" w:after="80"/>
              <w:jc w:val="left"/>
              <w:rPr>
                <w:rFonts w:cs="Arial"/>
                <w:sz w:val="20"/>
                <w:szCs w:val="20"/>
              </w:rPr>
            </w:pPr>
            <w:r w:rsidRPr="00545C63">
              <w:rPr>
                <w:rFonts w:cs="Arial"/>
                <w:sz w:val="20"/>
                <w:szCs w:val="20"/>
              </w:rPr>
              <w:t>Regularly makes decisions that impact on Departmental policy and work/scientific requirements at a Divisional and Departmental level. Participates at a senior level in state, national or international working parties and committees.</w:t>
            </w:r>
          </w:p>
        </w:tc>
        <w:tc>
          <w:tcPr>
            <w:tcW w:w="4157" w:type="dxa"/>
          </w:tcPr>
          <w:p w:rsidR="00D26B10" w:rsidRPr="00F008D2" w:rsidRDefault="00D26B10" w:rsidP="003A1A96">
            <w:pPr>
              <w:keepNext/>
              <w:keepLines/>
              <w:spacing w:before="80" w:after="80"/>
              <w:jc w:val="left"/>
              <w:rPr>
                <w:rFonts w:cs="Arial"/>
                <w:sz w:val="20"/>
                <w:szCs w:val="20"/>
              </w:rPr>
            </w:pPr>
            <w:r w:rsidRPr="00F008D2">
              <w:rPr>
                <w:rFonts w:cs="Arial"/>
                <w:sz w:val="20"/>
                <w:szCs w:val="20"/>
              </w:rPr>
              <w:t>Regularly participates in decision making at the senior management level within the Department, Victoria Police and national and international forums.</w:t>
            </w:r>
          </w:p>
        </w:tc>
      </w:tr>
    </w:tbl>
    <w:p w:rsidR="00113C20" w:rsidRDefault="00113C20">
      <w:pPr>
        <w:spacing w:before="240" w:after="60"/>
        <w:jc w:val="left"/>
        <w:rPr>
          <w:lang w:val="en-GB"/>
        </w:rPr>
        <w:sectPr w:rsidR="00113C20" w:rsidSect="00697D6B">
          <w:pgSz w:w="16838" w:h="11906" w:orient="landscape" w:code="9"/>
          <w:pgMar w:top="675" w:right="992" w:bottom="1134" w:left="992" w:header="709" w:footer="709" w:gutter="567"/>
          <w:cols w:space="708"/>
          <w:docGrid w:linePitch="360"/>
        </w:sectPr>
      </w:pPr>
    </w:p>
    <w:p w:rsidR="0042182E" w:rsidRPr="00D45C24" w:rsidRDefault="0042182E" w:rsidP="00686230">
      <w:pPr>
        <w:pStyle w:val="Level1"/>
        <w:spacing w:before="0"/>
      </w:pPr>
      <w:bookmarkStart w:id="423" w:name="_Ref443298904"/>
      <w:bookmarkStart w:id="424" w:name="_Toc450301607"/>
      <w:bookmarkStart w:id="425" w:name="_Ref442450598"/>
      <w:r w:rsidRPr="00D45C24">
        <w:lastRenderedPageBreak/>
        <w:t>Police Custody Officer Classification Descriptors</w:t>
      </w:r>
      <w:bookmarkEnd w:id="423"/>
      <w:bookmarkEnd w:id="424"/>
    </w:p>
    <w:p w:rsidR="0042182E" w:rsidRDefault="0042182E" w:rsidP="0042182E">
      <w:pPr>
        <w:pStyle w:val="Block1"/>
        <w:spacing w:after="120"/>
        <w:ind w:left="0"/>
      </w:pPr>
      <w:r w:rsidRPr="00D45C24">
        <w:t xml:space="preserve">The classification descriptors applying to Police Custody </w:t>
      </w:r>
      <w:r w:rsidR="00C028B0">
        <w:t>O</w:t>
      </w:r>
      <w:r w:rsidR="00C028B0" w:rsidRPr="00D45C24">
        <w:t xml:space="preserve">fficers </w:t>
      </w:r>
      <w:r w:rsidRPr="00D45C24">
        <w:t>are outlined in the table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4933"/>
        <w:gridCol w:w="4933"/>
        <w:gridCol w:w="4933"/>
      </w:tblGrid>
      <w:tr w:rsidR="0042182E" w:rsidTr="00772C19">
        <w:trPr>
          <w:tblHeader/>
        </w:trPr>
        <w:tc>
          <w:tcPr>
            <w:tcW w:w="14799" w:type="dxa"/>
            <w:gridSpan w:val="3"/>
          </w:tcPr>
          <w:p w:rsidR="0042182E" w:rsidRDefault="00EA292D" w:rsidP="00EA292D">
            <w:pPr>
              <w:widowControl w:val="0"/>
              <w:spacing w:before="120" w:after="120"/>
              <w:jc w:val="center"/>
            </w:pPr>
            <w:r>
              <w:rPr>
                <w:b/>
                <w:szCs w:val="20"/>
              </w:rPr>
              <w:t xml:space="preserve">Table 11.1: </w:t>
            </w:r>
            <w:r w:rsidRPr="008C2632">
              <w:rPr>
                <w:b/>
                <w:szCs w:val="20"/>
              </w:rPr>
              <w:t>Police Custody Officer Classification Descriptors</w:t>
            </w:r>
          </w:p>
        </w:tc>
      </w:tr>
      <w:tr w:rsidR="0042182E" w:rsidTr="00772C19">
        <w:trPr>
          <w:tblHeader/>
        </w:trPr>
        <w:tc>
          <w:tcPr>
            <w:tcW w:w="4933" w:type="dxa"/>
          </w:tcPr>
          <w:p w:rsidR="0042182E" w:rsidRDefault="0042182E" w:rsidP="00772C19">
            <w:pPr>
              <w:widowControl w:val="0"/>
              <w:spacing w:before="0"/>
              <w:jc w:val="center"/>
            </w:pPr>
            <w:r w:rsidRPr="008C2632">
              <w:rPr>
                <w:b/>
                <w:sz w:val="20"/>
                <w:szCs w:val="20"/>
              </w:rPr>
              <w:t>Police Custody Officer 1</w:t>
            </w:r>
          </w:p>
        </w:tc>
        <w:tc>
          <w:tcPr>
            <w:tcW w:w="4933" w:type="dxa"/>
          </w:tcPr>
          <w:p w:rsidR="0042182E" w:rsidRDefault="0042182E" w:rsidP="00772C19">
            <w:pPr>
              <w:widowControl w:val="0"/>
              <w:spacing w:before="0"/>
              <w:jc w:val="center"/>
            </w:pPr>
            <w:r w:rsidRPr="008C2632">
              <w:rPr>
                <w:b/>
                <w:sz w:val="20"/>
                <w:szCs w:val="20"/>
              </w:rPr>
              <w:t>Police Custody Officer 2</w:t>
            </w:r>
          </w:p>
        </w:tc>
        <w:tc>
          <w:tcPr>
            <w:tcW w:w="4933" w:type="dxa"/>
          </w:tcPr>
          <w:p w:rsidR="0042182E" w:rsidRDefault="0042182E" w:rsidP="00772C19">
            <w:pPr>
              <w:widowControl w:val="0"/>
              <w:spacing w:before="0"/>
              <w:jc w:val="center"/>
            </w:pPr>
            <w:r w:rsidRPr="008C2632">
              <w:rPr>
                <w:b/>
                <w:sz w:val="20"/>
                <w:szCs w:val="20"/>
              </w:rPr>
              <w:t>Police Custody Officer 3</w:t>
            </w:r>
          </w:p>
        </w:tc>
      </w:tr>
      <w:tr w:rsidR="0042182E" w:rsidTr="00772C19">
        <w:tc>
          <w:tcPr>
            <w:tcW w:w="4933" w:type="dxa"/>
          </w:tcPr>
          <w:p w:rsidR="0042182E" w:rsidRDefault="0042182E" w:rsidP="00EA292D">
            <w:pPr>
              <w:spacing w:before="120" w:after="120"/>
              <w:jc w:val="left"/>
              <w:rPr>
                <w:rFonts w:cs="Arial"/>
                <w:sz w:val="20"/>
                <w:szCs w:val="20"/>
              </w:rPr>
            </w:pPr>
            <w:r>
              <w:rPr>
                <w:rFonts w:cs="Arial"/>
                <w:sz w:val="20"/>
                <w:szCs w:val="20"/>
              </w:rPr>
              <w:t>Relates only to Police Custody Officer initial training period.</w:t>
            </w:r>
          </w:p>
          <w:p w:rsidR="0042182E" w:rsidRDefault="0042182E" w:rsidP="00EA292D">
            <w:pPr>
              <w:spacing w:before="120" w:after="120"/>
              <w:jc w:val="left"/>
              <w:rPr>
                <w:rFonts w:cs="Arial"/>
                <w:sz w:val="20"/>
                <w:szCs w:val="20"/>
              </w:rPr>
            </w:pPr>
            <w:r>
              <w:rPr>
                <w:rFonts w:cs="Arial"/>
                <w:sz w:val="20"/>
                <w:szCs w:val="20"/>
              </w:rPr>
              <w:t>The purposes of the initial training period is to provide an understanding of the police custody environment and equip staff with the basic skills and knowledge to enable them to work effectively in a police custody environment.</w:t>
            </w:r>
          </w:p>
          <w:p w:rsidR="0042182E" w:rsidRDefault="0042182E" w:rsidP="00EA292D">
            <w:pPr>
              <w:spacing w:before="120" w:after="120"/>
              <w:jc w:val="left"/>
              <w:rPr>
                <w:rFonts w:cs="Arial"/>
                <w:sz w:val="20"/>
                <w:szCs w:val="20"/>
              </w:rPr>
            </w:pPr>
            <w:r>
              <w:rPr>
                <w:rFonts w:cs="Arial"/>
                <w:sz w:val="20"/>
                <w:szCs w:val="20"/>
              </w:rPr>
              <w:t xml:space="preserve">A </w:t>
            </w:r>
            <w:r w:rsidRPr="008C2632">
              <w:rPr>
                <w:rFonts w:cs="Arial"/>
                <w:b/>
                <w:sz w:val="20"/>
                <w:szCs w:val="20"/>
              </w:rPr>
              <w:t>Police Custody Officer 1</w:t>
            </w:r>
            <w:r>
              <w:rPr>
                <w:rFonts w:cs="Arial"/>
                <w:sz w:val="20"/>
                <w:szCs w:val="20"/>
              </w:rPr>
              <w:t>:</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In the police custody environment always works under close supervision, either individually or in a team.</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Undertakes specific and defined tasks within established rules under close supervision.</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Works under clear and detailed instructions; tasks covered by standard procedures.</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Is aware that deviation from procedures or unfamiliar situations is to be referred to higher ranks.</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Performs work that is regularly checked.</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Maintains existing systems and processes.</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Provides and receives routine information.</w:t>
            </w:r>
          </w:p>
          <w:p w:rsidR="0042182E" w:rsidRDefault="0042182E" w:rsidP="00C376FC">
            <w:pPr>
              <w:pStyle w:val="ListParagraph"/>
              <w:numPr>
                <w:ilvl w:val="0"/>
                <w:numId w:val="43"/>
              </w:numPr>
              <w:spacing w:before="120" w:after="120"/>
              <w:contextualSpacing w:val="0"/>
              <w:jc w:val="left"/>
              <w:rPr>
                <w:rFonts w:cs="Arial"/>
                <w:sz w:val="20"/>
                <w:szCs w:val="20"/>
              </w:rPr>
            </w:pPr>
            <w:r>
              <w:rPr>
                <w:rFonts w:cs="Arial"/>
                <w:sz w:val="20"/>
                <w:szCs w:val="20"/>
              </w:rPr>
              <w:t>Has a focus on learning, developing and refining work skills.</w:t>
            </w:r>
          </w:p>
          <w:p w:rsidR="0042182E" w:rsidRDefault="0042182E" w:rsidP="00C376FC">
            <w:pPr>
              <w:pStyle w:val="ListParagraph"/>
              <w:numPr>
                <w:ilvl w:val="0"/>
                <w:numId w:val="43"/>
              </w:numPr>
              <w:spacing w:before="120" w:after="120"/>
              <w:contextualSpacing w:val="0"/>
              <w:jc w:val="left"/>
            </w:pPr>
            <w:r w:rsidRPr="00387FC6">
              <w:rPr>
                <w:rFonts w:cs="Arial"/>
                <w:sz w:val="20"/>
                <w:szCs w:val="20"/>
              </w:rPr>
              <w:t>Requires knowledge of equipment and tools to perform routine tasks, experiments and procedures, and develops practical application of these skills.</w:t>
            </w:r>
          </w:p>
        </w:tc>
        <w:tc>
          <w:tcPr>
            <w:tcW w:w="4933" w:type="dxa"/>
          </w:tcPr>
          <w:p w:rsidR="0042182E" w:rsidRDefault="0042182E" w:rsidP="00EA292D">
            <w:pPr>
              <w:spacing w:before="120" w:after="120"/>
              <w:jc w:val="left"/>
              <w:rPr>
                <w:rFonts w:cs="Arial"/>
                <w:sz w:val="20"/>
                <w:szCs w:val="20"/>
              </w:rPr>
            </w:pPr>
            <w:r>
              <w:rPr>
                <w:rFonts w:cs="Arial"/>
                <w:sz w:val="20"/>
                <w:szCs w:val="20"/>
              </w:rPr>
              <w:t xml:space="preserve">A </w:t>
            </w:r>
            <w:r w:rsidRPr="008C2632">
              <w:rPr>
                <w:rFonts w:cs="Arial"/>
                <w:b/>
                <w:sz w:val="20"/>
                <w:szCs w:val="20"/>
              </w:rPr>
              <w:t>Police Custody Officer</w:t>
            </w:r>
            <w:r>
              <w:rPr>
                <w:rFonts w:cs="Arial"/>
                <w:b/>
                <w:sz w:val="20"/>
                <w:szCs w:val="20"/>
              </w:rPr>
              <w:t xml:space="preserve"> </w:t>
            </w:r>
            <w:r w:rsidRPr="008C2632">
              <w:rPr>
                <w:rFonts w:cs="Arial"/>
                <w:b/>
                <w:sz w:val="20"/>
                <w:szCs w:val="20"/>
              </w:rPr>
              <w:t xml:space="preserve"> </w:t>
            </w:r>
            <w:r>
              <w:rPr>
                <w:rFonts w:cs="Arial"/>
                <w:b/>
                <w:sz w:val="20"/>
                <w:szCs w:val="20"/>
              </w:rPr>
              <w:t>2</w:t>
            </w:r>
            <w:r>
              <w:rPr>
                <w:rFonts w:cs="Arial"/>
                <w:sz w:val="20"/>
                <w:szCs w:val="20"/>
              </w:rPr>
              <w:t>:</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Provides standard services under general supervision and within a defined service delivery framework (e.g. Chief Commissioner Instruction, Local Standard Operating Procedures).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Undertakes risk assessments when receiving prisoners in to facility.</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Maintains security in accordance with established procedures and controls offender movement through surveillance and the operation of security equipment.</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Manages persons in custody, within defined procedures, in such a way as to maintain security and good order, and achieve co-operation.</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Monitors current service delivery methods and identifies and recommends improvements to ensure that higher quality service is achieved.</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Provides information and explains rules, procedures and operational policies to individual persons in custody and, where appropriate, to colleagues.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Resolves conflicts, issues and problems within guidelines and procedures.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Administers emergency first aid where required.</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In accordance with operating procedures interviews, assesses and supervises persons in custody.</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Administers routine questionnaires and tests to persons in custody.</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Ensures maintenance of correct usage of equipment.</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lastRenderedPageBreak/>
              <w:t>Provides advice on operational issues to senior staff.</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Applies rules, processes and standards under general supervision.</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Within operational constraints, may plan and prioritise own work program to achieve defined targets.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Is required to use judgement to solve problems arising in own work program.</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Presents routine information to small groups and provides feedback to organisation.</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Drafts routine internal reports and correspondence.</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Liaises with stakeholders, persons in custody and external providers of goods and services.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Understands procedures for effectively dealing with people exhibiting challenging behaviours.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Understands and applies basic theoretical principles, under supervision, to achieve defined outcomes.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Develops knowledge of established techniques and organisational processes.</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Uses software and technical equipment proficiently.</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Uses power of ‘authorised officers’ under the Security Act.</w:t>
            </w:r>
          </w:p>
          <w:p w:rsidR="0042182E" w:rsidRDefault="0042182E" w:rsidP="00C376FC">
            <w:pPr>
              <w:pStyle w:val="ListParagraph"/>
              <w:numPr>
                <w:ilvl w:val="0"/>
                <w:numId w:val="44"/>
              </w:numPr>
              <w:spacing w:before="120" w:after="120"/>
              <w:contextualSpacing w:val="0"/>
              <w:jc w:val="left"/>
              <w:rPr>
                <w:rFonts w:cs="Arial"/>
                <w:sz w:val="20"/>
                <w:szCs w:val="20"/>
              </w:rPr>
            </w:pPr>
            <w:r>
              <w:rPr>
                <w:rFonts w:cs="Arial"/>
                <w:sz w:val="20"/>
                <w:szCs w:val="20"/>
              </w:rPr>
              <w:t>Uses ‘transport and supervise’ powers to manage the custody of an arrested person in the police station or at a hospital.</w:t>
            </w:r>
          </w:p>
          <w:p w:rsidR="0042182E" w:rsidRDefault="0042182E" w:rsidP="00C376FC">
            <w:pPr>
              <w:pStyle w:val="ListParagraph"/>
              <w:numPr>
                <w:ilvl w:val="0"/>
                <w:numId w:val="44"/>
              </w:numPr>
              <w:spacing w:before="120" w:after="120"/>
              <w:contextualSpacing w:val="0"/>
              <w:jc w:val="left"/>
            </w:pPr>
            <w:r w:rsidRPr="005002BC">
              <w:rPr>
                <w:rFonts w:cs="Arial"/>
                <w:sz w:val="20"/>
                <w:szCs w:val="20"/>
              </w:rPr>
              <w:t>Supervises the taking of fingerprints under the Crimes Act</w:t>
            </w:r>
          </w:p>
        </w:tc>
        <w:tc>
          <w:tcPr>
            <w:tcW w:w="4933" w:type="dxa"/>
          </w:tcPr>
          <w:p w:rsidR="0042182E" w:rsidRDefault="0042182E" w:rsidP="00EA292D">
            <w:pPr>
              <w:spacing w:before="120" w:after="120"/>
              <w:jc w:val="left"/>
              <w:rPr>
                <w:rFonts w:cs="Arial"/>
                <w:sz w:val="20"/>
                <w:szCs w:val="20"/>
              </w:rPr>
            </w:pPr>
            <w:r>
              <w:rPr>
                <w:rFonts w:cs="Arial"/>
                <w:sz w:val="20"/>
                <w:szCs w:val="20"/>
              </w:rPr>
              <w:lastRenderedPageBreak/>
              <w:t xml:space="preserve">A </w:t>
            </w:r>
            <w:r w:rsidRPr="008C2632">
              <w:rPr>
                <w:rFonts w:cs="Arial"/>
                <w:b/>
                <w:sz w:val="20"/>
                <w:szCs w:val="20"/>
              </w:rPr>
              <w:t>Police Custody Officer</w:t>
            </w:r>
            <w:r>
              <w:rPr>
                <w:rFonts w:cs="Arial"/>
                <w:b/>
                <w:sz w:val="20"/>
                <w:szCs w:val="20"/>
              </w:rPr>
              <w:t xml:space="preserve"> </w:t>
            </w:r>
            <w:r w:rsidRPr="008C2632">
              <w:rPr>
                <w:rFonts w:cs="Arial"/>
                <w:b/>
                <w:sz w:val="20"/>
                <w:szCs w:val="20"/>
              </w:rPr>
              <w:t xml:space="preserve"> </w:t>
            </w:r>
            <w:r>
              <w:rPr>
                <w:rFonts w:cs="Arial"/>
                <w:b/>
                <w:sz w:val="20"/>
                <w:szCs w:val="20"/>
              </w:rPr>
              <w:t>3</w:t>
            </w:r>
            <w:r>
              <w:rPr>
                <w:rFonts w:cs="Arial"/>
                <w:sz w:val="20"/>
                <w:szCs w:val="20"/>
              </w:rPr>
              <w:t>:</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Typically supervises a team within the police custody environment.</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Supervises, coaches and trains less experienced staff.</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Provides direction and feedback to staff who report to him or her.</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Manages more complex offenders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Initiate improvements to service delivery within their areas of responsibility consistent with local or organisational guidelines.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Conducts basic analysis of statistical information relevant to the role;</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Implements and maintains procedures and systems relevant to area of responsibility.</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Monitors quality of service delivery and ensures that events / processing occur in a timely and efficient manner.</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Exercises professional judgement about the application of rules, or the selection of choices within guidelines.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Resolves local operational service delivery problems within guidelines.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Reviews decisions, assessments and recommendations from less experienced team members.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Determines the work organisation of the work area.</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lastRenderedPageBreak/>
              <w:t>Provides analysis and advice to contribute to decision-making by others.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Within guidelines, may manage budget and resources for the work area.</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Lead a team through activities including individual and team performance management and development.</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Explains concepts and policies to people in custody, stakeholders and staff.</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 xml:space="preserve">Plans, leads, and facilitates information sessions and consultative processes in a range of settings. </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Provide formal briefings for senior staff on significant issues.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Communicates issues and advocates a preferred case or option to stakeholders.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May be required to provide professional / technical advice consistent with role.</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Uses theoretical knowledge to achieve agreed outcomes in moderately complex work situations.</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Is  authoritative in the application of processes and policy relevant to the work unit.</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Administers evidentiary breath tests and takes oral fluid samples under the Road Safety Act.</w:t>
            </w:r>
          </w:p>
          <w:p w:rsidR="0042182E" w:rsidRDefault="0042182E" w:rsidP="00C376FC">
            <w:pPr>
              <w:pStyle w:val="ListParagraph"/>
              <w:numPr>
                <w:ilvl w:val="0"/>
                <w:numId w:val="45"/>
              </w:numPr>
              <w:spacing w:before="120" w:after="120"/>
              <w:contextualSpacing w:val="0"/>
              <w:jc w:val="left"/>
              <w:rPr>
                <w:rFonts w:cs="Arial"/>
                <w:sz w:val="20"/>
                <w:szCs w:val="20"/>
              </w:rPr>
            </w:pPr>
            <w:r>
              <w:rPr>
                <w:rFonts w:cs="Arial"/>
                <w:sz w:val="20"/>
                <w:szCs w:val="20"/>
              </w:rPr>
              <w:t>Supervises the taking of buccal swabs under the Crimes Act.</w:t>
            </w:r>
          </w:p>
          <w:p w:rsidR="0042182E" w:rsidRDefault="0042182E" w:rsidP="00EA292D">
            <w:pPr>
              <w:spacing w:before="120" w:after="120"/>
              <w:jc w:val="left"/>
            </w:pPr>
          </w:p>
        </w:tc>
      </w:tr>
    </w:tbl>
    <w:p w:rsidR="006201F4" w:rsidRDefault="006201F4">
      <w:pPr>
        <w:spacing w:before="240" w:after="60"/>
        <w:jc w:val="left"/>
        <w:sectPr w:rsidR="006201F4" w:rsidSect="00772C19">
          <w:headerReference w:type="default" r:id="rId30"/>
          <w:pgSz w:w="16838" w:h="11906" w:orient="landscape" w:code="9"/>
          <w:pgMar w:top="675" w:right="992" w:bottom="1134" w:left="992" w:header="709" w:footer="709" w:gutter="567"/>
          <w:cols w:space="708"/>
          <w:docGrid w:linePitch="360"/>
        </w:sectPr>
      </w:pPr>
    </w:p>
    <w:p w:rsidR="00D9030A" w:rsidRPr="00D9030A" w:rsidRDefault="00B96288" w:rsidP="00445057">
      <w:pPr>
        <w:pStyle w:val="Scheduleheading"/>
      </w:pPr>
      <w:bookmarkStart w:id="426" w:name="_Ref443487859"/>
      <w:bookmarkStart w:id="427" w:name="_Toc443562783"/>
      <w:bookmarkStart w:id="428" w:name="_Toc450301608"/>
      <w:r>
        <w:lastRenderedPageBreak/>
        <w:t>Supported Wage System</w:t>
      </w:r>
      <w:bookmarkEnd w:id="425"/>
      <w:bookmarkEnd w:id="426"/>
      <w:bookmarkEnd w:id="427"/>
      <w:bookmarkEnd w:id="428"/>
    </w:p>
    <w:p w:rsidR="00A2459A" w:rsidRPr="00D9030A" w:rsidRDefault="00D9030A" w:rsidP="00C376FC">
      <w:pPr>
        <w:pStyle w:val="Level1"/>
        <w:numPr>
          <w:ilvl w:val="0"/>
          <w:numId w:val="53"/>
        </w:numPr>
        <w:rPr>
          <w:lang w:val="en-GB"/>
        </w:rPr>
      </w:pPr>
      <w:bookmarkStart w:id="429" w:name="_Toc450301609"/>
      <w:r w:rsidRPr="00D9030A">
        <w:rPr>
          <w:lang w:val="en-GB"/>
        </w:rPr>
        <w:t>Supported Wage System</w:t>
      </w:r>
      <w:bookmarkEnd w:id="429"/>
    </w:p>
    <w:p w:rsidR="00F8556A" w:rsidRPr="005614BA" w:rsidRDefault="00F8556A" w:rsidP="00C376FC">
      <w:pPr>
        <w:pStyle w:val="Level2"/>
        <w:numPr>
          <w:ilvl w:val="1"/>
          <w:numId w:val="53"/>
        </w:numPr>
        <w:tabs>
          <w:tab w:val="clear" w:pos="1560"/>
          <w:tab w:val="num" w:pos="851"/>
        </w:tabs>
      </w:pPr>
      <w:r w:rsidRPr="005614BA">
        <w:t>This clause defines the conditions which will apply to employees who because of the effects of a disability are eligible for a supporte</w:t>
      </w:r>
      <w:r w:rsidR="00D261C6">
        <w:t>d wage under the terms of this A</w:t>
      </w:r>
      <w:r w:rsidRPr="005614BA">
        <w:t>greement. In the context of this clause, the following definitions will apply:</w:t>
      </w:r>
    </w:p>
    <w:p w:rsidR="00F8556A" w:rsidRPr="00F8556A" w:rsidRDefault="00F8556A" w:rsidP="00C376FC">
      <w:pPr>
        <w:pStyle w:val="Level3"/>
        <w:numPr>
          <w:ilvl w:val="2"/>
          <w:numId w:val="53"/>
        </w:numPr>
        <w:outlineLvl w:val="9"/>
        <w:rPr>
          <w:lang w:val="en-GB"/>
        </w:rPr>
      </w:pPr>
      <w:r w:rsidRPr="00F8556A">
        <w:rPr>
          <w:b/>
          <w:lang w:val="en-GB"/>
        </w:rPr>
        <w:t>Supported wage system</w:t>
      </w:r>
      <w:r w:rsidRPr="00F8556A">
        <w:rPr>
          <w:lang w:val="en-GB"/>
        </w:rPr>
        <w:t xml:space="preserve"> means the commonwealth government system to promote employment for people who cannot work at full award wages because of a disability, as documented in supported wage system: guidelines and assessment process.</w:t>
      </w:r>
    </w:p>
    <w:p w:rsidR="00F8556A" w:rsidRPr="00F8556A" w:rsidRDefault="00F8556A" w:rsidP="00C376FC">
      <w:pPr>
        <w:pStyle w:val="Level3"/>
        <w:numPr>
          <w:ilvl w:val="2"/>
          <w:numId w:val="53"/>
        </w:numPr>
        <w:outlineLvl w:val="9"/>
        <w:rPr>
          <w:lang w:val="en-GB"/>
        </w:rPr>
      </w:pPr>
      <w:r w:rsidRPr="00F8556A">
        <w:rPr>
          <w:b/>
          <w:lang w:val="en-GB"/>
        </w:rPr>
        <w:t>Accredited assessor</w:t>
      </w:r>
      <w:r w:rsidRPr="00F8556A">
        <w:rPr>
          <w:lang w:val="en-GB"/>
        </w:rPr>
        <w:t xml:space="preserve"> means a person accredited by the management unit established by the commonwealth under the supported wage system to perform assessments of an individual's productive capacity within the supported wage system.</w:t>
      </w:r>
    </w:p>
    <w:p w:rsidR="00F8556A" w:rsidRPr="00F8556A" w:rsidRDefault="00F8556A" w:rsidP="00C376FC">
      <w:pPr>
        <w:pStyle w:val="Level3"/>
        <w:numPr>
          <w:ilvl w:val="2"/>
          <w:numId w:val="53"/>
        </w:numPr>
        <w:outlineLvl w:val="9"/>
        <w:rPr>
          <w:lang w:val="en-GB"/>
        </w:rPr>
      </w:pPr>
      <w:r w:rsidRPr="00F8556A">
        <w:rPr>
          <w:b/>
          <w:lang w:val="en-GB"/>
        </w:rPr>
        <w:t>Disability support pension</w:t>
      </w:r>
      <w:r w:rsidRPr="00F8556A">
        <w:rPr>
          <w:lang w:val="en-GB"/>
        </w:rPr>
        <w:t xml:space="preserve"> means the commonwealth pension scheme to provide income security for persons with a disability as provided under the </w:t>
      </w:r>
      <w:r w:rsidRPr="00F8556A">
        <w:rPr>
          <w:i/>
          <w:lang w:val="en-GB"/>
        </w:rPr>
        <w:t xml:space="preserve">Social Security Act 1991(Cth) </w:t>
      </w:r>
      <w:r w:rsidRPr="00F8556A">
        <w:rPr>
          <w:lang w:val="en-GB"/>
        </w:rPr>
        <w:t>or any successor to that scheme.</w:t>
      </w:r>
    </w:p>
    <w:p w:rsidR="00F8556A" w:rsidRPr="00F8556A" w:rsidRDefault="00F8556A" w:rsidP="00C376FC">
      <w:pPr>
        <w:pStyle w:val="Level3"/>
        <w:numPr>
          <w:ilvl w:val="2"/>
          <w:numId w:val="53"/>
        </w:numPr>
        <w:outlineLvl w:val="9"/>
        <w:rPr>
          <w:lang w:val="en-GB"/>
        </w:rPr>
      </w:pPr>
      <w:r w:rsidRPr="00F8556A">
        <w:rPr>
          <w:b/>
          <w:lang w:val="en-GB"/>
        </w:rPr>
        <w:t>Assessment instrument</w:t>
      </w:r>
      <w:r w:rsidRPr="00F8556A">
        <w:rPr>
          <w:lang w:val="en-GB"/>
        </w:rPr>
        <w:t xml:space="preserve"> means the form provided for under the supported wage system that records the assessment of the productive capacity of the person to be employed under the supported wage system.</w:t>
      </w:r>
    </w:p>
    <w:p w:rsidR="00F8556A" w:rsidRPr="005614BA" w:rsidRDefault="00F8556A" w:rsidP="00F8556A">
      <w:pPr>
        <w:pStyle w:val="Level2Bold"/>
      </w:pPr>
      <w:r w:rsidRPr="005614BA">
        <w:t>Eligibility criteria</w:t>
      </w:r>
    </w:p>
    <w:p w:rsidR="00F8556A" w:rsidRPr="00F8556A" w:rsidRDefault="00F8556A" w:rsidP="00C376FC">
      <w:pPr>
        <w:pStyle w:val="Level3"/>
        <w:numPr>
          <w:ilvl w:val="2"/>
          <w:numId w:val="53"/>
        </w:numPr>
        <w:outlineLvl w:val="9"/>
        <w:rPr>
          <w:lang w:val="en-GB"/>
        </w:rPr>
      </w:pPr>
      <w:r w:rsidRPr="00F8556A">
        <w:rPr>
          <w:lang w:val="en-GB"/>
        </w:rPr>
        <w:t>Employees covered by this clause will be those who are unable to perform the range of duties to the competence level required within the class of work for which the employee is engaged under this Agreement, because of the effects of a disability on their productive capacity and who meet the impairment criteria for receipt of a disability support pension.</w:t>
      </w:r>
    </w:p>
    <w:p w:rsidR="00F8556A" w:rsidRPr="00F8556A" w:rsidRDefault="00F8556A" w:rsidP="00C376FC">
      <w:pPr>
        <w:pStyle w:val="Level3"/>
        <w:numPr>
          <w:ilvl w:val="2"/>
          <w:numId w:val="53"/>
        </w:numPr>
        <w:outlineLvl w:val="9"/>
        <w:rPr>
          <w:lang w:val="en-GB"/>
        </w:rPr>
      </w:pPr>
      <w:r w:rsidRPr="00F8556A">
        <w:rPr>
          <w:lang w:val="en-GB"/>
        </w:rPr>
        <w:t>This clause does not apply to any existing employee who has a claim against the employer which is subject to the provisions of accident compensation legislation or any provision of this Agreement relating to the rehabilitation of employees who are injured in the course of their employment.</w:t>
      </w:r>
    </w:p>
    <w:p w:rsidR="00F8556A" w:rsidRPr="00F8556A" w:rsidRDefault="00F8556A" w:rsidP="00C376FC">
      <w:pPr>
        <w:pStyle w:val="Level3"/>
        <w:numPr>
          <w:ilvl w:val="2"/>
          <w:numId w:val="53"/>
        </w:numPr>
        <w:outlineLvl w:val="9"/>
        <w:rPr>
          <w:lang w:val="en-GB"/>
        </w:rPr>
      </w:pPr>
      <w:r w:rsidRPr="00F8556A">
        <w:rPr>
          <w:lang w:val="en-GB"/>
        </w:rPr>
        <w:t xml:space="preserve">This clause does not apply to employers in respect of their facility, programme, undertaking, service or the like which receives funding under the </w:t>
      </w:r>
      <w:r w:rsidRPr="00F8556A">
        <w:rPr>
          <w:i/>
          <w:lang w:val="en-GB"/>
        </w:rPr>
        <w:t>Disability Services Act 1986 (Cth)</w:t>
      </w:r>
      <w:r w:rsidRPr="00F8556A">
        <w:rPr>
          <w:lang w:val="en-GB"/>
        </w:rPr>
        <w:t xml:space="preserve"> and fulfils the dual role of service provider and sheltered employer to people with disabilities who are in receipt of or are eligible for a disability support pension, except with respect to an organisation which has received recognition under s.10 or under s.12a of the </w:t>
      </w:r>
      <w:r w:rsidRPr="00F8556A">
        <w:rPr>
          <w:i/>
          <w:lang w:val="en-GB"/>
        </w:rPr>
        <w:t>Disability Services Act 1986 (Cth)</w:t>
      </w:r>
      <w:r w:rsidRPr="00F8556A">
        <w:rPr>
          <w:lang w:val="en-GB"/>
        </w:rPr>
        <w:t>, or if a part only has received recognition, that part.</w:t>
      </w:r>
    </w:p>
    <w:p w:rsidR="00F8556A" w:rsidRPr="005614BA" w:rsidRDefault="00F8556A" w:rsidP="00F8556A">
      <w:pPr>
        <w:pStyle w:val="Level2Bold"/>
      </w:pPr>
      <w:r w:rsidRPr="005614BA">
        <w:t>Supported wage rates</w:t>
      </w:r>
    </w:p>
    <w:p w:rsidR="00F8556A" w:rsidRPr="00F8556A" w:rsidRDefault="00F8556A" w:rsidP="00C376FC">
      <w:pPr>
        <w:pStyle w:val="Level3"/>
        <w:numPr>
          <w:ilvl w:val="2"/>
          <w:numId w:val="53"/>
        </w:numPr>
        <w:spacing w:after="120"/>
        <w:outlineLvl w:val="9"/>
        <w:rPr>
          <w:lang w:val="en-GB"/>
        </w:rPr>
      </w:pPr>
      <w:r w:rsidRPr="00F8556A">
        <w:rPr>
          <w:lang w:val="en-GB"/>
        </w:rPr>
        <w:t>Employees to whom this clause applies shall be paid the applicable percentage of the minimum rate of pay prescribed by this Agreement for the class of work which the person is performing according to the following schedule: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tblGrid>
      <w:tr w:rsidR="00F8556A" w:rsidRPr="005614BA" w:rsidTr="003A1A96">
        <w:trPr>
          <w:trHeight w:val="561"/>
        </w:trPr>
        <w:tc>
          <w:tcPr>
            <w:tcW w:w="2410" w:type="dxa"/>
            <w:vAlign w:val="center"/>
          </w:tcPr>
          <w:p w:rsidR="00F8556A" w:rsidRPr="005614BA" w:rsidRDefault="00F8556A" w:rsidP="003A1A96">
            <w:pPr>
              <w:spacing w:before="0"/>
              <w:rPr>
                <w:b/>
                <w:lang w:val="en-GB"/>
              </w:rPr>
            </w:pPr>
            <w:r w:rsidRPr="005614BA">
              <w:rPr>
                <w:b/>
                <w:lang w:val="en-GB"/>
              </w:rPr>
              <w:lastRenderedPageBreak/>
              <w:t>Assessed capacity</w:t>
            </w:r>
          </w:p>
        </w:tc>
        <w:tc>
          <w:tcPr>
            <w:tcW w:w="2835" w:type="dxa"/>
            <w:vAlign w:val="center"/>
          </w:tcPr>
          <w:p w:rsidR="00F8556A" w:rsidRPr="005614BA" w:rsidRDefault="00F8556A" w:rsidP="003A1A96">
            <w:pPr>
              <w:spacing w:before="0"/>
              <w:rPr>
                <w:b/>
                <w:lang w:val="en-GB"/>
              </w:rPr>
            </w:pPr>
            <w:r w:rsidRPr="005614BA">
              <w:rPr>
                <w:b/>
                <w:lang w:val="en-GB"/>
              </w:rPr>
              <w:t>Percentage of prescribed agreement rate</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10%*</w:t>
            </w:r>
          </w:p>
        </w:tc>
        <w:tc>
          <w:tcPr>
            <w:tcW w:w="2835" w:type="dxa"/>
            <w:vAlign w:val="center"/>
          </w:tcPr>
          <w:p w:rsidR="00F8556A" w:rsidRPr="005614BA" w:rsidRDefault="00F8556A" w:rsidP="003A1A96">
            <w:pPr>
              <w:spacing w:before="0"/>
              <w:rPr>
                <w:lang w:val="en-GB"/>
              </w:rPr>
            </w:pPr>
            <w:r w:rsidRPr="005614BA">
              <w:rPr>
                <w:lang w:val="en-GB"/>
              </w:rPr>
              <w:t>10%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20%</w:t>
            </w:r>
          </w:p>
        </w:tc>
        <w:tc>
          <w:tcPr>
            <w:tcW w:w="2835" w:type="dxa"/>
            <w:vAlign w:val="center"/>
          </w:tcPr>
          <w:p w:rsidR="00F8556A" w:rsidRPr="005614BA" w:rsidRDefault="00F8556A" w:rsidP="003A1A96">
            <w:pPr>
              <w:spacing w:before="0"/>
              <w:rPr>
                <w:lang w:val="en-GB"/>
              </w:rPr>
            </w:pPr>
            <w:r w:rsidRPr="005614BA">
              <w:rPr>
                <w:lang w:val="en-GB"/>
              </w:rPr>
              <w:t>20%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30%</w:t>
            </w:r>
          </w:p>
        </w:tc>
        <w:tc>
          <w:tcPr>
            <w:tcW w:w="2835" w:type="dxa"/>
            <w:vAlign w:val="center"/>
          </w:tcPr>
          <w:p w:rsidR="00F8556A" w:rsidRPr="005614BA" w:rsidRDefault="00F8556A" w:rsidP="003A1A96">
            <w:pPr>
              <w:spacing w:before="0"/>
              <w:rPr>
                <w:lang w:val="en-GB"/>
              </w:rPr>
            </w:pPr>
            <w:r w:rsidRPr="005614BA">
              <w:rPr>
                <w:lang w:val="en-GB"/>
              </w:rPr>
              <w:t>30%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40%</w:t>
            </w:r>
          </w:p>
        </w:tc>
        <w:tc>
          <w:tcPr>
            <w:tcW w:w="2835" w:type="dxa"/>
            <w:vAlign w:val="center"/>
          </w:tcPr>
          <w:p w:rsidR="00F8556A" w:rsidRPr="005614BA" w:rsidRDefault="00F8556A" w:rsidP="003A1A96">
            <w:pPr>
              <w:spacing w:before="0"/>
              <w:rPr>
                <w:lang w:val="en-GB"/>
              </w:rPr>
            </w:pPr>
            <w:r w:rsidRPr="005614BA">
              <w:rPr>
                <w:lang w:val="en-GB"/>
              </w:rPr>
              <w:t>40%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50%</w:t>
            </w:r>
          </w:p>
        </w:tc>
        <w:tc>
          <w:tcPr>
            <w:tcW w:w="2835" w:type="dxa"/>
            <w:vAlign w:val="center"/>
          </w:tcPr>
          <w:p w:rsidR="00F8556A" w:rsidRPr="005614BA" w:rsidRDefault="00F8556A" w:rsidP="003A1A96">
            <w:pPr>
              <w:spacing w:before="0"/>
              <w:rPr>
                <w:lang w:val="en-GB"/>
              </w:rPr>
            </w:pPr>
            <w:r w:rsidRPr="005614BA">
              <w:rPr>
                <w:lang w:val="en-GB"/>
              </w:rPr>
              <w:t>50%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60%</w:t>
            </w:r>
          </w:p>
        </w:tc>
        <w:tc>
          <w:tcPr>
            <w:tcW w:w="2835" w:type="dxa"/>
            <w:vAlign w:val="center"/>
          </w:tcPr>
          <w:p w:rsidR="00F8556A" w:rsidRPr="005614BA" w:rsidRDefault="00F8556A" w:rsidP="003A1A96">
            <w:pPr>
              <w:spacing w:before="0"/>
              <w:rPr>
                <w:lang w:val="en-GB"/>
              </w:rPr>
            </w:pPr>
            <w:r w:rsidRPr="005614BA">
              <w:rPr>
                <w:lang w:val="en-GB"/>
              </w:rPr>
              <w:t>60%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70%</w:t>
            </w:r>
          </w:p>
        </w:tc>
        <w:tc>
          <w:tcPr>
            <w:tcW w:w="2835" w:type="dxa"/>
            <w:vAlign w:val="center"/>
          </w:tcPr>
          <w:p w:rsidR="00F8556A" w:rsidRPr="005614BA" w:rsidRDefault="00F8556A" w:rsidP="003A1A96">
            <w:pPr>
              <w:spacing w:before="0"/>
              <w:rPr>
                <w:lang w:val="en-GB"/>
              </w:rPr>
            </w:pPr>
            <w:r w:rsidRPr="005614BA">
              <w:rPr>
                <w:lang w:val="en-GB"/>
              </w:rPr>
              <w:t>70%</w:t>
            </w:r>
          </w:p>
        </w:tc>
      </w:tr>
      <w:tr w:rsidR="00F8556A" w:rsidRPr="005614BA" w:rsidTr="003A1A96">
        <w:trPr>
          <w:trHeight w:val="403"/>
        </w:trPr>
        <w:tc>
          <w:tcPr>
            <w:tcW w:w="2410" w:type="dxa"/>
            <w:vAlign w:val="center"/>
          </w:tcPr>
          <w:p w:rsidR="00F8556A" w:rsidRPr="005614BA" w:rsidRDefault="00F8556A" w:rsidP="003A1A96">
            <w:pPr>
              <w:spacing w:before="0"/>
              <w:rPr>
                <w:lang w:val="en-GB"/>
              </w:rPr>
            </w:pPr>
            <w:r w:rsidRPr="005614BA">
              <w:rPr>
                <w:lang w:val="en-GB"/>
              </w:rPr>
              <w:t>80%</w:t>
            </w:r>
          </w:p>
        </w:tc>
        <w:tc>
          <w:tcPr>
            <w:tcW w:w="2835" w:type="dxa"/>
            <w:vAlign w:val="center"/>
          </w:tcPr>
          <w:p w:rsidR="00F8556A" w:rsidRPr="005614BA" w:rsidRDefault="00F8556A" w:rsidP="003A1A96">
            <w:pPr>
              <w:spacing w:before="0"/>
              <w:rPr>
                <w:lang w:val="en-GB"/>
              </w:rPr>
            </w:pPr>
            <w:r w:rsidRPr="005614BA">
              <w:rPr>
                <w:lang w:val="en-GB"/>
              </w:rPr>
              <w:t>80%</w:t>
            </w:r>
          </w:p>
        </w:tc>
      </w:tr>
      <w:tr w:rsidR="00F8556A" w:rsidRPr="005614BA" w:rsidTr="003A1A96">
        <w:trPr>
          <w:trHeight w:val="401"/>
        </w:trPr>
        <w:tc>
          <w:tcPr>
            <w:tcW w:w="2410" w:type="dxa"/>
            <w:vAlign w:val="center"/>
          </w:tcPr>
          <w:p w:rsidR="00F8556A" w:rsidRPr="005614BA" w:rsidRDefault="00F8556A" w:rsidP="003A1A96">
            <w:pPr>
              <w:spacing w:before="0"/>
              <w:rPr>
                <w:lang w:val="en-GB"/>
              </w:rPr>
            </w:pPr>
            <w:r w:rsidRPr="005614BA">
              <w:rPr>
                <w:lang w:val="en-GB"/>
              </w:rPr>
              <w:t>90%</w:t>
            </w:r>
          </w:p>
        </w:tc>
        <w:tc>
          <w:tcPr>
            <w:tcW w:w="2835" w:type="dxa"/>
            <w:vAlign w:val="center"/>
          </w:tcPr>
          <w:p w:rsidR="00F8556A" w:rsidRPr="005614BA" w:rsidRDefault="00F8556A" w:rsidP="003A1A96">
            <w:pPr>
              <w:spacing w:before="0"/>
              <w:rPr>
                <w:lang w:val="en-GB"/>
              </w:rPr>
            </w:pPr>
            <w:r w:rsidRPr="005614BA">
              <w:rPr>
                <w:lang w:val="en-GB"/>
              </w:rPr>
              <w:t>90%</w:t>
            </w:r>
          </w:p>
        </w:tc>
      </w:tr>
    </w:tbl>
    <w:p w:rsidR="00F8556A" w:rsidRPr="005614BA" w:rsidRDefault="00F8556A" w:rsidP="00F8556A">
      <w:pPr>
        <w:pStyle w:val="Block1"/>
        <w:rPr>
          <w:lang w:val="en-GB"/>
        </w:rPr>
      </w:pPr>
      <w:r w:rsidRPr="005614BA">
        <w:rPr>
          <w:lang w:val="en-GB"/>
        </w:rPr>
        <w:t>* Where a person’s assessed capacity is 10 per cent, they shall receive a high degree of assistance and support.</w:t>
      </w:r>
    </w:p>
    <w:p w:rsidR="00F8556A" w:rsidRPr="005614BA" w:rsidRDefault="00F8556A" w:rsidP="00F8556A">
      <w:pPr>
        <w:pStyle w:val="Block1"/>
        <w:rPr>
          <w:lang w:val="en-GB"/>
        </w:rPr>
      </w:pPr>
      <w:r w:rsidRPr="005614BA">
        <w:rPr>
          <w:lang w:val="en-GB"/>
        </w:rPr>
        <w:t>provided that the minimum amount payable shall be not less than $</w:t>
      </w:r>
      <w:r>
        <w:rPr>
          <w:lang w:val="en-GB"/>
        </w:rPr>
        <w:t>81</w:t>
      </w:r>
      <w:r w:rsidRPr="005614BA">
        <w:rPr>
          <w:lang w:val="en-GB"/>
        </w:rPr>
        <w:t> per week.</w:t>
      </w:r>
    </w:p>
    <w:p w:rsidR="00F8556A" w:rsidRPr="005614BA" w:rsidRDefault="00F8556A" w:rsidP="00F8556A">
      <w:pPr>
        <w:pStyle w:val="Level2Bold"/>
      </w:pPr>
      <w:bookmarkStart w:id="430" w:name="_Ref442452450"/>
      <w:r w:rsidRPr="005614BA">
        <w:t>Assessment of capacity</w:t>
      </w:r>
      <w:bookmarkEnd w:id="430"/>
    </w:p>
    <w:p w:rsidR="00F8556A" w:rsidRPr="00F8556A" w:rsidRDefault="00F8556A" w:rsidP="00C376FC">
      <w:pPr>
        <w:pStyle w:val="Level3"/>
        <w:numPr>
          <w:ilvl w:val="2"/>
          <w:numId w:val="53"/>
        </w:numPr>
        <w:outlineLvl w:val="9"/>
        <w:rPr>
          <w:lang w:val="en-GB"/>
        </w:rPr>
      </w:pPr>
      <w:r w:rsidRPr="00F8556A">
        <w:rPr>
          <w:lang w:val="en-GB"/>
        </w:rPr>
        <w:t>For the purpose of establishing the percentage of the Agreement rate to be paid to an employee under this Agreement, the productive capacity of the employee will be assessed in accordance with the supported wage system and documented in an assessment instrument by either:</w:t>
      </w:r>
    </w:p>
    <w:p w:rsidR="00F8556A" w:rsidRPr="00F8556A" w:rsidRDefault="00F8556A" w:rsidP="00C376FC">
      <w:pPr>
        <w:pStyle w:val="Level3"/>
        <w:numPr>
          <w:ilvl w:val="2"/>
          <w:numId w:val="53"/>
        </w:numPr>
        <w:outlineLvl w:val="9"/>
        <w:rPr>
          <w:lang w:val="en-GB"/>
        </w:rPr>
      </w:pPr>
      <w:r w:rsidRPr="00F8556A">
        <w:rPr>
          <w:lang w:val="en-GB"/>
        </w:rPr>
        <w:t>The employer and the relevant union, in consultation with the employee or, if desired by any of these;</w:t>
      </w:r>
    </w:p>
    <w:p w:rsidR="00F8556A" w:rsidRPr="00F8556A" w:rsidRDefault="00F8556A" w:rsidP="00C376FC">
      <w:pPr>
        <w:pStyle w:val="Level3"/>
        <w:numPr>
          <w:ilvl w:val="2"/>
          <w:numId w:val="53"/>
        </w:numPr>
        <w:outlineLvl w:val="9"/>
        <w:rPr>
          <w:lang w:val="en-GB"/>
        </w:rPr>
      </w:pPr>
      <w:r w:rsidRPr="00F8556A">
        <w:rPr>
          <w:lang w:val="en-GB"/>
        </w:rPr>
        <w:t>The employer and an accredited assessor from a panel agreed by the parties and the employee.</w:t>
      </w:r>
    </w:p>
    <w:p w:rsidR="00F8556A" w:rsidRPr="005614BA" w:rsidRDefault="00F8556A" w:rsidP="00F8556A">
      <w:pPr>
        <w:pStyle w:val="Level2Bold"/>
      </w:pPr>
      <w:r w:rsidRPr="005614BA">
        <w:t>Lodgement of assessment instrument</w:t>
      </w:r>
    </w:p>
    <w:p w:rsidR="00F8556A" w:rsidRPr="00F8556A" w:rsidRDefault="00F8556A" w:rsidP="00C376FC">
      <w:pPr>
        <w:pStyle w:val="Level3"/>
        <w:numPr>
          <w:ilvl w:val="2"/>
          <w:numId w:val="53"/>
        </w:numPr>
        <w:outlineLvl w:val="9"/>
        <w:rPr>
          <w:lang w:val="en-GB"/>
        </w:rPr>
      </w:pPr>
      <w:r w:rsidRPr="00F8556A">
        <w:rPr>
          <w:lang w:val="en-GB"/>
        </w:rPr>
        <w:t>All assessment instruments under the conditions of this clause, including the appropriate percentage of the agreement salary to be paid to the employee, shall be lodged by the employer with FWA.</w:t>
      </w:r>
    </w:p>
    <w:p w:rsidR="00F8556A" w:rsidRPr="00F8556A" w:rsidRDefault="00F8556A" w:rsidP="00C376FC">
      <w:pPr>
        <w:pStyle w:val="Level3"/>
        <w:numPr>
          <w:ilvl w:val="2"/>
          <w:numId w:val="53"/>
        </w:numPr>
        <w:outlineLvl w:val="9"/>
        <w:rPr>
          <w:lang w:val="en-GB"/>
        </w:rPr>
      </w:pPr>
      <w:r w:rsidRPr="00F8556A">
        <w:rPr>
          <w:lang w:val="en-GB"/>
        </w:rPr>
        <w:t>All assessment instruments shall be agreed and signed by the parties to the assessment, provided that where a union is not a party to the assessment, it shall be referred by FWA to the union by certified mail and shall take effect unless an objection is notified to FWA within ten working days.</w:t>
      </w:r>
    </w:p>
    <w:p w:rsidR="00F8556A" w:rsidRPr="005614BA" w:rsidRDefault="00F8556A" w:rsidP="00F8556A">
      <w:pPr>
        <w:pStyle w:val="Level2Bold"/>
      </w:pPr>
      <w:r w:rsidRPr="005614BA">
        <w:t>Review of assessment</w:t>
      </w:r>
    </w:p>
    <w:p w:rsidR="00F8556A" w:rsidRPr="005614BA" w:rsidRDefault="00F8556A" w:rsidP="00F8556A">
      <w:pPr>
        <w:pStyle w:val="Block1"/>
        <w:rPr>
          <w:lang w:val="en-GB"/>
        </w:rPr>
      </w:pPr>
      <w:r w:rsidRPr="005614BA">
        <w:rPr>
          <w:lang w:val="en-GB"/>
        </w:rP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8556A" w:rsidRPr="005614BA" w:rsidRDefault="00F8556A" w:rsidP="00F8556A">
      <w:pPr>
        <w:pStyle w:val="Level2Bold"/>
      </w:pPr>
      <w:r w:rsidRPr="005614BA">
        <w:lastRenderedPageBreak/>
        <w:t>Other terms and conditions of employment</w:t>
      </w:r>
    </w:p>
    <w:p w:rsidR="00F8556A" w:rsidRPr="005614BA" w:rsidRDefault="00F8556A" w:rsidP="00F8556A">
      <w:pPr>
        <w:pStyle w:val="Block1"/>
        <w:rPr>
          <w:lang w:val="en-GB"/>
        </w:rPr>
      </w:pPr>
      <w:r w:rsidRPr="005614BA">
        <w:rPr>
          <w:lang w:val="en-GB"/>
        </w:rPr>
        <w:t xml:space="preserve">Where an assessment has been made, the applicable percentage shall apply to the salary rate only. Employees covered by the provisions of the clause will be entitled to the same terms and conditions of employment as all other employees covered by this </w:t>
      </w:r>
      <w:r>
        <w:rPr>
          <w:lang w:val="en-GB"/>
        </w:rPr>
        <w:t>Agreement</w:t>
      </w:r>
      <w:r w:rsidRPr="005614BA">
        <w:rPr>
          <w:lang w:val="en-GB"/>
        </w:rPr>
        <w:t xml:space="preserve"> paid on a pro rata basis.</w:t>
      </w:r>
    </w:p>
    <w:p w:rsidR="00F8556A" w:rsidRPr="005614BA" w:rsidRDefault="00F8556A" w:rsidP="00F8556A">
      <w:pPr>
        <w:pStyle w:val="Level2Bold"/>
      </w:pPr>
      <w:r w:rsidRPr="005614BA">
        <w:t>Workplace adjustment</w:t>
      </w:r>
    </w:p>
    <w:p w:rsidR="00F8556A" w:rsidRPr="005614BA" w:rsidRDefault="00F8556A" w:rsidP="00F8556A">
      <w:pPr>
        <w:pStyle w:val="Block1"/>
        <w:rPr>
          <w:lang w:val="en-GB"/>
        </w:rPr>
      </w:pPr>
      <w:r w:rsidRPr="005614BA">
        <w:rPr>
          <w:lang w:val="en-GB"/>
        </w:rPr>
        <w:t>An employer wishing to employ a person under the provisions of this clause shall take reasonable steps to make changes in the workplace to enhance the employee's capacity to do the job. Changes may involve re</w:t>
      </w:r>
      <w:r w:rsidRPr="005614BA">
        <w:rPr>
          <w:lang w:val="en-GB"/>
        </w:rPr>
        <w:noBreakHyphen/>
        <w:t>design of job duties, working time arrangements and work organisation in consultation with other employees in the area.</w:t>
      </w:r>
    </w:p>
    <w:p w:rsidR="00F8556A" w:rsidRPr="005614BA" w:rsidRDefault="00F8556A" w:rsidP="00F8556A">
      <w:pPr>
        <w:pStyle w:val="Level2Bold"/>
      </w:pPr>
      <w:r w:rsidRPr="005614BA">
        <w:t>Trial period</w:t>
      </w:r>
    </w:p>
    <w:p w:rsidR="00F8556A" w:rsidRPr="00F8556A" w:rsidRDefault="00F8556A" w:rsidP="00C376FC">
      <w:pPr>
        <w:pStyle w:val="Level3"/>
        <w:numPr>
          <w:ilvl w:val="2"/>
          <w:numId w:val="53"/>
        </w:numPr>
        <w:outlineLvl w:val="9"/>
        <w:rPr>
          <w:lang w:val="en-GB"/>
        </w:rPr>
      </w:pPr>
      <w:r w:rsidRPr="00F8556A">
        <w:rPr>
          <w:lang w:val="en-GB"/>
        </w:rPr>
        <w:t>In order for an adequate assessment of the employee's capacity to be made, an employer may employ a person under the provisions of this clause for a trial period not exceeding twelve weeks, except that in some cases additional work adjustment time (not exceeding four weeks) may be needed.</w:t>
      </w:r>
    </w:p>
    <w:p w:rsidR="00F8556A" w:rsidRPr="00F8556A" w:rsidRDefault="00F8556A" w:rsidP="00C376FC">
      <w:pPr>
        <w:pStyle w:val="Level3"/>
        <w:numPr>
          <w:ilvl w:val="2"/>
          <w:numId w:val="53"/>
        </w:numPr>
        <w:outlineLvl w:val="9"/>
        <w:rPr>
          <w:lang w:val="en-GB"/>
        </w:rPr>
      </w:pPr>
      <w:r w:rsidRPr="00F8556A">
        <w:rPr>
          <w:lang w:val="en-GB"/>
        </w:rPr>
        <w:t>During that trial period the assessment of the employee’s capacity shall be undertaken and the proposed salary rate for a continuing employment relationship shall be determined.</w:t>
      </w:r>
    </w:p>
    <w:p w:rsidR="00F8556A" w:rsidRPr="00F8556A" w:rsidRDefault="00F8556A" w:rsidP="00C376FC">
      <w:pPr>
        <w:pStyle w:val="Level3"/>
        <w:numPr>
          <w:ilvl w:val="2"/>
          <w:numId w:val="53"/>
        </w:numPr>
        <w:outlineLvl w:val="9"/>
        <w:rPr>
          <w:lang w:val="en-GB"/>
        </w:rPr>
      </w:pPr>
      <w:r w:rsidRPr="00F8556A">
        <w:rPr>
          <w:lang w:val="en-GB"/>
        </w:rPr>
        <w:t>The minimum amount payable to the employee during the trial period shall be no less than $81 per week.</w:t>
      </w:r>
    </w:p>
    <w:p w:rsidR="00F8556A" w:rsidRPr="00F8556A" w:rsidRDefault="00F8556A" w:rsidP="00C376FC">
      <w:pPr>
        <w:pStyle w:val="Level3"/>
        <w:numPr>
          <w:ilvl w:val="2"/>
          <w:numId w:val="53"/>
        </w:numPr>
        <w:outlineLvl w:val="9"/>
        <w:rPr>
          <w:lang w:val="en-GB"/>
        </w:rPr>
      </w:pPr>
      <w:r w:rsidRPr="00F8556A">
        <w:rPr>
          <w:lang w:val="en-GB"/>
        </w:rPr>
        <w:t>Work trials should include induction or training as appropriate to the job being trialled.</w:t>
      </w:r>
    </w:p>
    <w:p w:rsidR="00F8556A" w:rsidRPr="00F8556A" w:rsidRDefault="00F8556A" w:rsidP="00C376FC">
      <w:pPr>
        <w:pStyle w:val="Level3"/>
        <w:numPr>
          <w:ilvl w:val="2"/>
          <w:numId w:val="53"/>
        </w:numPr>
        <w:outlineLvl w:val="9"/>
        <w:rPr>
          <w:lang w:val="en-GB"/>
        </w:rPr>
      </w:pPr>
      <w:r w:rsidRPr="00F8556A">
        <w:rPr>
          <w:lang w:val="en-GB"/>
        </w:rPr>
        <w:t xml:space="preserve">Where the employer and employee wish to establish a continuing employment relationship following the completion of the trial period, a further contract of employment shall be entered into based on the outcome of assessment under </w:t>
      </w:r>
      <w:r w:rsidRPr="00F8556A">
        <w:rPr>
          <w:b/>
          <w:lang w:val="en-GB"/>
        </w:rPr>
        <w:t xml:space="preserve">clause </w:t>
      </w:r>
      <w:r w:rsidR="009860B5">
        <w:rPr>
          <w:b/>
          <w:lang w:val="en-GB"/>
        </w:rPr>
        <w:fldChar w:fldCharType="begin"/>
      </w:r>
      <w:r w:rsidR="009860B5">
        <w:rPr>
          <w:b/>
          <w:lang w:val="en-GB"/>
        </w:rPr>
        <w:instrText xml:space="preserve"> REF _Ref442452450 \r \h </w:instrText>
      </w:r>
      <w:r w:rsidR="009860B5">
        <w:rPr>
          <w:b/>
          <w:lang w:val="en-GB"/>
        </w:rPr>
      </w:r>
      <w:r w:rsidR="009860B5">
        <w:rPr>
          <w:b/>
          <w:lang w:val="en-GB"/>
        </w:rPr>
        <w:fldChar w:fldCharType="separate"/>
      </w:r>
      <w:r w:rsidR="008011DE">
        <w:rPr>
          <w:b/>
          <w:lang w:val="en-GB"/>
        </w:rPr>
        <w:t>1.4</w:t>
      </w:r>
      <w:r w:rsidR="009860B5">
        <w:rPr>
          <w:b/>
          <w:lang w:val="en-GB"/>
        </w:rPr>
        <w:fldChar w:fldCharType="end"/>
      </w:r>
      <w:r w:rsidR="009860B5">
        <w:rPr>
          <w:b/>
          <w:lang w:val="en-GB"/>
        </w:rPr>
        <w:t xml:space="preserve"> </w:t>
      </w:r>
      <w:r w:rsidRPr="00F8556A">
        <w:rPr>
          <w:lang w:val="en-GB"/>
        </w:rPr>
        <w:t>hereof.</w:t>
      </w:r>
    </w:p>
    <w:p w:rsidR="004B573A" w:rsidRDefault="004B573A">
      <w:pPr>
        <w:spacing w:before="240" w:after="60"/>
        <w:jc w:val="left"/>
        <w:rPr>
          <w:lang w:val="en-GB"/>
        </w:rPr>
        <w:sectPr w:rsidR="004B573A" w:rsidSect="00BD0DAD">
          <w:headerReference w:type="even" r:id="rId31"/>
          <w:headerReference w:type="default" r:id="rId32"/>
          <w:pgSz w:w="11906" w:h="16838" w:code="9"/>
          <w:pgMar w:top="992" w:right="1134" w:bottom="992" w:left="1134" w:header="709" w:footer="709" w:gutter="567"/>
          <w:cols w:space="708"/>
          <w:docGrid w:linePitch="360"/>
        </w:sectPr>
      </w:pPr>
    </w:p>
    <w:p w:rsidR="00C9676A" w:rsidRPr="00D9030A" w:rsidRDefault="00C9676A" w:rsidP="009D2635">
      <w:pPr>
        <w:pStyle w:val="SectionHeading0"/>
        <w:spacing w:before="0"/>
      </w:pPr>
      <w:bookmarkStart w:id="431" w:name="_Toc443562784"/>
      <w:bookmarkStart w:id="432" w:name="_Toc450301610"/>
      <w:r>
        <w:lastRenderedPageBreak/>
        <w:t>S</w:t>
      </w:r>
      <w:r w:rsidR="007A0591">
        <w:t>ignatories</w:t>
      </w:r>
      <w:bookmarkEnd w:id="431"/>
      <w:bookmarkEnd w:id="432"/>
    </w:p>
    <w:p w:rsidR="00970B16" w:rsidRPr="008F5C1B" w:rsidRDefault="00970B16" w:rsidP="00970B16">
      <w:pPr>
        <w:tabs>
          <w:tab w:val="left" w:pos="734"/>
          <w:tab w:val="left" w:pos="1947"/>
          <w:tab w:val="left" w:pos="2271"/>
          <w:tab w:val="left" w:pos="3123"/>
          <w:tab w:val="left" w:pos="4210"/>
          <w:tab w:val="left" w:pos="5423"/>
          <w:tab w:val="left" w:pos="6100"/>
          <w:tab w:val="left" w:pos="7714"/>
          <w:tab w:val="left" w:pos="8635"/>
        </w:tabs>
      </w:pPr>
      <w:r w:rsidRPr="008F5C1B">
        <w:rPr>
          <w:b/>
        </w:rPr>
        <w:t>SIGNED</w:t>
      </w:r>
      <w:r w:rsidRPr="008F5C1B">
        <w:t xml:space="preserve"> for and on behalf of </w:t>
      </w:r>
      <w:r w:rsidRPr="008F5C1B">
        <w:rPr>
          <w:b/>
        </w:rPr>
        <w:t>CPSU, THE COMMUNITY AND PUBLIC SECTOR UNION</w:t>
      </w:r>
      <w:r w:rsidRPr="008F5C1B">
        <w:t xml:space="preserve"> by authorised officer</w:t>
      </w:r>
    </w:p>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14786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right w:val="none" w:sz="0"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left w:val="none" w:sz="0"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4786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KAREN BATT (or representative)</w:t>
            </w:r>
          </w:p>
          <w:p w:rsidR="00970B16" w:rsidRPr="00A14508" w:rsidRDefault="00AA3132"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AA3132">
              <w:rPr>
                <w:rFonts w:ascii="Times New Roman" w:eastAsia="Times New Roman" w:hAnsi="Times New Roman" w:cs="Times New Roman"/>
                <w:sz w:val="20"/>
              </w:rPr>
              <w:t>Secretary</w:t>
            </w:r>
            <w:r>
              <w:rPr>
                <w:rFonts w:ascii="Times New Roman" w:eastAsia="Times New Roman" w:hAnsi="Times New Roman" w:cs="Times New Roman"/>
                <w:sz w:val="20"/>
              </w:rPr>
              <w:t>,</w:t>
            </w:r>
            <w:r w:rsidRPr="00AA3132">
              <w:rPr>
                <w:rFonts w:ascii="Times New Roman" w:eastAsia="Times New Roman" w:hAnsi="Times New Roman" w:cs="Times New Roman"/>
                <w:sz w:val="20"/>
              </w:rPr>
              <w:t xml:space="preserve"> </w:t>
            </w:r>
            <w:r w:rsidR="00970B16" w:rsidRPr="00F2354F">
              <w:rPr>
                <w:rFonts w:ascii="Times New Roman" w:eastAsia="Times New Roman" w:hAnsi="Times New Roman" w:cs="Times New Roman"/>
                <w:sz w:val="20"/>
              </w:rPr>
              <w:t xml:space="preserve">CPSU/SPSF Victorian Branch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14786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2354F">
              <w:rPr>
                <w:rFonts w:ascii="Times New Roman" w:eastAsia="Times New Roman" w:hAnsi="Times New Roman" w:cs="Times New Roman"/>
                <w:b w:val="0"/>
                <w:sz w:val="20"/>
              </w:rPr>
              <w:t>Level 4/128 Exhibition Street</w:t>
            </w:r>
            <w:r>
              <w:rPr>
                <w:rFonts w:ascii="Times New Roman" w:eastAsia="Times New Roman" w:hAnsi="Times New Roman" w:cs="Times New Roman"/>
                <w:b w:val="0"/>
                <w:sz w:val="20"/>
              </w:rPr>
              <w:t>,</w:t>
            </w:r>
            <w:r w:rsidRPr="00F2354F">
              <w:rPr>
                <w:rFonts w:ascii="Times New Roman" w:eastAsia="Times New Roman" w:hAnsi="Times New Roman" w:cs="Times New Roman"/>
                <w:b w:val="0"/>
                <w:sz w:val="20"/>
              </w:rPr>
              <w:t xml:space="preserve">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Pr="005D0C00"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p w:rsidR="00970B16" w:rsidRPr="008F5C1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r w:rsidRPr="008F5C1B">
        <w:rPr>
          <w:b/>
        </w:rPr>
        <w:t>SIGNED</w:t>
      </w:r>
      <w:r w:rsidRPr="008F5C1B">
        <w:t xml:space="preserve"> for and on behalf of the</w:t>
      </w:r>
      <w:r w:rsidRPr="008F5C1B">
        <w:rPr>
          <w:b/>
        </w:rPr>
        <w:t xml:space="preserve"> STATE OF VICTORIA</w:t>
      </w:r>
      <w:r w:rsidRPr="008F5C1B">
        <w:t xml:space="preserve"> by its authorised representatives:</w:t>
      </w:r>
    </w:p>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14786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right w:val="none" w:sz="0"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left w:val="none" w:sz="0"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4786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sz w:val="20"/>
              </w:rPr>
            </w:pPr>
            <w:r>
              <w:rPr>
                <w:rFonts w:ascii="Times New Roman" w:eastAsia="Times New Roman" w:hAnsi="Times New Roman" w:cs="Times New Roman"/>
                <w:sz w:val="20"/>
              </w:rPr>
              <w:t>CHRIS ECCLES (or representative)</w:t>
            </w:r>
          </w:p>
          <w:p w:rsidR="00970B16" w:rsidRPr="00A14508"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CB4894">
              <w:rPr>
                <w:rFonts w:ascii="Times New Roman" w:eastAsia="Times New Roman" w:hAnsi="Times New Roman" w:cs="Times New Roman"/>
                <w:sz w:val="20"/>
              </w:rPr>
              <w:t xml:space="preserve">Department of Premier and Cabinet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14786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rPr>
                <w:rFonts w:ascii="Times New Roman" w:eastAsia="Times New Roman" w:hAnsi="Times New Roman" w:cs="Times New Roman"/>
                <w:b w:val="0"/>
                <w:sz w:val="20"/>
              </w:rPr>
            </w:pPr>
            <w:r w:rsidRPr="00CB4894">
              <w:rPr>
                <w:rFonts w:ascii="Times New Roman" w:eastAsia="Times New Roman" w:hAnsi="Times New Roman" w:cs="Times New Roman"/>
                <w:b w:val="0"/>
                <w:sz w:val="20"/>
              </w:rPr>
              <w:t>1 Treasury Place</w:t>
            </w:r>
            <w:r>
              <w:rPr>
                <w:rFonts w:ascii="Times New Roman" w:eastAsia="Times New Roman" w:hAnsi="Times New Roman" w:cs="Times New Roman"/>
                <w:b w:val="0"/>
                <w:sz w:val="20"/>
              </w:rPr>
              <w:t xml:space="preserve">, </w:t>
            </w:r>
            <w:r w:rsidRPr="00F2354F">
              <w:rPr>
                <w:rFonts w:ascii="Times New Roman" w:eastAsia="Times New Roman" w:hAnsi="Times New Roman" w:cs="Times New Roman"/>
                <w:b w:val="0"/>
                <w:sz w:val="20"/>
              </w:rPr>
              <w:t>Melbourne 300</w:t>
            </w:r>
            <w:r>
              <w:rPr>
                <w:rFonts w:ascii="Times New Roman" w:eastAsia="Times New Roman" w:hAnsi="Times New Roman" w:cs="Times New Roman"/>
                <w:b w:val="0"/>
                <w:sz w:val="20"/>
              </w:rPr>
              <w:t>4</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14786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right w:val="none" w:sz="0"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left w:val="none" w:sz="0"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4786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RICHARD BOLT (or representative)</w:t>
            </w:r>
          </w:p>
          <w:p w:rsidR="00970B16" w:rsidRPr="00A14508" w:rsidRDefault="00272B1D"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CB4894">
              <w:rPr>
                <w:rFonts w:ascii="Times New Roman" w:eastAsia="Times New Roman" w:hAnsi="Times New Roman" w:cs="Times New Roman"/>
                <w:sz w:val="20"/>
              </w:rPr>
              <w:t>Department of Economic Development, Jobs, Transport and Resources</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14786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CB4894">
              <w:rPr>
                <w:rFonts w:ascii="Times New Roman" w:eastAsia="Times New Roman" w:hAnsi="Times New Roman" w:cs="Times New Roman"/>
                <w:b w:val="0"/>
                <w:sz w:val="20"/>
              </w:rPr>
              <w:t>1 Spring Street</w:t>
            </w:r>
            <w:r>
              <w:rPr>
                <w:rFonts w:ascii="Times New Roman" w:eastAsia="Times New Roman" w:hAnsi="Times New Roman" w:cs="Times New Roman"/>
                <w:b w:val="0"/>
                <w:sz w:val="20"/>
              </w:rPr>
              <w:t xml:space="preserve">, </w:t>
            </w:r>
            <w:r w:rsidRPr="00F2354F">
              <w:rPr>
                <w:rFonts w:ascii="Times New Roman" w:eastAsia="Times New Roman" w:hAnsi="Times New Roman" w:cs="Times New Roman"/>
                <w:b w:val="0"/>
                <w:sz w:val="20"/>
              </w:rPr>
              <w:t>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Pr="005D0C00"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14786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right w:val="none" w:sz="0"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left w:val="none" w:sz="0"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4786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GILL CALLISTER (or representative)</w:t>
            </w:r>
          </w:p>
          <w:p w:rsidR="00970B16" w:rsidRPr="00A14508"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CB4894">
              <w:rPr>
                <w:rFonts w:ascii="Times New Roman" w:eastAsia="Times New Roman" w:hAnsi="Times New Roman" w:cs="Times New Roman"/>
                <w:sz w:val="20"/>
              </w:rPr>
              <w:t xml:space="preserve">Department of </w:t>
            </w:r>
            <w:r w:rsidR="00970B16" w:rsidRPr="00193C38">
              <w:rPr>
                <w:rFonts w:ascii="Times New Roman" w:eastAsia="Times New Roman" w:hAnsi="Times New Roman" w:cs="Times New Roman"/>
                <w:sz w:val="20"/>
              </w:rPr>
              <w:t>Education and Training</w:t>
            </w:r>
            <w:r w:rsidR="00970B16" w:rsidRPr="00CB4894">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14786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193C38">
              <w:rPr>
                <w:rFonts w:ascii="Times New Roman" w:eastAsia="Times New Roman" w:hAnsi="Times New Roman" w:cs="Times New Roman"/>
                <w:b w:val="0"/>
                <w:sz w:val="20"/>
              </w:rPr>
              <w:t>2 Treasury Place</w:t>
            </w:r>
            <w:r>
              <w:rPr>
                <w:rFonts w:ascii="Times New Roman" w:eastAsia="Times New Roman" w:hAnsi="Times New Roman" w:cs="Times New Roman"/>
                <w:b w:val="0"/>
                <w:sz w:val="20"/>
              </w:rPr>
              <w:t>, East Melbourne 3002</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14786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right w:val="none" w:sz="0"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left w:val="none" w:sz="0"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4786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ADAM FENNESSY (or representative)</w:t>
            </w:r>
          </w:p>
          <w:p w:rsidR="00970B16" w:rsidRPr="00A14508" w:rsidRDefault="00272B1D"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CB4894">
              <w:rPr>
                <w:rFonts w:ascii="Times New Roman" w:eastAsia="Times New Roman" w:hAnsi="Times New Roman" w:cs="Times New Roman"/>
                <w:sz w:val="20"/>
              </w:rPr>
              <w:t xml:space="preserve">Department of </w:t>
            </w:r>
            <w:r w:rsidR="00970B16" w:rsidRPr="00193C38">
              <w:rPr>
                <w:rFonts w:ascii="Times New Roman" w:eastAsia="Times New Roman" w:hAnsi="Times New Roman" w:cs="Times New Roman"/>
                <w:sz w:val="20"/>
              </w:rPr>
              <w:t>Environment, Land, Water and Planning</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14786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193C38">
              <w:rPr>
                <w:rFonts w:ascii="Times New Roman" w:eastAsia="Times New Roman" w:hAnsi="Times New Roman" w:cs="Times New Roman"/>
                <w:b w:val="0"/>
                <w:sz w:val="20"/>
              </w:rPr>
              <w:t>8 Nicholson Street</w:t>
            </w:r>
            <w:r>
              <w:rPr>
                <w:rFonts w:ascii="Times New Roman" w:eastAsia="Times New Roman" w:hAnsi="Times New Roman" w:cs="Times New Roman"/>
                <w:b w:val="0"/>
                <w:sz w:val="20"/>
              </w:rPr>
              <w:t>, East Melbourne 3002</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spacing w:before="0"/>
      </w:pPr>
      <w:r>
        <w:br w:type="page"/>
      </w:r>
    </w:p>
    <w:p w:rsidR="00970B16" w:rsidRDefault="00970B16" w:rsidP="00970B16">
      <w:pPr>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KYM PEAKE (or representative)</w:t>
            </w:r>
          </w:p>
          <w:p w:rsidR="00970B16" w:rsidRPr="00A14508" w:rsidRDefault="00272B1D" w:rsidP="00272B1D">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612692">
              <w:rPr>
                <w:rFonts w:ascii="Times New Roman" w:eastAsia="Times New Roman" w:hAnsi="Times New Roman" w:cs="Times New Roman"/>
                <w:sz w:val="20"/>
              </w:rPr>
              <w:t xml:space="preserve">Department of Health </w:t>
            </w:r>
            <w:r w:rsidR="00162652">
              <w:rPr>
                <w:rFonts w:ascii="Times New Roman" w:eastAsia="Times New Roman" w:hAnsi="Times New Roman" w:cs="Times New Roman"/>
                <w:sz w:val="20"/>
              </w:rPr>
              <w:t>and</w:t>
            </w:r>
            <w:r w:rsidR="00970B16" w:rsidRPr="00612692">
              <w:rPr>
                <w:rFonts w:ascii="Times New Roman" w:eastAsia="Times New Roman" w:hAnsi="Times New Roman" w:cs="Times New Roman"/>
                <w:sz w:val="20"/>
              </w:rPr>
              <w:t xml:space="preserve"> Human Services</w:t>
            </w:r>
            <w:r w:rsidR="00970B16" w:rsidRPr="00CB4894">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8F5C1B">
              <w:rPr>
                <w:rFonts w:ascii="Times New Roman" w:eastAsia="Times New Roman" w:hAnsi="Times New Roman" w:cs="Times New Roman"/>
                <w:b w:val="0"/>
                <w:sz w:val="20"/>
              </w:rPr>
              <w:t>50 Lonsdale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GREG WILSON (or representative)</w:t>
            </w:r>
          </w:p>
          <w:p w:rsidR="00970B16" w:rsidRPr="00A14508" w:rsidRDefault="00272B1D" w:rsidP="00272B1D">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612692">
              <w:rPr>
                <w:rFonts w:ascii="Times New Roman" w:eastAsia="Times New Roman" w:hAnsi="Times New Roman" w:cs="Times New Roman"/>
                <w:sz w:val="20"/>
              </w:rPr>
              <w:t xml:space="preserve">Department of </w:t>
            </w:r>
            <w:r w:rsidR="00970B16" w:rsidRPr="00BB0DE5">
              <w:rPr>
                <w:rFonts w:ascii="Times New Roman" w:eastAsia="Times New Roman" w:hAnsi="Times New Roman" w:cs="Times New Roman"/>
                <w:sz w:val="20"/>
              </w:rPr>
              <w:t>Justice and Regulation</w:t>
            </w:r>
            <w:r w:rsidR="00970B16" w:rsidRPr="00612692">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BB0DE5">
              <w:rPr>
                <w:rFonts w:ascii="Times New Roman" w:eastAsia="Times New Roman" w:hAnsi="Times New Roman" w:cs="Times New Roman"/>
                <w:b w:val="0"/>
                <w:sz w:val="20"/>
              </w:rPr>
              <w:t>121 Exhibition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DAVID MARTINE (or representative)</w:t>
            </w:r>
          </w:p>
          <w:p w:rsidR="00970B16" w:rsidRPr="00A14508"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Secretary, </w:t>
            </w:r>
            <w:r w:rsidR="00970B16" w:rsidRPr="00612692">
              <w:rPr>
                <w:rFonts w:ascii="Times New Roman" w:eastAsia="Times New Roman" w:hAnsi="Times New Roman" w:cs="Times New Roman"/>
                <w:sz w:val="20"/>
              </w:rPr>
              <w:t xml:space="preserve">Department of </w:t>
            </w:r>
            <w:r w:rsidR="00970B16" w:rsidRPr="00BB0DE5">
              <w:rPr>
                <w:rFonts w:ascii="Times New Roman" w:eastAsia="Times New Roman" w:hAnsi="Times New Roman" w:cs="Times New Roman"/>
                <w:sz w:val="20"/>
              </w:rPr>
              <w:t xml:space="preserve">Treasury and Finance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BB0DE5">
              <w:rPr>
                <w:rFonts w:ascii="Times New Roman" w:eastAsia="Times New Roman" w:hAnsi="Times New Roman" w:cs="Times New Roman"/>
                <w:b w:val="0"/>
                <w:sz w:val="20"/>
              </w:rPr>
              <w:t>1 Treasury Place</w:t>
            </w:r>
            <w:r>
              <w:rPr>
                <w:rFonts w:ascii="Times New Roman" w:eastAsia="Times New Roman" w:hAnsi="Times New Roman" w:cs="Times New Roman"/>
                <w:b w:val="0"/>
                <w:sz w:val="20"/>
              </w:rPr>
              <w:t>, East Melbourne 3002</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9"/>
        <w:gridCol w:w="3962"/>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MICHAEL VANDERHEIDE (or representative)</w:t>
            </w:r>
          </w:p>
          <w:p w:rsidR="00970B16" w:rsidRPr="00A14508" w:rsidRDefault="00AA3132"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AA3132">
              <w:rPr>
                <w:rFonts w:ascii="Times New Roman" w:eastAsia="Times New Roman" w:hAnsi="Times New Roman" w:cs="Times New Roman"/>
                <w:sz w:val="20"/>
              </w:rPr>
              <w:t>Chief Executive</w:t>
            </w:r>
            <w:r>
              <w:rPr>
                <w:rFonts w:ascii="Times New Roman" w:eastAsia="Times New Roman" w:hAnsi="Times New Roman" w:cs="Times New Roman"/>
                <w:sz w:val="20"/>
              </w:rPr>
              <w:t>,</w:t>
            </w:r>
            <w:r w:rsidRPr="00AA3132">
              <w:rPr>
                <w:rFonts w:ascii="Times New Roman" w:eastAsia="Times New Roman" w:hAnsi="Times New Roman" w:cs="Times New Roman"/>
                <w:sz w:val="20"/>
              </w:rPr>
              <w:t xml:space="preserve"> </w:t>
            </w:r>
            <w:r w:rsidR="00970B16" w:rsidRPr="00BB0DE5">
              <w:rPr>
                <w:rFonts w:ascii="Times New Roman" w:eastAsia="Times New Roman" w:hAnsi="Times New Roman" w:cs="Times New Roman"/>
                <w:sz w:val="20"/>
              </w:rPr>
              <w:t>CenITex</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BB0DE5">
              <w:rPr>
                <w:rFonts w:ascii="Times New Roman" w:eastAsia="Times New Roman" w:hAnsi="Times New Roman" w:cs="Times New Roman"/>
                <w:b w:val="0"/>
                <w:sz w:val="20"/>
              </w:rPr>
              <w:t>80 Collins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LIANA BUCHANAN (or representative)</w:t>
            </w:r>
          </w:p>
          <w:p w:rsidR="00970B16" w:rsidRPr="00A14508" w:rsidRDefault="00AA3132" w:rsidP="00AA3132">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AA3132">
              <w:rPr>
                <w:rFonts w:ascii="Times New Roman" w:eastAsia="Times New Roman" w:hAnsi="Times New Roman" w:cs="Times New Roman"/>
                <w:sz w:val="20"/>
              </w:rPr>
              <w:t xml:space="preserve">Principal Commissioner </w:t>
            </w:r>
            <w:r w:rsidR="00970B16" w:rsidRPr="00DF3343">
              <w:rPr>
                <w:rFonts w:ascii="Times New Roman" w:eastAsia="Times New Roman" w:hAnsi="Times New Roman" w:cs="Times New Roman"/>
                <w:sz w:val="20"/>
              </w:rPr>
              <w:t>for Children and Young People</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DF3343">
              <w:rPr>
                <w:rFonts w:ascii="Times New Roman" w:eastAsia="Times New Roman" w:hAnsi="Times New Roman" w:cs="Times New Roman"/>
                <w:b w:val="0"/>
                <w:sz w:val="20"/>
              </w:rPr>
              <w:t>570 Bourke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KERRY OSBOURNE (or representative)</w:t>
            </w:r>
          </w:p>
          <w:p w:rsidR="00970B16" w:rsidRPr="00A14508" w:rsidRDefault="00AA3132"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AA3132">
              <w:rPr>
                <w:rFonts w:ascii="Times New Roman" w:eastAsia="Times New Roman" w:hAnsi="Times New Roman" w:cs="Times New Roman"/>
                <w:sz w:val="20"/>
              </w:rPr>
              <w:t>Chief Executive Officer</w:t>
            </w:r>
            <w:r>
              <w:rPr>
                <w:rFonts w:ascii="Times New Roman" w:eastAsia="Times New Roman" w:hAnsi="Times New Roman" w:cs="Times New Roman"/>
                <w:sz w:val="20"/>
              </w:rPr>
              <w:t>,</w:t>
            </w:r>
            <w:r w:rsidRPr="00AA3132">
              <w:rPr>
                <w:rFonts w:ascii="Times New Roman" w:eastAsia="Times New Roman" w:hAnsi="Times New Roman" w:cs="Times New Roman"/>
                <w:sz w:val="20"/>
              </w:rPr>
              <w:t xml:space="preserve"> </w:t>
            </w:r>
            <w:r w:rsidR="00970B16" w:rsidRPr="00DF3343">
              <w:rPr>
                <w:rFonts w:ascii="Times New Roman" w:eastAsia="Times New Roman" w:hAnsi="Times New Roman" w:cs="Times New Roman"/>
                <w:sz w:val="20"/>
              </w:rPr>
              <w:t xml:space="preserve">Court Services Victoria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DF3343">
              <w:rPr>
                <w:rFonts w:ascii="Times New Roman" w:eastAsia="Times New Roman" w:hAnsi="Times New Roman" w:cs="Times New Roman"/>
                <w:b w:val="0"/>
                <w:sz w:val="20"/>
              </w:rPr>
              <w:t>223 William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spacing w:before="0"/>
      </w:pPr>
      <w:r>
        <w:br w:type="page"/>
      </w:r>
    </w:p>
    <w:p w:rsidR="00970B16" w:rsidRDefault="00970B16" w:rsidP="00970B16">
      <w:pPr>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667503">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667503">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NIAL FINEGAN (or representative)</w:t>
            </w:r>
          </w:p>
          <w:p w:rsidR="00970B16" w:rsidRPr="00A14508" w:rsidRDefault="0066750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667503">
              <w:rPr>
                <w:rFonts w:ascii="Times New Roman" w:eastAsia="Times New Roman" w:hAnsi="Times New Roman" w:cs="Times New Roman"/>
                <w:sz w:val="20"/>
              </w:rPr>
              <w:t>Chief Executive Officer</w:t>
            </w:r>
            <w:r>
              <w:rPr>
                <w:rFonts w:ascii="Times New Roman" w:eastAsia="Times New Roman" w:hAnsi="Times New Roman" w:cs="Times New Roman"/>
                <w:sz w:val="20"/>
              </w:rPr>
              <w:t>,</w:t>
            </w:r>
            <w:r w:rsidRPr="00667503">
              <w:rPr>
                <w:rFonts w:ascii="Times New Roman" w:eastAsia="Times New Roman" w:hAnsi="Times New Roman" w:cs="Times New Roman"/>
                <w:sz w:val="20"/>
              </w:rPr>
              <w:t xml:space="preserve"> </w:t>
            </w:r>
            <w:r w:rsidR="00970B16" w:rsidRPr="00DF3343">
              <w:rPr>
                <w:rFonts w:ascii="Times New Roman" w:eastAsia="Times New Roman" w:hAnsi="Times New Roman" w:cs="Times New Roman"/>
                <w:sz w:val="20"/>
              </w:rPr>
              <w:t xml:space="preserve">Environment Protection Authority </w:t>
            </w:r>
            <w:r w:rsidR="00970B16">
              <w:rPr>
                <w:rFonts w:ascii="Times New Roman" w:eastAsia="Times New Roman" w:hAnsi="Times New Roman" w:cs="Times New Roman"/>
                <w:sz w:val="20"/>
              </w:rPr>
              <w:t>Victoria</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667503">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DF3343">
              <w:rPr>
                <w:rFonts w:ascii="Times New Roman" w:eastAsia="Times New Roman" w:hAnsi="Times New Roman" w:cs="Times New Roman"/>
                <w:b w:val="0"/>
                <w:sz w:val="20"/>
              </w:rPr>
              <w:t>200 Victoria Street</w:t>
            </w:r>
            <w:r>
              <w:rPr>
                <w:rFonts w:ascii="Times New Roman" w:eastAsia="Times New Roman" w:hAnsi="Times New Roman" w:cs="Times New Roman"/>
                <w:b w:val="0"/>
                <w:sz w:val="20"/>
              </w:rPr>
              <w:t>, Carlton 3053</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RPr="004D238B"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66750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00272B1D">
              <w:rPr>
                <w:rFonts w:ascii="Times New Roman" w:eastAsia="Times New Roman" w:hAnsi="Times New Roman" w:cs="Times New Roman"/>
                <w:sz w:val="20"/>
              </w:rPr>
              <w:t>JOHN HAMMIL (or representative)</w:t>
            </w:r>
          </w:p>
          <w:p w:rsidR="00970B16" w:rsidRPr="00A14508" w:rsidRDefault="0066750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667503">
              <w:rPr>
                <w:rFonts w:ascii="Times New Roman" w:eastAsia="Times New Roman" w:hAnsi="Times New Roman" w:cs="Times New Roman"/>
                <w:sz w:val="20"/>
              </w:rPr>
              <w:t>Chief Executive Officer</w:t>
            </w:r>
            <w:r>
              <w:rPr>
                <w:rFonts w:ascii="Times New Roman" w:eastAsia="Times New Roman" w:hAnsi="Times New Roman" w:cs="Times New Roman"/>
                <w:sz w:val="20"/>
              </w:rPr>
              <w:t>,</w:t>
            </w:r>
            <w:r w:rsidRPr="00667503">
              <w:rPr>
                <w:rFonts w:ascii="Times New Roman" w:eastAsia="Times New Roman" w:hAnsi="Times New Roman" w:cs="Times New Roman"/>
                <w:sz w:val="20"/>
              </w:rPr>
              <w:t xml:space="preserve"> </w:t>
            </w:r>
            <w:r w:rsidR="00970B16" w:rsidRPr="00DF3343">
              <w:rPr>
                <w:rFonts w:ascii="Times New Roman" w:eastAsia="Times New Roman" w:hAnsi="Times New Roman" w:cs="Times New Roman"/>
                <w:sz w:val="20"/>
              </w:rPr>
              <w:t>Essential Services Commission</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A14508"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DF3343">
              <w:rPr>
                <w:rFonts w:ascii="Times New Roman" w:eastAsia="Times New Roman" w:hAnsi="Times New Roman" w:cs="Times New Roman"/>
                <w:b w:val="0"/>
                <w:sz w:val="20"/>
              </w:rPr>
              <w:t>2 Lonsdale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JIM MILLER (or representative)</w:t>
            </w:r>
          </w:p>
          <w:p w:rsidR="00970B16" w:rsidRPr="00A14508" w:rsidRDefault="0066750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Chair, </w:t>
            </w:r>
            <w:r w:rsidR="00970B16">
              <w:rPr>
                <w:rFonts w:ascii="Times New Roman" w:eastAsia="Times New Roman" w:hAnsi="Times New Roman" w:cs="Times New Roman"/>
                <w:sz w:val="20"/>
              </w:rPr>
              <w:t>Infrastructure Victoria</w:t>
            </w:r>
            <w:r w:rsidR="00970B16" w:rsidRPr="00DF3343">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D238B">
              <w:rPr>
                <w:rFonts w:ascii="Times New Roman" w:eastAsia="Times New Roman" w:hAnsi="Times New Roman" w:cs="Times New Roman"/>
                <w:b w:val="0"/>
                <w:sz w:val="20"/>
              </w:rPr>
              <w:t xml:space="preserve">121 Exhibition </w:t>
            </w:r>
            <w:r w:rsidRPr="00DF3343">
              <w:rPr>
                <w:rFonts w:ascii="Times New Roman" w:eastAsia="Times New Roman" w:hAnsi="Times New Roman" w:cs="Times New Roman"/>
                <w:b w:val="0"/>
                <w:sz w:val="20"/>
              </w:rPr>
              <w:t>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WENDY GREINER (or representative)</w:t>
            </w:r>
          </w:p>
          <w:p w:rsidR="00970B16" w:rsidRPr="00A14508"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A/ Chair, </w:t>
            </w:r>
            <w:r w:rsidR="00970B16" w:rsidRPr="004D238B">
              <w:rPr>
                <w:rFonts w:ascii="Times New Roman" w:eastAsia="Times New Roman" w:hAnsi="Times New Roman" w:cs="Times New Roman"/>
                <w:sz w:val="20"/>
              </w:rPr>
              <w:t>Game Management Authority</w:t>
            </w:r>
            <w:r w:rsidR="00970B16" w:rsidRPr="00DF3343">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D238B">
              <w:rPr>
                <w:rFonts w:ascii="Times New Roman" w:eastAsia="Times New Roman" w:hAnsi="Times New Roman" w:cs="Times New Roman"/>
                <w:b w:val="0"/>
                <w:sz w:val="20"/>
              </w:rPr>
              <w:t xml:space="preserve">121 Exhibition </w:t>
            </w:r>
            <w:r w:rsidRPr="00DF3343">
              <w:rPr>
                <w:rFonts w:ascii="Times New Roman" w:eastAsia="Times New Roman" w:hAnsi="Times New Roman" w:cs="Times New Roman"/>
                <w:b w:val="0"/>
                <w:sz w:val="20"/>
              </w:rPr>
              <w:t>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ALISTAIR MACLEAN (or representative)</w:t>
            </w:r>
          </w:p>
          <w:p w:rsidR="00970B16" w:rsidRPr="00A14508" w:rsidRDefault="00667503" w:rsidP="00667503">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667503">
              <w:rPr>
                <w:rFonts w:ascii="Times New Roman" w:eastAsia="Times New Roman" w:hAnsi="Times New Roman" w:cs="Times New Roman"/>
                <w:sz w:val="20"/>
              </w:rPr>
              <w:t>Chief Executive Officer</w:t>
            </w:r>
            <w:r>
              <w:rPr>
                <w:rFonts w:ascii="Times New Roman" w:eastAsia="Times New Roman" w:hAnsi="Times New Roman" w:cs="Times New Roman"/>
                <w:sz w:val="20"/>
              </w:rPr>
              <w:t xml:space="preserve">, </w:t>
            </w:r>
            <w:r w:rsidR="00970B16" w:rsidRPr="004D238B">
              <w:rPr>
                <w:rFonts w:ascii="Times New Roman" w:eastAsia="Times New Roman" w:hAnsi="Times New Roman" w:cs="Times New Roman"/>
                <w:sz w:val="20"/>
              </w:rPr>
              <w:t>Independent Broad-based Anti-corruption Commission</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D238B">
              <w:rPr>
                <w:rFonts w:ascii="Times New Roman" w:eastAsia="Times New Roman" w:hAnsi="Times New Roman" w:cs="Times New Roman"/>
                <w:b w:val="0"/>
                <w:sz w:val="20"/>
              </w:rPr>
              <w:t>459 Collins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KEVIN DEVLIN (or representative)</w:t>
            </w:r>
          </w:p>
          <w:p w:rsidR="00970B16" w:rsidRPr="00A14508" w:rsidRDefault="0050495E" w:rsidP="0050495E">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50495E">
              <w:rPr>
                <w:rFonts w:ascii="Times New Roman" w:eastAsia="Times New Roman" w:hAnsi="Times New Roman" w:cs="Times New Roman"/>
                <w:sz w:val="20"/>
              </w:rPr>
              <w:t>Chief Executive Officer</w:t>
            </w:r>
            <w:r>
              <w:rPr>
                <w:rFonts w:ascii="Times New Roman" w:eastAsia="Times New Roman" w:hAnsi="Times New Roman" w:cs="Times New Roman"/>
                <w:sz w:val="20"/>
              </w:rPr>
              <w:t>,</w:t>
            </w:r>
            <w:r w:rsidRPr="0050495E">
              <w:rPr>
                <w:rFonts w:ascii="Times New Roman" w:eastAsia="Times New Roman" w:hAnsi="Times New Roman" w:cs="Times New Roman"/>
                <w:sz w:val="20"/>
              </w:rPr>
              <w:t xml:space="preserve"> </w:t>
            </w:r>
            <w:r w:rsidR="00970B16" w:rsidRPr="004D238B">
              <w:rPr>
                <w:rFonts w:ascii="Times New Roman" w:eastAsia="Times New Roman" w:hAnsi="Times New Roman" w:cs="Times New Roman"/>
                <w:sz w:val="20"/>
              </w:rPr>
              <w:t>Level Crossing Removal Authority</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D238B">
              <w:rPr>
                <w:rFonts w:ascii="Times New Roman" w:eastAsia="Times New Roman" w:hAnsi="Times New Roman" w:cs="Times New Roman"/>
                <w:b w:val="0"/>
                <w:sz w:val="20"/>
              </w:rPr>
              <w:t>121 Exhibition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pPr>
        <w:spacing w:before="240" w:after="60"/>
        <w:jc w:val="left"/>
      </w:pPr>
      <w:r>
        <w:br w:type="page"/>
      </w:r>
    </w:p>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ROSS MILLARD (or representative)</w:t>
            </w:r>
          </w:p>
          <w:p w:rsidR="00970B16" w:rsidRPr="00A14508" w:rsidRDefault="0050495E" w:rsidP="0050495E">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50495E">
              <w:rPr>
                <w:rFonts w:ascii="Times New Roman" w:eastAsia="Times New Roman" w:hAnsi="Times New Roman" w:cs="Times New Roman"/>
                <w:sz w:val="20"/>
              </w:rPr>
              <w:t>A/Chief Municipal Inspector</w:t>
            </w:r>
            <w:r>
              <w:rPr>
                <w:rFonts w:ascii="Times New Roman" w:eastAsia="Times New Roman" w:hAnsi="Times New Roman" w:cs="Times New Roman"/>
                <w:sz w:val="20"/>
              </w:rPr>
              <w:t xml:space="preserve">, </w:t>
            </w:r>
            <w:r w:rsidR="00970B16" w:rsidRPr="002A0644">
              <w:rPr>
                <w:rFonts w:ascii="Times New Roman" w:eastAsia="Times New Roman" w:hAnsi="Times New Roman" w:cs="Times New Roman"/>
                <w:sz w:val="20"/>
              </w:rPr>
              <w:t>Local Government Investigations and Compliance Inspectorate</w:t>
            </w:r>
            <w:r w:rsidR="00970B16" w:rsidRPr="004D238B">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A0644">
              <w:rPr>
                <w:rFonts w:ascii="Times New Roman" w:eastAsia="Times New Roman" w:hAnsi="Times New Roman" w:cs="Times New Roman"/>
                <w:b w:val="0"/>
                <w:sz w:val="20"/>
              </w:rPr>
              <w:t>1 Spring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4"/>
        <w:gridCol w:w="3967"/>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EVAN TATTERSALL (or representative)</w:t>
            </w:r>
          </w:p>
          <w:p w:rsidR="00970B16" w:rsidRPr="00A14508" w:rsidRDefault="0050495E"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50495E">
              <w:rPr>
                <w:rFonts w:ascii="Times New Roman" w:eastAsia="Times New Roman" w:hAnsi="Times New Roman" w:cs="Times New Roman"/>
                <w:sz w:val="20"/>
              </w:rPr>
              <w:t>Chief Executive Officer</w:t>
            </w:r>
            <w:r>
              <w:rPr>
                <w:rFonts w:ascii="Times New Roman" w:eastAsia="Times New Roman" w:hAnsi="Times New Roman" w:cs="Times New Roman"/>
                <w:sz w:val="20"/>
              </w:rPr>
              <w:t>,</w:t>
            </w:r>
            <w:r w:rsidRPr="0050495E">
              <w:rPr>
                <w:rFonts w:ascii="Times New Roman" w:eastAsia="Times New Roman" w:hAnsi="Times New Roman" w:cs="Times New Roman"/>
                <w:sz w:val="20"/>
              </w:rPr>
              <w:t xml:space="preserve"> </w:t>
            </w:r>
            <w:r w:rsidR="00970B16" w:rsidRPr="00FF6D53">
              <w:rPr>
                <w:rFonts w:ascii="Times New Roman" w:eastAsia="Times New Roman" w:hAnsi="Times New Roman" w:cs="Times New Roman"/>
                <w:sz w:val="20"/>
              </w:rPr>
              <w:t>Melbourne Metro Rail Authority</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A0644">
              <w:rPr>
                <w:rFonts w:ascii="Times New Roman" w:eastAsia="Times New Roman" w:hAnsi="Times New Roman" w:cs="Times New Roman"/>
                <w:b w:val="0"/>
                <w:sz w:val="20"/>
              </w:rPr>
              <w:t>1 Spring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JOHN CAIN (or representative)</w:t>
            </w:r>
          </w:p>
          <w:p w:rsidR="00970B16" w:rsidRPr="00A14508" w:rsidRDefault="0050495E"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Solicitor for</w:t>
            </w:r>
            <w:r w:rsidR="00970B16" w:rsidRPr="00FF6D53">
              <w:rPr>
                <w:rFonts w:ascii="Times New Roman" w:eastAsia="Times New Roman" w:hAnsi="Times New Roman" w:cs="Times New Roman"/>
                <w:sz w:val="20"/>
              </w:rPr>
              <w:t xml:space="preserve"> Public Prosecutions</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F6D53">
              <w:rPr>
                <w:rFonts w:ascii="Times New Roman" w:eastAsia="Times New Roman" w:hAnsi="Times New Roman" w:cs="Times New Roman"/>
                <w:b w:val="0"/>
                <w:sz w:val="20"/>
              </w:rPr>
              <w:t>565 Lonsdale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GRAHA</w:t>
            </w:r>
            <w:r w:rsidR="0050495E">
              <w:rPr>
                <w:rFonts w:ascii="Times New Roman" w:eastAsia="Times New Roman" w:hAnsi="Times New Roman" w:cs="Times New Roman"/>
                <w:sz w:val="20"/>
              </w:rPr>
              <w:t>M</w:t>
            </w:r>
            <w:r>
              <w:rPr>
                <w:rFonts w:ascii="Times New Roman" w:eastAsia="Times New Roman" w:hAnsi="Times New Roman" w:cs="Times New Roman"/>
                <w:sz w:val="20"/>
              </w:rPr>
              <w:t xml:space="preserve"> ASHTON AM (or representative)</w:t>
            </w:r>
          </w:p>
          <w:p w:rsidR="00970B16" w:rsidRPr="00A14508"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F6D53">
              <w:rPr>
                <w:rFonts w:ascii="Times New Roman" w:eastAsia="Times New Roman" w:hAnsi="Times New Roman" w:cs="Times New Roman"/>
                <w:sz w:val="20"/>
              </w:rPr>
              <w:t xml:space="preserve">Chief Commissioner of </w:t>
            </w:r>
            <w:r w:rsidR="0050495E">
              <w:rPr>
                <w:rFonts w:ascii="Times New Roman" w:eastAsia="Times New Roman" w:hAnsi="Times New Roman" w:cs="Times New Roman"/>
                <w:sz w:val="20"/>
              </w:rPr>
              <w:t xml:space="preserve">Victoria </w:t>
            </w:r>
            <w:r w:rsidRPr="00FF6D53">
              <w:rPr>
                <w:rFonts w:ascii="Times New Roman" w:eastAsia="Times New Roman" w:hAnsi="Times New Roman" w:cs="Times New Roman"/>
                <w:sz w:val="20"/>
              </w:rPr>
              <w:t xml:space="preserve">Police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F6D53">
              <w:rPr>
                <w:rFonts w:ascii="Times New Roman" w:eastAsia="Times New Roman" w:hAnsi="Times New Roman" w:cs="Times New Roman"/>
                <w:b w:val="0"/>
                <w:sz w:val="20"/>
              </w:rPr>
              <w:t>637 Flinders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Docklands</w:t>
            </w:r>
            <w:r>
              <w:rPr>
                <w:rFonts w:ascii="Times New Roman" w:eastAsia="Times New Roman" w:hAnsi="Times New Roman" w:cs="Times New Roman"/>
                <w:b w:val="0"/>
                <w:sz w:val="20"/>
              </w:rPr>
              <w:t xml:space="preserve"> 3008</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GEMMA VARLEY (or representative)</w:t>
            </w:r>
          </w:p>
          <w:p w:rsidR="00970B16" w:rsidRPr="00A14508"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F6D53">
              <w:rPr>
                <w:rFonts w:ascii="Times New Roman" w:eastAsia="Times New Roman" w:hAnsi="Times New Roman" w:cs="Times New Roman"/>
                <w:sz w:val="20"/>
              </w:rPr>
              <w:t>Chief Parliamentary Counsel</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F6D53">
              <w:rPr>
                <w:rFonts w:ascii="Times New Roman" w:eastAsia="Times New Roman" w:hAnsi="Times New Roman" w:cs="Times New Roman"/>
                <w:b w:val="0"/>
                <w:sz w:val="20"/>
              </w:rPr>
              <w:t>1 Macarthur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3002</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F72C2B" w:rsidRPr="004D238B"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F72C2B"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F72C2B" w:rsidRDefault="00272B1D"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DR GILLIAN SPARKES (or representative)</w:t>
            </w:r>
          </w:p>
          <w:p w:rsidR="00F72C2B" w:rsidRPr="00A14508"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F72C2B">
              <w:rPr>
                <w:rFonts w:ascii="Times New Roman" w:eastAsia="Times New Roman" w:hAnsi="Times New Roman" w:cs="Times New Roman"/>
                <w:sz w:val="20"/>
              </w:rPr>
              <w:t>Commissioner for Environmental Sustainability</w:t>
            </w:r>
          </w:p>
        </w:tc>
        <w:tc>
          <w:tcPr>
            <w:tcW w:w="4184" w:type="dxa"/>
            <w:tcBorders>
              <w:top w:val="single" w:sz="2" w:space="0" w:color="auto"/>
              <w:left w:val="none" w:sz="0" w:space="0" w:color="auto"/>
              <w:right w:val="single" w:sz="2" w:space="0" w:color="auto"/>
            </w:tcBorders>
            <w:shd w:val="clear" w:color="auto" w:fill="auto"/>
          </w:tcPr>
          <w:p w:rsidR="00F72C2B" w:rsidRPr="004D238B"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F72C2B" w:rsidRPr="00A14508"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F72C2B" w:rsidRPr="00F2354F"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b w:val="0"/>
                <w:sz w:val="20"/>
              </w:rPr>
              <w:t>570 Bourke</w:t>
            </w:r>
            <w:r w:rsidRPr="00DF3343">
              <w:rPr>
                <w:rFonts w:ascii="Times New Roman" w:eastAsia="Times New Roman" w:hAnsi="Times New Roman" w:cs="Times New Roman"/>
                <w:b w:val="0"/>
                <w:sz w:val="20"/>
              </w:rPr>
              <w:t xml:space="preserve"> Street</w:t>
            </w:r>
            <w:r>
              <w:rPr>
                <w:rFonts w:ascii="Times New Roman" w:eastAsia="Times New Roman" w:hAnsi="Times New Roman" w:cs="Times New Roman"/>
                <w:b w:val="0"/>
                <w:sz w:val="20"/>
              </w:rPr>
              <w:t>, Melbourne 3000</w:t>
            </w:r>
          </w:p>
        </w:tc>
        <w:tc>
          <w:tcPr>
            <w:tcW w:w="4184" w:type="dxa"/>
            <w:tcBorders>
              <w:bottom w:val="single" w:sz="2" w:space="0" w:color="auto"/>
              <w:right w:val="single" w:sz="2" w:space="0" w:color="auto"/>
            </w:tcBorders>
          </w:tcPr>
          <w:p w:rsidR="00F72C2B" w:rsidRPr="00F2354F" w:rsidRDefault="00F72C2B" w:rsidP="00F72C2B">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F72C2B" w:rsidRDefault="00F72C2B">
      <w:pPr>
        <w:spacing w:before="240" w:after="60"/>
        <w:jc w:val="left"/>
      </w:pPr>
      <w:r>
        <w:br w:type="page"/>
      </w: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DAVID WATTS (or representative)</w:t>
            </w:r>
          </w:p>
          <w:p w:rsidR="00970B16" w:rsidRPr="00A14508" w:rsidRDefault="00970B16"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FF6D53">
              <w:rPr>
                <w:rFonts w:ascii="Times New Roman" w:eastAsia="Times New Roman" w:hAnsi="Times New Roman" w:cs="Times New Roman"/>
                <w:sz w:val="20"/>
              </w:rPr>
              <w:t>Commissioner for Privacy and Data Protection</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FF6D53">
              <w:rPr>
                <w:rFonts w:ascii="Times New Roman" w:eastAsia="Times New Roman" w:hAnsi="Times New Roman" w:cs="Times New Roman"/>
                <w:b w:val="0"/>
                <w:sz w:val="20"/>
              </w:rPr>
              <w:t>121 Exhibition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50495E">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50495E">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272B1D"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MICHAEL ISON (or representative)</w:t>
            </w:r>
          </w:p>
          <w:p w:rsidR="00970B16" w:rsidRPr="00A14508" w:rsidRDefault="00555921"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A/ </w:t>
            </w:r>
            <w:r w:rsidR="00970B16" w:rsidRPr="00B84D2A">
              <w:rPr>
                <w:rFonts w:ascii="Times New Roman" w:eastAsia="Times New Roman" w:hAnsi="Times New Roman" w:cs="Times New Roman"/>
                <w:sz w:val="20"/>
              </w:rPr>
              <w:t>Freedom of Information Commissioner</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50495E">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B84D2A"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highlight w:val="yellow"/>
              </w:rPr>
            </w:pPr>
            <w:r w:rsidRPr="00F05813">
              <w:rPr>
                <w:rFonts w:ascii="Times New Roman" w:eastAsia="Times New Roman" w:hAnsi="Times New Roman" w:cs="Times New Roman"/>
                <w:b w:val="0"/>
                <w:sz w:val="20"/>
              </w:rPr>
              <w:t>10-16 Queen Street, Melbourne 2000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D6EB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DOUG TRAPPETT</w:t>
            </w:r>
            <w:r w:rsidR="00E22C75">
              <w:rPr>
                <w:rFonts w:ascii="Times New Roman" w:eastAsia="Times New Roman" w:hAnsi="Times New Roman" w:cs="Times New Roman"/>
                <w:sz w:val="20"/>
              </w:rPr>
              <w:t xml:space="preserve"> (or representative)</w:t>
            </w:r>
          </w:p>
          <w:p w:rsidR="00970B16" w:rsidRPr="00A14508" w:rsidRDefault="008D6EB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Official Secretary, </w:t>
            </w:r>
            <w:r w:rsidR="00970B16" w:rsidRPr="00900B50">
              <w:rPr>
                <w:rFonts w:ascii="Times New Roman" w:eastAsia="Times New Roman" w:hAnsi="Times New Roman" w:cs="Times New Roman"/>
                <w:sz w:val="20"/>
              </w:rPr>
              <w:t>Office of the Governor of Victoria</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50495E">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900B50">
              <w:rPr>
                <w:rFonts w:ascii="Times New Roman" w:eastAsia="Times New Roman" w:hAnsi="Times New Roman" w:cs="Times New Roman"/>
                <w:b w:val="0"/>
                <w:sz w:val="20"/>
              </w:rPr>
              <w:t>Government House</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3004</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DEBORAH GLASS OBE (or representative)</w:t>
            </w:r>
          </w:p>
          <w:p w:rsidR="00970B16" w:rsidRPr="00A14508" w:rsidRDefault="00AA3132" w:rsidP="00AA3132">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Victorian</w:t>
            </w:r>
            <w:r w:rsidR="00970B16" w:rsidRPr="00900B50">
              <w:rPr>
                <w:rFonts w:ascii="Times New Roman" w:eastAsia="Times New Roman" w:hAnsi="Times New Roman" w:cs="Times New Roman"/>
                <w:sz w:val="20"/>
              </w:rPr>
              <w:t xml:space="preserve"> Ombudsman</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900B50">
              <w:rPr>
                <w:rFonts w:ascii="Times New Roman" w:eastAsia="Times New Roman" w:hAnsi="Times New Roman" w:cs="Times New Roman"/>
                <w:b w:val="0"/>
                <w:sz w:val="20"/>
              </w:rPr>
              <w:t>459 Collins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JOHN VOAYGE (or representative)</w:t>
            </w:r>
          </w:p>
          <w:p w:rsidR="00970B16" w:rsidRPr="00A14508"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900B50">
              <w:rPr>
                <w:rFonts w:ascii="Times New Roman" w:eastAsia="Times New Roman" w:hAnsi="Times New Roman" w:cs="Times New Roman"/>
                <w:sz w:val="20"/>
              </w:rPr>
              <w:t xml:space="preserve">Road Safety Camera </w:t>
            </w:r>
            <w:r w:rsidR="00AD48AB">
              <w:rPr>
                <w:rFonts w:ascii="Times New Roman" w:eastAsia="Times New Roman" w:hAnsi="Times New Roman" w:cs="Times New Roman"/>
                <w:sz w:val="20"/>
              </w:rPr>
              <w:t>Commissioner</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900B50">
              <w:rPr>
                <w:rFonts w:ascii="Times New Roman" w:eastAsia="Times New Roman" w:hAnsi="Times New Roman" w:cs="Times New Roman"/>
                <w:b w:val="0"/>
                <w:sz w:val="20"/>
              </w:rPr>
              <w:t>121 Exhibition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JILL GARNER (or representative)</w:t>
            </w:r>
          </w:p>
          <w:p w:rsidR="00970B16" w:rsidRPr="00A14508"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CC68A2">
              <w:rPr>
                <w:rFonts w:ascii="Times New Roman" w:eastAsia="Times New Roman" w:hAnsi="Times New Roman" w:cs="Times New Roman"/>
                <w:sz w:val="20"/>
              </w:rPr>
              <w:t>Victorian Government Architect</w:t>
            </w:r>
            <w:r w:rsidRPr="00900B50">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CC68A2">
              <w:rPr>
                <w:rFonts w:ascii="Times New Roman" w:eastAsia="Times New Roman" w:hAnsi="Times New Roman" w:cs="Times New Roman"/>
                <w:b w:val="0"/>
                <w:sz w:val="20"/>
              </w:rPr>
              <w:t>1 Treasury Place</w:t>
            </w:r>
            <w:r>
              <w:rPr>
                <w:rFonts w:ascii="Times New Roman" w:eastAsia="Times New Roman" w:hAnsi="Times New Roman" w:cs="Times New Roman"/>
                <w:b w:val="0"/>
                <w:sz w:val="20"/>
              </w:rPr>
              <w:t xml:space="preserve">, East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3002</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F72C2B" w:rsidRDefault="00F72C2B">
      <w:pPr>
        <w:spacing w:before="240" w:after="60"/>
        <w:jc w:val="left"/>
      </w:pPr>
      <w:r>
        <w:br w:type="page"/>
      </w:r>
    </w:p>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ROBIN BRETT QC (or representative)</w:t>
            </w:r>
          </w:p>
          <w:p w:rsidR="00970B16" w:rsidRPr="00A14508" w:rsidRDefault="00015305"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Inspector, </w:t>
            </w:r>
            <w:r w:rsidR="00970B16" w:rsidRPr="00CC68A2">
              <w:rPr>
                <w:rFonts w:ascii="Times New Roman" w:eastAsia="Times New Roman" w:hAnsi="Times New Roman" w:cs="Times New Roman"/>
                <w:sz w:val="20"/>
              </w:rPr>
              <w:t>Office of the Victorian Inspectorate</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b w:val="0"/>
                <w:sz w:val="20"/>
              </w:rPr>
              <w:t>565 Bourke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9"/>
        <w:gridCol w:w="3962"/>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JUSTINE HEAZLEWOOD (or representative)</w:t>
            </w:r>
          </w:p>
          <w:p w:rsidR="00970B16" w:rsidRPr="00A14508" w:rsidRDefault="00015305"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Director, </w:t>
            </w:r>
            <w:r w:rsidR="00970B16" w:rsidRPr="002835CD">
              <w:rPr>
                <w:rFonts w:ascii="Times New Roman" w:eastAsia="Times New Roman" w:hAnsi="Times New Roman" w:cs="Times New Roman"/>
                <w:sz w:val="20"/>
              </w:rPr>
              <w:t>Public Records Office Victoria</w:t>
            </w:r>
            <w:r w:rsidR="00970B16" w:rsidRPr="00CC68A2">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b w:val="0"/>
                <w:sz w:val="20"/>
              </w:rPr>
              <w:t>99 Shiel Street</w:t>
            </w:r>
            <w:r>
              <w:rPr>
                <w:rFonts w:ascii="Times New Roman" w:eastAsia="Times New Roman" w:hAnsi="Times New Roman" w:cs="Times New Roman"/>
                <w:b w:val="0"/>
                <w:sz w:val="20"/>
              </w:rPr>
              <w:t xml:space="preserve">, North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3051</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64"/>
        <w:gridCol w:w="3977"/>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GRAEME SAMUEL AC</w:t>
            </w:r>
          </w:p>
          <w:p w:rsidR="00970B16" w:rsidRPr="00A14508" w:rsidRDefault="00015305"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Chair, </w:t>
            </w:r>
            <w:r w:rsidR="00970B16" w:rsidRPr="002835CD">
              <w:rPr>
                <w:rFonts w:ascii="Times New Roman" w:eastAsia="Times New Roman" w:hAnsi="Times New Roman" w:cs="Times New Roman"/>
                <w:sz w:val="20"/>
              </w:rPr>
              <w:t xml:space="preserve">Taxi Services Commission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b w:val="0"/>
                <w:sz w:val="20"/>
              </w:rPr>
              <w:t>1 Spring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015305"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008366B3">
              <w:rPr>
                <w:rFonts w:ascii="Times New Roman" w:eastAsia="Times New Roman" w:hAnsi="Times New Roman" w:cs="Times New Roman"/>
                <w:sz w:val="20"/>
              </w:rPr>
              <w:t>PETER FROST (or representative)</w:t>
            </w:r>
          </w:p>
          <w:p w:rsidR="00970B16" w:rsidRPr="00A14508" w:rsidRDefault="00015305" w:rsidP="00015305">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A/ Auditor-General, </w:t>
            </w:r>
            <w:r w:rsidR="00970B16" w:rsidRPr="002835CD">
              <w:rPr>
                <w:rFonts w:ascii="Times New Roman" w:eastAsia="Times New Roman" w:hAnsi="Times New Roman" w:cs="Times New Roman"/>
                <w:sz w:val="20"/>
              </w:rPr>
              <w:t xml:space="preserve">Victorian Auditor-General’s Office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b w:val="0"/>
                <w:sz w:val="20"/>
              </w:rPr>
              <w:t>35 Collins Street</w:t>
            </w:r>
            <w:r>
              <w:rPr>
                <w:rFonts w:ascii="Times New Roman" w:eastAsia="Times New Roman" w:hAnsi="Times New Roman" w:cs="Times New Roman"/>
                <w:b w:val="0"/>
                <w:sz w:val="20"/>
              </w:rPr>
              <w:t xml:space="preserve">, </w:t>
            </w:r>
            <w:r w:rsidRPr="00FF6D53">
              <w:rPr>
                <w:rFonts w:ascii="Times New Roman" w:eastAsia="Times New Roman" w:hAnsi="Times New Roman" w:cs="Times New Roman"/>
                <w:b w:val="0"/>
                <w:sz w:val="20"/>
              </w:rPr>
              <w:t xml:space="preserve">Melbourne </w:t>
            </w:r>
            <w:r>
              <w:rPr>
                <w:rFonts w:ascii="Times New Roman" w:eastAsia="Times New Roman" w:hAnsi="Times New Roman" w:cs="Times New Roman"/>
                <w:b w:val="0"/>
                <w:sz w:val="20"/>
              </w:rPr>
              <w:t>3000</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BRUCE COHEN (or representative)</w:t>
            </w:r>
          </w:p>
          <w:p w:rsidR="00970B16" w:rsidRPr="00A14508" w:rsidRDefault="00667503"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Chair, </w:t>
            </w:r>
            <w:r w:rsidR="00970B16" w:rsidRPr="002835CD">
              <w:rPr>
                <w:rFonts w:ascii="Times New Roman" w:eastAsia="Times New Roman" w:hAnsi="Times New Roman" w:cs="Times New Roman"/>
                <w:sz w:val="20"/>
              </w:rPr>
              <w:t xml:space="preserve">Victorian Commission for Gambling and Liquor Regulation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b w:val="0"/>
                <w:sz w:val="20"/>
              </w:rPr>
              <w:t>49 Elizabeth Street</w:t>
            </w:r>
            <w:r>
              <w:rPr>
                <w:rFonts w:ascii="Times New Roman" w:eastAsia="Times New Roman" w:hAnsi="Times New Roman" w:cs="Times New Roman"/>
                <w:b w:val="0"/>
                <w:sz w:val="20"/>
              </w:rPr>
              <w:t>, North Richmond 3121</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015305">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015305">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WARWICK GATELY (or representative)</w:t>
            </w:r>
          </w:p>
          <w:p w:rsidR="00970B16" w:rsidRPr="00A14508"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sz w:val="20"/>
              </w:rPr>
              <w:t>Victorian Electoral Commission</w:t>
            </w:r>
            <w:r w:rsidR="00015305">
              <w:rPr>
                <w:rFonts w:ascii="Times New Roman" w:eastAsia="Times New Roman" w:hAnsi="Times New Roman" w:cs="Times New Roman"/>
                <w:sz w:val="20"/>
              </w:rPr>
              <w:t>er</w:t>
            </w:r>
            <w:r w:rsidRPr="002835CD">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015305">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2835CD">
              <w:rPr>
                <w:rFonts w:ascii="Times New Roman" w:eastAsia="Times New Roman" w:hAnsi="Times New Roman" w:cs="Times New Roman"/>
                <w:b w:val="0"/>
                <w:sz w:val="20"/>
              </w:rPr>
              <w:t>49 Elizabeth Street</w:t>
            </w:r>
            <w:r>
              <w:rPr>
                <w:rFonts w:ascii="Times New Roman" w:eastAsia="Times New Roman" w:hAnsi="Times New Roman" w:cs="Times New Roman"/>
                <w:b w:val="0"/>
                <w:sz w:val="20"/>
              </w:rPr>
              <w:t>, North Richmond 3121</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F72C2B" w:rsidRDefault="00F72C2B">
      <w:pPr>
        <w:spacing w:before="240" w:after="60"/>
        <w:jc w:val="left"/>
      </w:pPr>
      <w:r>
        <w:br w:type="page"/>
      </w:r>
    </w:p>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1F1B9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F1B9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CLARE MORTON (or representative)</w:t>
            </w:r>
          </w:p>
          <w:p w:rsidR="00970B16" w:rsidRPr="00A14508" w:rsidRDefault="00015305" w:rsidP="00F72C2B">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Pr>
                <w:rFonts w:ascii="Times New Roman" w:eastAsia="Times New Roman" w:hAnsi="Times New Roman" w:cs="Times New Roman"/>
                <w:sz w:val="20"/>
              </w:rPr>
              <w:t xml:space="preserve">Commissioner, </w:t>
            </w:r>
            <w:r w:rsidR="00970B16" w:rsidRPr="006A1D42">
              <w:rPr>
                <w:rFonts w:ascii="Times New Roman" w:eastAsia="Times New Roman" w:hAnsi="Times New Roman" w:cs="Times New Roman"/>
                <w:sz w:val="20"/>
              </w:rPr>
              <w:t>Victorian Equal Opportunity and Human Rights Commission</w:t>
            </w:r>
            <w:r w:rsidR="00970B16" w:rsidRPr="002835CD">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1F1B9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6A1D42">
              <w:rPr>
                <w:rFonts w:ascii="Times New Roman" w:eastAsia="Times New Roman" w:hAnsi="Times New Roman" w:cs="Times New Roman"/>
                <w:b w:val="0"/>
                <w:sz w:val="20"/>
              </w:rPr>
              <w:t>204 Lygon Street</w:t>
            </w:r>
            <w:r>
              <w:rPr>
                <w:rFonts w:ascii="Times New Roman" w:eastAsia="Times New Roman" w:hAnsi="Times New Roman" w:cs="Times New Roman"/>
                <w:b w:val="0"/>
                <w:sz w:val="20"/>
              </w:rPr>
              <w:t xml:space="preserve">, </w:t>
            </w:r>
            <w:r w:rsidRPr="006A1D42">
              <w:rPr>
                <w:rFonts w:ascii="Times New Roman" w:eastAsia="Times New Roman" w:hAnsi="Times New Roman" w:cs="Times New Roman"/>
                <w:b w:val="0"/>
                <w:sz w:val="20"/>
              </w:rPr>
              <w:t>Carlton 3053</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1F1B9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F1B9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Pr="00F2354F"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PETER STEWART (or representative)</w:t>
            </w:r>
          </w:p>
          <w:p w:rsidR="00970B16" w:rsidRPr="00A14508" w:rsidRDefault="00970B16" w:rsidP="00015305">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6033BA">
              <w:rPr>
                <w:rFonts w:ascii="Times New Roman" w:eastAsia="Times New Roman" w:hAnsi="Times New Roman" w:cs="Times New Roman"/>
                <w:sz w:val="20"/>
              </w:rPr>
              <w:t>Victorian Government Solicitor</w:t>
            </w:r>
            <w:r w:rsidRPr="002835CD">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1F1B9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6033BA">
              <w:rPr>
                <w:rFonts w:ascii="Times New Roman" w:eastAsia="Times New Roman" w:hAnsi="Times New Roman" w:cs="Times New Roman"/>
                <w:b w:val="0"/>
                <w:sz w:val="20"/>
              </w:rPr>
              <w:t>121 Exhibition Street</w:t>
            </w:r>
            <w:r>
              <w:rPr>
                <w:rFonts w:ascii="Times New Roman" w:eastAsia="Times New Roman" w:hAnsi="Times New Roman" w:cs="Times New Roman"/>
                <w:b w:val="0"/>
                <w:sz w:val="20"/>
              </w:rPr>
              <w:t>,</w:t>
            </w:r>
            <w:r w:rsidRPr="006A1D42">
              <w:rPr>
                <w:rFonts w:ascii="Times New Roman" w:eastAsia="Times New Roman" w:hAnsi="Times New Roman" w:cs="Times New Roman"/>
                <w:b w:val="0"/>
                <w:sz w:val="20"/>
              </w:rPr>
              <w:t xml:space="preserve"> </w:t>
            </w:r>
            <w:r w:rsidRPr="006033BA">
              <w:rPr>
                <w:rFonts w:ascii="Times New Roman" w:eastAsia="Times New Roman" w:hAnsi="Times New Roman" w:cs="Times New Roman"/>
                <w:b w:val="0"/>
                <w:sz w:val="20"/>
              </w:rPr>
              <w:t>Melbourne</w:t>
            </w:r>
            <w:r w:rsidRPr="006A1D42">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3000</w:t>
            </w:r>
            <w:r w:rsidRPr="006A1D42">
              <w:rPr>
                <w:rFonts w:ascii="Times New Roman" w:eastAsia="Times New Roman" w:hAnsi="Times New Roman" w:cs="Times New Roman"/>
                <w:b w:val="0"/>
                <w:sz w:val="20"/>
              </w:rPr>
              <w:t xml:space="preserve"> </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1F1B9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F1B9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MICHAEL MCGARVIE (or representative)</w:t>
            </w:r>
          </w:p>
          <w:p w:rsidR="00970B16" w:rsidRPr="00A14508" w:rsidRDefault="00970B16" w:rsidP="00AA3132">
            <w:pPr>
              <w:tabs>
                <w:tab w:val="left" w:pos="734"/>
                <w:tab w:val="left" w:pos="1947"/>
                <w:tab w:val="left" w:pos="2271"/>
                <w:tab w:val="left" w:pos="3123"/>
                <w:tab w:val="left" w:pos="4210"/>
                <w:tab w:val="left" w:pos="5423"/>
                <w:tab w:val="left" w:pos="6100"/>
                <w:tab w:val="left" w:pos="7714"/>
                <w:tab w:val="left" w:pos="8635"/>
              </w:tabs>
              <w:spacing w:before="0"/>
              <w:jc w:val="left"/>
              <w:rPr>
                <w:rFonts w:ascii="Times New Roman" w:eastAsia="Times New Roman" w:hAnsi="Times New Roman" w:cs="Times New Roman"/>
                <w:b w:val="0"/>
                <w:sz w:val="20"/>
              </w:rPr>
            </w:pPr>
            <w:r w:rsidRPr="00463087">
              <w:rPr>
                <w:rFonts w:ascii="Times New Roman" w:eastAsia="Times New Roman" w:hAnsi="Times New Roman" w:cs="Times New Roman"/>
                <w:sz w:val="20"/>
              </w:rPr>
              <w:t>Legal Services Commissioner</w:t>
            </w:r>
            <w:r w:rsidRPr="006033BA">
              <w:rPr>
                <w:rFonts w:ascii="Times New Roman" w:eastAsia="Times New Roman" w:hAnsi="Times New Roman" w:cs="Times New Roman"/>
                <w:sz w:val="20"/>
              </w:rPr>
              <w:t xml:space="preserve">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1F1B9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63087">
              <w:rPr>
                <w:rFonts w:ascii="Times New Roman" w:eastAsia="Times New Roman" w:hAnsi="Times New Roman" w:cs="Times New Roman"/>
                <w:b w:val="0"/>
                <w:sz w:val="20"/>
              </w:rPr>
              <w:t>555 Bourke Street</w:t>
            </w:r>
            <w:r>
              <w:rPr>
                <w:rFonts w:ascii="Times New Roman" w:eastAsia="Times New Roman" w:hAnsi="Times New Roman" w:cs="Times New Roman"/>
                <w:b w:val="0"/>
                <w:sz w:val="20"/>
              </w:rPr>
              <w:t>,</w:t>
            </w:r>
            <w:r w:rsidRPr="006A1D42">
              <w:rPr>
                <w:rFonts w:ascii="Times New Roman" w:eastAsia="Times New Roman" w:hAnsi="Times New Roman" w:cs="Times New Roman"/>
                <w:b w:val="0"/>
                <w:sz w:val="20"/>
              </w:rPr>
              <w:t xml:space="preserve"> </w:t>
            </w:r>
            <w:r w:rsidRPr="006033BA">
              <w:rPr>
                <w:rFonts w:ascii="Times New Roman" w:eastAsia="Times New Roman" w:hAnsi="Times New Roman" w:cs="Times New Roman"/>
                <w:b w:val="0"/>
                <w:sz w:val="20"/>
              </w:rPr>
              <w:t>Melbourne</w:t>
            </w:r>
            <w:r w:rsidRPr="006A1D42">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3000</w:t>
            </w:r>
            <w:r w:rsidRPr="006A1D42">
              <w:rPr>
                <w:rFonts w:ascii="Times New Roman" w:eastAsia="Times New Roman" w:hAnsi="Times New Roman" w:cs="Times New Roman"/>
                <w:b w:val="0"/>
                <w:sz w:val="20"/>
              </w:rPr>
              <w:t xml:space="preserve"> </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1F1B9A">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1F1B9A">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HELEN KAPALOS (or representative)</w:t>
            </w:r>
          </w:p>
          <w:p w:rsidR="00970B16" w:rsidRPr="00A14508" w:rsidRDefault="001F1B9A"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Chair, </w:t>
            </w:r>
            <w:r w:rsidR="00970B16" w:rsidRPr="00463087">
              <w:rPr>
                <w:rFonts w:ascii="Times New Roman" w:eastAsia="Times New Roman" w:hAnsi="Times New Roman" w:cs="Times New Roman"/>
                <w:sz w:val="20"/>
              </w:rPr>
              <w:t xml:space="preserve">Victorian Multicultural Commission </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1F1B9A">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63087">
              <w:rPr>
                <w:rFonts w:ascii="Times New Roman" w:eastAsia="Times New Roman" w:hAnsi="Times New Roman" w:cs="Times New Roman"/>
                <w:b w:val="0"/>
                <w:sz w:val="20"/>
              </w:rPr>
              <w:t>3 Treasury Place</w:t>
            </w:r>
            <w:r>
              <w:rPr>
                <w:rFonts w:ascii="Times New Roman" w:eastAsia="Times New Roman" w:hAnsi="Times New Roman" w:cs="Times New Roman"/>
                <w:b w:val="0"/>
                <w:sz w:val="20"/>
              </w:rPr>
              <w:t>,</w:t>
            </w:r>
            <w:r w:rsidRPr="006A1D42">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 xml:space="preserve">East </w:t>
            </w:r>
            <w:r w:rsidRPr="006033BA">
              <w:rPr>
                <w:rFonts w:ascii="Times New Roman" w:eastAsia="Times New Roman" w:hAnsi="Times New Roman" w:cs="Times New Roman"/>
                <w:b w:val="0"/>
                <w:sz w:val="20"/>
              </w:rPr>
              <w:t>Melbourne</w:t>
            </w:r>
            <w:r w:rsidRPr="006A1D42">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3002</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284"/>
        <w:gridCol w:w="4057"/>
      </w:tblGrid>
      <w:tr w:rsidR="001F1B9A" w:rsidTr="002E26EB">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355"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1F1B9A" w:rsidRPr="00A14508" w:rsidTr="002E26EB">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tcBorders>
            <w:shd w:val="clear" w:color="auto" w:fill="auto"/>
          </w:tcPr>
          <w:p w:rsidR="001F1B9A"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BELINDA CLARK QSO (or representative)</w:t>
            </w:r>
          </w:p>
          <w:p w:rsidR="00970B16" w:rsidRPr="001F1B9A"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sidRPr="00463087">
              <w:rPr>
                <w:rFonts w:ascii="Times New Roman" w:eastAsia="Times New Roman" w:hAnsi="Times New Roman" w:cs="Times New Roman"/>
                <w:sz w:val="20"/>
              </w:rPr>
              <w:t>Victorian Public Sector Commission</w:t>
            </w:r>
            <w:r w:rsidR="00015305">
              <w:rPr>
                <w:rFonts w:ascii="Times New Roman" w:eastAsia="Times New Roman" w:hAnsi="Times New Roman" w:cs="Times New Roman"/>
                <w:sz w:val="20"/>
              </w:rPr>
              <w:t>er</w:t>
            </w:r>
          </w:p>
        </w:tc>
        <w:tc>
          <w:tcPr>
            <w:tcW w:w="4355" w:type="dxa"/>
            <w:tcBorders>
              <w:top w:val="single" w:sz="2"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1F1B9A" w:rsidRPr="004D238B" w:rsidTr="002E26EB">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63087">
              <w:rPr>
                <w:rFonts w:ascii="Times New Roman" w:eastAsia="Times New Roman" w:hAnsi="Times New Roman" w:cs="Times New Roman"/>
                <w:b w:val="0"/>
                <w:sz w:val="20"/>
              </w:rPr>
              <w:t>3 Treasury Place</w:t>
            </w:r>
            <w:r>
              <w:rPr>
                <w:rFonts w:ascii="Times New Roman" w:eastAsia="Times New Roman" w:hAnsi="Times New Roman" w:cs="Times New Roman"/>
                <w:b w:val="0"/>
                <w:sz w:val="20"/>
              </w:rPr>
              <w:t>,</w:t>
            </w:r>
            <w:r w:rsidRPr="006A1D42">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 xml:space="preserve">East </w:t>
            </w:r>
            <w:r w:rsidRPr="006033BA">
              <w:rPr>
                <w:rFonts w:ascii="Times New Roman" w:eastAsia="Times New Roman" w:hAnsi="Times New Roman" w:cs="Times New Roman"/>
                <w:b w:val="0"/>
                <w:sz w:val="20"/>
              </w:rPr>
              <w:t>Melbourne</w:t>
            </w:r>
            <w:r w:rsidRPr="006A1D42">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3002</w:t>
            </w:r>
          </w:p>
        </w:tc>
        <w:tc>
          <w:tcPr>
            <w:tcW w:w="4355"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970B16"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pPr>
    </w:p>
    <w:tbl>
      <w:tblPr>
        <w:tblStyle w:val="LightShading"/>
        <w:tblW w:w="0" w:type="auto"/>
        <w:tblCellSpacing w:w="11" w:type="dxa"/>
        <w:tblBorders>
          <w:top w:val="none" w:sz="0" w:space="0" w:color="auto"/>
          <w:bottom w:val="none" w:sz="0" w:space="0" w:color="auto"/>
        </w:tblBorders>
        <w:tblLook w:val="04A0" w:firstRow="1" w:lastRow="0" w:firstColumn="1" w:lastColumn="0" w:noHBand="0" w:noVBand="1"/>
      </w:tblPr>
      <w:tblGrid>
        <w:gridCol w:w="5372"/>
        <w:gridCol w:w="3969"/>
      </w:tblGrid>
      <w:tr w:rsidR="00970B16" w:rsidTr="002E26EB">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bottom w:val="single" w:sz="2" w:space="0" w:color="auto"/>
            </w:tcBorders>
            <w:shd w:val="clear" w:color="auto" w:fill="FFFFFF" w:themeFill="background1"/>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c>
          <w:tcPr>
            <w:tcW w:w="4184" w:type="dxa"/>
            <w:tcBorders>
              <w:top w:val="single" w:sz="2" w:space="0" w:color="auto"/>
              <w:bottom w:val="single" w:sz="2" w:space="0" w:color="auto"/>
              <w:right w:val="single" w:sz="2" w:space="0" w:color="auto"/>
            </w:tcBorders>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Witness</w:t>
            </w: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p>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rPr>
            </w:pPr>
            <w:r w:rsidRPr="004D238B">
              <w:rPr>
                <w:rFonts w:ascii="Times New Roman" w:eastAsia="Times New Roman" w:hAnsi="Times New Roman" w:cs="Times New Roman"/>
                <w:b w:val="0"/>
                <w:i/>
                <w:sz w:val="20"/>
              </w:rPr>
              <w:t>Signature:</w:t>
            </w:r>
          </w:p>
        </w:tc>
      </w:tr>
      <w:tr w:rsidR="00970B16" w:rsidRPr="00A14508" w:rsidTr="002E26EB">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top w:val="single" w:sz="2" w:space="0" w:color="auto"/>
              <w:left w:val="single" w:sz="2" w:space="0" w:color="auto"/>
              <w:right w:val="none" w:sz="0" w:space="0" w:color="auto"/>
            </w:tcBorders>
            <w:shd w:val="clear" w:color="auto" w:fill="auto"/>
          </w:tcPr>
          <w:p w:rsidR="00970B16" w:rsidRDefault="008366B3"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sz w:val="20"/>
              </w:rPr>
            </w:pPr>
            <w:r>
              <w:rPr>
                <w:rFonts w:ascii="Times New Roman" w:eastAsia="Times New Roman" w:hAnsi="Times New Roman" w:cs="Times New Roman"/>
                <w:sz w:val="20"/>
              </w:rPr>
              <w:t>SERGE SARDO (or representative)</w:t>
            </w:r>
          </w:p>
          <w:p w:rsidR="00970B16" w:rsidRPr="00A14508" w:rsidRDefault="00015305"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Pr>
                <w:rFonts w:ascii="Times New Roman" w:eastAsia="Times New Roman" w:hAnsi="Times New Roman" w:cs="Times New Roman"/>
                <w:sz w:val="20"/>
              </w:rPr>
              <w:t xml:space="preserve">Chief Executive Officer, </w:t>
            </w:r>
            <w:r w:rsidR="00970B16" w:rsidRPr="00463087">
              <w:rPr>
                <w:rFonts w:ascii="Times New Roman" w:eastAsia="Times New Roman" w:hAnsi="Times New Roman" w:cs="Times New Roman"/>
                <w:sz w:val="20"/>
              </w:rPr>
              <w:t>Victorian Responsible Gambling Foundation</w:t>
            </w:r>
          </w:p>
        </w:tc>
        <w:tc>
          <w:tcPr>
            <w:tcW w:w="4184" w:type="dxa"/>
            <w:tcBorders>
              <w:top w:val="single" w:sz="2" w:space="0" w:color="auto"/>
              <w:left w:val="none" w:sz="0" w:space="0" w:color="auto"/>
              <w:right w:val="single" w:sz="2" w:space="0" w:color="auto"/>
            </w:tcBorders>
            <w:shd w:val="clear" w:color="auto" w:fill="auto"/>
          </w:tcPr>
          <w:p w:rsidR="00970B16" w:rsidRPr="004D238B"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rPr>
            </w:pPr>
            <w:r w:rsidRPr="004D238B">
              <w:rPr>
                <w:rFonts w:ascii="Times New Roman" w:eastAsia="Times New Roman" w:hAnsi="Times New Roman" w:cs="Times New Roman"/>
                <w:i/>
                <w:sz w:val="20"/>
              </w:rPr>
              <w:t>Name of witness:</w:t>
            </w:r>
          </w:p>
        </w:tc>
      </w:tr>
      <w:tr w:rsidR="00970B16" w:rsidRPr="004D238B" w:rsidTr="002E26EB">
        <w:trPr>
          <w:tblCellSpacing w:w="11" w:type="dxa"/>
        </w:trPr>
        <w:tc>
          <w:tcPr>
            <w:cnfStyle w:val="001000000000" w:firstRow="0" w:lastRow="0" w:firstColumn="1" w:lastColumn="0" w:oddVBand="0" w:evenVBand="0" w:oddHBand="0" w:evenHBand="0" w:firstRowFirstColumn="0" w:firstRowLastColumn="0" w:lastRowFirstColumn="0" w:lastRowLastColumn="0"/>
            <w:tcW w:w="5670" w:type="dxa"/>
            <w:tcBorders>
              <w:left w:val="single" w:sz="2" w:space="0" w:color="auto"/>
              <w:bottom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rPr>
                <w:rFonts w:ascii="Times New Roman" w:eastAsia="Times New Roman" w:hAnsi="Times New Roman" w:cs="Times New Roman"/>
                <w:b w:val="0"/>
                <w:sz w:val="20"/>
              </w:rPr>
            </w:pPr>
            <w:r w:rsidRPr="00463087">
              <w:rPr>
                <w:rFonts w:ascii="Times New Roman" w:eastAsia="Times New Roman" w:hAnsi="Times New Roman" w:cs="Times New Roman"/>
                <w:b w:val="0"/>
                <w:sz w:val="20"/>
              </w:rPr>
              <w:t>14-20 Blackwood Street</w:t>
            </w:r>
            <w:r>
              <w:rPr>
                <w:rFonts w:ascii="Times New Roman" w:eastAsia="Times New Roman" w:hAnsi="Times New Roman" w:cs="Times New Roman"/>
                <w:b w:val="0"/>
                <w:sz w:val="20"/>
              </w:rPr>
              <w:t>,</w:t>
            </w:r>
            <w:r w:rsidRPr="00463087">
              <w:rPr>
                <w:rFonts w:ascii="Times New Roman" w:eastAsia="Times New Roman" w:hAnsi="Times New Roman" w:cs="Times New Roman"/>
                <w:b w:val="0"/>
                <w:sz w:val="20"/>
              </w:rPr>
              <w:t xml:space="preserve"> North Melbourne </w:t>
            </w:r>
            <w:r>
              <w:rPr>
                <w:rFonts w:ascii="Times New Roman" w:eastAsia="Times New Roman" w:hAnsi="Times New Roman" w:cs="Times New Roman"/>
                <w:b w:val="0"/>
                <w:sz w:val="20"/>
              </w:rPr>
              <w:t xml:space="preserve">3051 </w:t>
            </w:r>
          </w:p>
        </w:tc>
        <w:tc>
          <w:tcPr>
            <w:tcW w:w="4184" w:type="dxa"/>
            <w:tcBorders>
              <w:bottom w:val="single" w:sz="2" w:space="0" w:color="auto"/>
              <w:right w:val="single" w:sz="2" w:space="0" w:color="auto"/>
            </w:tcBorders>
          </w:tcPr>
          <w:p w:rsidR="00970B16" w:rsidRPr="00F2354F" w:rsidRDefault="00970B16" w:rsidP="00970B16">
            <w:pPr>
              <w:tabs>
                <w:tab w:val="left" w:pos="734"/>
                <w:tab w:val="left" w:pos="1947"/>
                <w:tab w:val="left" w:pos="2271"/>
                <w:tab w:val="left" w:pos="3123"/>
                <w:tab w:val="left" w:pos="4210"/>
                <w:tab w:val="left" w:pos="5423"/>
                <w:tab w:val="left" w:pos="6100"/>
                <w:tab w:val="left" w:pos="7714"/>
                <w:tab w:val="left" w:pos="8635"/>
              </w:tabs>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p>
        </w:tc>
      </w:tr>
    </w:tbl>
    <w:p w:rsidR="00F72C2B" w:rsidRDefault="00F72C2B" w:rsidP="001F1B9A">
      <w:pPr>
        <w:spacing w:before="0" w:after="60"/>
        <w:jc w:val="left"/>
        <w:rPr>
          <w:lang w:val="en-GB"/>
        </w:rPr>
      </w:pPr>
    </w:p>
    <w:p w:rsidR="006201F4" w:rsidRDefault="006201F4">
      <w:pPr>
        <w:spacing w:before="240" w:after="60"/>
        <w:jc w:val="left"/>
        <w:rPr>
          <w:lang w:val="en-GB"/>
        </w:rPr>
        <w:sectPr w:rsidR="006201F4" w:rsidSect="00BD0DAD">
          <w:headerReference w:type="even" r:id="rId33"/>
          <w:headerReference w:type="default" r:id="rId34"/>
          <w:pgSz w:w="11906" w:h="16838" w:code="9"/>
          <w:pgMar w:top="992" w:right="1134" w:bottom="992" w:left="1134" w:header="709" w:footer="709" w:gutter="567"/>
          <w:cols w:space="708"/>
          <w:docGrid w:linePitch="360"/>
        </w:sectPr>
      </w:pPr>
    </w:p>
    <w:p w:rsidR="00C376FC" w:rsidRDefault="00C376FC" w:rsidP="00CD173A">
      <w:pPr>
        <w:pStyle w:val="SectionHeading0"/>
      </w:pPr>
      <w:bookmarkStart w:id="433" w:name="_Toc443562785"/>
      <w:bookmarkStart w:id="434" w:name="_Toc450301611"/>
      <w:r w:rsidRPr="00AC43B4">
        <w:lastRenderedPageBreak/>
        <w:t>Section I</w:t>
      </w:r>
      <w:r>
        <w:t>I</w:t>
      </w:r>
      <w:r w:rsidRPr="00AC43B4">
        <w:t xml:space="preserve"> – </w:t>
      </w:r>
      <w:r>
        <w:t>Agency Specific Arrangements</w:t>
      </w:r>
      <w:bookmarkEnd w:id="433"/>
      <w:bookmarkEnd w:id="434"/>
    </w:p>
    <w:p w:rsidR="00C376FC" w:rsidRDefault="00C376FC" w:rsidP="00C376FC">
      <w:pPr>
        <w:pStyle w:val="Level1"/>
        <w:numPr>
          <w:ilvl w:val="0"/>
          <w:numId w:val="55"/>
        </w:numPr>
      </w:pPr>
      <w:bookmarkStart w:id="435" w:name="_Toc450301612"/>
      <w:r>
        <w:t>Agency Specific Arrangements</w:t>
      </w:r>
      <w:bookmarkEnd w:id="435"/>
    </w:p>
    <w:p w:rsidR="00C376FC" w:rsidRDefault="00C376FC" w:rsidP="00C376FC">
      <w:pPr>
        <w:pStyle w:val="Block1"/>
      </w:pPr>
      <w:r>
        <w:t xml:space="preserve">Arrangements which apply to specific Agencies are at </w:t>
      </w:r>
      <w:r w:rsidRPr="00C376FC">
        <w:rPr>
          <w:b/>
        </w:rPr>
        <w:t>Appendix 1</w:t>
      </w:r>
      <w:r>
        <w:t xml:space="preserve"> to </w:t>
      </w:r>
      <w:r w:rsidRPr="00C376FC">
        <w:rPr>
          <w:b/>
        </w:rPr>
        <w:t>14</w:t>
      </w:r>
      <w:r>
        <w:t>.</w:t>
      </w:r>
    </w:p>
    <w:p w:rsidR="00172558" w:rsidRDefault="00172558" w:rsidP="009F71A5">
      <w:pPr>
        <w:sectPr w:rsidR="00172558" w:rsidSect="00BD0DAD">
          <w:headerReference w:type="even" r:id="rId35"/>
          <w:headerReference w:type="default" r:id="rId36"/>
          <w:pgSz w:w="11906" w:h="16838" w:code="9"/>
          <w:pgMar w:top="992" w:right="1134" w:bottom="992" w:left="1134" w:header="709" w:footer="709" w:gutter="567"/>
          <w:cols w:space="708"/>
          <w:docGrid w:linePitch="360"/>
        </w:sectPr>
      </w:pPr>
    </w:p>
    <w:p w:rsidR="00172558" w:rsidRDefault="00172558" w:rsidP="00CD173A">
      <w:pPr>
        <w:pStyle w:val="Appendixheading"/>
      </w:pPr>
      <w:bookmarkStart w:id="436" w:name="_Ref443051005"/>
      <w:bookmarkStart w:id="437" w:name="_Toc443562786"/>
      <w:bookmarkStart w:id="438" w:name="_Toc450301613"/>
      <w:r w:rsidRPr="005A5AF6">
        <w:lastRenderedPageBreak/>
        <w:t>Department of Justice</w:t>
      </w:r>
      <w:r>
        <w:t xml:space="preserve"> </w:t>
      </w:r>
      <w:r w:rsidR="0050451C">
        <w:rPr>
          <w:bCs/>
        </w:rPr>
        <w:t>and</w:t>
      </w:r>
      <w:r w:rsidRPr="00F8585F">
        <w:rPr>
          <w:bCs/>
        </w:rPr>
        <w:t xml:space="preserve"> Regulation</w:t>
      </w:r>
      <w:bookmarkEnd w:id="436"/>
      <w:bookmarkEnd w:id="437"/>
      <w:bookmarkEnd w:id="438"/>
    </w:p>
    <w:p w:rsidR="00172558" w:rsidRDefault="00172558" w:rsidP="00CD173A">
      <w:pPr>
        <w:pStyle w:val="Partheading"/>
        <w:numPr>
          <w:ilvl w:val="0"/>
          <w:numId w:val="56"/>
        </w:numPr>
      </w:pPr>
      <w:bookmarkStart w:id="439" w:name="_Toc443562787"/>
      <w:bookmarkStart w:id="440" w:name="_Toc450301614"/>
      <w:r>
        <w:t>Corrections Victoria</w:t>
      </w:r>
      <w:bookmarkEnd w:id="439"/>
      <w:bookmarkEnd w:id="440"/>
    </w:p>
    <w:p w:rsidR="00DB16EB" w:rsidRPr="000B3C78" w:rsidRDefault="00DB16EB" w:rsidP="00DB16EB">
      <w:pPr>
        <w:pStyle w:val="Level1"/>
        <w:numPr>
          <w:ilvl w:val="0"/>
          <w:numId w:val="58"/>
        </w:numPr>
      </w:pPr>
      <w:bookmarkStart w:id="441" w:name="_Toc450301615"/>
      <w:r w:rsidRPr="000B3C78">
        <w:t>Work or Conditions Allowances</w:t>
      </w:r>
      <w:bookmarkEnd w:id="441"/>
    </w:p>
    <w:p w:rsidR="00172558" w:rsidRPr="00DB16EB" w:rsidRDefault="00DB16EB" w:rsidP="00DB16EB">
      <w:pPr>
        <w:pStyle w:val="Level2"/>
        <w:rPr>
          <w:b/>
        </w:rPr>
      </w:pPr>
      <w:r w:rsidRPr="00DB16EB">
        <w:rPr>
          <w:b/>
        </w:rPr>
        <w:t>Dog Handlers Allowance</w:t>
      </w:r>
    </w:p>
    <w:p w:rsidR="00DB16EB" w:rsidRPr="000B3C78" w:rsidRDefault="00DB16EB" w:rsidP="00DB16EB">
      <w:pPr>
        <w:pStyle w:val="Block1"/>
        <w:spacing w:after="120"/>
      </w:pPr>
      <w:r w:rsidRPr="000B3C78">
        <w:t>Employees who are required to exercise, groom and maintain a dog outside of the normal hours of duty shall be paid the commuted overtime allowance applicable to the Employee’s classification as prescribed in the following table:</w:t>
      </w:r>
    </w:p>
    <w:tbl>
      <w:tblPr>
        <w:tblW w:w="8369" w:type="dxa"/>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8"/>
        <w:gridCol w:w="5001"/>
      </w:tblGrid>
      <w:tr w:rsidR="00DB16EB" w:rsidRPr="000B3C78" w:rsidTr="00501EF3">
        <w:trPr>
          <w:tblHeader/>
        </w:trPr>
        <w:tc>
          <w:tcPr>
            <w:tcW w:w="3368" w:type="dxa"/>
            <w:tcBorders>
              <w:top w:val="single" w:sz="4" w:space="0" w:color="auto"/>
            </w:tcBorders>
            <w:vAlign w:val="center"/>
          </w:tcPr>
          <w:p w:rsidR="00DB16EB" w:rsidRPr="000B3C78" w:rsidRDefault="00DB16EB" w:rsidP="00C70BDF">
            <w:pPr>
              <w:spacing w:before="120" w:after="120"/>
              <w:jc w:val="center"/>
              <w:rPr>
                <w:b/>
              </w:rPr>
            </w:pPr>
            <w:r w:rsidRPr="000B3C78">
              <w:rPr>
                <w:b/>
              </w:rPr>
              <w:t>Classification</w:t>
            </w:r>
          </w:p>
        </w:tc>
        <w:tc>
          <w:tcPr>
            <w:tcW w:w="5001" w:type="dxa"/>
            <w:tcBorders>
              <w:top w:val="single" w:sz="4" w:space="0" w:color="auto"/>
            </w:tcBorders>
            <w:vAlign w:val="center"/>
          </w:tcPr>
          <w:p w:rsidR="00DB16EB" w:rsidRPr="000B3C78" w:rsidRDefault="00DB16EB" w:rsidP="00C70BDF">
            <w:pPr>
              <w:spacing w:before="120" w:after="120"/>
              <w:jc w:val="center"/>
              <w:rPr>
                <w:b/>
              </w:rPr>
            </w:pPr>
            <w:r w:rsidRPr="000B3C78">
              <w:rPr>
                <w:b/>
              </w:rPr>
              <w:t>Allowance</w:t>
            </w:r>
          </w:p>
        </w:tc>
      </w:tr>
      <w:tr w:rsidR="00DB16EB" w:rsidRPr="000B3C78" w:rsidTr="00501EF3">
        <w:tc>
          <w:tcPr>
            <w:tcW w:w="3368" w:type="dxa"/>
            <w:vAlign w:val="center"/>
          </w:tcPr>
          <w:p w:rsidR="00DB16EB" w:rsidRPr="000B3C78" w:rsidRDefault="00DB16EB" w:rsidP="00C70BDF">
            <w:pPr>
              <w:spacing w:before="120" w:after="120"/>
              <w:jc w:val="center"/>
            </w:pPr>
            <w:r w:rsidRPr="000B3C78">
              <w:t>Operations Manager</w:t>
            </w:r>
          </w:p>
        </w:tc>
        <w:tc>
          <w:tcPr>
            <w:tcW w:w="5001" w:type="dxa"/>
            <w:vAlign w:val="center"/>
          </w:tcPr>
          <w:p w:rsidR="00DB16EB" w:rsidRPr="000B3C78" w:rsidRDefault="00DB16EB" w:rsidP="00C70BDF">
            <w:pPr>
              <w:spacing w:before="120" w:after="120"/>
              <w:jc w:val="center"/>
            </w:pPr>
            <w:r w:rsidRPr="000B3C78">
              <w:t>10.5% of the maximum annual salary for the classification of “Senior Prison Officer”.</w:t>
            </w:r>
          </w:p>
        </w:tc>
      </w:tr>
      <w:tr w:rsidR="00DB16EB" w:rsidRPr="000B3C78" w:rsidTr="00501EF3">
        <w:tc>
          <w:tcPr>
            <w:tcW w:w="3368" w:type="dxa"/>
            <w:vAlign w:val="center"/>
          </w:tcPr>
          <w:p w:rsidR="00DB16EB" w:rsidRPr="000B3C78" w:rsidRDefault="00DB16EB" w:rsidP="00C70BDF">
            <w:pPr>
              <w:spacing w:before="120" w:after="120"/>
              <w:jc w:val="center"/>
            </w:pPr>
            <w:r w:rsidRPr="000B3C78">
              <w:t xml:space="preserve">Supervisor  </w:t>
            </w:r>
            <w:r w:rsidRPr="000B3C78">
              <w:br/>
              <w:t>(COG Band 3)</w:t>
            </w:r>
          </w:p>
        </w:tc>
        <w:tc>
          <w:tcPr>
            <w:tcW w:w="5001" w:type="dxa"/>
            <w:vAlign w:val="center"/>
          </w:tcPr>
          <w:p w:rsidR="00DB16EB" w:rsidRPr="000B3C78" w:rsidRDefault="00DB16EB" w:rsidP="00C70BDF">
            <w:pPr>
              <w:spacing w:before="120" w:after="120"/>
              <w:jc w:val="center"/>
            </w:pPr>
            <w:r w:rsidRPr="000B3C78">
              <w:t>10.5% of the maximum annual salary for the classification of “Senior Prison Officer”.</w:t>
            </w:r>
          </w:p>
        </w:tc>
      </w:tr>
      <w:tr w:rsidR="00DB16EB" w:rsidRPr="000B3C78" w:rsidTr="00501EF3">
        <w:tc>
          <w:tcPr>
            <w:tcW w:w="3368" w:type="dxa"/>
            <w:vAlign w:val="center"/>
          </w:tcPr>
          <w:p w:rsidR="00DB16EB" w:rsidRPr="000B3C78" w:rsidRDefault="00DB16EB" w:rsidP="00C70BDF">
            <w:pPr>
              <w:spacing w:before="120" w:after="120"/>
              <w:jc w:val="center"/>
            </w:pPr>
            <w:r w:rsidRPr="000B3C78">
              <w:t>Senior Prison Officer</w:t>
            </w:r>
            <w:r w:rsidRPr="000B3C78">
              <w:br/>
              <w:t>(COG Band 2B)</w:t>
            </w:r>
          </w:p>
        </w:tc>
        <w:tc>
          <w:tcPr>
            <w:tcW w:w="5001" w:type="dxa"/>
            <w:vAlign w:val="center"/>
          </w:tcPr>
          <w:p w:rsidR="00DB16EB" w:rsidRPr="000B3C78" w:rsidRDefault="00DB16EB" w:rsidP="00C70BDF">
            <w:pPr>
              <w:spacing w:before="120" w:after="120"/>
              <w:jc w:val="center"/>
            </w:pPr>
            <w:r w:rsidRPr="000B3C78">
              <w:t>10.5% of annual salary of the Employee.</w:t>
            </w:r>
          </w:p>
        </w:tc>
      </w:tr>
      <w:tr w:rsidR="00DB16EB" w:rsidRPr="000B3C78" w:rsidTr="00501EF3">
        <w:tc>
          <w:tcPr>
            <w:tcW w:w="3368" w:type="dxa"/>
            <w:tcBorders>
              <w:bottom w:val="single" w:sz="4" w:space="0" w:color="auto"/>
            </w:tcBorders>
            <w:vAlign w:val="center"/>
          </w:tcPr>
          <w:p w:rsidR="00DB16EB" w:rsidRPr="000B3C78" w:rsidRDefault="00DB16EB" w:rsidP="00C70BDF">
            <w:pPr>
              <w:spacing w:before="120" w:after="120"/>
              <w:jc w:val="center"/>
            </w:pPr>
            <w:r w:rsidRPr="000B3C78">
              <w:t>Prison Officer</w:t>
            </w:r>
            <w:r w:rsidRPr="000B3C78">
              <w:br/>
              <w:t>(COG Band 2A)</w:t>
            </w:r>
          </w:p>
        </w:tc>
        <w:tc>
          <w:tcPr>
            <w:tcW w:w="5001" w:type="dxa"/>
            <w:tcBorders>
              <w:bottom w:val="single" w:sz="4" w:space="0" w:color="auto"/>
            </w:tcBorders>
            <w:vAlign w:val="center"/>
          </w:tcPr>
          <w:p w:rsidR="00DB16EB" w:rsidRPr="000B3C78" w:rsidRDefault="00DB16EB" w:rsidP="00C70BDF">
            <w:pPr>
              <w:spacing w:before="120" w:after="120"/>
              <w:jc w:val="center"/>
            </w:pPr>
            <w:r w:rsidRPr="000B3C78">
              <w:t>10.5% of annual salary of the Employee.</w:t>
            </w:r>
          </w:p>
        </w:tc>
      </w:tr>
    </w:tbl>
    <w:p w:rsidR="00D00BEE" w:rsidRPr="00D00BEE" w:rsidRDefault="00D00BEE" w:rsidP="00D00BEE">
      <w:pPr>
        <w:pStyle w:val="Level2Bold"/>
      </w:pPr>
      <w:r w:rsidRPr="00D00BEE">
        <w:t>Emergency Response Group</w:t>
      </w:r>
    </w:p>
    <w:p w:rsidR="00D00BEE" w:rsidRPr="00D00BEE" w:rsidRDefault="00D00BEE" w:rsidP="00D00BEE">
      <w:pPr>
        <w:pStyle w:val="Block1"/>
        <w:spacing w:after="120"/>
      </w:pPr>
      <w:r w:rsidRPr="00D00BEE">
        <w:t xml:space="preserve">In recognition of additional skills required by members of the Emergency Response Group, an annual allowance (paid on a fortnightly basis) in accordance with the following schedule will be paid whilst performing such duty. </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D00BEE" w:rsidRPr="00D00BEE" w:rsidTr="00501EF3">
        <w:trPr>
          <w:tblHeader/>
        </w:trPr>
        <w:tc>
          <w:tcPr>
            <w:tcW w:w="4140" w:type="dxa"/>
            <w:vAlign w:val="center"/>
          </w:tcPr>
          <w:p w:rsidR="00D00BEE" w:rsidRPr="00D00BEE" w:rsidRDefault="00D00BEE" w:rsidP="00D00BEE">
            <w:pPr>
              <w:spacing w:before="120" w:after="120"/>
              <w:jc w:val="center"/>
              <w:rPr>
                <w:b/>
              </w:rPr>
            </w:pPr>
            <w:r w:rsidRPr="00D00BEE">
              <w:rPr>
                <w:b/>
              </w:rPr>
              <w:t>Date of effect</w:t>
            </w:r>
          </w:p>
        </w:tc>
        <w:tc>
          <w:tcPr>
            <w:tcW w:w="4140" w:type="dxa"/>
            <w:vAlign w:val="center"/>
          </w:tcPr>
          <w:p w:rsidR="00D00BEE" w:rsidRPr="00D00BEE" w:rsidRDefault="00D00BEE" w:rsidP="00D00BEE">
            <w:pPr>
              <w:spacing w:before="120" w:after="120"/>
              <w:jc w:val="center"/>
              <w:rPr>
                <w:b/>
              </w:rPr>
            </w:pPr>
            <w:r w:rsidRPr="00D00BEE">
              <w:rPr>
                <w:b/>
              </w:rPr>
              <w:t>Amount per annum</w:t>
            </w:r>
          </w:p>
        </w:tc>
      </w:tr>
      <w:tr w:rsidR="00D00BEE" w:rsidRPr="00D00BEE" w:rsidTr="00501EF3">
        <w:tc>
          <w:tcPr>
            <w:tcW w:w="4140" w:type="dxa"/>
            <w:vAlign w:val="center"/>
          </w:tcPr>
          <w:p w:rsidR="00D00BEE" w:rsidRPr="00D00BEE" w:rsidRDefault="00D00BEE" w:rsidP="00D00BEE">
            <w:pPr>
              <w:spacing w:before="120" w:after="120"/>
              <w:jc w:val="center"/>
            </w:pPr>
            <w:r w:rsidRPr="00D00BEE">
              <w:t>1 January 2016</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$997.15 </w:t>
            </w:r>
          </w:p>
        </w:tc>
      </w:tr>
      <w:tr w:rsidR="00D00BEE" w:rsidRPr="00D00BEE" w:rsidTr="00501EF3">
        <w:tc>
          <w:tcPr>
            <w:tcW w:w="4140" w:type="dxa"/>
            <w:vAlign w:val="center"/>
          </w:tcPr>
          <w:p w:rsidR="00D00BEE" w:rsidRPr="00D00BEE" w:rsidRDefault="00D00BEE" w:rsidP="00D00BEE">
            <w:pPr>
              <w:spacing w:before="120" w:after="120"/>
              <w:jc w:val="center"/>
            </w:pPr>
            <w:r w:rsidRPr="00D00BEE">
              <w:t>1 July 2016</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$1,012.10 </w:t>
            </w:r>
          </w:p>
        </w:tc>
      </w:tr>
      <w:tr w:rsidR="00D00BEE" w:rsidRPr="00D00BEE" w:rsidTr="00501EF3">
        <w:tc>
          <w:tcPr>
            <w:tcW w:w="4140" w:type="dxa"/>
            <w:vAlign w:val="center"/>
          </w:tcPr>
          <w:p w:rsidR="00D00BEE" w:rsidRPr="00D00BEE" w:rsidRDefault="00D00BEE" w:rsidP="00D00BEE">
            <w:pPr>
              <w:spacing w:before="120" w:after="120"/>
              <w:jc w:val="center"/>
            </w:pPr>
            <w:r w:rsidRPr="00D00BEE">
              <w:t>1 January 2017</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$1,029.80 </w:t>
            </w:r>
          </w:p>
        </w:tc>
      </w:tr>
      <w:tr w:rsidR="00D00BEE" w:rsidRPr="00D00BEE" w:rsidTr="00501EF3">
        <w:tc>
          <w:tcPr>
            <w:tcW w:w="4140" w:type="dxa"/>
            <w:vAlign w:val="center"/>
          </w:tcPr>
          <w:p w:rsidR="00D00BEE" w:rsidRPr="00D00BEE" w:rsidRDefault="00D00BEE" w:rsidP="00D00BEE">
            <w:pPr>
              <w:spacing w:before="120" w:after="120"/>
              <w:jc w:val="center"/>
            </w:pPr>
            <w:r w:rsidRPr="00D00BEE">
              <w:t>1 July 2017</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$1,045.25 </w:t>
            </w:r>
          </w:p>
        </w:tc>
      </w:tr>
      <w:tr w:rsidR="00D00BEE" w:rsidRPr="00D00BEE" w:rsidTr="00501EF3">
        <w:tc>
          <w:tcPr>
            <w:tcW w:w="4140" w:type="dxa"/>
            <w:vAlign w:val="center"/>
          </w:tcPr>
          <w:p w:rsidR="00D00BEE" w:rsidRPr="00D00BEE" w:rsidRDefault="00D00BEE" w:rsidP="00D00BEE">
            <w:pPr>
              <w:spacing w:before="120" w:after="120"/>
              <w:jc w:val="center"/>
            </w:pPr>
            <w:r w:rsidRPr="00D00BEE">
              <w:t>1 January 2018</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$1,063.55 </w:t>
            </w:r>
          </w:p>
        </w:tc>
      </w:tr>
      <w:tr w:rsidR="00D00BEE" w:rsidRPr="00D00BEE" w:rsidTr="00501EF3">
        <w:tc>
          <w:tcPr>
            <w:tcW w:w="4140" w:type="dxa"/>
            <w:vAlign w:val="center"/>
          </w:tcPr>
          <w:p w:rsidR="00D00BEE" w:rsidRPr="00D00BEE" w:rsidRDefault="00D00BEE" w:rsidP="00D00BEE">
            <w:pPr>
              <w:spacing w:before="120" w:after="120"/>
              <w:jc w:val="center"/>
            </w:pPr>
            <w:r w:rsidRPr="00D00BEE">
              <w:t>1 July 2018</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$1,079.50 </w:t>
            </w:r>
          </w:p>
        </w:tc>
      </w:tr>
      <w:tr w:rsidR="00D00BEE" w:rsidRPr="00D00BEE" w:rsidTr="00501EF3">
        <w:tc>
          <w:tcPr>
            <w:tcW w:w="4140" w:type="dxa"/>
            <w:vAlign w:val="center"/>
          </w:tcPr>
          <w:p w:rsidR="00D00BEE" w:rsidRPr="00D00BEE" w:rsidRDefault="00D00BEE" w:rsidP="00D00BEE">
            <w:pPr>
              <w:spacing w:before="120" w:after="120"/>
              <w:jc w:val="center"/>
            </w:pPr>
            <w:r w:rsidRPr="00D00BEE">
              <w:t>1 January 2019</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$1,098.40 </w:t>
            </w:r>
          </w:p>
        </w:tc>
      </w:tr>
      <w:tr w:rsidR="00D00BEE" w:rsidRPr="00D00BEE" w:rsidTr="00501EF3">
        <w:tc>
          <w:tcPr>
            <w:tcW w:w="4140" w:type="dxa"/>
            <w:vAlign w:val="center"/>
          </w:tcPr>
          <w:p w:rsidR="00D00BEE" w:rsidRPr="00D00BEE" w:rsidRDefault="00D00BEE" w:rsidP="00D00BEE">
            <w:pPr>
              <w:spacing w:before="120" w:after="120"/>
              <w:jc w:val="center"/>
            </w:pPr>
            <w:r w:rsidRPr="00D00BEE">
              <w:t>1 July 2019</w:t>
            </w:r>
          </w:p>
        </w:tc>
        <w:tc>
          <w:tcPr>
            <w:tcW w:w="4140" w:type="dxa"/>
            <w:vAlign w:val="center"/>
          </w:tcPr>
          <w:p w:rsidR="00D00BEE" w:rsidRPr="00D00BEE" w:rsidRDefault="00D00BEE" w:rsidP="00D00BEE">
            <w:pPr>
              <w:spacing w:before="120" w:after="120"/>
              <w:jc w:val="center"/>
            </w:pPr>
            <w:r w:rsidRPr="00D00BEE">
              <w:rPr>
                <w:color w:val="000000"/>
                <w:sz w:val="22"/>
                <w:szCs w:val="22"/>
              </w:rPr>
              <w:t xml:space="preserve"> $1,114.90 </w:t>
            </w:r>
          </w:p>
        </w:tc>
      </w:tr>
    </w:tbl>
    <w:p w:rsidR="00D00BEE" w:rsidRPr="00D00BEE" w:rsidRDefault="00D00BEE" w:rsidP="00D00BEE">
      <w:pPr>
        <w:pStyle w:val="Level2Bold"/>
      </w:pPr>
      <w:r w:rsidRPr="00D00BEE">
        <w:lastRenderedPageBreak/>
        <w:t>Operations Manager and General Manager Stand</w:t>
      </w:r>
      <w:r w:rsidRPr="00D00BEE">
        <w:noBreakHyphen/>
        <w:t>by/Duty Officer Allowance</w:t>
      </w:r>
    </w:p>
    <w:p w:rsidR="00D00BEE" w:rsidRPr="00D00BEE" w:rsidRDefault="00D00BEE" w:rsidP="00D00BEE">
      <w:pPr>
        <w:pStyle w:val="Block1"/>
      </w:pPr>
      <w:r w:rsidRPr="00D00BEE">
        <w:t>Employees employed in the position of full</w:t>
      </w:r>
      <w:r w:rsidRPr="00D00BEE">
        <w:noBreakHyphen/>
        <w:t>time Operations Manager or Prison General Manager who are required by the Employer to be on stand</w:t>
      </w:r>
      <w:r w:rsidRPr="00D00BEE">
        <w:noBreakHyphen/>
        <w:t>by or to act as weekend duty officer, will be paid an allowance of 10 per cent of base salary provided that the rate of payment for the allowance will be calculated on the Employee’s base salary or the highest point in the COG 4 value range, whichever is the lower.</w:t>
      </w:r>
    </w:p>
    <w:p w:rsidR="00D00BEE" w:rsidRPr="00D00BEE" w:rsidRDefault="00D00BEE" w:rsidP="00D00BEE">
      <w:pPr>
        <w:pStyle w:val="Level2Bold"/>
      </w:pPr>
      <w:r w:rsidRPr="00D00BEE">
        <w:t>Prison Locksmith Supervisor Allowance</w:t>
      </w:r>
    </w:p>
    <w:p w:rsidR="00D00BEE" w:rsidRPr="00D00BEE" w:rsidRDefault="00D00BEE" w:rsidP="00D00BEE">
      <w:pPr>
        <w:pStyle w:val="Block1"/>
      </w:pPr>
      <w:r w:rsidRPr="00D00BEE">
        <w:t>An Employee nominated by the Employer to hold the position of full</w:t>
      </w:r>
      <w:r w:rsidRPr="00D00BEE">
        <w:noBreakHyphen/>
        <w:t xml:space="preserve">time Prison Locksmith Supervisor will be paid an allowance of 10 per cent  of base salary. The allowance will be paid in equal fortnightly instalments and is in lieu of any entitlement the Employee would otherwise have under </w:t>
      </w:r>
      <w:r w:rsidRPr="00D00BEE">
        <w:rPr>
          <w:b/>
        </w:rPr>
        <w:t xml:space="preserve">Section </w:t>
      </w:r>
      <w:r w:rsidR="0067243D">
        <w:rPr>
          <w:b/>
        </w:rPr>
        <w:t>I</w:t>
      </w:r>
      <w:r w:rsidR="0067243D" w:rsidRPr="00D00BEE">
        <w:rPr>
          <w:b/>
        </w:rPr>
        <w:t xml:space="preserve"> </w:t>
      </w:r>
      <w:r w:rsidRPr="00D00BEE">
        <w:t xml:space="preserve">of </w:t>
      </w:r>
      <w:r w:rsidRPr="00972DD8">
        <w:t>this Agreement</w:t>
      </w:r>
      <w:r w:rsidRPr="00D00BEE">
        <w:t xml:space="preserve"> for undertaking stand</w:t>
      </w:r>
      <w:r w:rsidRPr="00D00BEE">
        <w:noBreakHyphen/>
        <w:t>by duty.</w:t>
      </w:r>
    </w:p>
    <w:p w:rsidR="00D00BEE" w:rsidRPr="00D00BEE" w:rsidRDefault="00D00BEE" w:rsidP="00D00BEE">
      <w:pPr>
        <w:pStyle w:val="Level2Bold"/>
      </w:pPr>
      <w:r w:rsidRPr="00D00BEE">
        <w:t>Shift Payments 12 hour day shifts Monday to Friday</w:t>
      </w:r>
    </w:p>
    <w:p w:rsidR="00D00BEE" w:rsidRPr="00D00BEE" w:rsidRDefault="00D00BEE" w:rsidP="00D00BEE">
      <w:pPr>
        <w:pStyle w:val="Block1"/>
      </w:pPr>
      <w:r w:rsidRPr="00D00BEE">
        <w:t>Employees who hold the position of Custodial Officer, who are required by the Employer to work 12 hour day shifts between Monday and Friday, will be paid a shift allowance of 15 per cent for four hours for each such shift worked.</w:t>
      </w:r>
    </w:p>
    <w:p w:rsidR="00D00BEE" w:rsidRPr="00D00BEE" w:rsidRDefault="00D00BEE" w:rsidP="00D00BEE">
      <w:pPr>
        <w:pStyle w:val="Level2Bold"/>
      </w:pPr>
      <w:r w:rsidRPr="00D00BEE">
        <w:t>Allowance for Delivery of Training by COG 2A staff</w:t>
      </w:r>
    </w:p>
    <w:p w:rsidR="00D00BEE" w:rsidRPr="00D00BEE" w:rsidRDefault="00D00BEE" w:rsidP="00D00BEE">
      <w:pPr>
        <w:pStyle w:val="Block1"/>
        <w:spacing w:after="120"/>
      </w:pPr>
      <w:r w:rsidRPr="00D00BEE">
        <w:t>Employees who hold the position of Custodial Officer at the COG 2A level, and who are required by the Employer to deliver staff training sessions, will be paid an allowance in accordance with the following schedule for each such day on which they deliver such training.</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4"/>
      </w:tblGrid>
      <w:tr w:rsidR="00D00BEE" w:rsidRPr="00D00BEE" w:rsidTr="00501EF3">
        <w:trPr>
          <w:tblHeader/>
        </w:trPr>
        <w:tc>
          <w:tcPr>
            <w:tcW w:w="4184" w:type="dxa"/>
            <w:vAlign w:val="center"/>
          </w:tcPr>
          <w:p w:rsidR="00D00BEE" w:rsidRPr="00D00BEE" w:rsidRDefault="00D00BEE" w:rsidP="00D00BEE">
            <w:pPr>
              <w:spacing w:before="120" w:after="120"/>
              <w:jc w:val="center"/>
              <w:rPr>
                <w:b/>
              </w:rPr>
            </w:pPr>
            <w:r w:rsidRPr="00D00BEE">
              <w:rPr>
                <w:b/>
              </w:rPr>
              <w:t>Date of effect</w:t>
            </w:r>
          </w:p>
        </w:tc>
        <w:tc>
          <w:tcPr>
            <w:tcW w:w="4184" w:type="dxa"/>
            <w:vAlign w:val="center"/>
          </w:tcPr>
          <w:p w:rsidR="00D00BEE" w:rsidRPr="00D00BEE" w:rsidRDefault="00D00BEE" w:rsidP="00FE6F32">
            <w:pPr>
              <w:spacing w:before="120" w:after="120"/>
              <w:jc w:val="center"/>
              <w:rPr>
                <w:b/>
              </w:rPr>
            </w:pPr>
            <w:r w:rsidRPr="00D00BEE">
              <w:rPr>
                <w:b/>
              </w:rPr>
              <w:t xml:space="preserve">Amount per </w:t>
            </w:r>
            <w:r w:rsidR="00FE6F32">
              <w:rPr>
                <w:b/>
              </w:rPr>
              <w:t>day</w:t>
            </w:r>
          </w:p>
        </w:tc>
      </w:tr>
      <w:tr w:rsidR="00D00BEE" w:rsidRPr="00D00BEE" w:rsidTr="00501EF3">
        <w:tc>
          <w:tcPr>
            <w:tcW w:w="4184" w:type="dxa"/>
            <w:vAlign w:val="center"/>
          </w:tcPr>
          <w:p w:rsidR="00D00BEE" w:rsidRPr="00D00BEE" w:rsidRDefault="00D00BEE" w:rsidP="00D00BEE">
            <w:pPr>
              <w:spacing w:before="120" w:after="120"/>
              <w:jc w:val="center"/>
            </w:pPr>
            <w:r w:rsidRPr="00D00BEE">
              <w:t>1 January 2016</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$22.30 </w:t>
            </w:r>
          </w:p>
        </w:tc>
      </w:tr>
      <w:tr w:rsidR="00D00BEE" w:rsidRPr="00D00BEE" w:rsidTr="00501EF3">
        <w:tc>
          <w:tcPr>
            <w:tcW w:w="4184" w:type="dxa"/>
            <w:vAlign w:val="center"/>
          </w:tcPr>
          <w:p w:rsidR="00D00BEE" w:rsidRPr="00D00BEE" w:rsidRDefault="00D00BEE" w:rsidP="00D00BEE">
            <w:pPr>
              <w:spacing w:before="120" w:after="120"/>
              <w:jc w:val="center"/>
            </w:pPr>
            <w:r w:rsidRPr="00D00BEE">
              <w:t>1 July 2016</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$22.65 </w:t>
            </w:r>
          </w:p>
        </w:tc>
      </w:tr>
      <w:tr w:rsidR="00D00BEE" w:rsidRPr="00D00BEE" w:rsidTr="00501EF3">
        <w:tc>
          <w:tcPr>
            <w:tcW w:w="4184" w:type="dxa"/>
            <w:vAlign w:val="center"/>
          </w:tcPr>
          <w:p w:rsidR="00D00BEE" w:rsidRPr="00D00BEE" w:rsidRDefault="00D00BEE" w:rsidP="00D00BEE">
            <w:pPr>
              <w:spacing w:before="120" w:after="120"/>
              <w:jc w:val="center"/>
            </w:pPr>
            <w:r w:rsidRPr="00D00BEE">
              <w:t>1 January 2017</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$23.05 </w:t>
            </w:r>
          </w:p>
        </w:tc>
      </w:tr>
      <w:tr w:rsidR="00D00BEE" w:rsidRPr="00D00BEE" w:rsidTr="00501EF3">
        <w:tc>
          <w:tcPr>
            <w:tcW w:w="4184" w:type="dxa"/>
            <w:vAlign w:val="center"/>
          </w:tcPr>
          <w:p w:rsidR="00D00BEE" w:rsidRPr="00D00BEE" w:rsidRDefault="00D00BEE" w:rsidP="00D00BEE">
            <w:pPr>
              <w:spacing w:before="120" w:after="120"/>
              <w:jc w:val="center"/>
            </w:pPr>
            <w:r w:rsidRPr="00D00BEE">
              <w:t>1 July 2017</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$23.40 </w:t>
            </w:r>
          </w:p>
        </w:tc>
      </w:tr>
      <w:tr w:rsidR="00D00BEE" w:rsidRPr="00D00BEE" w:rsidTr="00501EF3">
        <w:tc>
          <w:tcPr>
            <w:tcW w:w="4184" w:type="dxa"/>
            <w:vAlign w:val="center"/>
          </w:tcPr>
          <w:p w:rsidR="00D00BEE" w:rsidRPr="00D00BEE" w:rsidRDefault="00D00BEE" w:rsidP="00D00BEE">
            <w:pPr>
              <w:spacing w:before="120" w:after="120"/>
              <w:jc w:val="center"/>
            </w:pPr>
            <w:r w:rsidRPr="00D00BEE">
              <w:t>1 January 2018</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$23.80 </w:t>
            </w:r>
          </w:p>
        </w:tc>
      </w:tr>
      <w:tr w:rsidR="00D00BEE" w:rsidRPr="00D00BEE" w:rsidTr="00501EF3">
        <w:tc>
          <w:tcPr>
            <w:tcW w:w="4184" w:type="dxa"/>
            <w:vAlign w:val="center"/>
          </w:tcPr>
          <w:p w:rsidR="00D00BEE" w:rsidRPr="00D00BEE" w:rsidRDefault="00D00BEE" w:rsidP="00D00BEE">
            <w:pPr>
              <w:spacing w:before="120" w:after="120"/>
              <w:jc w:val="center"/>
            </w:pPr>
            <w:r w:rsidRPr="00D00BEE">
              <w:t>1 July 2018</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$24.15 </w:t>
            </w:r>
          </w:p>
        </w:tc>
      </w:tr>
      <w:tr w:rsidR="00D00BEE" w:rsidRPr="00D00BEE" w:rsidTr="00501EF3">
        <w:tc>
          <w:tcPr>
            <w:tcW w:w="4184" w:type="dxa"/>
            <w:vAlign w:val="center"/>
          </w:tcPr>
          <w:p w:rsidR="00D00BEE" w:rsidRPr="00D00BEE" w:rsidRDefault="00D00BEE" w:rsidP="00D00BEE">
            <w:pPr>
              <w:spacing w:before="120" w:after="120"/>
              <w:jc w:val="center"/>
            </w:pPr>
            <w:r w:rsidRPr="00D00BEE">
              <w:t>1 January 2019</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$24.55 </w:t>
            </w:r>
          </w:p>
        </w:tc>
      </w:tr>
      <w:tr w:rsidR="00D00BEE" w:rsidRPr="00D00BEE" w:rsidTr="00501EF3">
        <w:tc>
          <w:tcPr>
            <w:tcW w:w="4184" w:type="dxa"/>
            <w:vAlign w:val="center"/>
          </w:tcPr>
          <w:p w:rsidR="00D00BEE" w:rsidRPr="00D00BEE" w:rsidRDefault="00D00BEE" w:rsidP="00D00BEE">
            <w:pPr>
              <w:spacing w:before="120" w:after="120"/>
              <w:jc w:val="center"/>
            </w:pPr>
            <w:r w:rsidRPr="00D00BEE">
              <w:t>1 July 2019</w:t>
            </w:r>
          </w:p>
        </w:tc>
        <w:tc>
          <w:tcPr>
            <w:tcW w:w="4184" w:type="dxa"/>
            <w:vAlign w:val="center"/>
          </w:tcPr>
          <w:p w:rsidR="00D00BEE" w:rsidRPr="00D00BEE" w:rsidRDefault="00D00BEE" w:rsidP="00D00BEE">
            <w:pPr>
              <w:spacing w:before="120" w:after="120"/>
              <w:jc w:val="center"/>
            </w:pPr>
            <w:r w:rsidRPr="00D00BEE">
              <w:rPr>
                <w:color w:val="000000"/>
                <w:sz w:val="22"/>
                <w:szCs w:val="22"/>
              </w:rPr>
              <w:t xml:space="preserve"> $24.90 </w:t>
            </w:r>
          </w:p>
        </w:tc>
      </w:tr>
    </w:tbl>
    <w:p w:rsidR="00D00BEE" w:rsidRPr="00D00BEE" w:rsidRDefault="00D00BEE" w:rsidP="00D00BEE">
      <w:pPr>
        <w:pStyle w:val="Level2Bold"/>
      </w:pPr>
      <w:r w:rsidRPr="00D00BEE">
        <w:t>Additional uncertificated leave for full time 80 hour per fortnight custodial staff  working 9 shifts or less per fortnight</w:t>
      </w:r>
    </w:p>
    <w:p w:rsidR="00D00BEE" w:rsidRPr="00D00BEE" w:rsidRDefault="00D00BEE" w:rsidP="00D00BEE">
      <w:pPr>
        <w:pStyle w:val="Block1"/>
      </w:pPr>
      <w:r w:rsidRPr="00D00BEE">
        <w:t xml:space="preserve">Employees who hold the position of full time Custodial Officer, who work an 80 hour fortnight entailing 9 shifts or less over the fortnight, will be permitted access to four additional hours uncertificated leave per year from within their 120 hours per </w:t>
      </w:r>
      <w:r w:rsidRPr="00D00BEE">
        <w:lastRenderedPageBreak/>
        <w:t>annum Personal Leave entitlement, giving a total of 44 hours available for uncertificated Personal Leave absences.</w:t>
      </w:r>
    </w:p>
    <w:p w:rsidR="00D00BEE" w:rsidRPr="00D00BEE" w:rsidRDefault="00D00BEE" w:rsidP="00D00BEE">
      <w:pPr>
        <w:pStyle w:val="Level1"/>
      </w:pPr>
      <w:bookmarkStart w:id="442" w:name="_Toc450301616"/>
      <w:r w:rsidRPr="00D00BEE">
        <w:t>Wulgunggo Ngalu Learning Place</w:t>
      </w:r>
      <w:bookmarkEnd w:id="442"/>
    </w:p>
    <w:p w:rsidR="00D00BEE" w:rsidRPr="00D00BEE" w:rsidRDefault="00D00BEE" w:rsidP="00D00BEE">
      <w:pPr>
        <w:pStyle w:val="Level2Bold"/>
      </w:pPr>
      <w:r w:rsidRPr="00D00BEE">
        <w:t>Definitions</w:t>
      </w:r>
    </w:p>
    <w:p w:rsidR="00D00BEE" w:rsidRPr="00D00BEE" w:rsidRDefault="00D00BEE" w:rsidP="00D00BEE">
      <w:pPr>
        <w:pStyle w:val="Block1"/>
        <w:rPr>
          <w:b/>
        </w:rPr>
      </w:pPr>
      <w:r w:rsidRPr="00D00BEE">
        <w:rPr>
          <w:b/>
        </w:rPr>
        <w:t xml:space="preserve">“WNLP Employees” </w:t>
      </w:r>
      <w:r w:rsidRPr="00D00BEE">
        <w:t>means</w:t>
      </w:r>
      <w:r w:rsidRPr="00D00BEE">
        <w:rPr>
          <w:b/>
        </w:rPr>
        <w:t xml:space="preserve"> </w:t>
      </w:r>
      <w:r w:rsidRPr="00D00BEE">
        <w:t xml:space="preserve">Employees employed at the </w:t>
      </w:r>
      <w:r w:rsidRPr="00D00BEE">
        <w:rPr>
          <w:bCs/>
        </w:rPr>
        <w:t>Wulgunggo Ngalu Learning Place.</w:t>
      </w:r>
    </w:p>
    <w:p w:rsidR="00D00BEE" w:rsidRPr="00D00BEE" w:rsidRDefault="00D00BEE" w:rsidP="00D00BEE">
      <w:pPr>
        <w:pStyle w:val="Level2Bold"/>
      </w:pPr>
      <w:r w:rsidRPr="00D00BEE">
        <w:t>Overnight Support Role</w:t>
      </w:r>
    </w:p>
    <w:p w:rsidR="00D00BEE" w:rsidRPr="00D00BEE" w:rsidRDefault="00D00BEE" w:rsidP="00D00BEE">
      <w:pPr>
        <w:pStyle w:val="Level3"/>
        <w:rPr>
          <w:lang w:val="en-GB"/>
        </w:rPr>
      </w:pPr>
      <w:r w:rsidRPr="00D00BEE">
        <w:rPr>
          <w:lang w:val="en-GB"/>
        </w:rPr>
        <w:t>WNLP Employees are part of a team providing full time support at the Wulgunggo Ngalu Learning Place.</w:t>
      </w:r>
    </w:p>
    <w:p w:rsidR="00D00BEE" w:rsidRPr="00D00BEE" w:rsidRDefault="00D00BEE" w:rsidP="00D00BEE">
      <w:pPr>
        <w:pStyle w:val="Level3"/>
        <w:rPr>
          <w:lang w:val="en-GB"/>
        </w:rPr>
      </w:pPr>
      <w:r w:rsidRPr="00D00BEE">
        <w:rPr>
          <w:lang w:val="en-GB"/>
        </w:rPr>
        <w:t>WNLP Employees work a seven day roster.</w:t>
      </w:r>
    </w:p>
    <w:p w:rsidR="00D00BEE" w:rsidRPr="00D00BEE" w:rsidRDefault="00D00BEE" w:rsidP="00D00BEE">
      <w:pPr>
        <w:pStyle w:val="Level3"/>
        <w:rPr>
          <w:lang w:val="en-GB"/>
        </w:rPr>
      </w:pPr>
      <w:r w:rsidRPr="00D00BEE">
        <w:rPr>
          <w:lang w:val="en-GB"/>
        </w:rPr>
        <w:t>A WNLP Employee is required to sleep overnight on the Wulgunggo Ngalu Learning Place premises each evening (Overnight Support Function).</w:t>
      </w:r>
    </w:p>
    <w:p w:rsidR="00D00BEE" w:rsidRPr="00D00BEE" w:rsidRDefault="00D00BEE" w:rsidP="00D00BEE">
      <w:pPr>
        <w:pStyle w:val="Level3"/>
        <w:rPr>
          <w:lang w:val="en-GB"/>
        </w:rPr>
      </w:pPr>
      <w:r w:rsidRPr="00D00BEE">
        <w:rPr>
          <w:lang w:val="en-GB"/>
        </w:rPr>
        <w:t>All WNLP employees will participate in the roster and will be available to perform the Overnight Support Function.</w:t>
      </w:r>
    </w:p>
    <w:p w:rsidR="00D00BEE" w:rsidRPr="00D00BEE" w:rsidRDefault="00D00BEE" w:rsidP="00D00BEE">
      <w:pPr>
        <w:pStyle w:val="Level3"/>
        <w:rPr>
          <w:lang w:val="en-GB"/>
        </w:rPr>
      </w:pPr>
      <w:r w:rsidRPr="00D00BEE">
        <w:rPr>
          <w:lang w:val="en-GB"/>
        </w:rPr>
        <w:t>The Overnight Support Function will be flexibly allocated amongst WNLP Employees, in consultation with them.</w:t>
      </w:r>
    </w:p>
    <w:p w:rsidR="00D00BEE" w:rsidRPr="00D00BEE" w:rsidRDefault="00D00BEE" w:rsidP="00D00BEE">
      <w:pPr>
        <w:pStyle w:val="Level3"/>
        <w:rPr>
          <w:lang w:val="en-GB"/>
        </w:rPr>
      </w:pPr>
      <w:r w:rsidRPr="00D00BEE">
        <w:rPr>
          <w:lang w:val="en-GB"/>
        </w:rPr>
        <w:t xml:space="preserve">It is anticipated </w:t>
      </w:r>
      <w:r w:rsidRPr="00D00BEE" w:rsidDel="00E43B5E">
        <w:rPr>
          <w:lang w:val="en-GB"/>
        </w:rPr>
        <w:t xml:space="preserve">the </w:t>
      </w:r>
      <w:r w:rsidRPr="00D00BEE">
        <w:rPr>
          <w:lang w:val="en-GB"/>
        </w:rPr>
        <w:t>WNLP Employees will not be required to perform the Overnight Support Function more than 7 times per month.</w:t>
      </w:r>
    </w:p>
    <w:p w:rsidR="00D00BEE" w:rsidRPr="00D00BEE" w:rsidRDefault="00D00BEE" w:rsidP="00D00BEE">
      <w:pPr>
        <w:pStyle w:val="Level2Bold"/>
      </w:pPr>
      <w:r w:rsidRPr="00D00BEE">
        <w:t>Position Classifications</w:t>
      </w:r>
    </w:p>
    <w:p w:rsidR="00D00BEE" w:rsidRPr="00D00BEE" w:rsidRDefault="00D00BEE" w:rsidP="00D00BEE">
      <w:pPr>
        <w:pStyle w:val="Block1"/>
        <w:spacing w:after="120"/>
        <w:rPr>
          <w:lang w:val="en-GB"/>
        </w:rPr>
      </w:pPr>
      <w:r w:rsidRPr="00D00BEE">
        <w:rPr>
          <w:lang w:val="en-GB"/>
        </w:rPr>
        <w:t>Positions in the WLNP structure will be classified in accordance with the following schedule.</w:t>
      </w:r>
    </w:p>
    <w:tbl>
      <w:tblPr>
        <w:tblW w:w="84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4236"/>
      </w:tblGrid>
      <w:tr w:rsidR="00D00BEE" w:rsidRPr="00D00BEE" w:rsidTr="00501EF3">
        <w:trPr>
          <w:trHeight w:val="382"/>
        </w:trPr>
        <w:tc>
          <w:tcPr>
            <w:tcW w:w="4235" w:type="dxa"/>
            <w:vAlign w:val="center"/>
          </w:tcPr>
          <w:p w:rsidR="00D00BEE" w:rsidRPr="00D00BEE" w:rsidRDefault="00D00BEE" w:rsidP="00D00BEE">
            <w:pPr>
              <w:spacing w:before="120" w:after="120"/>
              <w:jc w:val="center"/>
              <w:rPr>
                <w:b/>
              </w:rPr>
            </w:pPr>
            <w:r w:rsidRPr="00D00BEE">
              <w:rPr>
                <w:b/>
              </w:rPr>
              <w:t>WNLP Position Title</w:t>
            </w:r>
          </w:p>
        </w:tc>
        <w:tc>
          <w:tcPr>
            <w:tcW w:w="4236" w:type="dxa"/>
            <w:vAlign w:val="center"/>
          </w:tcPr>
          <w:p w:rsidR="00D00BEE" w:rsidRPr="00D00BEE" w:rsidRDefault="00D00BEE" w:rsidP="00D00BEE">
            <w:pPr>
              <w:spacing w:before="120" w:after="120"/>
              <w:jc w:val="center"/>
              <w:rPr>
                <w:b/>
              </w:rPr>
            </w:pPr>
            <w:r w:rsidRPr="00D00BEE">
              <w:rPr>
                <w:b/>
              </w:rPr>
              <w:t>Classification</w:t>
            </w:r>
          </w:p>
        </w:tc>
      </w:tr>
      <w:tr w:rsidR="00D00BEE" w:rsidRPr="00D00BEE" w:rsidTr="00501EF3">
        <w:trPr>
          <w:trHeight w:val="366"/>
        </w:trPr>
        <w:tc>
          <w:tcPr>
            <w:tcW w:w="4235" w:type="dxa"/>
            <w:vAlign w:val="center"/>
          </w:tcPr>
          <w:p w:rsidR="00D00BEE" w:rsidRPr="00D00BEE" w:rsidRDefault="00D00BEE" w:rsidP="00D00BEE">
            <w:pPr>
              <w:spacing w:before="120" w:after="120"/>
              <w:jc w:val="center"/>
            </w:pPr>
            <w:r w:rsidRPr="00D00BEE">
              <w:t>Koori Support Officer</w:t>
            </w:r>
          </w:p>
        </w:tc>
        <w:tc>
          <w:tcPr>
            <w:tcW w:w="4236" w:type="dxa"/>
            <w:vAlign w:val="center"/>
          </w:tcPr>
          <w:p w:rsidR="00D00BEE" w:rsidRPr="00D00BEE" w:rsidRDefault="00D00BEE" w:rsidP="00D00BEE">
            <w:pPr>
              <w:spacing w:before="120" w:after="120"/>
              <w:jc w:val="center"/>
            </w:pPr>
            <w:r w:rsidRPr="00D00BEE">
              <w:t>VPS Grade 3</w:t>
            </w:r>
          </w:p>
        </w:tc>
      </w:tr>
      <w:tr w:rsidR="00D00BEE" w:rsidRPr="00D00BEE" w:rsidTr="00501EF3">
        <w:trPr>
          <w:trHeight w:val="366"/>
        </w:trPr>
        <w:tc>
          <w:tcPr>
            <w:tcW w:w="4235" w:type="dxa"/>
            <w:vAlign w:val="center"/>
          </w:tcPr>
          <w:p w:rsidR="00D00BEE" w:rsidRPr="00D00BEE" w:rsidRDefault="00D00BEE" w:rsidP="00D00BEE">
            <w:pPr>
              <w:spacing w:before="120" w:after="120"/>
              <w:jc w:val="center"/>
            </w:pPr>
            <w:r w:rsidRPr="00D00BEE">
              <w:t>Supervisor/Program Manager</w:t>
            </w:r>
          </w:p>
        </w:tc>
        <w:tc>
          <w:tcPr>
            <w:tcW w:w="4236" w:type="dxa"/>
            <w:vAlign w:val="center"/>
          </w:tcPr>
          <w:p w:rsidR="00D00BEE" w:rsidRPr="00D00BEE" w:rsidRDefault="00D00BEE" w:rsidP="00D00BEE">
            <w:pPr>
              <w:spacing w:before="120" w:after="120"/>
              <w:jc w:val="center"/>
            </w:pPr>
            <w:r w:rsidRPr="00D00BEE">
              <w:t>VPS Grade 5</w:t>
            </w:r>
          </w:p>
        </w:tc>
      </w:tr>
      <w:tr w:rsidR="00D00BEE" w:rsidRPr="00D00BEE" w:rsidTr="00501EF3">
        <w:trPr>
          <w:trHeight w:val="382"/>
        </w:trPr>
        <w:tc>
          <w:tcPr>
            <w:tcW w:w="4235" w:type="dxa"/>
            <w:vAlign w:val="center"/>
          </w:tcPr>
          <w:p w:rsidR="00D00BEE" w:rsidRPr="00D00BEE" w:rsidRDefault="00D00BEE" w:rsidP="00D00BEE">
            <w:pPr>
              <w:spacing w:before="120" w:after="120"/>
              <w:jc w:val="center"/>
            </w:pPr>
            <w:r w:rsidRPr="00D00BEE">
              <w:t>Manager</w:t>
            </w:r>
          </w:p>
        </w:tc>
        <w:tc>
          <w:tcPr>
            <w:tcW w:w="4236" w:type="dxa"/>
            <w:vAlign w:val="center"/>
          </w:tcPr>
          <w:p w:rsidR="00D00BEE" w:rsidRPr="00D00BEE" w:rsidRDefault="00D00BEE" w:rsidP="00D00BEE">
            <w:pPr>
              <w:spacing w:before="120" w:after="120"/>
              <w:jc w:val="center"/>
            </w:pPr>
            <w:r w:rsidRPr="00D00BEE">
              <w:t>VPS Grade 6</w:t>
            </w:r>
          </w:p>
        </w:tc>
      </w:tr>
    </w:tbl>
    <w:p w:rsidR="00D00BEE" w:rsidRPr="00D00BEE" w:rsidRDefault="00D00BEE" w:rsidP="00D00BEE">
      <w:pPr>
        <w:pStyle w:val="Level2Bold"/>
      </w:pPr>
      <w:r w:rsidRPr="00D00BEE">
        <w:t>Living Costs When Residing at The Property</w:t>
      </w:r>
    </w:p>
    <w:p w:rsidR="00D00BEE" w:rsidRPr="00D00BEE" w:rsidRDefault="00D00BEE" w:rsidP="00D00BEE">
      <w:pPr>
        <w:pStyle w:val="Block1"/>
        <w:rPr>
          <w:lang w:val="en-GB"/>
        </w:rPr>
      </w:pPr>
      <w:r w:rsidRPr="00D00BEE">
        <w:rPr>
          <w:lang w:val="en-GB"/>
        </w:rPr>
        <w:t>Any living costs associated with the performance by a WNLP Employee of the Overnight Support Function, will be met by the Employer.</w:t>
      </w:r>
    </w:p>
    <w:p w:rsidR="00D00BEE" w:rsidRPr="00D00BEE" w:rsidRDefault="00D00BEE" w:rsidP="00D00BEE">
      <w:pPr>
        <w:pStyle w:val="Level2Bold"/>
      </w:pPr>
      <w:r w:rsidRPr="00D00BEE">
        <w:t>Overnight Support Function Allowance</w:t>
      </w:r>
    </w:p>
    <w:p w:rsidR="00D00BEE" w:rsidRPr="00D00BEE" w:rsidRDefault="00D00BEE" w:rsidP="00D00BEE">
      <w:pPr>
        <w:pStyle w:val="Block1"/>
        <w:spacing w:after="120"/>
        <w:rPr>
          <w:lang w:val="en-GB"/>
        </w:rPr>
      </w:pPr>
      <w:r w:rsidRPr="00D00BEE">
        <w:rPr>
          <w:lang w:val="en-GB"/>
        </w:rPr>
        <w:t>An Overnight Support Function Allowance in accordance with the following schedule will be paid to a WNLP Employee when the WNLP Employee performs the Overnight Support Function. The Overnight Support Function Allowance will be calculated on the basis of the WNLP Employee’s ordinary daily rate of pay.</w:t>
      </w:r>
    </w:p>
    <w:tbl>
      <w:tblPr>
        <w:tblW w:w="84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4236"/>
      </w:tblGrid>
      <w:tr w:rsidR="00D00BEE" w:rsidRPr="00D00BEE" w:rsidTr="00501EF3">
        <w:tc>
          <w:tcPr>
            <w:tcW w:w="4235" w:type="dxa"/>
            <w:vAlign w:val="center"/>
          </w:tcPr>
          <w:p w:rsidR="00D00BEE" w:rsidRPr="00D00BEE" w:rsidRDefault="00D00BEE" w:rsidP="00FB6C9D">
            <w:pPr>
              <w:keepNext/>
              <w:spacing w:before="120" w:after="120"/>
              <w:jc w:val="center"/>
              <w:rPr>
                <w:b/>
              </w:rPr>
            </w:pPr>
            <w:r w:rsidRPr="00D00BEE">
              <w:rPr>
                <w:b/>
              </w:rPr>
              <w:lastRenderedPageBreak/>
              <w:t>Monday to Friday</w:t>
            </w:r>
          </w:p>
        </w:tc>
        <w:tc>
          <w:tcPr>
            <w:tcW w:w="4236" w:type="dxa"/>
            <w:vAlign w:val="center"/>
          </w:tcPr>
          <w:p w:rsidR="00D00BEE" w:rsidRPr="00D00BEE" w:rsidRDefault="00D00BEE" w:rsidP="00FB6C9D">
            <w:pPr>
              <w:keepNext/>
              <w:spacing w:before="120" w:after="120"/>
              <w:jc w:val="center"/>
            </w:pPr>
            <w:r w:rsidRPr="00D00BEE">
              <w:t>50% of daily rate of pay</w:t>
            </w:r>
          </w:p>
        </w:tc>
      </w:tr>
      <w:tr w:rsidR="00D00BEE" w:rsidRPr="00D00BEE" w:rsidTr="00501EF3">
        <w:tc>
          <w:tcPr>
            <w:tcW w:w="4235" w:type="dxa"/>
            <w:vAlign w:val="center"/>
          </w:tcPr>
          <w:p w:rsidR="00D00BEE" w:rsidRPr="00D00BEE" w:rsidRDefault="00D00BEE" w:rsidP="00FB6C9D">
            <w:pPr>
              <w:keepNext/>
              <w:spacing w:before="120" w:after="120"/>
              <w:jc w:val="center"/>
              <w:rPr>
                <w:b/>
              </w:rPr>
            </w:pPr>
            <w:r w:rsidRPr="00D00BEE">
              <w:rPr>
                <w:b/>
              </w:rPr>
              <w:t>Saturday</w:t>
            </w:r>
          </w:p>
        </w:tc>
        <w:tc>
          <w:tcPr>
            <w:tcW w:w="4236" w:type="dxa"/>
            <w:vAlign w:val="center"/>
          </w:tcPr>
          <w:p w:rsidR="00D00BEE" w:rsidRPr="00D00BEE" w:rsidRDefault="00D00BEE" w:rsidP="00FB6C9D">
            <w:pPr>
              <w:keepNext/>
              <w:spacing w:before="120" w:after="120"/>
              <w:jc w:val="center"/>
            </w:pPr>
            <w:r w:rsidRPr="00D00BEE">
              <w:t>50% of daily rate of pay, including applicable penalty rate</w:t>
            </w:r>
          </w:p>
        </w:tc>
      </w:tr>
      <w:tr w:rsidR="00D00BEE" w:rsidRPr="00D00BEE" w:rsidTr="00501EF3">
        <w:tc>
          <w:tcPr>
            <w:tcW w:w="4235" w:type="dxa"/>
            <w:vAlign w:val="center"/>
          </w:tcPr>
          <w:p w:rsidR="00D00BEE" w:rsidRPr="00D00BEE" w:rsidRDefault="00D00BEE" w:rsidP="00FB6C9D">
            <w:pPr>
              <w:keepNext/>
              <w:spacing w:before="120" w:after="120"/>
              <w:jc w:val="center"/>
              <w:rPr>
                <w:b/>
              </w:rPr>
            </w:pPr>
            <w:r w:rsidRPr="00D00BEE">
              <w:rPr>
                <w:b/>
              </w:rPr>
              <w:t>Sunday/Public Holiday</w:t>
            </w:r>
          </w:p>
        </w:tc>
        <w:tc>
          <w:tcPr>
            <w:tcW w:w="4236" w:type="dxa"/>
            <w:vAlign w:val="center"/>
          </w:tcPr>
          <w:p w:rsidR="00D00BEE" w:rsidRPr="00D00BEE" w:rsidRDefault="00D00BEE" w:rsidP="00FB6C9D">
            <w:pPr>
              <w:keepNext/>
              <w:spacing w:before="120" w:after="120"/>
              <w:jc w:val="center"/>
            </w:pPr>
            <w:r w:rsidRPr="00D00BEE">
              <w:t>50% of daily rate of pay, including applicable penalty rate</w:t>
            </w:r>
          </w:p>
        </w:tc>
      </w:tr>
    </w:tbl>
    <w:p w:rsidR="00D00BEE" w:rsidRPr="00D00BEE" w:rsidRDefault="00D00BEE" w:rsidP="00D00BEE">
      <w:pPr>
        <w:pStyle w:val="Level2Bold"/>
      </w:pPr>
      <w:r w:rsidRPr="00D00BEE">
        <w:t>Recall to Work</w:t>
      </w:r>
    </w:p>
    <w:p w:rsidR="00D00BEE" w:rsidRPr="00D00BEE" w:rsidRDefault="00D00BEE" w:rsidP="00D00BEE">
      <w:pPr>
        <w:pStyle w:val="Block1"/>
        <w:rPr>
          <w:lang w:val="en-GB"/>
        </w:rPr>
      </w:pPr>
      <w:r w:rsidRPr="00D00BEE">
        <w:rPr>
          <w:lang w:val="en-GB"/>
        </w:rPr>
        <w:t xml:space="preserve">Where a WNLP Employee performing the Overnight Support Function is required to perform duties overtime rates in accordance with </w:t>
      </w:r>
      <w:r w:rsidRPr="00D00BEE">
        <w:rPr>
          <w:b/>
          <w:lang w:val="en-GB"/>
        </w:rPr>
        <w:t>clause</w:t>
      </w:r>
      <w:r w:rsidRPr="00D00BEE">
        <w:rPr>
          <w:lang w:val="en-GB"/>
        </w:rPr>
        <w:t xml:space="preserve"> </w:t>
      </w:r>
      <w:r w:rsidRPr="00D00BEE">
        <w:rPr>
          <w:b/>
          <w:lang w:val="en-GB"/>
        </w:rPr>
        <w:fldChar w:fldCharType="begin"/>
      </w:r>
      <w:r w:rsidRPr="00D00BEE">
        <w:rPr>
          <w:b/>
          <w:lang w:val="en-GB"/>
        </w:rPr>
        <w:instrText xml:space="preserve"> REF _Ref301957622 \w \h  \* MERGEFORMAT </w:instrText>
      </w:r>
      <w:r w:rsidRPr="00D00BEE">
        <w:rPr>
          <w:b/>
          <w:lang w:val="en-GB"/>
        </w:rPr>
      </w:r>
      <w:r w:rsidRPr="00D00BEE">
        <w:rPr>
          <w:b/>
          <w:lang w:val="en-GB"/>
        </w:rPr>
        <w:fldChar w:fldCharType="separate"/>
      </w:r>
      <w:r w:rsidR="008011DE">
        <w:rPr>
          <w:b/>
          <w:lang w:val="en-GB"/>
        </w:rPr>
        <w:t>36</w:t>
      </w:r>
      <w:r w:rsidRPr="00D00BEE">
        <w:rPr>
          <w:b/>
          <w:lang w:val="en-GB"/>
        </w:rPr>
        <w:fldChar w:fldCharType="end"/>
      </w:r>
      <w:r w:rsidRPr="00D00BEE">
        <w:rPr>
          <w:b/>
          <w:lang w:val="en-GB"/>
        </w:rPr>
        <w:t xml:space="preserve"> </w:t>
      </w:r>
      <w:r w:rsidRPr="00D00BEE">
        <w:rPr>
          <w:lang w:val="en-GB"/>
        </w:rPr>
        <w:t>of</w:t>
      </w:r>
      <w:r w:rsidRPr="00D00BEE">
        <w:rPr>
          <w:b/>
          <w:lang w:val="en-GB"/>
        </w:rPr>
        <w:t xml:space="preserve"> Section </w:t>
      </w:r>
      <w:r w:rsidR="0067243D">
        <w:rPr>
          <w:b/>
          <w:lang w:val="en-GB"/>
        </w:rPr>
        <w:t>I</w:t>
      </w:r>
      <w:r w:rsidR="0067243D" w:rsidRPr="00D00BEE">
        <w:rPr>
          <w:lang w:val="en-GB"/>
        </w:rPr>
        <w:t xml:space="preserve"> </w:t>
      </w:r>
      <w:r w:rsidRPr="00D00BEE">
        <w:rPr>
          <w:lang w:val="en-GB"/>
        </w:rPr>
        <w:t>of this Agreement will apply, save that the minimum payment period will be 1 hour for each hour or part thereof worked.</w:t>
      </w:r>
    </w:p>
    <w:p w:rsidR="00D00BEE" w:rsidRPr="00D00BEE" w:rsidRDefault="00D00BEE" w:rsidP="00D00BEE">
      <w:pPr>
        <w:pStyle w:val="Level2Bold"/>
      </w:pPr>
      <w:r w:rsidRPr="00D00BEE">
        <w:t>Rest Period After Working During the Night</w:t>
      </w:r>
    </w:p>
    <w:p w:rsidR="00D00BEE" w:rsidRPr="00D00BEE" w:rsidRDefault="00D00BEE" w:rsidP="00D00BEE">
      <w:pPr>
        <w:ind w:left="851"/>
        <w:rPr>
          <w:lang w:val="en-GB"/>
        </w:rPr>
      </w:pPr>
      <w:r w:rsidRPr="00D00BEE">
        <w:rPr>
          <w:b/>
          <w:lang w:val="en-GB"/>
        </w:rPr>
        <w:t xml:space="preserve">Clause </w:t>
      </w:r>
      <w:r w:rsidRPr="00D00BEE">
        <w:rPr>
          <w:b/>
          <w:lang w:val="en-GB"/>
        </w:rPr>
        <w:fldChar w:fldCharType="begin"/>
      </w:r>
      <w:r w:rsidRPr="00D00BEE">
        <w:rPr>
          <w:b/>
          <w:lang w:val="en-GB"/>
        </w:rPr>
        <w:instrText xml:space="preserve"> REF _Ref443384818 \w \h </w:instrText>
      </w:r>
      <w:r>
        <w:rPr>
          <w:b/>
          <w:lang w:val="en-GB"/>
        </w:rPr>
        <w:instrText xml:space="preserve"> \* MERGEFORMAT </w:instrText>
      </w:r>
      <w:r w:rsidRPr="00D00BEE">
        <w:rPr>
          <w:b/>
          <w:lang w:val="en-GB"/>
        </w:rPr>
      </w:r>
      <w:r w:rsidRPr="00D00BEE">
        <w:rPr>
          <w:b/>
          <w:lang w:val="en-GB"/>
        </w:rPr>
        <w:fldChar w:fldCharType="separate"/>
      </w:r>
      <w:r w:rsidR="008011DE">
        <w:rPr>
          <w:b/>
          <w:lang w:val="en-GB"/>
        </w:rPr>
        <w:t>36.12</w:t>
      </w:r>
      <w:r w:rsidRPr="00D00BEE">
        <w:rPr>
          <w:b/>
          <w:lang w:val="en-GB"/>
        </w:rPr>
        <w:fldChar w:fldCharType="end"/>
      </w:r>
      <w:r w:rsidR="00C61AFD">
        <w:rPr>
          <w:b/>
          <w:lang w:val="en-GB"/>
        </w:rPr>
        <w:t xml:space="preserve"> </w:t>
      </w:r>
      <w:r w:rsidRPr="00D00BEE">
        <w:rPr>
          <w:lang w:val="en-GB"/>
        </w:rPr>
        <w:t xml:space="preserve">of </w:t>
      </w:r>
      <w:r w:rsidRPr="00D00BEE">
        <w:rPr>
          <w:b/>
          <w:lang w:val="en-GB"/>
        </w:rPr>
        <w:t xml:space="preserve">Section </w:t>
      </w:r>
      <w:r w:rsidR="0067243D">
        <w:rPr>
          <w:b/>
          <w:lang w:val="en-GB"/>
        </w:rPr>
        <w:t>I</w:t>
      </w:r>
      <w:r w:rsidR="0067243D" w:rsidRPr="00D00BEE">
        <w:rPr>
          <w:b/>
          <w:lang w:val="en-GB"/>
        </w:rPr>
        <w:t xml:space="preserve"> </w:t>
      </w:r>
      <w:r w:rsidRPr="00D00BEE">
        <w:rPr>
          <w:lang w:val="en-GB"/>
        </w:rPr>
        <w:t xml:space="preserve">of </w:t>
      </w:r>
      <w:r w:rsidRPr="00972DD8">
        <w:rPr>
          <w:lang w:val="en-GB"/>
        </w:rPr>
        <w:t>this Agreement</w:t>
      </w:r>
      <w:r w:rsidRPr="00D00BEE">
        <w:rPr>
          <w:lang w:val="en-GB"/>
        </w:rPr>
        <w:t xml:space="preserve"> will apply to WNLP Employees in relation to rest periods after the performance of duties whilst performing the Overnight Support Function.</w:t>
      </w:r>
    </w:p>
    <w:p w:rsidR="00D00BEE" w:rsidRPr="00D00BEE" w:rsidRDefault="00D00BEE" w:rsidP="00D00BEE">
      <w:pPr>
        <w:pStyle w:val="Level2Bold"/>
      </w:pPr>
      <w:r w:rsidRPr="00D00BEE">
        <w:t>Annual and Substituted Leave</w:t>
      </w:r>
    </w:p>
    <w:p w:rsidR="00D00BEE" w:rsidRPr="00D00BEE" w:rsidRDefault="00D00BEE" w:rsidP="00D00BEE">
      <w:pPr>
        <w:pStyle w:val="Level3"/>
        <w:rPr>
          <w:lang w:val="en-GB"/>
        </w:rPr>
      </w:pPr>
      <w:r w:rsidRPr="00D00BEE">
        <w:rPr>
          <w:b/>
          <w:lang w:val="en-GB"/>
        </w:rPr>
        <w:t xml:space="preserve">Clause </w:t>
      </w:r>
      <w:r w:rsidRPr="00D00BEE">
        <w:rPr>
          <w:b/>
          <w:lang w:val="en-GB"/>
        </w:rPr>
        <w:fldChar w:fldCharType="begin"/>
      </w:r>
      <w:r w:rsidRPr="00D00BEE">
        <w:rPr>
          <w:b/>
          <w:lang w:val="en-GB"/>
        </w:rPr>
        <w:instrText xml:space="preserve"> REF _Ref301958193 \w \h </w:instrText>
      </w:r>
      <w:r>
        <w:rPr>
          <w:b/>
          <w:lang w:val="en-GB"/>
        </w:rPr>
        <w:instrText xml:space="preserve"> \* MERGEFORMAT </w:instrText>
      </w:r>
      <w:r w:rsidRPr="00D00BEE">
        <w:rPr>
          <w:b/>
          <w:lang w:val="en-GB"/>
        </w:rPr>
      </w:r>
      <w:r w:rsidRPr="00D00BEE">
        <w:rPr>
          <w:b/>
          <w:lang w:val="en-GB"/>
        </w:rPr>
        <w:fldChar w:fldCharType="separate"/>
      </w:r>
      <w:r w:rsidR="008011DE">
        <w:rPr>
          <w:b/>
          <w:lang w:val="en-GB"/>
        </w:rPr>
        <w:t>35.4</w:t>
      </w:r>
      <w:r w:rsidRPr="00D00BEE">
        <w:rPr>
          <w:b/>
          <w:lang w:val="en-GB"/>
        </w:rPr>
        <w:fldChar w:fldCharType="end"/>
      </w:r>
      <w:r>
        <w:rPr>
          <w:b/>
          <w:lang w:val="en-GB"/>
        </w:rPr>
        <w:t xml:space="preserve"> </w:t>
      </w:r>
      <w:r w:rsidRPr="00D00BEE">
        <w:rPr>
          <w:lang w:val="en-GB"/>
        </w:rPr>
        <w:t>of</w:t>
      </w:r>
      <w:r>
        <w:rPr>
          <w:lang w:val="en-GB"/>
        </w:rPr>
        <w:t xml:space="preserve"> </w:t>
      </w:r>
      <w:r w:rsidRPr="00D00BEE">
        <w:rPr>
          <w:b/>
          <w:lang w:val="en-GB"/>
        </w:rPr>
        <w:t xml:space="preserve">Section </w:t>
      </w:r>
      <w:r w:rsidR="0067243D">
        <w:rPr>
          <w:b/>
          <w:lang w:val="en-GB"/>
        </w:rPr>
        <w:t>I</w:t>
      </w:r>
      <w:r w:rsidR="0067243D" w:rsidRPr="00D00BEE">
        <w:rPr>
          <w:b/>
          <w:lang w:val="en-GB"/>
        </w:rPr>
        <w:t xml:space="preserve"> </w:t>
      </w:r>
      <w:r w:rsidRPr="00D00BEE">
        <w:rPr>
          <w:lang w:val="en-GB"/>
        </w:rPr>
        <w:t>of this</w:t>
      </w:r>
      <w:r w:rsidRPr="00D00BEE">
        <w:rPr>
          <w:b/>
          <w:lang w:val="en-GB"/>
        </w:rPr>
        <w:t xml:space="preserve"> </w:t>
      </w:r>
      <w:r w:rsidRPr="00D00BEE">
        <w:rPr>
          <w:lang w:val="en-GB"/>
        </w:rPr>
        <w:t>Agreement</w:t>
      </w:r>
      <w:r w:rsidRPr="00D00BEE" w:rsidDel="00E43B5E">
        <w:rPr>
          <w:lang w:val="en-GB"/>
        </w:rPr>
        <w:t xml:space="preserve"> </w:t>
      </w:r>
      <w:r w:rsidRPr="00D00BEE">
        <w:rPr>
          <w:lang w:val="en-GB"/>
        </w:rPr>
        <w:t>will apply to WNLP Employees in relation to substituted leave.</w:t>
      </w:r>
    </w:p>
    <w:p w:rsidR="00D00BEE" w:rsidRPr="00D00BEE" w:rsidRDefault="00D00BEE" w:rsidP="00D00BEE">
      <w:pPr>
        <w:pStyle w:val="Level3"/>
        <w:rPr>
          <w:lang w:val="en-GB"/>
        </w:rPr>
      </w:pPr>
      <w:r w:rsidRPr="00BE60E0">
        <w:rPr>
          <w:b/>
          <w:lang w:val="en-GB"/>
        </w:rPr>
        <w:t xml:space="preserve">Clause </w:t>
      </w:r>
      <w:r w:rsidRPr="00BE60E0">
        <w:rPr>
          <w:b/>
          <w:lang w:val="en-GB"/>
        </w:rPr>
        <w:fldChar w:fldCharType="begin"/>
      </w:r>
      <w:r w:rsidRPr="00BE60E0">
        <w:rPr>
          <w:b/>
          <w:lang w:val="en-GB"/>
        </w:rPr>
        <w:instrText xml:space="preserve"> REF _Ref442350391 \w \h  \* MERGEFORMAT </w:instrText>
      </w:r>
      <w:r w:rsidRPr="00BE60E0">
        <w:rPr>
          <w:b/>
          <w:lang w:val="en-GB"/>
        </w:rPr>
      </w:r>
      <w:r w:rsidRPr="00BE60E0">
        <w:rPr>
          <w:b/>
          <w:lang w:val="en-GB"/>
        </w:rPr>
        <w:fldChar w:fldCharType="separate"/>
      </w:r>
      <w:r w:rsidR="008011DE">
        <w:rPr>
          <w:b/>
          <w:lang w:val="en-GB"/>
        </w:rPr>
        <w:t>41.4</w:t>
      </w:r>
      <w:r w:rsidRPr="00BE60E0">
        <w:rPr>
          <w:b/>
          <w:lang w:val="en-GB"/>
        </w:rPr>
        <w:fldChar w:fldCharType="end"/>
      </w:r>
      <w:r w:rsidR="00BE60E0" w:rsidRPr="00BE60E0">
        <w:rPr>
          <w:b/>
          <w:lang w:val="en-GB"/>
        </w:rPr>
        <w:t xml:space="preserve"> </w:t>
      </w:r>
      <w:r w:rsidRPr="00BE60E0">
        <w:rPr>
          <w:lang w:val="en-GB"/>
        </w:rPr>
        <w:t xml:space="preserve">and </w:t>
      </w:r>
      <w:r w:rsidRPr="00BE60E0">
        <w:rPr>
          <w:b/>
          <w:lang w:val="en-GB"/>
        </w:rPr>
        <w:fldChar w:fldCharType="begin"/>
      </w:r>
      <w:r w:rsidRPr="00BE60E0">
        <w:rPr>
          <w:b/>
          <w:lang w:val="en-GB"/>
        </w:rPr>
        <w:instrText xml:space="preserve"> REF _Ref443385040 \w \h  \* MERGEFORMAT </w:instrText>
      </w:r>
      <w:r w:rsidRPr="00BE60E0">
        <w:rPr>
          <w:b/>
          <w:lang w:val="en-GB"/>
        </w:rPr>
      </w:r>
      <w:r w:rsidRPr="00BE60E0">
        <w:rPr>
          <w:b/>
          <w:lang w:val="en-GB"/>
        </w:rPr>
        <w:fldChar w:fldCharType="separate"/>
      </w:r>
      <w:r w:rsidR="008011DE">
        <w:rPr>
          <w:b/>
          <w:lang w:val="en-GB"/>
        </w:rPr>
        <w:t>41.7</w:t>
      </w:r>
      <w:r w:rsidRPr="00BE60E0">
        <w:rPr>
          <w:b/>
          <w:lang w:val="en-GB"/>
        </w:rPr>
        <w:fldChar w:fldCharType="end"/>
      </w:r>
      <w:r w:rsidRPr="00BE60E0">
        <w:rPr>
          <w:lang w:val="en-GB"/>
        </w:rPr>
        <w:t xml:space="preserve"> of </w:t>
      </w:r>
      <w:r w:rsidRPr="00BE60E0">
        <w:rPr>
          <w:b/>
          <w:lang w:val="en-GB"/>
        </w:rPr>
        <w:t>Section</w:t>
      </w:r>
      <w:r w:rsidRPr="00D00BEE">
        <w:rPr>
          <w:b/>
          <w:lang w:val="en-GB"/>
        </w:rPr>
        <w:t xml:space="preserve"> </w:t>
      </w:r>
      <w:r w:rsidR="0067243D">
        <w:rPr>
          <w:b/>
          <w:lang w:val="en-GB"/>
        </w:rPr>
        <w:t>I</w:t>
      </w:r>
      <w:r w:rsidR="0067243D" w:rsidRPr="00D00BEE">
        <w:rPr>
          <w:b/>
          <w:lang w:val="en-GB"/>
        </w:rPr>
        <w:t xml:space="preserve"> </w:t>
      </w:r>
      <w:r w:rsidRPr="00D00BEE">
        <w:rPr>
          <w:lang w:val="en-GB"/>
        </w:rPr>
        <w:t>of this</w:t>
      </w:r>
      <w:r w:rsidRPr="00D00BEE">
        <w:rPr>
          <w:b/>
          <w:lang w:val="en-GB"/>
        </w:rPr>
        <w:t xml:space="preserve"> </w:t>
      </w:r>
      <w:r w:rsidRPr="00D00BEE">
        <w:rPr>
          <w:lang w:val="en-GB"/>
        </w:rPr>
        <w:t>Agreement will apply to WNLP Employees in relation to additional annual leave.</w:t>
      </w:r>
    </w:p>
    <w:p w:rsidR="00D00BEE" w:rsidRDefault="00D00BEE" w:rsidP="00D00BEE">
      <w:pPr>
        <w:pStyle w:val="Level1"/>
      </w:pPr>
      <w:bookmarkStart w:id="443" w:name="_Ref443050952"/>
      <w:bookmarkStart w:id="444" w:name="_Toc450301617"/>
      <w:r>
        <w:t>Custodial Officers – Hours of Work and Rosters</w:t>
      </w:r>
      <w:bookmarkEnd w:id="443"/>
      <w:bookmarkEnd w:id="444"/>
    </w:p>
    <w:p w:rsidR="00D00BEE" w:rsidRPr="0046379F" w:rsidRDefault="00D00BEE" w:rsidP="00D00BEE">
      <w:pPr>
        <w:pStyle w:val="Level2Bold"/>
      </w:pPr>
      <w:r>
        <w:t>Hours of Work</w:t>
      </w:r>
    </w:p>
    <w:p w:rsidR="00D00BEE" w:rsidRPr="001F40B8" w:rsidRDefault="00D00BEE" w:rsidP="00D00BEE">
      <w:pPr>
        <w:pStyle w:val="Level3"/>
      </w:pPr>
      <w:r w:rsidRPr="001F40B8">
        <w:t xml:space="preserve">For the purposes of this </w:t>
      </w:r>
      <w:r w:rsidRPr="001B314C">
        <w:rPr>
          <w:b/>
        </w:rPr>
        <w:t>clause</w:t>
      </w:r>
      <w:r w:rsidRPr="001F40B8">
        <w:t>, a “fortnight” means a calendar fortnight of a period of 14 days, commencing on the Sunday and ending on the Saturday 14 days later.</w:t>
      </w:r>
    </w:p>
    <w:p w:rsidR="00D00BEE" w:rsidRPr="001F40B8" w:rsidRDefault="00D00BEE" w:rsidP="00D00BEE">
      <w:pPr>
        <w:pStyle w:val="Level3"/>
      </w:pPr>
      <w:r w:rsidRPr="001F40B8">
        <w:t xml:space="preserve">Subject to </w:t>
      </w:r>
      <w:r w:rsidRPr="001B314C">
        <w:rPr>
          <w:b/>
        </w:rPr>
        <w:t xml:space="preserve">clause </w:t>
      </w:r>
      <w:r>
        <w:rPr>
          <w:b/>
        </w:rPr>
        <w:fldChar w:fldCharType="begin"/>
      </w:r>
      <w:r>
        <w:rPr>
          <w:b/>
        </w:rPr>
        <w:instrText xml:space="preserve"> REF _Ref443051080 \w \h </w:instrText>
      </w:r>
      <w:r>
        <w:rPr>
          <w:b/>
        </w:rPr>
      </w:r>
      <w:r>
        <w:rPr>
          <w:b/>
        </w:rPr>
        <w:fldChar w:fldCharType="separate"/>
      </w:r>
      <w:r w:rsidR="008011DE">
        <w:rPr>
          <w:b/>
        </w:rPr>
        <w:t>3.1(c)</w:t>
      </w:r>
      <w:r>
        <w:rPr>
          <w:b/>
        </w:rPr>
        <w:fldChar w:fldCharType="end"/>
      </w:r>
      <w:r>
        <w:rPr>
          <w:b/>
        </w:rPr>
        <w:t xml:space="preserve"> </w:t>
      </w:r>
      <w:r w:rsidRPr="001F40B8">
        <w:t xml:space="preserve">below, full-time Custodial Officers may be rostered to work up to 80 ordinary hours over a fortnight in accordance with </w:t>
      </w:r>
      <w:r w:rsidRPr="00D00BEE">
        <w:rPr>
          <w:b/>
        </w:rPr>
        <w:t xml:space="preserve">clause </w:t>
      </w:r>
      <w:r w:rsidRPr="00D00BEE">
        <w:rPr>
          <w:b/>
        </w:rPr>
        <w:fldChar w:fldCharType="begin"/>
      </w:r>
      <w:r w:rsidRPr="00D00BEE">
        <w:rPr>
          <w:b/>
        </w:rPr>
        <w:instrText xml:space="preserve"> REF _Ref442190786 \w \h  \* MERGEFORMAT </w:instrText>
      </w:r>
      <w:r w:rsidRPr="00D00BEE">
        <w:rPr>
          <w:b/>
        </w:rPr>
      </w:r>
      <w:r w:rsidRPr="00D00BEE">
        <w:rPr>
          <w:b/>
        </w:rPr>
        <w:fldChar w:fldCharType="separate"/>
      </w:r>
      <w:r w:rsidR="008011DE">
        <w:rPr>
          <w:b/>
        </w:rPr>
        <w:t>35.1(a)</w:t>
      </w:r>
      <w:r w:rsidRPr="00D00BEE">
        <w:rPr>
          <w:b/>
        </w:rPr>
        <w:fldChar w:fldCharType="end"/>
      </w:r>
      <w:r w:rsidRPr="001F40B8">
        <w:t xml:space="preserve"> of the core terms and conditions of employment.</w:t>
      </w:r>
    </w:p>
    <w:p w:rsidR="00D00BEE" w:rsidRPr="001F40B8" w:rsidRDefault="00D00BEE" w:rsidP="00D00BEE">
      <w:pPr>
        <w:pStyle w:val="Level3"/>
      </w:pPr>
      <w:bookmarkStart w:id="445" w:name="_Ref443051080"/>
      <w:r w:rsidRPr="001F40B8">
        <w:t>Custodial Officers who, at the time of approval of this Agreement, are normally rostered to work 76 ordinary hours over 9 days per fortnight will be entitled to retain this rostering arrangement. At any time, such Employees may elect to transfer to be rostered to work 80 ordinary hours per fortnight and, in such circumstances,</w:t>
      </w:r>
      <w:r w:rsidRPr="001F40B8">
        <w:rPr>
          <w:color w:val="FF0000"/>
        </w:rPr>
        <w:t xml:space="preserve"> </w:t>
      </w:r>
      <w:r w:rsidRPr="001F40B8">
        <w:t>will receive a salary increase of 5.26% (being payment for the additional four hours per fortnight worked).</w:t>
      </w:r>
      <w:bookmarkEnd w:id="445"/>
    </w:p>
    <w:p w:rsidR="00D00BEE" w:rsidRPr="001F40B8" w:rsidRDefault="00D00BEE" w:rsidP="00D00BEE">
      <w:pPr>
        <w:pStyle w:val="Level3"/>
      </w:pPr>
      <w:r w:rsidRPr="001F40B8">
        <w:t>The ordinary hours of work for a part-time Custodial Officer will be as agreed with the Officer and less than 80 hours per fortnight.</w:t>
      </w:r>
    </w:p>
    <w:p w:rsidR="00D00BEE" w:rsidRPr="001F40B8" w:rsidRDefault="00D00BEE" w:rsidP="00D00BEE">
      <w:pPr>
        <w:pStyle w:val="Level3"/>
      </w:pPr>
      <w:r w:rsidRPr="001F40B8">
        <w:t>The ordinary hours of work for a casual Custodial Officer will be as agreed with the Officer and up to a maximum of 80 hours per fortnight.</w:t>
      </w:r>
    </w:p>
    <w:p w:rsidR="00D00BEE" w:rsidRPr="001F40B8" w:rsidRDefault="00D00BEE" w:rsidP="00D00BEE">
      <w:pPr>
        <w:pStyle w:val="Level3"/>
      </w:pPr>
      <w:r w:rsidRPr="001F40B8">
        <w:lastRenderedPageBreak/>
        <w:t>The Employer must display a roster for Custodial Officer Shift Workers in a convenient area at least fourteen days prior to the effective date.</w:t>
      </w:r>
    </w:p>
    <w:p w:rsidR="00D00BEE" w:rsidRPr="00400BAC" w:rsidRDefault="00D00BEE" w:rsidP="00D00BEE">
      <w:pPr>
        <w:pStyle w:val="Level2Bold"/>
      </w:pPr>
      <w:r w:rsidRPr="00400BAC">
        <w:t>Alteration to roster arrangements</w:t>
      </w:r>
    </w:p>
    <w:p w:rsidR="00D00BEE" w:rsidRPr="001F40B8" w:rsidRDefault="00D00BEE" w:rsidP="00D00BEE">
      <w:pPr>
        <w:pStyle w:val="Level3"/>
      </w:pPr>
      <w:r w:rsidRPr="001F40B8">
        <w:t xml:space="preserve">The Employer may, following consultation with the CPSU and affected Custodial Officer Shift Workers as per </w:t>
      </w:r>
      <w:r w:rsidRPr="00D00BEE">
        <w:rPr>
          <w:b/>
        </w:rPr>
        <w:t xml:space="preserve">clause </w:t>
      </w:r>
      <w:r w:rsidRPr="00D00BEE">
        <w:rPr>
          <w:b/>
        </w:rPr>
        <w:fldChar w:fldCharType="begin"/>
      </w:r>
      <w:r w:rsidRPr="00D00BEE">
        <w:rPr>
          <w:b/>
        </w:rPr>
        <w:instrText xml:space="preserve"> REF _Ref443385281 \w \h </w:instrText>
      </w:r>
      <w:r>
        <w:rPr>
          <w:b/>
        </w:rPr>
        <w:instrText xml:space="preserve"> \* MERGEFORMAT </w:instrText>
      </w:r>
      <w:r w:rsidRPr="00D00BEE">
        <w:rPr>
          <w:b/>
        </w:rPr>
      </w:r>
      <w:r w:rsidRPr="00D00BEE">
        <w:rPr>
          <w:b/>
        </w:rPr>
        <w:fldChar w:fldCharType="separate"/>
      </w:r>
      <w:r w:rsidR="008011DE">
        <w:rPr>
          <w:b/>
        </w:rPr>
        <w:t>11</w:t>
      </w:r>
      <w:r w:rsidRPr="00D00BEE">
        <w:rPr>
          <w:b/>
        </w:rPr>
        <w:fldChar w:fldCharType="end"/>
      </w:r>
      <w:r>
        <w:rPr>
          <w:b/>
        </w:rPr>
        <w:t xml:space="preserve"> </w:t>
      </w:r>
      <w:r w:rsidRPr="001F40B8">
        <w:t xml:space="preserve">of the Agreement change the </w:t>
      </w:r>
      <w:r w:rsidR="00BB219B">
        <w:t>S</w:t>
      </w:r>
      <w:r w:rsidRPr="001F40B8">
        <w:t xml:space="preserve">hift </w:t>
      </w:r>
      <w:r w:rsidR="00BB219B">
        <w:t>W</w:t>
      </w:r>
      <w:r w:rsidRPr="001F40B8">
        <w:t>ork roster.</w:t>
      </w:r>
    </w:p>
    <w:p w:rsidR="00D00BEE" w:rsidRPr="001F40B8" w:rsidRDefault="00D00BEE" w:rsidP="00D00BEE">
      <w:pPr>
        <w:pStyle w:val="Level3"/>
      </w:pPr>
      <w:r w:rsidRPr="001F40B8">
        <w:t>The implementation of change will be undertaken by a Local Prison Roster Committee, comprising representatives of the CPSU and Management</w:t>
      </w:r>
      <w:r w:rsidRPr="001F40B8">
        <w:rPr>
          <w:color w:val="FF0000"/>
        </w:rPr>
        <w:t xml:space="preserve">. </w:t>
      </w:r>
      <w:r w:rsidRPr="001F40B8">
        <w:t>Changes to the roster will take into consideration both the operational requirements of the Employer and the personal requirements of the affected Custodial Officer Shift Worker(s) to ensure that such changes are implemented in a smooth and harmonious manner.</w:t>
      </w:r>
    </w:p>
    <w:p w:rsidR="00D00BEE" w:rsidRPr="001F40B8" w:rsidRDefault="00D00BEE" w:rsidP="00D00BEE">
      <w:pPr>
        <w:pStyle w:val="Level3"/>
      </w:pPr>
      <w:r w:rsidRPr="001F40B8">
        <w:t xml:space="preserve">Where the Employer proposes to alter the character of the </w:t>
      </w:r>
      <w:r w:rsidR="00BB219B">
        <w:t>S</w:t>
      </w:r>
      <w:r w:rsidR="00BB219B" w:rsidRPr="001F40B8">
        <w:t xml:space="preserve">hift </w:t>
      </w:r>
      <w:r w:rsidR="00BB219B">
        <w:t>W</w:t>
      </w:r>
      <w:r w:rsidRPr="001F40B8">
        <w:t>ork roster, such as an alteration to the number of days worked in a fortnight or an alternation to the number of ordinary hours worked in a day, the roster will be trialled for a minimum of 3 months. Parties will agree on the terms of reference for any trial and those terms must include an assessment of OH&amp;S, fatigue, family impact, work life balance and the financial impact on employees.  At least 14 days’ written notice will be provided prior to the implementation of the roster trial to allow any objection to be raised which goes to the character of the roster consultation with the affected Custodial Officer Shift Worker(s).</w:t>
      </w:r>
    </w:p>
    <w:p w:rsidR="00D00BEE" w:rsidRPr="001F40B8" w:rsidRDefault="00D00BEE" w:rsidP="00D00BEE">
      <w:pPr>
        <w:pStyle w:val="Level3"/>
      </w:pPr>
      <w:r w:rsidRPr="001F40B8">
        <w:t>The Employer may change the roster without written notice, if the Employer is of the reasonable opinion that an emergency exists.</w:t>
      </w:r>
    </w:p>
    <w:p w:rsidR="00D00BEE" w:rsidRPr="001F40B8" w:rsidRDefault="00D00BEE" w:rsidP="00D00BEE">
      <w:pPr>
        <w:pStyle w:val="Level3"/>
      </w:pPr>
      <w:r w:rsidRPr="001F40B8">
        <w:t>A Custodial Officer Shift Worker may request the Employer approve a change to rostered Shift Work times by giving to the Employer 48 hours’ written notice of the proposed change.</w:t>
      </w:r>
    </w:p>
    <w:p w:rsidR="00DB16EB" w:rsidRDefault="00D00BEE" w:rsidP="00CD173A">
      <w:pPr>
        <w:pStyle w:val="Partheading"/>
      </w:pPr>
      <w:bookmarkStart w:id="446" w:name="_Toc443562788"/>
      <w:bookmarkStart w:id="447" w:name="_Toc450301618"/>
      <w:r>
        <w:t>Office of the Public Advocate</w:t>
      </w:r>
      <w:bookmarkEnd w:id="446"/>
      <w:bookmarkEnd w:id="447"/>
    </w:p>
    <w:p w:rsidR="00CB7150" w:rsidRPr="00132096" w:rsidRDefault="00CB7150" w:rsidP="00CD173A">
      <w:pPr>
        <w:pStyle w:val="Level1"/>
      </w:pPr>
      <w:bookmarkStart w:id="448" w:name="_Toc450301619"/>
      <w:r w:rsidRPr="00132096">
        <w:t>Work or Conditions Allowances – Pager Allowance</w:t>
      </w:r>
      <w:bookmarkEnd w:id="448"/>
    </w:p>
    <w:p w:rsidR="00CB7150" w:rsidRPr="00132096" w:rsidRDefault="00CB7150" w:rsidP="00CD173A">
      <w:pPr>
        <w:pStyle w:val="Level2"/>
      </w:pPr>
      <w:r w:rsidRPr="00132096">
        <w:t>Office of the Public Advocate Employees rostered on pager duty on a Monday to Friday will receive compensation at the rate of 0.2 days leave or salary per day worked on pager duty, irrespective of the number of calls actually taken or the incidence of actual call out time.</w:t>
      </w:r>
    </w:p>
    <w:p w:rsidR="00CB7150" w:rsidRPr="00132096" w:rsidRDefault="00CB7150" w:rsidP="00CD173A">
      <w:pPr>
        <w:pStyle w:val="Level2"/>
      </w:pPr>
      <w:r w:rsidRPr="00132096">
        <w:t>Office of the Public Advocate employees rostered on pager duty on a Saturday or Sunday will receive compensation at the rate of 0.</w:t>
      </w:r>
      <w:r>
        <w:t>4</w:t>
      </w:r>
      <w:r w:rsidRPr="00132096">
        <w:t xml:space="preserve"> days leave or salary per day worked on pager duty, irrespective of the number of calls actually taken or the incidence of actual call out time.</w:t>
      </w:r>
    </w:p>
    <w:p w:rsidR="00CB7150" w:rsidRPr="00132096" w:rsidRDefault="00CB7150" w:rsidP="00CD173A">
      <w:pPr>
        <w:pStyle w:val="Level2"/>
      </w:pPr>
      <w:r w:rsidRPr="00132096">
        <w:t>If a public holiday falls within the period of rostered pager duty an allowance of 0.</w:t>
      </w:r>
      <w:r>
        <w:t>8</w:t>
      </w:r>
      <w:r w:rsidRPr="00132096">
        <w:t> days leave or salary will be paid for the public holiday.</w:t>
      </w:r>
    </w:p>
    <w:p w:rsidR="00D00BEE" w:rsidRDefault="00CB7150" w:rsidP="00CD173A">
      <w:pPr>
        <w:pStyle w:val="Partheading"/>
      </w:pPr>
      <w:bookmarkStart w:id="449" w:name="_Toc443562789"/>
      <w:bookmarkStart w:id="450" w:name="_Toc450301620"/>
      <w:r>
        <w:lastRenderedPageBreak/>
        <w:t>Sheriff’s Office</w:t>
      </w:r>
      <w:bookmarkEnd w:id="449"/>
      <w:bookmarkEnd w:id="450"/>
    </w:p>
    <w:p w:rsidR="00CB7150" w:rsidRPr="00132096" w:rsidRDefault="00CB7150" w:rsidP="00CD173A">
      <w:pPr>
        <w:pStyle w:val="Level1"/>
      </w:pPr>
      <w:bookmarkStart w:id="451" w:name="_Ref443483352"/>
      <w:bookmarkStart w:id="452" w:name="_Toc450301621"/>
      <w:r>
        <w:t>Work o</w:t>
      </w:r>
      <w:r w:rsidRPr="00132096">
        <w:t>r Conditions Allowances – Rostered Employees</w:t>
      </w:r>
      <w:bookmarkEnd w:id="451"/>
      <w:bookmarkEnd w:id="452"/>
    </w:p>
    <w:p w:rsidR="00CB7150" w:rsidRPr="00132096" w:rsidRDefault="00CB7150" w:rsidP="00972DD8">
      <w:pPr>
        <w:pStyle w:val="Level2Bold"/>
      </w:pPr>
      <w:r w:rsidRPr="00132096">
        <w:t>Overtime – Commuted Allowance</w:t>
      </w:r>
    </w:p>
    <w:p w:rsidR="00CB7150" w:rsidRPr="00132096" w:rsidRDefault="00CB7150" w:rsidP="00CD173A">
      <w:pPr>
        <w:pStyle w:val="Level3"/>
        <w:outlineLvl w:val="9"/>
        <w:rPr>
          <w:lang w:val="en-US"/>
        </w:rPr>
      </w:pPr>
      <w:r w:rsidRPr="00132096">
        <w:rPr>
          <w:lang w:val="en-US"/>
        </w:rPr>
        <w:t>Subject to the following, a Metropolitan</w:t>
      </w:r>
      <w:r w:rsidRPr="00132096">
        <w:rPr>
          <w:lang w:val="en-US"/>
        </w:rPr>
        <w:noBreakHyphen/>
        <w:t>based Sheriff’s Officer shall be entitled to be paid a commuted allowance at the rate of 6 per cent of base salary and a Country Officer shall be entitled to be paid an allowance at the rate of 10 per cent of base salary.</w:t>
      </w:r>
    </w:p>
    <w:p w:rsidR="00CB7150" w:rsidRPr="00132096" w:rsidRDefault="00CB7150" w:rsidP="00CD173A">
      <w:pPr>
        <w:pStyle w:val="Level3"/>
        <w:outlineLvl w:val="9"/>
        <w:rPr>
          <w:lang w:val="en-US"/>
        </w:rPr>
      </w:pPr>
      <w:r w:rsidRPr="00132096">
        <w:rPr>
          <w:lang w:val="en-US"/>
        </w:rPr>
        <w:t xml:space="preserve">The allowance payable under this clause compensates for the performance of up to two hours of unplanned overtime per week associated with Sheriff’s Officer’s duties and all other incidences of employment not covered elsewhere in this </w:t>
      </w:r>
      <w:r>
        <w:rPr>
          <w:lang w:val="en-US"/>
        </w:rPr>
        <w:t>Agreement</w:t>
      </w:r>
      <w:r w:rsidRPr="00132096">
        <w:rPr>
          <w:lang w:val="en-US"/>
        </w:rPr>
        <w:t>. The additional 4 per cent component received by Country based officers is in recognition of excess travelling time.</w:t>
      </w:r>
    </w:p>
    <w:p w:rsidR="00CB7150" w:rsidRDefault="00CB7150" w:rsidP="00CD173A">
      <w:pPr>
        <w:pStyle w:val="Level3"/>
        <w:outlineLvl w:val="9"/>
        <w:rPr>
          <w:lang w:val="en-US"/>
        </w:rPr>
      </w:pPr>
      <w:r w:rsidRPr="00132096">
        <w:rPr>
          <w:lang w:val="en-US"/>
        </w:rPr>
        <w:t xml:space="preserve">The allowance shall be paid as part of fortnightly salary and shall form part of the salary specified for superannuation purposes and all paid leave provided for under this </w:t>
      </w:r>
      <w:r>
        <w:rPr>
          <w:lang w:val="en-US"/>
        </w:rPr>
        <w:t>Agreement</w:t>
      </w:r>
      <w:r w:rsidRPr="00132096">
        <w:rPr>
          <w:lang w:val="en-US"/>
        </w:rPr>
        <w:t>. The allowance payable under this clause shall cease to be paid where the Sheriff’s Officer is promoted to a position of higher classification, transferred to a non</w:t>
      </w:r>
      <w:r w:rsidRPr="00132096">
        <w:rPr>
          <w:lang w:val="en-US"/>
        </w:rPr>
        <w:noBreakHyphen/>
        <w:t xml:space="preserve">Sheriff’s Officer position or ceases to occupy a Sheriff’s Officer position pursuant to other provisions of this </w:t>
      </w:r>
      <w:r>
        <w:rPr>
          <w:lang w:val="en-US"/>
        </w:rPr>
        <w:t>Agreement</w:t>
      </w:r>
      <w:r w:rsidRPr="00132096">
        <w:rPr>
          <w:lang w:val="en-US"/>
        </w:rPr>
        <w:t>.</w:t>
      </w:r>
    </w:p>
    <w:p w:rsidR="00CB7150" w:rsidRDefault="00CB7150" w:rsidP="00CD173A">
      <w:pPr>
        <w:pStyle w:val="Level1"/>
        <w:rPr>
          <w:lang w:val="en-US"/>
        </w:rPr>
      </w:pPr>
      <w:bookmarkStart w:id="453" w:name="_Toc450301622"/>
      <w:r>
        <w:rPr>
          <w:lang w:val="en-US"/>
        </w:rPr>
        <w:t>Sheriffs Officer – Fitness for Duty</w:t>
      </w:r>
      <w:bookmarkEnd w:id="453"/>
    </w:p>
    <w:p w:rsidR="00CB7150" w:rsidRPr="00631D66" w:rsidRDefault="00CB7150" w:rsidP="00CB7150">
      <w:pPr>
        <w:pStyle w:val="Block1"/>
      </w:pPr>
      <w:r w:rsidRPr="001F40B8">
        <w:t>Employees engaged after 1 January 2016 may be required to undertake a fitness test to meet the defined standards of fitness.</w:t>
      </w:r>
    </w:p>
    <w:p w:rsidR="00CB7150" w:rsidRDefault="00CB7150" w:rsidP="00CD173A">
      <w:pPr>
        <w:pStyle w:val="Partheading"/>
      </w:pPr>
      <w:bookmarkStart w:id="454" w:name="_Toc443562790"/>
      <w:bookmarkStart w:id="455" w:name="_Toc450301623"/>
      <w:r>
        <w:t>Consumer Affairs Victoria</w:t>
      </w:r>
      <w:bookmarkEnd w:id="454"/>
      <w:bookmarkEnd w:id="455"/>
    </w:p>
    <w:p w:rsidR="00CB7150" w:rsidRPr="00132096" w:rsidRDefault="00CB7150" w:rsidP="00CD173A">
      <w:pPr>
        <w:pStyle w:val="Level1"/>
      </w:pPr>
      <w:bookmarkStart w:id="456" w:name="_Toc450301624"/>
      <w:r w:rsidRPr="00132096">
        <w:t>Shop Trading Inspectors Stand</w:t>
      </w:r>
      <w:r w:rsidR="00571D3A">
        <w:t>-</w:t>
      </w:r>
      <w:r w:rsidRPr="00132096">
        <w:t>By Allowance</w:t>
      </w:r>
      <w:bookmarkEnd w:id="456"/>
    </w:p>
    <w:p w:rsidR="00CB7150" w:rsidRPr="00132096" w:rsidRDefault="00CB7150" w:rsidP="00CD173A">
      <w:pPr>
        <w:pStyle w:val="Level2"/>
      </w:pPr>
      <w:r w:rsidRPr="00132096">
        <w:t>Shop Trading Inspectors who are required to be on stand</w:t>
      </w:r>
      <w:r w:rsidRPr="00132096">
        <w:noBreakHyphen/>
        <w:t xml:space="preserve">by associated with enforcement of the </w:t>
      </w:r>
      <w:r w:rsidRPr="00132096">
        <w:rPr>
          <w:i/>
        </w:rPr>
        <w:t>Shop Trading Reform Act</w:t>
      </w:r>
      <w:r w:rsidRPr="00132096">
        <w:t xml:space="preserve"> </w:t>
      </w:r>
      <w:r w:rsidRPr="00F66EF3">
        <w:rPr>
          <w:i/>
        </w:rPr>
        <w:t>1996</w:t>
      </w:r>
      <w:r w:rsidRPr="00132096">
        <w:t xml:space="preserve"> and the </w:t>
      </w:r>
      <w:r w:rsidRPr="00132096">
        <w:rPr>
          <w:i/>
        </w:rPr>
        <w:t>Shop Trading Reform (Simplification) Act</w:t>
      </w:r>
      <w:r w:rsidRPr="00132096">
        <w:t xml:space="preserve"> </w:t>
      </w:r>
      <w:r w:rsidRPr="00F66EF3">
        <w:rPr>
          <w:i/>
        </w:rPr>
        <w:t>2003</w:t>
      </w:r>
      <w:r w:rsidRPr="00132096">
        <w:t>, will be paid the following allowances for performance of such stand</w:t>
      </w:r>
      <w:r w:rsidRPr="00132096">
        <w:noBreakHyphen/>
        <w:t>by duties:</w:t>
      </w:r>
    </w:p>
    <w:p w:rsidR="00CB7150" w:rsidRPr="00132096" w:rsidRDefault="00CB7150" w:rsidP="00CD173A">
      <w:pPr>
        <w:pStyle w:val="Level3"/>
        <w:outlineLvl w:val="9"/>
      </w:pPr>
      <w:r w:rsidRPr="00132096">
        <w:t>Christmas Day –  25 per cent of the weekly rate for the base rate of VPS Grade 4;</w:t>
      </w:r>
    </w:p>
    <w:p w:rsidR="00CB7150" w:rsidRPr="00132096" w:rsidRDefault="00CB7150" w:rsidP="00CD173A">
      <w:pPr>
        <w:pStyle w:val="Level3"/>
        <w:outlineLvl w:val="9"/>
      </w:pPr>
      <w:r w:rsidRPr="00132096">
        <w:t>Good Friday, Easter Sunday – 20 per cent of the weekly rate for the base rate of VPS Grade 4;</w:t>
      </w:r>
    </w:p>
    <w:p w:rsidR="00CB7150" w:rsidRPr="00132096" w:rsidRDefault="00CB7150" w:rsidP="00CD173A">
      <w:pPr>
        <w:pStyle w:val="Level3"/>
        <w:outlineLvl w:val="9"/>
      </w:pPr>
      <w:r w:rsidRPr="00132096">
        <w:t>Anzac Day – 10 per cent of the weekly rate for the base rate of VPS Grade 4.</w:t>
      </w:r>
    </w:p>
    <w:p w:rsidR="00CB7150" w:rsidRDefault="00CB7150" w:rsidP="00CD173A">
      <w:pPr>
        <w:pStyle w:val="Level2"/>
      </w:pPr>
      <w:r w:rsidRPr="00132096">
        <w:t>Intermittent duty in connection with stand</w:t>
      </w:r>
      <w:r w:rsidRPr="00132096">
        <w:noBreakHyphen/>
        <w:t xml:space="preserve">by in excess of one hour’s duration will be remunerated as provided in </w:t>
      </w:r>
      <w:r w:rsidRPr="00CB7150">
        <w:rPr>
          <w:b/>
        </w:rPr>
        <w:t xml:space="preserve">clause </w:t>
      </w:r>
      <w:r w:rsidRPr="00CB7150">
        <w:rPr>
          <w:b/>
        </w:rPr>
        <w:fldChar w:fldCharType="begin"/>
      </w:r>
      <w:r w:rsidRPr="00CB7150">
        <w:rPr>
          <w:b/>
        </w:rPr>
        <w:instrText xml:space="preserve"> REF _Ref301957622 \w \h </w:instrText>
      </w:r>
      <w:r>
        <w:rPr>
          <w:b/>
        </w:rPr>
        <w:instrText xml:space="preserve"> \* MERGEFORMAT </w:instrText>
      </w:r>
      <w:r w:rsidRPr="00CB7150">
        <w:rPr>
          <w:b/>
        </w:rPr>
      </w:r>
      <w:r w:rsidRPr="00CB7150">
        <w:rPr>
          <w:b/>
        </w:rPr>
        <w:fldChar w:fldCharType="separate"/>
      </w:r>
      <w:r w:rsidR="008011DE">
        <w:rPr>
          <w:b/>
        </w:rPr>
        <w:t>36</w:t>
      </w:r>
      <w:r w:rsidRPr="00CB7150">
        <w:rPr>
          <w:b/>
        </w:rPr>
        <w:fldChar w:fldCharType="end"/>
      </w:r>
      <w:r w:rsidRPr="00CB7150">
        <w:rPr>
          <w:b/>
        </w:rPr>
        <w:t>, Section I</w:t>
      </w:r>
      <w:r w:rsidRPr="00132096">
        <w:rPr>
          <w:b/>
        </w:rPr>
        <w:t xml:space="preserve"> </w:t>
      </w:r>
      <w:r w:rsidRPr="006A3182">
        <w:t>of this</w:t>
      </w:r>
      <w:r w:rsidRPr="00132096">
        <w:rPr>
          <w:b/>
        </w:rPr>
        <w:t xml:space="preserve"> </w:t>
      </w:r>
      <w:r w:rsidRPr="00972DD8">
        <w:t>Agreement</w:t>
      </w:r>
      <w:r w:rsidRPr="00132096">
        <w:rPr>
          <w:b/>
        </w:rPr>
        <w:t xml:space="preserve"> </w:t>
      </w:r>
      <w:r w:rsidRPr="00132096">
        <w:t>(Overtime).</w:t>
      </w:r>
    </w:p>
    <w:p w:rsidR="002A304B" w:rsidRDefault="002A304B" w:rsidP="00CB7150">
      <w:pPr>
        <w:rPr>
          <w:lang w:val="en-GB"/>
        </w:rPr>
        <w:sectPr w:rsidR="002A304B" w:rsidSect="00BD0DAD">
          <w:headerReference w:type="even" r:id="rId37"/>
          <w:headerReference w:type="default" r:id="rId38"/>
          <w:pgSz w:w="11906" w:h="16838" w:code="9"/>
          <w:pgMar w:top="992" w:right="1134" w:bottom="992" w:left="1134" w:header="709" w:footer="709" w:gutter="567"/>
          <w:cols w:space="708"/>
          <w:docGrid w:linePitch="360"/>
        </w:sectPr>
      </w:pPr>
    </w:p>
    <w:p w:rsidR="002A304B" w:rsidRDefault="002A304B" w:rsidP="00CD173A">
      <w:pPr>
        <w:pStyle w:val="Appendixheading"/>
      </w:pPr>
      <w:bookmarkStart w:id="457" w:name="_Ref443469258"/>
      <w:bookmarkStart w:id="458" w:name="_Ref443491519"/>
      <w:bookmarkStart w:id="459" w:name="_Toc443562791"/>
      <w:bookmarkStart w:id="460" w:name="_Toc450301625"/>
      <w:r w:rsidRPr="005A5AF6">
        <w:lastRenderedPageBreak/>
        <w:t xml:space="preserve">Department of </w:t>
      </w:r>
      <w:r>
        <w:t>Education and Training</w:t>
      </w:r>
      <w:bookmarkEnd w:id="457"/>
      <w:bookmarkEnd w:id="458"/>
      <w:bookmarkEnd w:id="459"/>
      <w:bookmarkEnd w:id="460"/>
    </w:p>
    <w:p w:rsidR="00CB7150" w:rsidRDefault="002A304B" w:rsidP="00CD173A">
      <w:pPr>
        <w:pStyle w:val="Partheading"/>
        <w:numPr>
          <w:ilvl w:val="0"/>
          <w:numId w:val="59"/>
        </w:numPr>
      </w:pPr>
      <w:bookmarkStart w:id="461" w:name="_Ref443491503"/>
      <w:bookmarkStart w:id="462" w:name="_Toc443562792"/>
      <w:bookmarkStart w:id="463" w:name="_Toc450301626"/>
      <w:r>
        <w:t>Victorian Curriculum and Assessment Authority</w:t>
      </w:r>
      <w:bookmarkEnd w:id="461"/>
      <w:bookmarkEnd w:id="462"/>
      <w:bookmarkEnd w:id="463"/>
    </w:p>
    <w:p w:rsidR="002A304B" w:rsidRDefault="002A304B" w:rsidP="002A304B">
      <w:pPr>
        <w:pStyle w:val="Level1"/>
        <w:numPr>
          <w:ilvl w:val="0"/>
          <w:numId w:val="60"/>
        </w:numPr>
        <w:rPr>
          <w:lang w:val="en-GB"/>
        </w:rPr>
      </w:pPr>
      <w:bookmarkStart w:id="464" w:name="_Toc450301627"/>
      <w:r>
        <w:rPr>
          <w:lang w:val="en-GB"/>
        </w:rPr>
        <w:t>Definitions</w:t>
      </w:r>
      <w:bookmarkEnd w:id="464"/>
    </w:p>
    <w:p w:rsidR="005B77B9" w:rsidRPr="0000500B" w:rsidRDefault="005B77B9" w:rsidP="005B77B9">
      <w:pPr>
        <w:pStyle w:val="Level2"/>
        <w:numPr>
          <w:ilvl w:val="1"/>
          <w:numId w:val="60"/>
        </w:numPr>
        <w:tabs>
          <w:tab w:val="clear" w:pos="1560"/>
          <w:tab w:val="num" w:pos="1418"/>
        </w:tabs>
      </w:pPr>
      <w:r w:rsidRPr="0000500B">
        <w:t xml:space="preserve">For the purpose of this </w:t>
      </w:r>
      <w:r w:rsidR="00FB6C9D" w:rsidRPr="00FB6C9D">
        <w:rPr>
          <w:b/>
        </w:rPr>
        <w:fldChar w:fldCharType="begin"/>
      </w:r>
      <w:r w:rsidR="00FB6C9D" w:rsidRPr="00FB6C9D">
        <w:rPr>
          <w:b/>
        </w:rPr>
        <w:instrText xml:space="preserve"> REF _Ref443491503 \w \h </w:instrText>
      </w:r>
      <w:r w:rsidR="00FB6C9D">
        <w:rPr>
          <w:b/>
        </w:rPr>
        <w:instrText xml:space="preserve"> \* MERGEFORMAT </w:instrText>
      </w:r>
      <w:r w:rsidR="00FB6C9D" w:rsidRPr="00FB6C9D">
        <w:rPr>
          <w:b/>
        </w:rPr>
      </w:r>
      <w:r w:rsidR="00FB6C9D" w:rsidRPr="00FB6C9D">
        <w:rPr>
          <w:b/>
        </w:rPr>
        <w:fldChar w:fldCharType="separate"/>
      </w:r>
      <w:r w:rsidR="008011DE">
        <w:rPr>
          <w:b/>
        </w:rPr>
        <w:t>Part 1</w:t>
      </w:r>
      <w:r w:rsidR="00FB6C9D" w:rsidRPr="00FB6C9D">
        <w:rPr>
          <w:b/>
        </w:rPr>
        <w:fldChar w:fldCharType="end"/>
      </w:r>
      <w:r w:rsidR="00FB6C9D">
        <w:t xml:space="preserve"> </w:t>
      </w:r>
      <w:r w:rsidRPr="00DB19EF">
        <w:t>of</w:t>
      </w:r>
      <w:r w:rsidR="00FB6C9D">
        <w:t xml:space="preserve"> </w:t>
      </w:r>
      <w:r w:rsidR="00FB6C9D" w:rsidRPr="00FB6C9D">
        <w:rPr>
          <w:b/>
        </w:rPr>
        <w:fldChar w:fldCharType="begin"/>
      </w:r>
      <w:r w:rsidR="00FB6C9D" w:rsidRPr="00FB6C9D">
        <w:rPr>
          <w:b/>
        </w:rPr>
        <w:instrText xml:space="preserve"> REF _Ref443491519 \w \h </w:instrText>
      </w:r>
      <w:r w:rsidR="00FB6C9D">
        <w:rPr>
          <w:b/>
        </w:rPr>
        <w:instrText xml:space="preserve"> \* MERGEFORMAT </w:instrText>
      </w:r>
      <w:r w:rsidR="00FB6C9D" w:rsidRPr="00FB6C9D">
        <w:rPr>
          <w:b/>
        </w:rPr>
      </w:r>
      <w:r w:rsidR="00FB6C9D" w:rsidRPr="00FB6C9D">
        <w:rPr>
          <w:b/>
        </w:rPr>
        <w:fldChar w:fldCharType="separate"/>
      </w:r>
      <w:r w:rsidR="008011DE">
        <w:rPr>
          <w:b/>
        </w:rPr>
        <w:t>Appendix 2</w:t>
      </w:r>
      <w:r w:rsidR="00FB6C9D" w:rsidRPr="00FB6C9D">
        <w:rPr>
          <w:b/>
        </w:rPr>
        <w:fldChar w:fldCharType="end"/>
      </w:r>
      <w:r w:rsidRPr="005B77B9">
        <w:rPr>
          <w:b/>
        </w:rPr>
        <w:t>:</w:t>
      </w:r>
    </w:p>
    <w:p w:rsidR="005B77B9" w:rsidRPr="0000500B" w:rsidRDefault="005B77B9" w:rsidP="005B77B9">
      <w:pPr>
        <w:pStyle w:val="Level3"/>
      </w:pPr>
      <w:r w:rsidRPr="0000500B">
        <w:t>“</w:t>
      </w:r>
      <w:r w:rsidRPr="0000500B">
        <w:rPr>
          <w:b/>
          <w:bCs/>
        </w:rPr>
        <w:t>Employee or Employees</w:t>
      </w:r>
      <w:r w:rsidRPr="0000500B">
        <w:t xml:space="preserve">” means an Employee of the Department of Education and </w:t>
      </w:r>
      <w:r>
        <w:t>Training</w:t>
      </w:r>
      <w:r w:rsidRPr="0000500B">
        <w:t xml:space="preserve"> who is employed within the Victorian Curriculum and Assessment Authority (VCAA).</w:t>
      </w:r>
    </w:p>
    <w:p w:rsidR="005B77B9" w:rsidRPr="0000500B" w:rsidRDefault="005B77B9" w:rsidP="005B77B9">
      <w:pPr>
        <w:pStyle w:val="Level3"/>
      </w:pPr>
      <w:r w:rsidRPr="0000500B">
        <w:t>“</w:t>
      </w:r>
      <w:r w:rsidRPr="0000500B">
        <w:rPr>
          <w:b/>
          <w:bCs/>
        </w:rPr>
        <w:t>stand</w:t>
      </w:r>
      <w:r w:rsidR="00794D9D">
        <w:rPr>
          <w:b/>
          <w:bCs/>
        </w:rPr>
        <w:t>-</w:t>
      </w:r>
      <w:r w:rsidRPr="0000500B">
        <w:rPr>
          <w:b/>
          <w:bCs/>
        </w:rPr>
        <w:t>by</w:t>
      </w:r>
      <w:r w:rsidRPr="0000500B">
        <w:t>” is where an Employee, during a period he or she is not required to be on duty as part of his or her normal hours of employment, is directed to be available, without notice, to be contacted and/or return to work to undertake duties outside his or her normal hours of work.</w:t>
      </w:r>
    </w:p>
    <w:p w:rsidR="005B77B9" w:rsidRPr="0000500B" w:rsidRDefault="005B77B9" w:rsidP="00CD173A">
      <w:pPr>
        <w:pStyle w:val="Level1"/>
      </w:pPr>
      <w:bookmarkStart w:id="465" w:name="_Toc450301628"/>
      <w:r w:rsidRPr="0000500B">
        <w:t>Stand</w:t>
      </w:r>
      <w:r w:rsidR="00794D9D">
        <w:t>-b</w:t>
      </w:r>
      <w:r w:rsidRPr="0000500B">
        <w:t>y</w:t>
      </w:r>
      <w:bookmarkEnd w:id="465"/>
    </w:p>
    <w:p w:rsidR="005B77B9" w:rsidRPr="0000500B" w:rsidRDefault="005B77B9" w:rsidP="00CD173A">
      <w:pPr>
        <w:pStyle w:val="Level2"/>
        <w:spacing w:after="120"/>
      </w:pPr>
      <w:bookmarkStart w:id="466" w:name="_Ref443051819"/>
      <w:r w:rsidRPr="0000500B">
        <w:t xml:space="preserve">Where an Employee is undertaking information technology work that directly relates to the Victorian Certificate of Education (VCE) examinations or the National Assessment Program – Literacy and Numeracy (NAPLAN) and is required to be on </w:t>
      </w:r>
      <w:r w:rsidR="00794D9D">
        <w:t>stand-by</w:t>
      </w:r>
      <w:r w:rsidRPr="0000500B">
        <w:t xml:space="preserve"> during the periods in which VCE examinations and NAPLAN tests are processed, the following rates shall apply when on </w:t>
      </w:r>
      <w:r w:rsidR="00794D9D">
        <w:t>stand-by</w:t>
      </w:r>
      <w:r w:rsidRPr="0000500B">
        <w:t>:</w:t>
      </w:r>
      <w:bookmarkEnd w:id="466"/>
      <w:r w:rsidRPr="0000500B">
        <w:t xml:space="preserve"> </w:t>
      </w:r>
    </w:p>
    <w:tbl>
      <w:tblPr>
        <w:tblStyle w:val="TableGrid"/>
        <w:tblW w:w="844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2816"/>
        <w:gridCol w:w="2816"/>
        <w:gridCol w:w="2816"/>
      </w:tblGrid>
      <w:tr w:rsidR="005B77B9" w:rsidTr="00501EF3">
        <w:trPr>
          <w:tblHeader/>
        </w:trPr>
        <w:tc>
          <w:tcPr>
            <w:tcW w:w="2816" w:type="dxa"/>
            <w:vAlign w:val="center"/>
          </w:tcPr>
          <w:p w:rsidR="005B77B9" w:rsidRPr="000671D7" w:rsidRDefault="005B77B9" w:rsidP="002C0C58">
            <w:pPr>
              <w:spacing w:before="120" w:after="120"/>
              <w:jc w:val="center"/>
              <w:rPr>
                <w:b/>
              </w:rPr>
            </w:pPr>
            <w:r w:rsidRPr="000671D7">
              <w:rPr>
                <w:b/>
              </w:rPr>
              <w:t>Date of effect</w:t>
            </w:r>
          </w:p>
        </w:tc>
        <w:tc>
          <w:tcPr>
            <w:tcW w:w="2816" w:type="dxa"/>
            <w:vAlign w:val="center"/>
          </w:tcPr>
          <w:p w:rsidR="005B77B9" w:rsidRPr="000671D7" w:rsidRDefault="005B77B9" w:rsidP="00C70BDF">
            <w:pPr>
              <w:spacing w:before="120" w:after="120"/>
              <w:jc w:val="center"/>
              <w:rPr>
                <w:b/>
              </w:rPr>
            </w:pPr>
            <w:r w:rsidRPr="000671D7">
              <w:rPr>
                <w:b/>
              </w:rPr>
              <w:t>Monday to Friday rate, per night</w:t>
            </w:r>
          </w:p>
        </w:tc>
        <w:tc>
          <w:tcPr>
            <w:tcW w:w="2816" w:type="dxa"/>
            <w:vAlign w:val="center"/>
          </w:tcPr>
          <w:p w:rsidR="005B77B9" w:rsidRPr="000671D7" w:rsidRDefault="005B77B9" w:rsidP="00C70BDF">
            <w:pPr>
              <w:spacing w:before="120" w:after="120"/>
              <w:jc w:val="center"/>
              <w:rPr>
                <w:b/>
              </w:rPr>
            </w:pPr>
            <w:r w:rsidRPr="000671D7">
              <w:rPr>
                <w:b/>
              </w:rPr>
              <w:t>Weekend or public holiday rate per day</w:t>
            </w:r>
          </w:p>
        </w:tc>
      </w:tr>
      <w:tr w:rsidR="005B77B9" w:rsidTr="00501EF3">
        <w:tc>
          <w:tcPr>
            <w:tcW w:w="2816" w:type="dxa"/>
            <w:vAlign w:val="center"/>
          </w:tcPr>
          <w:p w:rsidR="005B77B9" w:rsidRDefault="005B77B9" w:rsidP="00C70BDF">
            <w:pPr>
              <w:spacing w:before="120" w:after="120"/>
              <w:jc w:val="center"/>
            </w:pPr>
            <w:r>
              <w:t>1 January 2016</w:t>
            </w:r>
          </w:p>
        </w:tc>
        <w:tc>
          <w:tcPr>
            <w:tcW w:w="2816" w:type="dxa"/>
            <w:vAlign w:val="center"/>
          </w:tcPr>
          <w:p w:rsidR="005B77B9" w:rsidRDefault="005B77B9" w:rsidP="00C70BDF">
            <w:pPr>
              <w:spacing w:before="120" w:after="120"/>
              <w:jc w:val="center"/>
            </w:pPr>
            <w:r>
              <w:rPr>
                <w:color w:val="000000"/>
                <w:sz w:val="22"/>
                <w:szCs w:val="22"/>
              </w:rPr>
              <w:t xml:space="preserve"> $80.70 </w:t>
            </w:r>
          </w:p>
        </w:tc>
        <w:tc>
          <w:tcPr>
            <w:tcW w:w="2816" w:type="dxa"/>
            <w:vAlign w:val="center"/>
          </w:tcPr>
          <w:p w:rsidR="005B77B9" w:rsidRDefault="005B77B9" w:rsidP="00C70BDF">
            <w:pPr>
              <w:spacing w:before="120" w:after="120"/>
              <w:jc w:val="center"/>
            </w:pPr>
            <w:r>
              <w:rPr>
                <w:color w:val="000000"/>
                <w:sz w:val="22"/>
                <w:szCs w:val="22"/>
              </w:rPr>
              <w:t xml:space="preserve"> $107.15 </w:t>
            </w:r>
          </w:p>
        </w:tc>
      </w:tr>
      <w:tr w:rsidR="005B77B9" w:rsidTr="00501EF3">
        <w:tc>
          <w:tcPr>
            <w:tcW w:w="2816" w:type="dxa"/>
            <w:vAlign w:val="center"/>
          </w:tcPr>
          <w:p w:rsidR="005B77B9" w:rsidRDefault="005B77B9" w:rsidP="00C70BDF">
            <w:pPr>
              <w:spacing w:before="120" w:after="120"/>
              <w:jc w:val="center"/>
            </w:pPr>
            <w:r>
              <w:t>1 July 2016</w:t>
            </w:r>
          </w:p>
        </w:tc>
        <w:tc>
          <w:tcPr>
            <w:tcW w:w="2816" w:type="dxa"/>
            <w:vAlign w:val="center"/>
          </w:tcPr>
          <w:p w:rsidR="005B77B9" w:rsidRDefault="005B77B9" w:rsidP="00C70BDF">
            <w:pPr>
              <w:spacing w:before="120" w:after="120"/>
              <w:jc w:val="center"/>
            </w:pPr>
            <w:r>
              <w:rPr>
                <w:color w:val="000000"/>
                <w:sz w:val="22"/>
                <w:szCs w:val="22"/>
              </w:rPr>
              <w:t xml:space="preserve"> $81.90 </w:t>
            </w:r>
          </w:p>
        </w:tc>
        <w:tc>
          <w:tcPr>
            <w:tcW w:w="2816" w:type="dxa"/>
            <w:vAlign w:val="center"/>
          </w:tcPr>
          <w:p w:rsidR="005B77B9" w:rsidRDefault="005B77B9" w:rsidP="00C70BDF">
            <w:pPr>
              <w:spacing w:before="120" w:after="120"/>
              <w:jc w:val="center"/>
            </w:pPr>
            <w:r>
              <w:rPr>
                <w:color w:val="000000"/>
                <w:sz w:val="22"/>
                <w:szCs w:val="22"/>
              </w:rPr>
              <w:t xml:space="preserve"> $108.75 </w:t>
            </w:r>
          </w:p>
        </w:tc>
      </w:tr>
      <w:tr w:rsidR="005B77B9" w:rsidTr="00501EF3">
        <w:tc>
          <w:tcPr>
            <w:tcW w:w="2816" w:type="dxa"/>
            <w:vAlign w:val="center"/>
          </w:tcPr>
          <w:p w:rsidR="005B77B9" w:rsidRDefault="005B77B9" w:rsidP="00C70BDF">
            <w:pPr>
              <w:spacing w:before="120" w:after="120"/>
              <w:jc w:val="center"/>
            </w:pPr>
            <w:r>
              <w:t>1 January 2017</w:t>
            </w:r>
          </w:p>
        </w:tc>
        <w:tc>
          <w:tcPr>
            <w:tcW w:w="2816" w:type="dxa"/>
            <w:vAlign w:val="center"/>
          </w:tcPr>
          <w:p w:rsidR="005B77B9" w:rsidRDefault="005B77B9" w:rsidP="00C70BDF">
            <w:pPr>
              <w:spacing w:before="120" w:after="120"/>
              <w:jc w:val="center"/>
            </w:pPr>
            <w:r>
              <w:rPr>
                <w:color w:val="000000"/>
                <w:sz w:val="22"/>
                <w:szCs w:val="22"/>
              </w:rPr>
              <w:t xml:space="preserve"> $83.35 </w:t>
            </w:r>
          </w:p>
        </w:tc>
        <w:tc>
          <w:tcPr>
            <w:tcW w:w="2816" w:type="dxa"/>
            <w:vAlign w:val="center"/>
          </w:tcPr>
          <w:p w:rsidR="005B77B9" w:rsidRDefault="005B77B9" w:rsidP="00C70BDF">
            <w:pPr>
              <w:spacing w:before="120" w:after="120"/>
              <w:jc w:val="center"/>
            </w:pPr>
            <w:r>
              <w:rPr>
                <w:color w:val="000000"/>
                <w:sz w:val="22"/>
                <w:szCs w:val="22"/>
              </w:rPr>
              <w:t xml:space="preserve"> $110.65 </w:t>
            </w:r>
          </w:p>
        </w:tc>
      </w:tr>
      <w:tr w:rsidR="005B77B9" w:rsidTr="00501EF3">
        <w:tc>
          <w:tcPr>
            <w:tcW w:w="2816" w:type="dxa"/>
            <w:vAlign w:val="center"/>
          </w:tcPr>
          <w:p w:rsidR="005B77B9" w:rsidRDefault="005B77B9" w:rsidP="00C70BDF">
            <w:pPr>
              <w:spacing w:before="120" w:after="120"/>
              <w:jc w:val="center"/>
            </w:pPr>
            <w:r>
              <w:t>1 July 2017</w:t>
            </w:r>
          </w:p>
        </w:tc>
        <w:tc>
          <w:tcPr>
            <w:tcW w:w="2816" w:type="dxa"/>
            <w:vAlign w:val="center"/>
          </w:tcPr>
          <w:p w:rsidR="005B77B9" w:rsidRDefault="005B77B9" w:rsidP="00C70BDF">
            <w:pPr>
              <w:spacing w:before="120" w:after="120"/>
              <w:jc w:val="center"/>
            </w:pPr>
            <w:r>
              <w:rPr>
                <w:color w:val="000000"/>
                <w:sz w:val="22"/>
                <w:szCs w:val="22"/>
              </w:rPr>
              <w:t xml:space="preserve"> $84.60 </w:t>
            </w:r>
          </w:p>
        </w:tc>
        <w:tc>
          <w:tcPr>
            <w:tcW w:w="2816" w:type="dxa"/>
            <w:vAlign w:val="center"/>
          </w:tcPr>
          <w:p w:rsidR="005B77B9" w:rsidRDefault="005B77B9" w:rsidP="00C70BDF">
            <w:pPr>
              <w:spacing w:before="120" w:after="120"/>
              <w:jc w:val="center"/>
            </w:pPr>
            <w:r>
              <w:rPr>
                <w:color w:val="000000"/>
                <w:sz w:val="22"/>
                <w:szCs w:val="22"/>
              </w:rPr>
              <w:t xml:space="preserve"> $112.30 </w:t>
            </w:r>
          </w:p>
        </w:tc>
      </w:tr>
      <w:tr w:rsidR="005B77B9" w:rsidTr="00501EF3">
        <w:tc>
          <w:tcPr>
            <w:tcW w:w="2816" w:type="dxa"/>
            <w:vAlign w:val="center"/>
          </w:tcPr>
          <w:p w:rsidR="005B77B9" w:rsidRDefault="005B77B9" w:rsidP="00C70BDF">
            <w:pPr>
              <w:spacing w:before="120" w:after="120"/>
              <w:jc w:val="center"/>
            </w:pPr>
            <w:r>
              <w:t>1 January 2018</w:t>
            </w:r>
          </w:p>
        </w:tc>
        <w:tc>
          <w:tcPr>
            <w:tcW w:w="2816" w:type="dxa"/>
            <w:vAlign w:val="center"/>
          </w:tcPr>
          <w:p w:rsidR="005B77B9" w:rsidRDefault="005B77B9" w:rsidP="00C70BDF">
            <w:pPr>
              <w:spacing w:before="120" w:after="120"/>
              <w:jc w:val="center"/>
            </w:pPr>
            <w:r>
              <w:rPr>
                <w:color w:val="000000"/>
                <w:sz w:val="22"/>
                <w:szCs w:val="22"/>
              </w:rPr>
              <w:t xml:space="preserve"> $86.10 </w:t>
            </w:r>
          </w:p>
        </w:tc>
        <w:tc>
          <w:tcPr>
            <w:tcW w:w="2816" w:type="dxa"/>
            <w:vAlign w:val="center"/>
          </w:tcPr>
          <w:p w:rsidR="005B77B9" w:rsidRDefault="005B77B9" w:rsidP="00C70BDF">
            <w:pPr>
              <w:spacing w:before="120" w:after="120"/>
              <w:jc w:val="center"/>
            </w:pPr>
            <w:r>
              <w:rPr>
                <w:color w:val="000000"/>
                <w:sz w:val="22"/>
                <w:szCs w:val="22"/>
              </w:rPr>
              <w:t xml:space="preserve"> $114.25 </w:t>
            </w:r>
          </w:p>
        </w:tc>
      </w:tr>
      <w:tr w:rsidR="005B77B9" w:rsidTr="00501EF3">
        <w:tc>
          <w:tcPr>
            <w:tcW w:w="2816" w:type="dxa"/>
            <w:vAlign w:val="center"/>
          </w:tcPr>
          <w:p w:rsidR="005B77B9" w:rsidRDefault="005B77B9" w:rsidP="00C70BDF">
            <w:pPr>
              <w:spacing w:before="120" w:after="120"/>
              <w:jc w:val="center"/>
            </w:pPr>
            <w:r>
              <w:t>1 July 2018</w:t>
            </w:r>
          </w:p>
        </w:tc>
        <w:tc>
          <w:tcPr>
            <w:tcW w:w="2816" w:type="dxa"/>
            <w:vAlign w:val="center"/>
          </w:tcPr>
          <w:p w:rsidR="005B77B9" w:rsidRDefault="005B77B9" w:rsidP="00C70BDF">
            <w:pPr>
              <w:spacing w:before="120" w:after="120"/>
              <w:jc w:val="center"/>
            </w:pPr>
            <w:r>
              <w:rPr>
                <w:color w:val="000000"/>
                <w:sz w:val="22"/>
                <w:szCs w:val="22"/>
              </w:rPr>
              <w:t xml:space="preserve"> $87.40 </w:t>
            </w:r>
          </w:p>
        </w:tc>
        <w:tc>
          <w:tcPr>
            <w:tcW w:w="2816" w:type="dxa"/>
            <w:vAlign w:val="center"/>
          </w:tcPr>
          <w:p w:rsidR="005B77B9" w:rsidRDefault="005B77B9" w:rsidP="00C70BDF">
            <w:pPr>
              <w:spacing w:before="120" w:after="120"/>
              <w:jc w:val="center"/>
            </w:pPr>
            <w:r>
              <w:rPr>
                <w:color w:val="000000"/>
                <w:sz w:val="22"/>
                <w:szCs w:val="22"/>
              </w:rPr>
              <w:t xml:space="preserve"> $115.95 </w:t>
            </w:r>
          </w:p>
        </w:tc>
      </w:tr>
      <w:tr w:rsidR="005B77B9" w:rsidTr="00501EF3">
        <w:tc>
          <w:tcPr>
            <w:tcW w:w="2816" w:type="dxa"/>
            <w:vAlign w:val="center"/>
          </w:tcPr>
          <w:p w:rsidR="005B77B9" w:rsidRDefault="005B77B9" w:rsidP="00C70BDF">
            <w:pPr>
              <w:spacing w:before="120" w:after="120"/>
              <w:jc w:val="center"/>
            </w:pPr>
            <w:r>
              <w:t>1 January 2019</w:t>
            </w:r>
          </w:p>
        </w:tc>
        <w:tc>
          <w:tcPr>
            <w:tcW w:w="2816" w:type="dxa"/>
            <w:vAlign w:val="center"/>
          </w:tcPr>
          <w:p w:rsidR="005B77B9" w:rsidRDefault="005B77B9" w:rsidP="00C70BDF">
            <w:pPr>
              <w:spacing w:before="120" w:after="120"/>
              <w:jc w:val="center"/>
            </w:pPr>
            <w:r>
              <w:rPr>
                <w:color w:val="000000"/>
                <w:sz w:val="22"/>
                <w:szCs w:val="22"/>
              </w:rPr>
              <w:t xml:space="preserve"> $88.95 </w:t>
            </w:r>
          </w:p>
        </w:tc>
        <w:tc>
          <w:tcPr>
            <w:tcW w:w="2816" w:type="dxa"/>
            <w:vAlign w:val="center"/>
          </w:tcPr>
          <w:p w:rsidR="005B77B9" w:rsidRDefault="005B77B9" w:rsidP="00C70BDF">
            <w:pPr>
              <w:spacing w:before="120" w:after="120"/>
              <w:jc w:val="center"/>
            </w:pPr>
            <w:r>
              <w:rPr>
                <w:color w:val="000000"/>
                <w:sz w:val="22"/>
                <w:szCs w:val="22"/>
              </w:rPr>
              <w:t xml:space="preserve"> $118.00 </w:t>
            </w:r>
          </w:p>
        </w:tc>
      </w:tr>
      <w:tr w:rsidR="005B77B9" w:rsidTr="00501EF3">
        <w:tc>
          <w:tcPr>
            <w:tcW w:w="2816" w:type="dxa"/>
            <w:vAlign w:val="center"/>
          </w:tcPr>
          <w:p w:rsidR="005B77B9" w:rsidRDefault="005B77B9" w:rsidP="00C70BDF">
            <w:pPr>
              <w:spacing w:before="120" w:after="120"/>
              <w:jc w:val="center"/>
            </w:pPr>
            <w:r>
              <w:t>1 July 2019</w:t>
            </w:r>
          </w:p>
        </w:tc>
        <w:tc>
          <w:tcPr>
            <w:tcW w:w="2816" w:type="dxa"/>
            <w:vAlign w:val="center"/>
          </w:tcPr>
          <w:p w:rsidR="005B77B9" w:rsidRDefault="005B77B9" w:rsidP="00C70BDF">
            <w:pPr>
              <w:spacing w:before="120" w:after="120"/>
              <w:jc w:val="center"/>
            </w:pPr>
            <w:r>
              <w:rPr>
                <w:color w:val="000000"/>
                <w:sz w:val="22"/>
                <w:szCs w:val="22"/>
              </w:rPr>
              <w:t xml:space="preserve"> $90.30 </w:t>
            </w:r>
          </w:p>
        </w:tc>
        <w:tc>
          <w:tcPr>
            <w:tcW w:w="2816" w:type="dxa"/>
            <w:vAlign w:val="center"/>
          </w:tcPr>
          <w:p w:rsidR="005B77B9" w:rsidRDefault="005B77B9" w:rsidP="00C70BDF">
            <w:pPr>
              <w:spacing w:before="120" w:after="120"/>
              <w:jc w:val="center"/>
            </w:pPr>
            <w:r>
              <w:rPr>
                <w:color w:val="000000"/>
                <w:sz w:val="22"/>
                <w:szCs w:val="22"/>
              </w:rPr>
              <w:t xml:space="preserve"> $119.75 </w:t>
            </w:r>
          </w:p>
        </w:tc>
      </w:tr>
    </w:tbl>
    <w:p w:rsidR="005B77B9" w:rsidRPr="0000500B" w:rsidRDefault="005B77B9" w:rsidP="00CD173A">
      <w:pPr>
        <w:pStyle w:val="Level2"/>
      </w:pPr>
      <w:r w:rsidRPr="0000500B">
        <w:t xml:space="preserve">The allowances payable to an Employee under </w:t>
      </w:r>
      <w:r>
        <w:rPr>
          <w:b/>
        </w:rPr>
        <w:t xml:space="preserve">clause </w:t>
      </w:r>
      <w:r>
        <w:rPr>
          <w:b/>
        </w:rPr>
        <w:fldChar w:fldCharType="begin"/>
      </w:r>
      <w:r>
        <w:rPr>
          <w:b/>
        </w:rPr>
        <w:instrText xml:space="preserve"> REF _Ref443051819 \w \h </w:instrText>
      </w:r>
      <w:r>
        <w:rPr>
          <w:b/>
        </w:rPr>
      </w:r>
      <w:r>
        <w:rPr>
          <w:b/>
        </w:rPr>
        <w:fldChar w:fldCharType="separate"/>
      </w:r>
      <w:r w:rsidR="008011DE">
        <w:rPr>
          <w:b/>
        </w:rPr>
        <w:t>2.1</w:t>
      </w:r>
      <w:r>
        <w:rPr>
          <w:b/>
        </w:rPr>
        <w:fldChar w:fldCharType="end"/>
      </w:r>
      <w:r>
        <w:rPr>
          <w:b/>
        </w:rPr>
        <w:t xml:space="preserve"> </w:t>
      </w:r>
      <w:r w:rsidRPr="0000500B">
        <w:t xml:space="preserve">constitute total compensation for work undertaken as a result of being on </w:t>
      </w:r>
      <w:r w:rsidR="00794D9D">
        <w:t>stand-by</w:t>
      </w:r>
      <w:r w:rsidRPr="0000500B">
        <w:t>, provided that:</w:t>
      </w:r>
    </w:p>
    <w:p w:rsidR="005B77B9" w:rsidRPr="0000500B" w:rsidRDefault="005B77B9" w:rsidP="00CD173A">
      <w:pPr>
        <w:pStyle w:val="Level3"/>
        <w:outlineLvl w:val="9"/>
        <w:rPr>
          <w:lang w:val="en-GB"/>
        </w:rPr>
      </w:pPr>
      <w:bookmarkStart w:id="467" w:name="_Ref443051923"/>
      <w:r w:rsidRPr="0000500B">
        <w:rPr>
          <w:lang w:val="en-GB"/>
        </w:rPr>
        <w:t xml:space="preserve">the total amount of time worked does not exceed 1 hour; </w:t>
      </w:r>
      <w:r w:rsidRPr="00FB6C9D">
        <w:rPr>
          <w:lang w:val="en-GB"/>
        </w:rPr>
        <w:t>and</w:t>
      </w:r>
      <w:bookmarkEnd w:id="467"/>
    </w:p>
    <w:p w:rsidR="005B77B9" w:rsidRPr="0000500B" w:rsidRDefault="005B77B9" w:rsidP="00CD173A">
      <w:pPr>
        <w:pStyle w:val="Level3"/>
        <w:outlineLvl w:val="9"/>
        <w:rPr>
          <w:lang w:val="en-GB"/>
        </w:rPr>
      </w:pPr>
      <w:r w:rsidRPr="0000500B">
        <w:rPr>
          <w:lang w:val="en-GB"/>
        </w:rPr>
        <w:lastRenderedPageBreak/>
        <w:t xml:space="preserve">any time worked that exceeds 1 hour is subject to the overtime provisions of the </w:t>
      </w:r>
      <w:r>
        <w:rPr>
          <w:lang w:val="en-GB"/>
        </w:rPr>
        <w:t>Agreement</w:t>
      </w:r>
      <w:r w:rsidRPr="0000500B">
        <w:rPr>
          <w:lang w:val="en-GB"/>
        </w:rPr>
        <w:t>.</w:t>
      </w:r>
    </w:p>
    <w:p w:rsidR="005B77B9" w:rsidRPr="0000500B" w:rsidRDefault="005B77B9" w:rsidP="00CD173A">
      <w:pPr>
        <w:pStyle w:val="Level2"/>
      </w:pPr>
      <w:r w:rsidRPr="0000500B">
        <w:t xml:space="preserve">The provisions that apply under this </w:t>
      </w:r>
      <w:r w:rsidR="00FB6C9D" w:rsidRPr="00FB6C9D">
        <w:rPr>
          <w:b/>
          <w:lang w:val="en-AU"/>
        </w:rPr>
        <w:fldChar w:fldCharType="begin"/>
      </w:r>
      <w:r w:rsidR="00FB6C9D" w:rsidRPr="00FB6C9D">
        <w:rPr>
          <w:b/>
          <w:lang w:val="en-AU"/>
        </w:rPr>
        <w:instrText xml:space="preserve"> REF _Ref443491503 \w \h  \* MERGEFORMAT </w:instrText>
      </w:r>
      <w:r w:rsidR="00FB6C9D" w:rsidRPr="00FB6C9D">
        <w:rPr>
          <w:b/>
          <w:lang w:val="en-AU"/>
        </w:rPr>
      </w:r>
      <w:r w:rsidR="00FB6C9D" w:rsidRPr="00FB6C9D">
        <w:rPr>
          <w:b/>
          <w:lang w:val="en-AU"/>
        </w:rPr>
        <w:fldChar w:fldCharType="separate"/>
      </w:r>
      <w:r w:rsidR="008011DE">
        <w:rPr>
          <w:b/>
          <w:lang w:val="en-AU"/>
        </w:rPr>
        <w:t>Part 1</w:t>
      </w:r>
      <w:r w:rsidR="00FB6C9D" w:rsidRPr="00FB6C9D">
        <w:rPr>
          <w:b/>
        </w:rPr>
        <w:fldChar w:fldCharType="end"/>
      </w:r>
      <w:r w:rsidR="00FB6C9D" w:rsidRPr="00FB6C9D">
        <w:rPr>
          <w:b/>
          <w:lang w:val="en-AU"/>
        </w:rPr>
        <w:t xml:space="preserve"> </w:t>
      </w:r>
      <w:r w:rsidR="00FB6C9D" w:rsidRPr="00FB6C9D">
        <w:rPr>
          <w:lang w:val="en-AU"/>
        </w:rPr>
        <w:t>of</w:t>
      </w:r>
      <w:r w:rsidR="00FB6C9D" w:rsidRPr="00FB6C9D">
        <w:rPr>
          <w:b/>
          <w:lang w:val="en-AU"/>
        </w:rPr>
        <w:t xml:space="preserve"> </w:t>
      </w:r>
      <w:r w:rsidR="00FB6C9D" w:rsidRPr="00FB6C9D">
        <w:rPr>
          <w:b/>
          <w:lang w:val="en-AU"/>
        </w:rPr>
        <w:fldChar w:fldCharType="begin"/>
      </w:r>
      <w:r w:rsidR="00FB6C9D" w:rsidRPr="00FB6C9D">
        <w:rPr>
          <w:b/>
          <w:lang w:val="en-AU"/>
        </w:rPr>
        <w:instrText xml:space="preserve"> REF _Ref443491519 \w \h  \* MERGEFORMAT </w:instrText>
      </w:r>
      <w:r w:rsidR="00FB6C9D" w:rsidRPr="00FB6C9D">
        <w:rPr>
          <w:b/>
          <w:lang w:val="en-AU"/>
        </w:rPr>
      </w:r>
      <w:r w:rsidR="00FB6C9D" w:rsidRPr="00FB6C9D">
        <w:rPr>
          <w:b/>
          <w:lang w:val="en-AU"/>
        </w:rPr>
        <w:fldChar w:fldCharType="separate"/>
      </w:r>
      <w:r w:rsidR="008011DE">
        <w:rPr>
          <w:b/>
          <w:lang w:val="en-AU"/>
        </w:rPr>
        <w:t>Appendix 2</w:t>
      </w:r>
      <w:r w:rsidR="00FB6C9D" w:rsidRPr="00FB6C9D">
        <w:rPr>
          <w:b/>
        </w:rPr>
        <w:fldChar w:fldCharType="end"/>
      </w:r>
      <w:r w:rsidR="00FB6C9D" w:rsidRPr="00FB6C9D">
        <w:t xml:space="preserve"> o</w:t>
      </w:r>
      <w:r w:rsidRPr="00FB6C9D">
        <w:t>perate</w:t>
      </w:r>
      <w:r w:rsidRPr="0000500B">
        <w:t xml:space="preserve"> in lieu of any entitlements:</w:t>
      </w:r>
    </w:p>
    <w:p w:rsidR="005B77B9" w:rsidRPr="0000500B" w:rsidRDefault="005B77B9" w:rsidP="00CD173A">
      <w:pPr>
        <w:pStyle w:val="Level3"/>
        <w:outlineLvl w:val="9"/>
      </w:pPr>
      <w:r w:rsidRPr="0000500B">
        <w:t xml:space="preserve">under the </w:t>
      </w:r>
      <w:r w:rsidR="00794D9D">
        <w:t>stand-by</w:t>
      </w:r>
      <w:r w:rsidRPr="0000500B">
        <w:t xml:space="preserve"> and recall to work provisions of the </w:t>
      </w:r>
      <w:r>
        <w:t>Agreement</w:t>
      </w:r>
      <w:r w:rsidRPr="0000500B">
        <w:t xml:space="preserve">; </w:t>
      </w:r>
      <w:r w:rsidRPr="00FB6C9D">
        <w:t>and</w:t>
      </w:r>
    </w:p>
    <w:p w:rsidR="005B77B9" w:rsidRPr="0000500B" w:rsidRDefault="005B77B9" w:rsidP="00CD173A">
      <w:pPr>
        <w:pStyle w:val="Level3"/>
        <w:outlineLvl w:val="9"/>
      </w:pPr>
      <w:r w:rsidRPr="0000500B">
        <w:t xml:space="preserve">the overtime provisions of the </w:t>
      </w:r>
      <w:r>
        <w:t>Agreement</w:t>
      </w:r>
      <w:r w:rsidRPr="0000500B">
        <w:t xml:space="preserve">, only to the extent of the operation of </w:t>
      </w:r>
      <w:r w:rsidRPr="0000500B">
        <w:rPr>
          <w:b/>
        </w:rPr>
        <w:t xml:space="preserve">clause </w:t>
      </w:r>
      <w:r>
        <w:rPr>
          <w:b/>
        </w:rPr>
        <w:fldChar w:fldCharType="begin"/>
      </w:r>
      <w:r>
        <w:rPr>
          <w:b/>
        </w:rPr>
        <w:instrText xml:space="preserve"> REF _Ref443051923 \w \h </w:instrText>
      </w:r>
      <w:r>
        <w:rPr>
          <w:b/>
        </w:rPr>
      </w:r>
      <w:r>
        <w:rPr>
          <w:b/>
        </w:rPr>
        <w:fldChar w:fldCharType="separate"/>
      </w:r>
      <w:r w:rsidR="008011DE">
        <w:rPr>
          <w:b/>
        </w:rPr>
        <w:t>2.2(a)</w:t>
      </w:r>
      <w:r>
        <w:rPr>
          <w:b/>
        </w:rPr>
        <w:fldChar w:fldCharType="end"/>
      </w:r>
      <w:r w:rsidRPr="0000500B">
        <w:t>.</w:t>
      </w:r>
    </w:p>
    <w:p w:rsidR="002A304B" w:rsidRDefault="005B77B9" w:rsidP="00CD173A">
      <w:pPr>
        <w:pStyle w:val="Partheading"/>
      </w:pPr>
      <w:bookmarkStart w:id="468" w:name="_Ref443491666"/>
      <w:bookmarkStart w:id="469" w:name="_Toc443562793"/>
      <w:bookmarkStart w:id="470" w:name="_Toc450301629"/>
      <w:r>
        <w:t>Senior Medical Advisors</w:t>
      </w:r>
      <w:bookmarkEnd w:id="468"/>
      <w:bookmarkEnd w:id="469"/>
      <w:bookmarkEnd w:id="470"/>
    </w:p>
    <w:p w:rsidR="005B77B9" w:rsidRPr="0000500B" w:rsidRDefault="005B77B9" w:rsidP="005B77B9">
      <w:pPr>
        <w:pStyle w:val="Block1"/>
      </w:pPr>
      <w:r w:rsidRPr="0000500B">
        <w:t xml:space="preserve">This </w:t>
      </w:r>
      <w:r w:rsidR="00FB6C9D" w:rsidRPr="00FB6C9D">
        <w:rPr>
          <w:b/>
        </w:rPr>
        <w:fldChar w:fldCharType="begin"/>
      </w:r>
      <w:r w:rsidR="00FB6C9D" w:rsidRPr="00FB6C9D">
        <w:rPr>
          <w:b/>
        </w:rPr>
        <w:instrText xml:space="preserve"> REF _Ref443491666 \w \h </w:instrText>
      </w:r>
      <w:r w:rsidR="00FB6C9D">
        <w:rPr>
          <w:b/>
        </w:rPr>
        <w:instrText xml:space="preserve"> \* MERGEFORMAT </w:instrText>
      </w:r>
      <w:r w:rsidR="00FB6C9D" w:rsidRPr="00FB6C9D">
        <w:rPr>
          <w:b/>
        </w:rPr>
      </w:r>
      <w:r w:rsidR="00FB6C9D" w:rsidRPr="00FB6C9D">
        <w:rPr>
          <w:b/>
        </w:rPr>
        <w:fldChar w:fldCharType="separate"/>
      </w:r>
      <w:r w:rsidR="008011DE">
        <w:rPr>
          <w:b/>
        </w:rPr>
        <w:t>Part 2</w:t>
      </w:r>
      <w:r w:rsidR="00FB6C9D" w:rsidRPr="00FB6C9D">
        <w:rPr>
          <w:b/>
        </w:rPr>
        <w:fldChar w:fldCharType="end"/>
      </w:r>
      <w:r w:rsidR="005C169F">
        <w:rPr>
          <w:b/>
        </w:rPr>
        <w:t xml:space="preserve"> </w:t>
      </w:r>
      <w:r w:rsidRPr="0000500B">
        <w:t>of</w:t>
      </w:r>
      <w:r w:rsidRPr="0000500B">
        <w:rPr>
          <w:b/>
        </w:rPr>
        <w:t xml:space="preserve"> </w:t>
      </w:r>
      <w:r w:rsidR="00FB6C9D" w:rsidRPr="00FB6C9D">
        <w:rPr>
          <w:b/>
        </w:rPr>
        <w:fldChar w:fldCharType="begin"/>
      </w:r>
      <w:r w:rsidR="00FB6C9D" w:rsidRPr="00FB6C9D">
        <w:rPr>
          <w:b/>
        </w:rPr>
        <w:instrText xml:space="preserve"> REF _Ref443491519 \w \h  \* MERGEFORMAT </w:instrText>
      </w:r>
      <w:r w:rsidR="00FB6C9D" w:rsidRPr="00FB6C9D">
        <w:rPr>
          <w:b/>
        </w:rPr>
      </w:r>
      <w:r w:rsidR="00FB6C9D" w:rsidRPr="00FB6C9D">
        <w:rPr>
          <w:b/>
        </w:rPr>
        <w:fldChar w:fldCharType="separate"/>
      </w:r>
      <w:r w:rsidR="008011DE">
        <w:rPr>
          <w:b/>
        </w:rPr>
        <w:t>Appendix 2</w:t>
      </w:r>
      <w:r w:rsidR="00FB6C9D" w:rsidRPr="00FB6C9D">
        <w:rPr>
          <w:b/>
        </w:rPr>
        <w:fldChar w:fldCharType="end"/>
      </w:r>
      <w:r w:rsidR="00FB6C9D" w:rsidRPr="00FB6C9D">
        <w:t xml:space="preserve"> </w:t>
      </w:r>
      <w:r w:rsidRPr="0000500B">
        <w:t xml:space="preserve">applies to Senior Medical Advisors and prevails to the extent of any core conditions that operate in the </w:t>
      </w:r>
      <w:r>
        <w:t>Agreement</w:t>
      </w:r>
      <w:r w:rsidRPr="0000500B">
        <w:t xml:space="preserve"> in respect to the same matters.</w:t>
      </w:r>
    </w:p>
    <w:p w:rsidR="005B77B9" w:rsidRPr="0000500B" w:rsidRDefault="005B77B9" w:rsidP="005B77B9">
      <w:pPr>
        <w:pStyle w:val="Level1"/>
      </w:pPr>
      <w:bookmarkStart w:id="471" w:name="_Toc450301630"/>
      <w:r w:rsidRPr="0000500B">
        <w:t>Vehicle</w:t>
      </w:r>
      <w:bookmarkEnd w:id="471"/>
    </w:p>
    <w:p w:rsidR="005B77B9" w:rsidRPr="0000500B" w:rsidRDefault="005B77B9" w:rsidP="005B77B9">
      <w:pPr>
        <w:pStyle w:val="Block1"/>
      </w:pPr>
      <w:r w:rsidRPr="0000500B">
        <w:t>A Senior Medical Advisor has the option to allocate part of his/her salary to obtain the use of a Government vehicle for private purposes at rates equivalent to those charged under Executive Officer contracts as published from time to time by the State Services Authority.</w:t>
      </w:r>
    </w:p>
    <w:p w:rsidR="005B77B9" w:rsidRPr="0000500B" w:rsidRDefault="005B77B9" w:rsidP="00CD173A">
      <w:pPr>
        <w:pStyle w:val="Level1"/>
      </w:pPr>
      <w:bookmarkStart w:id="472" w:name="_Toc450301631"/>
      <w:r w:rsidRPr="0000500B">
        <w:t>On</w:t>
      </w:r>
      <w:r w:rsidR="00571D3A">
        <w:t>-</w:t>
      </w:r>
      <w:r w:rsidRPr="0000500B">
        <w:t>Call Duty Requirements</w:t>
      </w:r>
      <w:bookmarkEnd w:id="472"/>
    </w:p>
    <w:p w:rsidR="005B77B9" w:rsidRPr="00E0195C" w:rsidRDefault="005B77B9" w:rsidP="00CD173A">
      <w:pPr>
        <w:pStyle w:val="Level2"/>
      </w:pPr>
      <w:r w:rsidRPr="00E0195C">
        <w:t xml:space="preserve">A Senior Medical Advisor agrees to be contactable and available outside the normal hours of duty to respond to health issues and/or clinical service delivery or to satisfy the requirements of the </w:t>
      </w:r>
      <w:r w:rsidRPr="005B77B9">
        <w:rPr>
          <w:i/>
        </w:rPr>
        <w:t>Mental Health Act 1986</w:t>
      </w:r>
      <w:r w:rsidRPr="00E0195C">
        <w:t>.</w:t>
      </w:r>
    </w:p>
    <w:p w:rsidR="005B77B9" w:rsidRPr="00E0195C" w:rsidRDefault="005B77B9" w:rsidP="00CD173A">
      <w:pPr>
        <w:pStyle w:val="Level2"/>
      </w:pPr>
      <w:r w:rsidRPr="00E0195C">
        <w:t xml:space="preserve">Where applicable, a Senior Medical Advisor agrees to remain on duty where patient or client needs require, notwithstanding attendance at conferences approved under </w:t>
      </w:r>
      <w:r w:rsidRPr="00DA5B18">
        <w:rPr>
          <w:b/>
        </w:rPr>
        <w:t xml:space="preserve">clause </w:t>
      </w:r>
      <w:r>
        <w:rPr>
          <w:b/>
        </w:rPr>
        <w:fldChar w:fldCharType="begin"/>
      </w:r>
      <w:r>
        <w:rPr>
          <w:b/>
        </w:rPr>
        <w:instrText xml:space="preserve"> REF _Ref443051994 \w \h </w:instrText>
      </w:r>
      <w:r>
        <w:rPr>
          <w:b/>
        </w:rPr>
      </w:r>
      <w:r>
        <w:rPr>
          <w:b/>
        </w:rPr>
        <w:fldChar w:fldCharType="separate"/>
      </w:r>
      <w:r w:rsidR="008011DE">
        <w:rPr>
          <w:b/>
        </w:rPr>
        <w:t>5.1</w:t>
      </w:r>
      <w:r>
        <w:rPr>
          <w:b/>
        </w:rPr>
        <w:fldChar w:fldCharType="end"/>
      </w:r>
      <w:r w:rsidRPr="00E0195C">
        <w:t>, and the normal hours of employment being 38 hours per week, on average.</w:t>
      </w:r>
    </w:p>
    <w:p w:rsidR="005B77B9" w:rsidRPr="0000500B" w:rsidRDefault="005B77B9" w:rsidP="00CD173A">
      <w:pPr>
        <w:pStyle w:val="Level2"/>
      </w:pPr>
      <w:r w:rsidRPr="0000500B">
        <w:t xml:space="preserve">The provisions that relate to </w:t>
      </w:r>
      <w:r w:rsidR="00794D9D">
        <w:t>stand-by</w:t>
      </w:r>
      <w:r w:rsidRPr="0000500B">
        <w:t xml:space="preserve"> and recall to work under the </w:t>
      </w:r>
      <w:r>
        <w:t>Agreement</w:t>
      </w:r>
      <w:r w:rsidRPr="0000500B">
        <w:t xml:space="preserve"> do not apply to Senior Medical Advisors.</w:t>
      </w:r>
    </w:p>
    <w:p w:rsidR="005B77B9" w:rsidRPr="0000500B" w:rsidRDefault="005B77B9" w:rsidP="00CD173A">
      <w:pPr>
        <w:pStyle w:val="Level1"/>
      </w:pPr>
      <w:bookmarkStart w:id="473" w:name="_Toc450301632"/>
      <w:r w:rsidRPr="0000500B">
        <w:t>Special Leave</w:t>
      </w:r>
      <w:bookmarkEnd w:id="473"/>
    </w:p>
    <w:p w:rsidR="005B77B9" w:rsidRPr="0000500B" w:rsidRDefault="005B77B9" w:rsidP="00CD173A">
      <w:pPr>
        <w:pStyle w:val="Level2"/>
      </w:pPr>
      <w:bookmarkStart w:id="474" w:name="_Ref443051994"/>
      <w:r w:rsidRPr="0000500B">
        <w:t>A Senior Medical Advisor is eligible for special leave with pay for up to two weeks per year to attend conferences and/or undertake research approved by the employer. This leave eligibility is cumulative for a period of up to five years. Leave not taken within five years of accrual is forfeited.</w:t>
      </w:r>
      <w:bookmarkEnd w:id="474"/>
    </w:p>
    <w:p w:rsidR="00D241C0" w:rsidRDefault="005B77B9" w:rsidP="00CD173A">
      <w:pPr>
        <w:pStyle w:val="Level2"/>
        <w:jc w:val="left"/>
        <w:sectPr w:rsidR="00D241C0" w:rsidSect="00BD0DAD">
          <w:headerReference w:type="even" r:id="rId39"/>
          <w:headerReference w:type="default" r:id="rId40"/>
          <w:pgSz w:w="11906" w:h="16838" w:code="9"/>
          <w:pgMar w:top="992" w:right="1134" w:bottom="992" w:left="1134" w:header="709" w:footer="709" w:gutter="567"/>
          <w:cols w:space="708"/>
          <w:docGrid w:linePitch="360"/>
        </w:sectPr>
      </w:pPr>
      <w:r w:rsidRPr="0000500B">
        <w:t xml:space="preserve">Where leave is approved in accordance with </w:t>
      </w:r>
      <w:r w:rsidRPr="005B77B9">
        <w:rPr>
          <w:b/>
        </w:rPr>
        <w:t xml:space="preserve">clause </w:t>
      </w:r>
      <w:r w:rsidRPr="005B77B9">
        <w:rPr>
          <w:b/>
        </w:rPr>
        <w:fldChar w:fldCharType="begin"/>
      </w:r>
      <w:r w:rsidRPr="005B77B9">
        <w:rPr>
          <w:b/>
        </w:rPr>
        <w:instrText xml:space="preserve"> REF _Ref443051994 \w \h </w:instrText>
      </w:r>
      <w:r w:rsidRPr="005B77B9">
        <w:rPr>
          <w:b/>
        </w:rPr>
      </w:r>
      <w:r w:rsidRPr="005B77B9">
        <w:rPr>
          <w:b/>
        </w:rPr>
        <w:fldChar w:fldCharType="separate"/>
      </w:r>
      <w:r w:rsidR="008011DE">
        <w:rPr>
          <w:b/>
        </w:rPr>
        <w:t>5.1</w:t>
      </w:r>
      <w:r w:rsidRPr="005B77B9">
        <w:rPr>
          <w:b/>
        </w:rPr>
        <w:fldChar w:fldCharType="end"/>
      </w:r>
      <w:r w:rsidRPr="005B77B9">
        <w:rPr>
          <w:b/>
        </w:rPr>
        <w:t xml:space="preserve"> </w:t>
      </w:r>
      <w:r w:rsidRPr="0000500B">
        <w:t>a Senior Medical Advisor will be reimbursed reasonable out of pocket expenses in respect to travel and other expenses that is necessarily incurred and relate directly to the research and/or attendance at a conference.</w:t>
      </w:r>
      <w:r w:rsidR="00D241C0">
        <w:t xml:space="preserve">  </w:t>
      </w:r>
    </w:p>
    <w:p w:rsidR="00D241C0" w:rsidRDefault="00D241C0" w:rsidP="00CD173A">
      <w:pPr>
        <w:pStyle w:val="Appendixheading"/>
      </w:pPr>
      <w:bookmarkStart w:id="475" w:name="_Ref443469195"/>
      <w:bookmarkStart w:id="476" w:name="_Ref443469213"/>
      <w:bookmarkStart w:id="477" w:name="_Ref443469217"/>
      <w:bookmarkStart w:id="478" w:name="_Toc443562794"/>
      <w:bookmarkStart w:id="479" w:name="_Toc450301633"/>
      <w:r>
        <w:lastRenderedPageBreak/>
        <w:t>Environment Protection Authority</w:t>
      </w:r>
      <w:bookmarkEnd w:id="475"/>
      <w:bookmarkEnd w:id="476"/>
      <w:bookmarkEnd w:id="477"/>
      <w:bookmarkEnd w:id="478"/>
      <w:r w:rsidR="00AA7792">
        <w:t xml:space="preserve"> Victoria</w:t>
      </w:r>
      <w:bookmarkEnd w:id="479"/>
    </w:p>
    <w:p w:rsidR="005B77B9" w:rsidRDefault="00FD3DCF" w:rsidP="005C169F">
      <w:pPr>
        <w:pStyle w:val="Partheading"/>
        <w:numPr>
          <w:ilvl w:val="0"/>
          <w:numId w:val="61"/>
        </w:numPr>
      </w:pPr>
      <w:bookmarkStart w:id="480" w:name="_Toc443562795"/>
      <w:bookmarkStart w:id="481" w:name="_Toc450301634"/>
      <w:r>
        <w:t>Common Provisions</w:t>
      </w:r>
      <w:bookmarkEnd w:id="480"/>
      <w:bookmarkEnd w:id="481"/>
    </w:p>
    <w:p w:rsidR="00637F4B" w:rsidRDefault="00637F4B" w:rsidP="00DB5820">
      <w:pPr>
        <w:pStyle w:val="Level1"/>
        <w:numPr>
          <w:ilvl w:val="0"/>
          <w:numId w:val="62"/>
        </w:numPr>
        <w:rPr>
          <w:lang w:val="en-GB"/>
        </w:rPr>
      </w:pPr>
      <w:bookmarkStart w:id="482" w:name="_Ref443654216"/>
      <w:bookmarkStart w:id="483" w:name="_Ref443654219"/>
      <w:bookmarkStart w:id="484" w:name="_Toc450301635"/>
      <w:r>
        <w:rPr>
          <w:lang w:val="en-GB"/>
        </w:rPr>
        <w:t>Definitions</w:t>
      </w:r>
      <w:bookmarkEnd w:id="482"/>
      <w:bookmarkEnd w:id="483"/>
      <w:bookmarkEnd w:id="484"/>
    </w:p>
    <w:p w:rsidR="005959CE" w:rsidRDefault="005959CE" w:rsidP="005959CE">
      <w:pPr>
        <w:pStyle w:val="Block1"/>
      </w:pPr>
      <w:r>
        <w:t>In this Appendix:</w:t>
      </w:r>
    </w:p>
    <w:p w:rsidR="005959CE" w:rsidRPr="005C0EB8" w:rsidRDefault="005959CE" w:rsidP="00FB6C9D">
      <w:pPr>
        <w:pStyle w:val="Block1"/>
      </w:pPr>
      <w:r w:rsidRPr="009A0C50">
        <w:rPr>
          <w:b/>
        </w:rPr>
        <w:t xml:space="preserve">“Activated </w:t>
      </w:r>
      <w:r w:rsidR="00794D9D">
        <w:rPr>
          <w:b/>
        </w:rPr>
        <w:t>Stand-by</w:t>
      </w:r>
      <w:r w:rsidRPr="009A0C50">
        <w:rPr>
          <w:b/>
        </w:rPr>
        <w:t>”</w:t>
      </w:r>
      <w:r w:rsidRPr="009A0C50">
        <w:t xml:space="preserve"> </w:t>
      </w:r>
      <w:r w:rsidRPr="000D175B">
        <w:t xml:space="preserve">means </w:t>
      </w:r>
      <w:r>
        <w:t>E</w:t>
      </w:r>
      <w:r w:rsidRPr="000D175B">
        <w:t xml:space="preserve">mployees have agreed to be available on a </w:t>
      </w:r>
      <w:r w:rsidR="00794D9D">
        <w:t>stand-by</w:t>
      </w:r>
      <w:r>
        <w:t xml:space="preserve"> </w:t>
      </w:r>
      <w:r w:rsidRPr="000D175B">
        <w:t xml:space="preserve">roster after being activated in response to an incident as defined in </w:t>
      </w:r>
      <w:r w:rsidR="005C169F" w:rsidRPr="005C169F">
        <w:rPr>
          <w:b/>
        </w:rPr>
        <w:t>c</w:t>
      </w:r>
      <w:r w:rsidRPr="0021334B">
        <w:rPr>
          <w:b/>
        </w:rPr>
        <w:t xml:space="preserve">lause </w:t>
      </w:r>
      <w:r w:rsidR="005C169F">
        <w:rPr>
          <w:b/>
        </w:rPr>
        <w:fldChar w:fldCharType="begin"/>
      </w:r>
      <w:r w:rsidR="005C169F">
        <w:rPr>
          <w:b/>
        </w:rPr>
        <w:instrText xml:space="preserve"> REF _Ref443654216 \r \h </w:instrText>
      </w:r>
      <w:r w:rsidR="005C169F">
        <w:rPr>
          <w:b/>
        </w:rPr>
      </w:r>
      <w:r w:rsidR="005C169F">
        <w:rPr>
          <w:b/>
        </w:rPr>
        <w:fldChar w:fldCharType="separate"/>
      </w:r>
      <w:r w:rsidR="008011DE">
        <w:rPr>
          <w:b/>
        </w:rPr>
        <w:t>1</w:t>
      </w:r>
      <w:r w:rsidR="005C169F">
        <w:rPr>
          <w:b/>
        </w:rPr>
        <w:fldChar w:fldCharType="end"/>
      </w:r>
      <w:r>
        <w:t xml:space="preserve"> </w:t>
      </w:r>
      <w:r w:rsidRPr="000D175B">
        <w:t>of this Appendix</w:t>
      </w:r>
      <w:r>
        <w:t>.</w:t>
      </w:r>
      <w:r w:rsidRPr="000D175B">
        <w:t xml:space="preserve">  </w:t>
      </w:r>
    </w:p>
    <w:p w:rsidR="005959CE" w:rsidRDefault="005959CE" w:rsidP="00FB6C9D">
      <w:pPr>
        <w:pStyle w:val="Block1"/>
      </w:pPr>
      <w:r w:rsidRPr="009A0C50">
        <w:rPr>
          <w:b/>
        </w:rPr>
        <w:t>“After-hours”</w:t>
      </w:r>
      <w:r w:rsidRPr="000809A7">
        <w:t xml:space="preserve"> means outside of the normal business and operating hours of EPA</w:t>
      </w:r>
      <w:r>
        <w:t xml:space="preserve"> </w:t>
      </w:r>
      <w:r w:rsidRPr="000809A7">
        <w:t xml:space="preserve">including public holidays </w:t>
      </w:r>
      <w:r>
        <w:t xml:space="preserve">and </w:t>
      </w:r>
      <w:r w:rsidRPr="000809A7">
        <w:t xml:space="preserve">all hours other than between </w:t>
      </w:r>
      <w:r>
        <w:t>08:</w:t>
      </w:r>
      <w:r w:rsidRPr="000809A7">
        <w:t xml:space="preserve">30 and </w:t>
      </w:r>
      <w:r>
        <w:t>17:</w:t>
      </w:r>
      <w:r w:rsidRPr="000809A7">
        <w:t>00 Monday to Friday.</w:t>
      </w:r>
    </w:p>
    <w:p w:rsidR="005959CE" w:rsidRPr="005C0EB8" w:rsidRDefault="005959CE" w:rsidP="00FB6C9D">
      <w:pPr>
        <w:pStyle w:val="Block1"/>
      </w:pPr>
      <w:r w:rsidRPr="009A0C50">
        <w:rPr>
          <w:b/>
        </w:rPr>
        <w:t xml:space="preserve">“Agreement” </w:t>
      </w:r>
      <w:r w:rsidRPr="00DB74AE">
        <w:t xml:space="preserve">means the Victorian Public Service </w:t>
      </w:r>
      <w:r>
        <w:t xml:space="preserve">Enterprise </w:t>
      </w:r>
      <w:r w:rsidRPr="00DB74AE">
        <w:t>Agreement 2016</w:t>
      </w:r>
      <w:r>
        <w:t>.</w:t>
      </w:r>
    </w:p>
    <w:p w:rsidR="005959CE" w:rsidRPr="005C0EB8" w:rsidRDefault="005959CE" w:rsidP="00FB6C9D">
      <w:pPr>
        <w:pStyle w:val="Block1"/>
      </w:pPr>
      <w:r w:rsidRPr="009A0C50">
        <w:rPr>
          <w:b/>
        </w:rPr>
        <w:t>“Day Rate”</w:t>
      </w:r>
      <w:r w:rsidRPr="005C0EB8">
        <w:t xml:space="preserve"> means </w:t>
      </w:r>
      <w:r>
        <w:t xml:space="preserve">payment made for being on </w:t>
      </w:r>
      <w:r w:rsidR="00794D9D">
        <w:t>stand-by</w:t>
      </w:r>
      <w:r>
        <w:t xml:space="preserve"> during </w:t>
      </w:r>
      <w:r w:rsidRPr="005C0EB8">
        <w:t xml:space="preserve">standard business hours, </w:t>
      </w:r>
      <w:r>
        <w:t>0</w:t>
      </w:r>
      <w:r w:rsidRPr="005C0EB8">
        <w:t>8</w:t>
      </w:r>
      <w:r>
        <w:t>:</w:t>
      </w:r>
      <w:r w:rsidRPr="005C0EB8">
        <w:t xml:space="preserve">30 to </w:t>
      </w:r>
      <w:r>
        <w:t>17</w:t>
      </w:r>
      <w:r w:rsidRPr="005C0EB8">
        <w:t>.00</w:t>
      </w:r>
      <w:r>
        <w:t>.</w:t>
      </w:r>
    </w:p>
    <w:p w:rsidR="005959CE" w:rsidRPr="009A0C50" w:rsidRDefault="005959CE" w:rsidP="00FB6C9D">
      <w:pPr>
        <w:pStyle w:val="Block1"/>
      </w:pPr>
      <w:r w:rsidRPr="009A0C50">
        <w:rPr>
          <w:b/>
        </w:rPr>
        <w:t>“Day/</w:t>
      </w:r>
      <w:r>
        <w:rPr>
          <w:b/>
        </w:rPr>
        <w:t>N</w:t>
      </w:r>
      <w:r w:rsidRPr="009A0C50">
        <w:rPr>
          <w:b/>
        </w:rPr>
        <w:t>ight Rate”</w:t>
      </w:r>
      <w:r w:rsidRPr="009A0C50">
        <w:t xml:space="preserve"> means payment made for being on </w:t>
      </w:r>
      <w:r w:rsidR="00794D9D">
        <w:t>stand-by</w:t>
      </w:r>
      <w:r w:rsidRPr="009A0C50">
        <w:t xml:space="preserve"> during any 24-hour period that covers both that identified in </w:t>
      </w:r>
      <w:r>
        <w:t>D</w:t>
      </w:r>
      <w:r w:rsidRPr="009A0C50">
        <w:t xml:space="preserve">ay and </w:t>
      </w:r>
      <w:r>
        <w:t>N</w:t>
      </w:r>
      <w:r w:rsidRPr="009A0C50">
        <w:t xml:space="preserve">ight </w:t>
      </w:r>
      <w:r>
        <w:t>R</w:t>
      </w:r>
      <w:r w:rsidRPr="009A0C50">
        <w:t>ates.</w:t>
      </w:r>
    </w:p>
    <w:p w:rsidR="005959CE" w:rsidRPr="009A0C50" w:rsidRDefault="005959CE" w:rsidP="00FB6C9D">
      <w:pPr>
        <w:pStyle w:val="Block1"/>
      </w:pPr>
      <w:r w:rsidRPr="009A0C50">
        <w:rPr>
          <w:b/>
        </w:rPr>
        <w:t>“Emergency Incident”</w:t>
      </w:r>
      <w:r w:rsidRPr="000D175B">
        <w:t xml:space="preserve"> means an incident or event where urgent action is required to meet EPA’s emergency management responsibilities described in the ESE</w:t>
      </w:r>
      <w:r>
        <w:t xml:space="preserve"> </w:t>
      </w:r>
      <w:r w:rsidRPr="000D175B">
        <w:t>Manual.</w:t>
      </w:r>
    </w:p>
    <w:p w:rsidR="005959CE" w:rsidRPr="009A0C50" w:rsidRDefault="005959CE" w:rsidP="00FB6C9D">
      <w:pPr>
        <w:pStyle w:val="Block1"/>
      </w:pPr>
      <w:r w:rsidRPr="009A0C50">
        <w:rPr>
          <w:b/>
        </w:rPr>
        <w:t>“Employee”</w:t>
      </w:r>
      <w:r w:rsidRPr="009A0C50">
        <w:t xml:space="preserve"> </w:t>
      </w:r>
      <w:r w:rsidRPr="000809A7">
        <w:t xml:space="preserve">means an employee employed by the </w:t>
      </w:r>
      <w:r w:rsidR="00AA7792" w:rsidRPr="00AA7792">
        <w:t>Environment Protection Authority Victoria</w:t>
      </w:r>
      <w:r w:rsidRPr="000809A7">
        <w:t>.</w:t>
      </w:r>
    </w:p>
    <w:p w:rsidR="005959CE" w:rsidRPr="005C0EB8" w:rsidRDefault="005959CE" w:rsidP="00FB6C9D">
      <w:pPr>
        <w:pStyle w:val="Block1"/>
      </w:pPr>
      <w:r w:rsidRPr="009A0C50">
        <w:rPr>
          <w:b/>
        </w:rPr>
        <w:t>“EPA”</w:t>
      </w:r>
      <w:r w:rsidRPr="000809A7">
        <w:t xml:space="preserve"> means the Environment Protection Authority</w:t>
      </w:r>
      <w:r w:rsidR="00AA7792">
        <w:t xml:space="preserve"> Victoria</w:t>
      </w:r>
      <w:r w:rsidRPr="000809A7">
        <w:t>.</w:t>
      </w:r>
    </w:p>
    <w:p w:rsidR="005959CE" w:rsidRPr="005C0EB8" w:rsidRDefault="005959CE" w:rsidP="00FB6C9D">
      <w:pPr>
        <w:pStyle w:val="Block1"/>
      </w:pPr>
      <w:r w:rsidRPr="009A0C50">
        <w:rPr>
          <w:b/>
        </w:rPr>
        <w:t>“ESE Manual”</w:t>
      </w:r>
      <w:r w:rsidRPr="000809A7">
        <w:t xml:space="preserve"> means the Emergency Services Emergency Management Manual</w:t>
      </w:r>
      <w:r>
        <w:t xml:space="preserve"> </w:t>
      </w:r>
      <w:r w:rsidRPr="000809A7">
        <w:t>Victoria.</w:t>
      </w:r>
    </w:p>
    <w:p w:rsidR="005959CE" w:rsidRPr="00DE287A" w:rsidRDefault="005959CE" w:rsidP="00FB6C9D">
      <w:pPr>
        <w:pStyle w:val="Block1"/>
      </w:pPr>
      <w:r w:rsidRPr="00DE287A">
        <w:t xml:space="preserve"> “</w:t>
      </w:r>
      <w:r w:rsidRPr="004F2F71">
        <w:rPr>
          <w:b/>
        </w:rPr>
        <w:t xml:space="preserve">Fit for </w:t>
      </w:r>
      <w:r>
        <w:rPr>
          <w:b/>
        </w:rPr>
        <w:t>D</w:t>
      </w:r>
      <w:r w:rsidRPr="004F2F71">
        <w:rPr>
          <w:b/>
        </w:rPr>
        <w:t>uty</w:t>
      </w:r>
      <w:r w:rsidRPr="00DE287A">
        <w:t xml:space="preserve">” means that an Employee is able to safely </w:t>
      </w:r>
      <w:r>
        <w:t>perform the duties of his or her position</w:t>
      </w:r>
      <w:r w:rsidRPr="00DE287A">
        <w:t>.</w:t>
      </w:r>
    </w:p>
    <w:p w:rsidR="005959CE" w:rsidRDefault="005959CE" w:rsidP="00FB6C9D">
      <w:pPr>
        <w:pStyle w:val="Block1"/>
      </w:pPr>
      <w:r>
        <w:t>“</w:t>
      </w:r>
      <w:r w:rsidRPr="00053AD5">
        <w:rPr>
          <w:b/>
        </w:rPr>
        <w:t>Inciden</w:t>
      </w:r>
      <w:r w:rsidRPr="005C169F">
        <w:rPr>
          <w:b/>
        </w:rPr>
        <w:t>t</w:t>
      </w:r>
      <w:r>
        <w:t>” means either an Emergency Incident or a Major Pollution Incident.</w:t>
      </w:r>
    </w:p>
    <w:p w:rsidR="005959CE" w:rsidRDefault="005959CE" w:rsidP="00FB6C9D">
      <w:pPr>
        <w:pStyle w:val="Block1"/>
      </w:pPr>
      <w:bookmarkStart w:id="485" w:name="_Ref443053317"/>
      <w:r w:rsidRPr="009A0C50">
        <w:t>“</w:t>
      </w:r>
      <w:r w:rsidRPr="00FB6C9D">
        <w:rPr>
          <w:b/>
        </w:rPr>
        <w:t>Initial Limited Response</w:t>
      </w:r>
      <w:r w:rsidRPr="009A0C50">
        <w:t>”</w:t>
      </w:r>
      <w:r w:rsidRPr="001B4565">
        <w:t xml:space="preserve"> </w:t>
      </w:r>
      <w:r w:rsidRPr="00DB74AE">
        <w:t xml:space="preserve">is </w:t>
      </w:r>
      <w:r w:rsidRPr="005C169F">
        <w:t xml:space="preserve">defined in </w:t>
      </w:r>
      <w:r w:rsidR="00FB6C9D" w:rsidRPr="005C169F">
        <w:rPr>
          <w:b/>
        </w:rPr>
        <w:t>c</w:t>
      </w:r>
      <w:r w:rsidRPr="005C169F">
        <w:rPr>
          <w:b/>
        </w:rPr>
        <w:t xml:space="preserve">lause </w:t>
      </w:r>
      <w:r w:rsidR="00FA3D2A" w:rsidRPr="005C169F">
        <w:rPr>
          <w:b/>
        </w:rPr>
        <w:fldChar w:fldCharType="begin"/>
      </w:r>
      <w:r w:rsidR="00FA3D2A" w:rsidRPr="005C169F">
        <w:rPr>
          <w:b/>
        </w:rPr>
        <w:instrText xml:space="preserve"> REF _Ref443386544 \w \h  \* MERGEFORMAT </w:instrText>
      </w:r>
      <w:r w:rsidR="00FA3D2A" w:rsidRPr="005C169F">
        <w:rPr>
          <w:b/>
        </w:rPr>
      </w:r>
      <w:r w:rsidR="00FA3D2A" w:rsidRPr="005C169F">
        <w:rPr>
          <w:b/>
        </w:rPr>
        <w:fldChar w:fldCharType="separate"/>
      </w:r>
      <w:r w:rsidR="008011DE">
        <w:rPr>
          <w:b/>
        </w:rPr>
        <w:t>31.5(f)</w:t>
      </w:r>
      <w:r w:rsidR="00FA3D2A" w:rsidRPr="005C169F">
        <w:rPr>
          <w:b/>
        </w:rPr>
        <w:fldChar w:fldCharType="end"/>
      </w:r>
      <w:r w:rsidR="005C169F" w:rsidRPr="005C169F">
        <w:rPr>
          <w:b/>
        </w:rPr>
        <w:t xml:space="preserve"> </w:t>
      </w:r>
      <w:r w:rsidRPr="005C169F">
        <w:t>of the Agreement</w:t>
      </w:r>
      <w:bookmarkEnd w:id="485"/>
    </w:p>
    <w:p w:rsidR="005959CE" w:rsidRPr="00D766E5" w:rsidRDefault="005959CE" w:rsidP="00FB6C9D">
      <w:pPr>
        <w:pStyle w:val="Block1"/>
      </w:pPr>
      <w:r w:rsidRPr="00D766E5">
        <w:t>“</w:t>
      </w:r>
      <w:r w:rsidRPr="004F2F71">
        <w:rPr>
          <w:b/>
        </w:rPr>
        <w:t>Major pollution incident</w:t>
      </w:r>
      <w:r w:rsidRPr="00D766E5">
        <w:t>” means an incident which has the potential to have a significant impact on human health or the environment and where a timely response is critical to reducing this impact.</w:t>
      </w:r>
    </w:p>
    <w:p w:rsidR="005959CE" w:rsidRDefault="005959CE" w:rsidP="00FB6C9D">
      <w:pPr>
        <w:pStyle w:val="Block1"/>
      </w:pPr>
      <w:r w:rsidRPr="00D766E5" w:rsidDel="004528E8">
        <w:t xml:space="preserve"> </w:t>
      </w:r>
      <w:r w:rsidRPr="009A0C50">
        <w:rPr>
          <w:b/>
        </w:rPr>
        <w:t>“Night Rate”</w:t>
      </w:r>
      <w:r w:rsidRPr="009B0B21">
        <w:t xml:space="preserve"> </w:t>
      </w:r>
      <w:r>
        <w:t>means</w:t>
      </w:r>
      <w:r w:rsidRPr="009B0B21">
        <w:t xml:space="preserve"> </w:t>
      </w:r>
      <w:r w:rsidRPr="00295FE8">
        <w:t xml:space="preserve">payment made for being on </w:t>
      </w:r>
      <w:r w:rsidR="00794D9D">
        <w:t>stand-by</w:t>
      </w:r>
      <w:r w:rsidRPr="00295FE8">
        <w:t xml:space="preserve"> </w:t>
      </w:r>
      <w:r>
        <w:t>A</w:t>
      </w:r>
      <w:r w:rsidRPr="00295FE8">
        <w:t>fter</w:t>
      </w:r>
      <w:r>
        <w:t>-</w:t>
      </w:r>
      <w:r w:rsidRPr="00295FE8">
        <w:t xml:space="preserve">hours, i.e. from </w:t>
      </w:r>
      <w:r>
        <w:t>17:00</w:t>
      </w:r>
      <w:r w:rsidRPr="00295FE8">
        <w:t xml:space="preserve"> on a given day to </w:t>
      </w:r>
      <w:r>
        <w:t>0</w:t>
      </w:r>
      <w:r w:rsidRPr="00295FE8">
        <w:t>8</w:t>
      </w:r>
      <w:r>
        <w:t>:</w:t>
      </w:r>
      <w:r w:rsidRPr="00295FE8">
        <w:t>30 the following day</w:t>
      </w:r>
      <w:r>
        <w:t>.</w:t>
      </w:r>
    </w:p>
    <w:p w:rsidR="005959CE" w:rsidRPr="009B0B21" w:rsidRDefault="005959CE" w:rsidP="00FB6C9D">
      <w:pPr>
        <w:pStyle w:val="Block1"/>
      </w:pPr>
      <w:r w:rsidRPr="009A0C50">
        <w:t>“</w:t>
      </w:r>
      <w:r w:rsidRPr="00FB6C9D">
        <w:rPr>
          <w:b/>
        </w:rPr>
        <w:t>Overtime</w:t>
      </w:r>
      <w:r w:rsidRPr="009A0C50">
        <w:t xml:space="preserve">” means </w:t>
      </w:r>
      <w:r w:rsidRPr="009B0B21">
        <w:t>time worked in excess</w:t>
      </w:r>
      <w:r w:rsidRPr="009A0C50">
        <w:t xml:space="preserve"> of the </w:t>
      </w:r>
      <w:r>
        <w:t>ordinary</w:t>
      </w:r>
      <w:r w:rsidRPr="009A0C50">
        <w:t xml:space="preserve"> hours of </w:t>
      </w:r>
      <w:r>
        <w:t xml:space="preserve">work as defined at </w:t>
      </w:r>
      <w:r w:rsidR="00FB6C9D" w:rsidRPr="00FB6C9D">
        <w:rPr>
          <w:b/>
        </w:rPr>
        <w:t>c</w:t>
      </w:r>
      <w:r w:rsidRPr="00FB6C9D">
        <w:rPr>
          <w:b/>
        </w:rPr>
        <w:t xml:space="preserve">lause </w:t>
      </w:r>
      <w:r w:rsidR="00FA3D2A">
        <w:rPr>
          <w:b/>
        </w:rPr>
        <w:fldChar w:fldCharType="begin"/>
      </w:r>
      <w:r w:rsidR="00FA3D2A">
        <w:rPr>
          <w:b/>
        </w:rPr>
        <w:instrText xml:space="preserve"> REF _Ref301953907 \r \h </w:instrText>
      </w:r>
      <w:r w:rsidR="00FA3D2A">
        <w:rPr>
          <w:b/>
        </w:rPr>
      </w:r>
      <w:r w:rsidR="00FA3D2A">
        <w:rPr>
          <w:b/>
        </w:rPr>
        <w:fldChar w:fldCharType="separate"/>
      </w:r>
      <w:r w:rsidR="008011DE">
        <w:rPr>
          <w:b/>
        </w:rPr>
        <w:t>34</w:t>
      </w:r>
      <w:r w:rsidR="00FA3D2A">
        <w:rPr>
          <w:b/>
        </w:rPr>
        <w:fldChar w:fldCharType="end"/>
      </w:r>
      <w:r w:rsidRPr="00EA5705">
        <w:t xml:space="preserve"> and </w:t>
      </w:r>
      <w:r w:rsidR="00FB6C9D" w:rsidRPr="00FB6C9D">
        <w:rPr>
          <w:b/>
        </w:rPr>
        <w:t>c</w:t>
      </w:r>
      <w:r w:rsidRPr="00FB6C9D">
        <w:rPr>
          <w:b/>
        </w:rPr>
        <w:t xml:space="preserve">lause </w:t>
      </w:r>
      <w:r w:rsidR="00FA3D2A">
        <w:rPr>
          <w:b/>
        </w:rPr>
        <w:fldChar w:fldCharType="begin"/>
      </w:r>
      <w:r w:rsidR="00FA3D2A">
        <w:rPr>
          <w:b/>
        </w:rPr>
        <w:instrText xml:space="preserve"> REF _Ref301957622 \r \h </w:instrText>
      </w:r>
      <w:r w:rsidR="00FA3D2A">
        <w:rPr>
          <w:b/>
        </w:rPr>
      </w:r>
      <w:r w:rsidR="00FA3D2A">
        <w:rPr>
          <w:b/>
        </w:rPr>
        <w:fldChar w:fldCharType="separate"/>
      </w:r>
      <w:r w:rsidR="008011DE">
        <w:rPr>
          <w:b/>
        </w:rPr>
        <w:t>36</w:t>
      </w:r>
      <w:r w:rsidR="00FA3D2A">
        <w:rPr>
          <w:b/>
        </w:rPr>
        <w:fldChar w:fldCharType="end"/>
      </w:r>
      <w:r>
        <w:t xml:space="preserve"> of the Agreement.</w:t>
      </w:r>
    </w:p>
    <w:p w:rsidR="005959CE" w:rsidRPr="009A0C50" w:rsidRDefault="005959CE" w:rsidP="00FB6C9D">
      <w:pPr>
        <w:pStyle w:val="Block1"/>
      </w:pPr>
      <w:r w:rsidRPr="009A0C50">
        <w:rPr>
          <w:b/>
        </w:rPr>
        <w:lastRenderedPageBreak/>
        <w:t>“Reasonable Time”</w:t>
      </w:r>
      <w:r w:rsidRPr="009A0C50">
        <w:t xml:space="preserve"> </w:t>
      </w:r>
      <w:r w:rsidRPr="0011410B">
        <w:t xml:space="preserve">means an appropriate time of response, and will be articulated upon further discussions </w:t>
      </w:r>
      <w:r>
        <w:t xml:space="preserve">with the CPSU </w:t>
      </w:r>
      <w:r w:rsidRPr="0011410B">
        <w:t>and placed within the role statements</w:t>
      </w:r>
      <w:r>
        <w:t>.</w:t>
      </w:r>
    </w:p>
    <w:p w:rsidR="005959CE" w:rsidRPr="009A0C50" w:rsidRDefault="005959CE" w:rsidP="00FB6C9D">
      <w:pPr>
        <w:pStyle w:val="Block1"/>
      </w:pPr>
      <w:r w:rsidRPr="009A0C50">
        <w:rPr>
          <w:b/>
        </w:rPr>
        <w:t xml:space="preserve">“Regularly Rostered </w:t>
      </w:r>
      <w:r w:rsidR="00794D9D">
        <w:rPr>
          <w:b/>
        </w:rPr>
        <w:t>Stand-by</w:t>
      </w:r>
      <w:r w:rsidRPr="009A0C50">
        <w:rPr>
          <w:b/>
        </w:rPr>
        <w:t>”</w:t>
      </w:r>
      <w:r w:rsidRPr="009A0C50">
        <w:t xml:space="preserve"> </w:t>
      </w:r>
      <w:r w:rsidRPr="0042198D">
        <w:t>means being rostered After-hours to be available if called upon to attend or support an Incident</w:t>
      </w:r>
      <w:r w:rsidRPr="00295FE8">
        <w:t xml:space="preserve"> immediately.</w:t>
      </w:r>
    </w:p>
    <w:p w:rsidR="005959CE" w:rsidRPr="00D766E5" w:rsidRDefault="005959CE" w:rsidP="00FB6C9D">
      <w:pPr>
        <w:pStyle w:val="Block1"/>
      </w:pPr>
      <w:r w:rsidRPr="00D766E5">
        <w:t>“</w:t>
      </w:r>
      <w:r w:rsidRPr="004F2F71">
        <w:rPr>
          <w:b/>
        </w:rPr>
        <w:t xml:space="preserve">Roster </w:t>
      </w:r>
      <w:r>
        <w:rPr>
          <w:b/>
        </w:rPr>
        <w:t>P</w:t>
      </w:r>
      <w:r w:rsidRPr="004F2F71">
        <w:rPr>
          <w:b/>
        </w:rPr>
        <w:t>eriod</w:t>
      </w:r>
      <w:r w:rsidRPr="00D766E5">
        <w:t>” means a consecutive seven (7) day or any other agreed period.</w:t>
      </w:r>
    </w:p>
    <w:p w:rsidR="0078524B" w:rsidRPr="0078524B" w:rsidRDefault="0078524B" w:rsidP="006647FC">
      <w:pPr>
        <w:pStyle w:val="Level1"/>
      </w:pPr>
      <w:bookmarkStart w:id="486" w:name="_Toc450301636"/>
      <w:r w:rsidRPr="0078524B">
        <w:t>General</w:t>
      </w:r>
      <w:bookmarkEnd w:id="486"/>
      <w:r w:rsidRPr="0078524B">
        <w:t xml:space="preserve"> </w:t>
      </w:r>
    </w:p>
    <w:p w:rsidR="0078524B" w:rsidRPr="0078524B" w:rsidRDefault="0078524B" w:rsidP="0078524B">
      <w:pPr>
        <w:pStyle w:val="Level2"/>
      </w:pPr>
      <w:r w:rsidRPr="0078524B">
        <w:t>EPA provides response services to Incidents throughout Victoria. Such response services include After</w:t>
      </w:r>
      <w:r w:rsidRPr="0078524B">
        <w:noBreakHyphen/>
        <w:t>hours response services.  This Appendix sets out specific terms and conditions of employment, which apply in relation to work performed by Employees when conducting After-hours response services.</w:t>
      </w:r>
    </w:p>
    <w:p w:rsidR="0078524B" w:rsidRPr="0078524B" w:rsidRDefault="0078524B" w:rsidP="0078524B">
      <w:pPr>
        <w:pStyle w:val="Level2"/>
      </w:pPr>
      <w:r w:rsidRPr="0078524B">
        <w:t xml:space="preserve">Unless otherwise specified in this Appendix, </w:t>
      </w:r>
      <w:r w:rsidR="00794D9D">
        <w:t>stand-by</w:t>
      </w:r>
      <w:r w:rsidRPr="0078524B">
        <w:t xml:space="preserve"> allowance rates will be in accordance with </w:t>
      </w:r>
      <w:r w:rsidRPr="0078524B">
        <w:rPr>
          <w:b/>
        </w:rPr>
        <w:t xml:space="preserve">clauses </w:t>
      </w:r>
      <w:r w:rsidR="00361E37">
        <w:rPr>
          <w:b/>
        </w:rPr>
        <w:fldChar w:fldCharType="begin"/>
      </w:r>
      <w:r w:rsidR="00361E37">
        <w:rPr>
          <w:b/>
        </w:rPr>
        <w:instrText xml:space="preserve"> REF _Ref443555164 \w \h </w:instrText>
      </w:r>
      <w:r w:rsidR="00361E37">
        <w:rPr>
          <w:b/>
        </w:rPr>
      </w:r>
      <w:r w:rsidR="00361E37">
        <w:rPr>
          <w:b/>
        </w:rPr>
        <w:fldChar w:fldCharType="separate"/>
      </w:r>
      <w:r w:rsidR="008011DE">
        <w:rPr>
          <w:b/>
        </w:rPr>
        <w:t>5</w:t>
      </w:r>
      <w:r w:rsidR="00361E37">
        <w:rPr>
          <w:b/>
        </w:rPr>
        <w:fldChar w:fldCharType="end"/>
      </w:r>
      <w:r w:rsidRPr="0078524B">
        <w:rPr>
          <w:b/>
        </w:rPr>
        <w:t xml:space="preserve">, </w:t>
      </w:r>
      <w:r w:rsidR="00FA3D2A">
        <w:rPr>
          <w:b/>
        </w:rPr>
        <w:fldChar w:fldCharType="begin"/>
      </w:r>
      <w:r w:rsidR="00FA3D2A">
        <w:rPr>
          <w:b/>
        </w:rPr>
        <w:instrText xml:space="preserve"> REF _Ref443549536 \r \h </w:instrText>
      </w:r>
      <w:r w:rsidR="00FA3D2A">
        <w:rPr>
          <w:b/>
        </w:rPr>
      </w:r>
      <w:r w:rsidR="00FA3D2A">
        <w:rPr>
          <w:b/>
        </w:rPr>
        <w:fldChar w:fldCharType="separate"/>
      </w:r>
      <w:r w:rsidR="008011DE">
        <w:rPr>
          <w:b/>
        </w:rPr>
        <w:t>6</w:t>
      </w:r>
      <w:r w:rsidR="00FA3D2A">
        <w:rPr>
          <w:b/>
        </w:rPr>
        <w:fldChar w:fldCharType="end"/>
      </w:r>
      <w:r w:rsidR="00FA3D2A">
        <w:rPr>
          <w:b/>
        </w:rPr>
        <w:t xml:space="preserve"> </w:t>
      </w:r>
      <w:r w:rsidR="00FA3D2A" w:rsidRPr="00FA3D2A">
        <w:t>and</w:t>
      </w:r>
      <w:r w:rsidR="00FA3D2A">
        <w:rPr>
          <w:b/>
        </w:rPr>
        <w:t xml:space="preserve"> </w:t>
      </w:r>
      <w:r w:rsidR="00FA3D2A">
        <w:rPr>
          <w:b/>
        </w:rPr>
        <w:fldChar w:fldCharType="begin"/>
      </w:r>
      <w:r w:rsidR="00FA3D2A">
        <w:rPr>
          <w:b/>
        </w:rPr>
        <w:instrText xml:space="preserve"> REF _Ref443549551 \r \h </w:instrText>
      </w:r>
      <w:r w:rsidR="00FA3D2A">
        <w:rPr>
          <w:b/>
        </w:rPr>
      </w:r>
      <w:r w:rsidR="00FA3D2A">
        <w:rPr>
          <w:b/>
        </w:rPr>
        <w:fldChar w:fldCharType="separate"/>
      </w:r>
      <w:r w:rsidR="008011DE">
        <w:rPr>
          <w:b/>
        </w:rPr>
        <w:t>7</w:t>
      </w:r>
      <w:r w:rsidR="00FA3D2A">
        <w:rPr>
          <w:b/>
        </w:rPr>
        <w:fldChar w:fldCharType="end"/>
      </w:r>
      <w:r w:rsidRPr="0078524B">
        <w:t xml:space="preserve"> of this Appendix. Where there is a difference </w:t>
      </w:r>
      <w:r w:rsidRPr="005C169F">
        <w:t xml:space="preserve">between </w:t>
      </w:r>
      <w:r w:rsidRPr="005C169F">
        <w:rPr>
          <w:b/>
        </w:rPr>
        <w:t xml:space="preserve">clause </w:t>
      </w:r>
      <w:r w:rsidR="005C169F" w:rsidRPr="005C169F">
        <w:rPr>
          <w:b/>
        </w:rPr>
        <w:fldChar w:fldCharType="begin"/>
      </w:r>
      <w:r w:rsidR="005C169F" w:rsidRPr="005C169F">
        <w:rPr>
          <w:b/>
        </w:rPr>
        <w:instrText xml:space="preserve"> REF _Ref443390262 \r \h </w:instrText>
      </w:r>
      <w:r w:rsidR="005C169F">
        <w:rPr>
          <w:b/>
        </w:rPr>
        <w:instrText xml:space="preserve"> \* MERGEFORMAT </w:instrText>
      </w:r>
      <w:r w:rsidR="005C169F" w:rsidRPr="005C169F">
        <w:rPr>
          <w:b/>
        </w:rPr>
      </w:r>
      <w:r w:rsidR="005C169F" w:rsidRPr="005C169F">
        <w:rPr>
          <w:b/>
        </w:rPr>
        <w:fldChar w:fldCharType="separate"/>
      </w:r>
      <w:r w:rsidR="008011DE">
        <w:rPr>
          <w:b/>
        </w:rPr>
        <w:t>31.5</w:t>
      </w:r>
      <w:r w:rsidR="005C169F" w:rsidRPr="005C169F">
        <w:rPr>
          <w:b/>
        </w:rPr>
        <w:fldChar w:fldCharType="end"/>
      </w:r>
      <w:r w:rsidR="005C169F" w:rsidRPr="005C169F">
        <w:rPr>
          <w:b/>
        </w:rPr>
        <w:t xml:space="preserve"> </w:t>
      </w:r>
      <w:r w:rsidRPr="005C169F">
        <w:t xml:space="preserve">of the Agreement and this Appendix, this Appendix overrides </w:t>
      </w:r>
      <w:r w:rsidRPr="005C169F">
        <w:rPr>
          <w:b/>
        </w:rPr>
        <w:t xml:space="preserve">clause </w:t>
      </w:r>
      <w:r w:rsidR="005C169F" w:rsidRPr="005C169F">
        <w:rPr>
          <w:b/>
        </w:rPr>
        <w:fldChar w:fldCharType="begin"/>
      </w:r>
      <w:r w:rsidR="005C169F" w:rsidRPr="005C169F">
        <w:rPr>
          <w:b/>
        </w:rPr>
        <w:instrText xml:space="preserve"> REF _Ref443390262 \r \h </w:instrText>
      </w:r>
      <w:r w:rsidR="005C169F">
        <w:rPr>
          <w:b/>
        </w:rPr>
        <w:instrText xml:space="preserve"> \* MERGEFORMAT </w:instrText>
      </w:r>
      <w:r w:rsidR="005C169F" w:rsidRPr="005C169F">
        <w:rPr>
          <w:b/>
        </w:rPr>
      </w:r>
      <w:r w:rsidR="005C169F" w:rsidRPr="005C169F">
        <w:rPr>
          <w:b/>
        </w:rPr>
        <w:fldChar w:fldCharType="separate"/>
      </w:r>
      <w:r w:rsidR="008011DE">
        <w:rPr>
          <w:b/>
        </w:rPr>
        <w:t>31.5</w:t>
      </w:r>
      <w:r w:rsidR="005C169F" w:rsidRPr="005C169F">
        <w:rPr>
          <w:b/>
        </w:rPr>
        <w:fldChar w:fldCharType="end"/>
      </w:r>
      <w:r w:rsidR="00FA3D2A" w:rsidRPr="005C169F">
        <w:rPr>
          <w:b/>
        </w:rPr>
        <w:t xml:space="preserve"> </w:t>
      </w:r>
      <w:r w:rsidRPr="005C169F">
        <w:t>of</w:t>
      </w:r>
      <w:r w:rsidRPr="00FA3D2A">
        <w:t xml:space="preserve"> the</w:t>
      </w:r>
      <w:r w:rsidRPr="0078524B">
        <w:t xml:space="preserve"> Agreement and applies to the extent of the difference.</w:t>
      </w:r>
    </w:p>
    <w:p w:rsidR="00B86E0A" w:rsidRPr="00B86E0A" w:rsidRDefault="00B86E0A" w:rsidP="006647FC">
      <w:pPr>
        <w:pStyle w:val="Level1"/>
        <w:rPr>
          <w:lang w:val="en-GB"/>
        </w:rPr>
      </w:pPr>
      <w:bookmarkStart w:id="487" w:name="_Toc450301637"/>
      <w:r w:rsidRPr="006647FC">
        <w:t>Arrangements</w:t>
      </w:r>
      <w:bookmarkEnd w:id="487"/>
    </w:p>
    <w:p w:rsidR="00B86E0A" w:rsidRPr="00B86E0A" w:rsidRDefault="00B86E0A" w:rsidP="00B86E0A">
      <w:pPr>
        <w:pStyle w:val="Level2"/>
      </w:pPr>
      <w:r w:rsidRPr="00B86E0A">
        <w:t xml:space="preserve">Suitably qualified and experienced Employees may opt in and with the agreement of the EPA, be rostered to be on </w:t>
      </w:r>
      <w:r w:rsidR="00794D9D">
        <w:t>stand-by</w:t>
      </w:r>
      <w:r w:rsidRPr="00B86E0A">
        <w:t xml:space="preserve"> to respond to After-hours Incidents.</w:t>
      </w:r>
    </w:p>
    <w:p w:rsidR="00B86E0A" w:rsidRPr="00B86E0A" w:rsidRDefault="00B86E0A" w:rsidP="00B86E0A">
      <w:pPr>
        <w:pStyle w:val="Level2"/>
      </w:pPr>
      <w:r w:rsidRPr="00B86E0A">
        <w:t>EPA will, in consultation with Employees and CPSU:</w:t>
      </w:r>
    </w:p>
    <w:p w:rsidR="00B86E0A" w:rsidRPr="00B86E0A" w:rsidRDefault="00B86E0A" w:rsidP="00B86E0A">
      <w:pPr>
        <w:pStyle w:val="Level3"/>
      </w:pPr>
      <w:r w:rsidRPr="00B86E0A">
        <w:t xml:space="preserve">establish a </w:t>
      </w:r>
      <w:r w:rsidR="00794D9D">
        <w:t>stand-by</w:t>
      </w:r>
      <w:r w:rsidRPr="00B86E0A">
        <w:t xml:space="preserve"> roster for each After-hours role in </w:t>
      </w:r>
      <w:r w:rsidRPr="00B86E0A">
        <w:rPr>
          <w:b/>
        </w:rPr>
        <w:t>clauses</w:t>
      </w:r>
      <w:r w:rsidR="00361E37">
        <w:rPr>
          <w:b/>
        </w:rPr>
        <w:t xml:space="preserve"> </w:t>
      </w:r>
      <w:r w:rsidR="00361E37">
        <w:rPr>
          <w:b/>
        </w:rPr>
        <w:fldChar w:fldCharType="begin"/>
      </w:r>
      <w:r w:rsidR="00361E37">
        <w:rPr>
          <w:b/>
        </w:rPr>
        <w:instrText xml:space="preserve"> REF _Ref443555164 \w \h </w:instrText>
      </w:r>
      <w:r w:rsidR="00361E37">
        <w:rPr>
          <w:b/>
        </w:rPr>
      </w:r>
      <w:r w:rsidR="00361E37">
        <w:rPr>
          <w:b/>
        </w:rPr>
        <w:fldChar w:fldCharType="separate"/>
      </w:r>
      <w:r w:rsidR="008011DE">
        <w:rPr>
          <w:b/>
        </w:rPr>
        <w:t>5</w:t>
      </w:r>
      <w:r w:rsidR="00361E37">
        <w:rPr>
          <w:b/>
        </w:rPr>
        <w:fldChar w:fldCharType="end"/>
      </w:r>
      <w:r w:rsidR="00FA3D2A" w:rsidRPr="0078524B">
        <w:rPr>
          <w:b/>
        </w:rPr>
        <w:t xml:space="preserve">, </w:t>
      </w:r>
      <w:r w:rsidR="00FA3D2A">
        <w:rPr>
          <w:b/>
        </w:rPr>
        <w:fldChar w:fldCharType="begin"/>
      </w:r>
      <w:r w:rsidR="00FA3D2A">
        <w:rPr>
          <w:b/>
        </w:rPr>
        <w:instrText xml:space="preserve"> REF _Ref443549536 \r \h </w:instrText>
      </w:r>
      <w:r w:rsidR="00FA3D2A">
        <w:rPr>
          <w:b/>
        </w:rPr>
      </w:r>
      <w:r w:rsidR="00FA3D2A">
        <w:rPr>
          <w:b/>
        </w:rPr>
        <w:fldChar w:fldCharType="separate"/>
      </w:r>
      <w:r w:rsidR="008011DE">
        <w:rPr>
          <w:b/>
        </w:rPr>
        <w:t>6</w:t>
      </w:r>
      <w:r w:rsidR="00FA3D2A">
        <w:rPr>
          <w:b/>
        </w:rPr>
        <w:fldChar w:fldCharType="end"/>
      </w:r>
      <w:r w:rsidR="00FA3D2A">
        <w:rPr>
          <w:b/>
        </w:rPr>
        <w:t xml:space="preserve"> </w:t>
      </w:r>
      <w:r w:rsidR="00FA3D2A" w:rsidRPr="00FA3D2A">
        <w:t>and</w:t>
      </w:r>
      <w:r w:rsidR="00FA3D2A">
        <w:rPr>
          <w:b/>
        </w:rPr>
        <w:t xml:space="preserve"> </w:t>
      </w:r>
      <w:r w:rsidR="00FA3D2A">
        <w:rPr>
          <w:b/>
        </w:rPr>
        <w:fldChar w:fldCharType="begin"/>
      </w:r>
      <w:r w:rsidR="00FA3D2A">
        <w:rPr>
          <w:b/>
        </w:rPr>
        <w:instrText xml:space="preserve"> REF _Ref443549551 \r \h </w:instrText>
      </w:r>
      <w:r w:rsidR="00FA3D2A">
        <w:rPr>
          <w:b/>
        </w:rPr>
      </w:r>
      <w:r w:rsidR="00FA3D2A">
        <w:rPr>
          <w:b/>
        </w:rPr>
        <w:fldChar w:fldCharType="separate"/>
      </w:r>
      <w:r w:rsidR="008011DE">
        <w:rPr>
          <w:b/>
        </w:rPr>
        <w:t>7</w:t>
      </w:r>
      <w:r w:rsidR="00FA3D2A">
        <w:rPr>
          <w:b/>
        </w:rPr>
        <w:fldChar w:fldCharType="end"/>
      </w:r>
      <w:r w:rsidRPr="00B86E0A">
        <w:t xml:space="preserve"> of this Appendix; and</w:t>
      </w:r>
    </w:p>
    <w:p w:rsidR="00B86E0A" w:rsidRPr="00B86E0A" w:rsidRDefault="00B86E0A" w:rsidP="00B86E0A">
      <w:pPr>
        <w:pStyle w:val="Level3"/>
      </w:pPr>
      <w:r w:rsidRPr="00B86E0A">
        <w:t xml:space="preserve">from time to time highlight key Incidents that could require EPA Employees to be on Activated </w:t>
      </w:r>
      <w:r w:rsidR="00794D9D">
        <w:t>Stand-by</w:t>
      </w:r>
      <w:r w:rsidRPr="00B86E0A">
        <w:t xml:space="preserve">, and such </w:t>
      </w:r>
      <w:r w:rsidR="00794D9D">
        <w:t>stand-by</w:t>
      </w:r>
      <w:r w:rsidRPr="00B86E0A">
        <w:t xml:space="preserve"> roles.</w:t>
      </w:r>
    </w:p>
    <w:p w:rsidR="00B86E0A" w:rsidRPr="00B86E0A" w:rsidRDefault="00B86E0A" w:rsidP="00B86E0A">
      <w:pPr>
        <w:pStyle w:val="Level2"/>
      </w:pPr>
      <w:r w:rsidRPr="00B86E0A">
        <w:rPr>
          <w:szCs w:val="22"/>
        </w:rPr>
        <w:t xml:space="preserve">As part of the implementation of a new Incident Management System, </w:t>
      </w:r>
      <w:r w:rsidRPr="00B86E0A">
        <w:t xml:space="preserve">role statements will be developed and agreed by CPSU for each </w:t>
      </w:r>
      <w:r w:rsidR="00794D9D">
        <w:t>stand-by</w:t>
      </w:r>
      <w:r w:rsidRPr="00B86E0A">
        <w:t xml:space="preserve"> role in accordance with this Appendix, including definitions of </w:t>
      </w:r>
      <w:r w:rsidR="00AA7792">
        <w:t>‘</w:t>
      </w:r>
      <w:r w:rsidRPr="00B86E0A">
        <w:t>Initial Limited Response’, ‘Reasonable Time’ and ‘follow up work’ for each role, and skills and requirements.</w:t>
      </w:r>
    </w:p>
    <w:p w:rsidR="00B86E0A" w:rsidRPr="00B86E0A" w:rsidRDefault="00B86E0A" w:rsidP="00B86E0A">
      <w:pPr>
        <w:pStyle w:val="Level2"/>
      </w:pPr>
      <w:r w:rsidRPr="00B86E0A">
        <w:rPr>
          <w:szCs w:val="22"/>
        </w:rPr>
        <w:t>Where an Employee has agreed to opt in</w:t>
      </w:r>
      <w:r w:rsidR="00AA7792">
        <w:rPr>
          <w:szCs w:val="22"/>
        </w:rPr>
        <w:t xml:space="preserve"> </w:t>
      </w:r>
      <w:r w:rsidRPr="00B86E0A">
        <w:rPr>
          <w:szCs w:val="22"/>
        </w:rPr>
        <w:t xml:space="preserve">to the </w:t>
      </w:r>
      <w:r w:rsidR="00794D9D">
        <w:rPr>
          <w:szCs w:val="22"/>
        </w:rPr>
        <w:t>stand-by</w:t>
      </w:r>
      <w:r w:rsidRPr="00B86E0A">
        <w:rPr>
          <w:szCs w:val="22"/>
        </w:rPr>
        <w:t xml:space="preserve"> roster an</w:t>
      </w:r>
      <w:r w:rsidRPr="00B86E0A">
        <w:t xml:space="preserve"> Employee may refuse to be on a </w:t>
      </w:r>
      <w:r w:rsidR="00794D9D">
        <w:t>stand-by</w:t>
      </w:r>
      <w:r w:rsidRPr="00B86E0A">
        <w:t xml:space="preserve"> After-hours roster, where this may result in the Employee working hours which are unreasonable having regard to:</w:t>
      </w:r>
    </w:p>
    <w:p w:rsidR="00B86E0A" w:rsidRPr="00B86E0A" w:rsidRDefault="00B86E0A" w:rsidP="00B86E0A">
      <w:pPr>
        <w:pStyle w:val="Level3"/>
      </w:pPr>
      <w:r w:rsidRPr="00B86E0A">
        <w:t>any risk to the Employee’s health and safety;</w:t>
      </w:r>
    </w:p>
    <w:p w:rsidR="00B86E0A" w:rsidRPr="00B86E0A" w:rsidRDefault="00B86E0A" w:rsidP="00B86E0A">
      <w:pPr>
        <w:pStyle w:val="Level3"/>
      </w:pPr>
      <w:r w:rsidRPr="00B86E0A">
        <w:t>the Employee’s personal circumstances including family responsibilities;</w:t>
      </w:r>
    </w:p>
    <w:p w:rsidR="00B86E0A" w:rsidRPr="00B86E0A" w:rsidRDefault="00B86E0A" w:rsidP="00B86E0A">
      <w:pPr>
        <w:pStyle w:val="Level3"/>
      </w:pPr>
      <w:r w:rsidRPr="00B86E0A">
        <w:t>the needs of the</w:t>
      </w:r>
      <w:r>
        <w:t xml:space="preserve"> </w:t>
      </w:r>
      <w:r w:rsidRPr="00B86E0A">
        <w:t>Employee in their substantive role, including delivering on EPA’s statutory obligations;</w:t>
      </w:r>
    </w:p>
    <w:p w:rsidR="00B86E0A" w:rsidRPr="00B86E0A" w:rsidRDefault="00B86E0A" w:rsidP="00B86E0A">
      <w:pPr>
        <w:pStyle w:val="Level3"/>
      </w:pPr>
      <w:r w:rsidRPr="00B86E0A">
        <w:t xml:space="preserve">the notice (if any) given by EPA of the requirement to be on </w:t>
      </w:r>
      <w:r w:rsidR="00794D9D">
        <w:t>stand-by;</w:t>
      </w:r>
    </w:p>
    <w:p w:rsidR="00B86E0A" w:rsidRPr="00B86E0A" w:rsidRDefault="00B86E0A" w:rsidP="00B86E0A">
      <w:pPr>
        <w:pStyle w:val="Level3"/>
      </w:pPr>
      <w:r w:rsidRPr="00B86E0A">
        <w:t>the notice given by the Employee of his</w:t>
      </w:r>
      <w:r w:rsidR="00AA7792">
        <w:t>/</w:t>
      </w:r>
      <w:r w:rsidRPr="00B86E0A">
        <w:t xml:space="preserve">her intention to refuse to be on </w:t>
      </w:r>
      <w:r w:rsidR="00794D9D">
        <w:t>stand-by</w:t>
      </w:r>
      <w:r w:rsidRPr="00B86E0A">
        <w:t>; and</w:t>
      </w:r>
    </w:p>
    <w:p w:rsidR="00B86E0A" w:rsidRPr="00B86E0A" w:rsidRDefault="00B86E0A" w:rsidP="00B86E0A">
      <w:pPr>
        <w:pStyle w:val="Level3"/>
      </w:pPr>
      <w:r w:rsidRPr="00B86E0A">
        <w:lastRenderedPageBreak/>
        <w:t>any other relevant matter.</w:t>
      </w:r>
    </w:p>
    <w:p w:rsidR="00B86E0A" w:rsidRPr="00B86E0A" w:rsidRDefault="00B86E0A" w:rsidP="00B86E0A">
      <w:pPr>
        <w:pStyle w:val="Level2"/>
      </w:pPr>
      <w:r w:rsidRPr="00B86E0A">
        <w:t xml:space="preserve">At all times, while an Employee is on </w:t>
      </w:r>
      <w:r w:rsidR="00794D9D">
        <w:t>stand-by</w:t>
      </w:r>
      <w:r w:rsidRPr="00B86E0A">
        <w:t>, the Employee:</w:t>
      </w:r>
    </w:p>
    <w:p w:rsidR="00B86E0A" w:rsidRPr="00B86E0A" w:rsidRDefault="00B86E0A" w:rsidP="00B86E0A">
      <w:pPr>
        <w:pStyle w:val="Level3"/>
      </w:pPr>
      <w:r w:rsidRPr="00B86E0A">
        <w:t>must be contact</w:t>
      </w:r>
      <w:r w:rsidR="00AA7792">
        <w:t>able</w:t>
      </w:r>
      <w:r w:rsidRPr="00B86E0A">
        <w:t xml:space="preserve"> by an agreed means of communication and must respond to the communication within a Reasonable Time;</w:t>
      </w:r>
    </w:p>
    <w:p w:rsidR="00B86E0A" w:rsidRPr="00B86E0A" w:rsidRDefault="00B86E0A" w:rsidP="00B86E0A">
      <w:pPr>
        <w:pStyle w:val="Level3"/>
      </w:pPr>
      <w:r w:rsidRPr="00B86E0A">
        <w:t xml:space="preserve">must be available to take actions appropriate to the responsibilities and functions of the role, including being called out to attend an Incident or to return to </w:t>
      </w:r>
      <w:r w:rsidR="00AA7792">
        <w:t>his/her</w:t>
      </w:r>
      <w:r w:rsidR="00AA7792" w:rsidRPr="00B86E0A">
        <w:t xml:space="preserve"> </w:t>
      </w:r>
      <w:r w:rsidRPr="00B86E0A">
        <w:t>usual place of work, if required;</w:t>
      </w:r>
    </w:p>
    <w:p w:rsidR="00B86E0A" w:rsidRPr="00B86E0A" w:rsidRDefault="00B86E0A" w:rsidP="00B86E0A">
      <w:pPr>
        <w:pStyle w:val="Level3"/>
      </w:pPr>
      <w:r w:rsidRPr="00B86E0A">
        <w:t xml:space="preserve">must undertake any follow up work required as a result of any communication received, including being called out to attend an Incident or to return to </w:t>
      </w:r>
      <w:r w:rsidR="00AA7792">
        <w:t>his/her</w:t>
      </w:r>
      <w:r w:rsidR="00AA7792" w:rsidRPr="00B86E0A">
        <w:t xml:space="preserve"> </w:t>
      </w:r>
      <w:r w:rsidRPr="00B86E0A">
        <w:t>usual place of work, if required;</w:t>
      </w:r>
    </w:p>
    <w:p w:rsidR="00B86E0A" w:rsidRPr="00B86E0A" w:rsidRDefault="00B86E0A" w:rsidP="00B86E0A">
      <w:pPr>
        <w:pStyle w:val="Level3"/>
      </w:pPr>
      <w:r w:rsidRPr="00B86E0A">
        <w:t xml:space="preserve">must be able to travel to </w:t>
      </w:r>
      <w:r w:rsidR="00AA7792">
        <w:t>his/her</w:t>
      </w:r>
      <w:r w:rsidR="00AA7792" w:rsidRPr="00B86E0A">
        <w:t xml:space="preserve"> </w:t>
      </w:r>
      <w:r w:rsidRPr="00B86E0A">
        <w:t>usual place(s) of work or other required site(s) within a Reasonable Time;</w:t>
      </w:r>
    </w:p>
    <w:p w:rsidR="00B86E0A" w:rsidRPr="00B86E0A" w:rsidRDefault="00B86E0A" w:rsidP="00B86E0A">
      <w:pPr>
        <w:pStyle w:val="Level3"/>
      </w:pPr>
      <w:r w:rsidRPr="00B86E0A">
        <w:t xml:space="preserve">will, if recalled to work, be provided by EPA with appropriate transport or be reimbursed travel expenses in accordance with </w:t>
      </w:r>
      <w:r w:rsidRPr="00B86E0A">
        <w:rPr>
          <w:b/>
        </w:rPr>
        <w:t xml:space="preserve">clause </w:t>
      </w:r>
      <w:r w:rsidRPr="00B86E0A">
        <w:rPr>
          <w:b/>
        </w:rPr>
        <w:fldChar w:fldCharType="begin"/>
      </w:r>
      <w:r w:rsidRPr="00B86E0A">
        <w:rPr>
          <w:b/>
        </w:rPr>
        <w:instrText xml:space="preserve"> REF _Ref301953803 \w \h </w:instrText>
      </w:r>
      <w:r>
        <w:rPr>
          <w:b/>
        </w:rPr>
        <w:instrText xml:space="preserve"> \* MERGEFORMAT </w:instrText>
      </w:r>
      <w:r w:rsidRPr="00B86E0A">
        <w:rPr>
          <w:b/>
        </w:rPr>
      </w:r>
      <w:r w:rsidRPr="00B86E0A">
        <w:rPr>
          <w:b/>
        </w:rPr>
        <w:fldChar w:fldCharType="separate"/>
      </w:r>
      <w:r w:rsidR="008011DE">
        <w:rPr>
          <w:b/>
        </w:rPr>
        <w:t>32</w:t>
      </w:r>
      <w:r w:rsidRPr="00B86E0A">
        <w:rPr>
          <w:b/>
        </w:rPr>
        <w:fldChar w:fldCharType="end"/>
      </w:r>
      <w:r w:rsidRPr="00B86E0A">
        <w:t xml:space="preserve"> of the Agreement; and</w:t>
      </w:r>
    </w:p>
    <w:p w:rsidR="00B86E0A" w:rsidRPr="00B86E0A" w:rsidRDefault="00B86E0A" w:rsidP="00B86E0A">
      <w:pPr>
        <w:pStyle w:val="Level3"/>
      </w:pPr>
      <w:r w:rsidRPr="00B86E0A">
        <w:t>must be Fit for Duty.</w:t>
      </w:r>
    </w:p>
    <w:p w:rsidR="00B86E0A" w:rsidRPr="00B86E0A" w:rsidRDefault="00B86E0A" w:rsidP="006647FC">
      <w:pPr>
        <w:pStyle w:val="Level1"/>
        <w:rPr>
          <w:lang w:val="en-GB"/>
        </w:rPr>
      </w:pPr>
      <w:bookmarkStart w:id="488" w:name="_Toc450301638"/>
      <w:r w:rsidRPr="00B86E0A">
        <w:rPr>
          <w:lang w:val="en-GB"/>
        </w:rPr>
        <w:t>Provisions</w:t>
      </w:r>
      <w:bookmarkEnd w:id="488"/>
    </w:p>
    <w:p w:rsidR="00B86E0A" w:rsidRPr="00B86E0A" w:rsidRDefault="00B86E0A" w:rsidP="00B86E0A">
      <w:pPr>
        <w:pStyle w:val="Block1"/>
      </w:pPr>
      <w:r w:rsidRPr="00B86E0A">
        <w:t xml:space="preserve">The following general provisions apply to Employees in receipt of a </w:t>
      </w:r>
      <w:r w:rsidR="00794D9D">
        <w:t>stand-by</w:t>
      </w:r>
      <w:r w:rsidRPr="00B86E0A">
        <w:t xml:space="preserve"> allowance, as applicable:</w:t>
      </w:r>
    </w:p>
    <w:p w:rsidR="00B86E0A" w:rsidRPr="00B86E0A" w:rsidRDefault="00B86E0A" w:rsidP="00B86E0A">
      <w:pPr>
        <w:pStyle w:val="Level2"/>
      </w:pPr>
      <w:r w:rsidRPr="00B86E0A">
        <w:t xml:space="preserve">Employees will be paid an allowance for the Roster Period for being on </w:t>
      </w:r>
      <w:r w:rsidR="00794D9D">
        <w:t>stand-by</w:t>
      </w:r>
      <w:r w:rsidRPr="00B86E0A">
        <w:t xml:space="preserve">, as set out in </w:t>
      </w:r>
      <w:r w:rsidRPr="00B86E0A">
        <w:rPr>
          <w:b/>
        </w:rPr>
        <w:t xml:space="preserve">clauses </w:t>
      </w:r>
      <w:r w:rsidR="00361E37">
        <w:rPr>
          <w:b/>
        </w:rPr>
        <w:fldChar w:fldCharType="begin"/>
      </w:r>
      <w:r w:rsidR="00361E37">
        <w:rPr>
          <w:b/>
        </w:rPr>
        <w:instrText xml:space="preserve"> REF _Ref443555164 \w \h </w:instrText>
      </w:r>
      <w:r w:rsidR="00361E37">
        <w:rPr>
          <w:b/>
        </w:rPr>
      </w:r>
      <w:r w:rsidR="00361E37">
        <w:rPr>
          <w:b/>
        </w:rPr>
        <w:fldChar w:fldCharType="separate"/>
      </w:r>
      <w:r w:rsidR="008011DE">
        <w:rPr>
          <w:b/>
        </w:rPr>
        <w:t>5</w:t>
      </w:r>
      <w:r w:rsidR="00361E37">
        <w:rPr>
          <w:b/>
        </w:rPr>
        <w:fldChar w:fldCharType="end"/>
      </w:r>
      <w:r w:rsidR="00FA3D2A" w:rsidRPr="00FA3D2A">
        <w:rPr>
          <w:b/>
          <w:lang w:val="en-AU"/>
        </w:rPr>
        <w:t xml:space="preserve">, </w:t>
      </w:r>
      <w:r w:rsidR="00FA3D2A" w:rsidRPr="00FA3D2A">
        <w:rPr>
          <w:b/>
          <w:lang w:val="en-AU"/>
        </w:rPr>
        <w:fldChar w:fldCharType="begin"/>
      </w:r>
      <w:r w:rsidR="00FA3D2A" w:rsidRPr="00FA3D2A">
        <w:rPr>
          <w:b/>
          <w:lang w:val="en-AU"/>
        </w:rPr>
        <w:instrText xml:space="preserve"> REF _Ref443549536 \r \h </w:instrText>
      </w:r>
      <w:r w:rsidR="00FA3D2A" w:rsidRPr="00FA3D2A">
        <w:rPr>
          <w:b/>
          <w:lang w:val="en-AU"/>
        </w:rPr>
      </w:r>
      <w:r w:rsidR="00FA3D2A" w:rsidRPr="00FA3D2A">
        <w:rPr>
          <w:b/>
          <w:lang w:val="en-AU"/>
        </w:rPr>
        <w:fldChar w:fldCharType="separate"/>
      </w:r>
      <w:r w:rsidR="008011DE">
        <w:rPr>
          <w:b/>
          <w:lang w:val="en-AU"/>
        </w:rPr>
        <w:t>6</w:t>
      </w:r>
      <w:r w:rsidR="00FA3D2A" w:rsidRPr="00FA3D2A">
        <w:rPr>
          <w:b/>
        </w:rPr>
        <w:fldChar w:fldCharType="end"/>
      </w:r>
      <w:r w:rsidR="00FA3D2A" w:rsidRPr="00FA3D2A">
        <w:rPr>
          <w:b/>
          <w:lang w:val="en-AU"/>
        </w:rPr>
        <w:t xml:space="preserve"> and </w:t>
      </w:r>
      <w:r w:rsidR="00FA3D2A" w:rsidRPr="00FA3D2A">
        <w:rPr>
          <w:b/>
          <w:lang w:val="en-AU"/>
        </w:rPr>
        <w:fldChar w:fldCharType="begin"/>
      </w:r>
      <w:r w:rsidR="00FA3D2A" w:rsidRPr="00FA3D2A">
        <w:rPr>
          <w:b/>
          <w:lang w:val="en-AU"/>
        </w:rPr>
        <w:instrText xml:space="preserve"> REF _Ref443549551 \r \h </w:instrText>
      </w:r>
      <w:r w:rsidR="00FA3D2A" w:rsidRPr="00FA3D2A">
        <w:rPr>
          <w:b/>
          <w:lang w:val="en-AU"/>
        </w:rPr>
      </w:r>
      <w:r w:rsidR="00FA3D2A" w:rsidRPr="00FA3D2A">
        <w:rPr>
          <w:b/>
          <w:lang w:val="en-AU"/>
        </w:rPr>
        <w:fldChar w:fldCharType="separate"/>
      </w:r>
      <w:r w:rsidR="008011DE">
        <w:rPr>
          <w:b/>
          <w:lang w:val="en-AU"/>
        </w:rPr>
        <w:t>7</w:t>
      </w:r>
      <w:r w:rsidR="00FA3D2A" w:rsidRPr="00FA3D2A">
        <w:rPr>
          <w:b/>
        </w:rPr>
        <w:fldChar w:fldCharType="end"/>
      </w:r>
      <w:r w:rsidRPr="00B86E0A">
        <w:t xml:space="preserve"> of the Appendix.</w:t>
      </w:r>
    </w:p>
    <w:p w:rsidR="00B86E0A" w:rsidRPr="005C169F" w:rsidRDefault="00B86E0A" w:rsidP="00B86E0A">
      <w:pPr>
        <w:pStyle w:val="Level2"/>
      </w:pPr>
      <w:r w:rsidRPr="00B86E0A">
        <w:t xml:space="preserve">The allowances set out in </w:t>
      </w:r>
      <w:r w:rsidRPr="00B86E0A">
        <w:rPr>
          <w:b/>
        </w:rPr>
        <w:t xml:space="preserve">clauses </w:t>
      </w:r>
      <w:r w:rsidR="00361E37">
        <w:rPr>
          <w:b/>
        </w:rPr>
        <w:fldChar w:fldCharType="begin"/>
      </w:r>
      <w:r w:rsidR="00361E37">
        <w:rPr>
          <w:b/>
        </w:rPr>
        <w:instrText xml:space="preserve"> REF _Ref443555164 \w \h </w:instrText>
      </w:r>
      <w:r w:rsidR="00361E37">
        <w:rPr>
          <w:b/>
        </w:rPr>
      </w:r>
      <w:r w:rsidR="00361E37">
        <w:rPr>
          <w:b/>
        </w:rPr>
        <w:fldChar w:fldCharType="separate"/>
      </w:r>
      <w:r w:rsidR="008011DE">
        <w:rPr>
          <w:b/>
        </w:rPr>
        <w:t>5</w:t>
      </w:r>
      <w:r w:rsidR="00361E37">
        <w:rPr>
          <w:b/>
        </w:rPr>
        <w:fldChar w:fldCharType="end"/>
      </w:r>
      <w:r w:rsidR="00FA3D2A" w:rsidRPr="00FA3D2A">
        <w:rPr>
          <w:b/>
          <w:lang w:val="en-AU"/>
        </w:rPr>
        <w:t xml:space="preserve">, </w:t>
      </w:r>
      <w:r w:rsidR="00FA3D2A" w:rsidRPr="00FA3D2A">
        <w:rPr>
          <w:b/>
          <w:lang w:val="en-AU"/>
        </w:rPr>
        <w:fldChar w:fldCharType="begin"/>
      </w:r>
      <w:r w:rsidR="00FA3D2A" w:rsidRPr="00FA3D2A">
        <w:rPr>
          <w:b/>
          <w:lang w:val="en-AU"/>
        </w:rPr>
        <w:instrText xml:space="preserve"> REF _Ref443549536 \r \h </w:instrText>
      </w:r>
      <w:r w:rsidR="00FA3D2A" w:rsidRPr="00FA3D2A">
        <w:rPr>
          <w:b/>
          <w:lang w:val="en-AU"/>
        </w:rPr>
      </w:r>
      <w:r w:rsidR="00FA3D2A" w:rsidRPr="00FA3D2A">
        <w:rPr>
          <w:b/>
          <w:lang w:val="en-AU"/>
        </w:rPr>
        <w:fldChar w:fldCharType="separate"/>
      </w:r>
      <w:r w:rsidR="008011DE">
        <w:rPr>
          <w:b/>
          <w:lang w:val="en-AU"/>
        </w:rPr>
        <w:t>6</w:t>
      </w:r>
      <w:r w:rsidR="00FA3D2A" w:rsidRPr="00FA3D2A">
        <w:rPr>
          <w:b/>
        </w:rPr>
        <w:fldChar w:fldCharType="end"/>
      </w:r>
      <w:r w:rsidR="00FA3D2A" w:rsidRPr="00FA3D2A">
        <w:rPr>
          <w:b/>
          <w:lang w:val="en-AU"/>
        </w:rPr>
        <w:t xml:space="preserve"> and </w:t>
      </w:r>
      <w:r w:rsidR="00FA3D2A" w:rsidRPr="00FA3D2A">
        <w:rPr>
          <w:b/>
          <w:lang w:val="en-AU"/>
        </w:rPr>
        <w:fldChar w:fldCharType="begin"/>
      </w:r>
      <w:r w:rsidR="00FA3D2A" w:rsidRPr="00FA3D2A">
        <w:rPr>
          <w:b/>
          <w:lang w:val="en-AU"/>
        </w:rPr>
        <w:instrText xml:space="preserve"> REF _Ref443549551 \r \h </w:instrText>
      </w:r>
      <w:r w:rsidR="00FA3D2A" w:rsidRPr="00FA3D2A">
        <w:rPr>
          <w:b/>
          <w:lang w:val="en-AU"/>
        </w:rPr>
      </w:r>
      <w:r w:rsidR="00FA3D2A" w:rsidRPr="00FA3D2A">
        <w:rPr>
          <w:b/>
          <w:lang w:val="en-AU"/>
        </w:rPr>
        <w:fldChar w:fldCharType="separate"/>
      </w:r>
      <w:r w:rsidR="008011DE">
        <w:rPr>
          <w:b/>
          <w:lang w:val="en-AU"/>
        </w:rPr>
        <w:t>7</w:t>
      </w:r>
      <w:r w:rsidR="00FA3D2A" w:rsidRPr="00FA3D2A">
        <w:rPr>
          <w:b/>
        </w:rPr>
        <w:fldChar w:fldCharType="end"/>
      </w:r>
      <w:r w:rsidRPr="00B86E0A">
        <w:t xml:space="preserve"> of the Appendix compensate Employees Initial Limited Response as defined in </w:t>
      </w:r>
      <w:r w:rsidRPr="005C169F">
        <w:rPr>
          <w:b/>
        </w:rPr>
        <w:t xml:space="preserve">clause </w:t>
      </w:r>
      <w:r w:rsidRPr="005C169F">
        <w:rPr>
          <w:b/>
        </w:rPr>
        <w:fldChar w:fldCharType="begin"/>
      </w:r>
      <w:r w:rsidRPr="005C169F">
        <w:rPr>
          <w:b/>
        </w:rPr>
        <w:instrText xml:space="preserve"> REF _Ref443386544 \w \h  \* MERGEFORMAT </w:instrText>
      </w:r>
      <w:r w:rsidRPr="005C169F">
        <w:rPr>
          <w:b/>
        </w:rPr>
      </w:r>
      <w:r w:rsidRPr="005C169F">
        <w:rPr>
          <w:b/>
        </w:rPr>
        <w:fldChar w:fldCharType="separate"/>
      </w:r>
      <w:r w:rsidR="008011DE">
        <w:rPr>
          <w:b/>
        </w:rPr>
        <w:t>31.5(f)</w:t>
      </w:r>
      <w:r w:rsidRPr="005C169F">
        <w:rPr>
          <w:b/>
        </w:rPr>
        <w:fldChar w:fldCharType="end"/>
      </w:r>
      <w:r w:rsidRPr="005C169F">
        <w:t xml:space="preserve"> of the Agreement. Specific provisions apply to some </w:t>
      </w:r>
      <w:r w:rsidR="00794D9D" w:rsidRPr="005C169F">
        <w:t>stand-by</w:t>
      </w:r>
      <w:r w:rsidRPr="005C169F">
        <w:t xml:space="preserve"> roles, as set out below.</w:t>
      </w:r>
    </w:p>
    <w:p w:rsidR="00B86E0A" w:rsidRPr="00B86E0A" w:rsidRDefault="00B86E0A" w:rsidP="00B86E0A">
      <w:pPr>
        <w:pStyle w:val="Level2"/>
      </w:pPr>
      <w:r w:rsidRPr="00B86E0A">
        <w:t xml:space="preserve">Employees may undertake </w:t>
      </w:r>
      <w:r w:rsidR="00794D9D">
        <w:t>stand-by</w:t>
      </w:r>
      <w:r w:rsidRPr="00B86E0A">
        <w:t xml:space="preserve"> duties on a daily basis and shall be paid one</w:t>
      </w:r>
      <w:r w:rsidRPr="00B86E0A">
        <w:noBreakHyphen/>
        <w:t xml:space="preserve">seventh (1/7th) of the applicable weekly allowance rate for each single day the Employee is on </w:t>
      </w:r>
      <w:r w:rsidR="00794D9D">
        <w:t>stand-by</w:t>
      </w:r>
      <w:r w:rsidRPr="00B86E0A">
        <w:t>.</w:t>
      </w:r>
    </w:p>
    <w:p w:rsidR="00B86E0A" w:rsidRPr="00B86E0A" w:rsidRDefault="00B86E0A" w:rsidP="005C169F">
      <w:pPr>
        <w:pStyle w:val="Level2"/>
      </w:pPr>
      <w:r w:rsidRPr="00B86E0A">
        <w:t xml:space="preserve">An Employee who is on </w:t>
      </w:r>
      <w:r w:rsidR="00794D9D">
        <w:t>stand-by</w:t>
      </w:r>
      <w:r w:rsidRPr="00B86E0A">
        <w:t xml:space="preserve"> for </w:t>
      </w:r>
      <w:r w:rsidR="00AA7792">
        <w:t>fewer</w:t>
      </w:r>
      <w:r w:rsidR="00AA7792" w:rsidRPr="00B86E0A">
        <w:t xml:space="preserve"> </w:t>
      </w:r>
      <w:r w:rsidRPr="00B86E0A">
        <w:t>than seven</w:t>
      </w:r>
      <w:r w:rsidR="00AA7792">
        <w:t xml:space="preserve"> (7)</w:t>
      </w:r>
      <w:r w:rsidRPr="00B86E0A">
        <w:t xml:space="preserve"> consecutive days will be paid the appropriate daily rate according to the role undertaken for each day the</w:t>
      </w:r>
      <w:r w:rsidR="00AA7792">
        <w:t xml:space="preserve"> Employee is</w:t>
      </w:r>
      <w:r w:rsidRPr="00B86E0A">
        <w:t xml:space="preserve"> actually on </w:t>
      </w:r>
      <w:r w:rsidR="00794D9D">
        <w:t>stand-by</w:t>
      </w:r>
      <w:r w:rsidRPr="00B86E0A">
        <w:t>.</w:t>
      </w:r>
    </w:p>
    <w:p w:rsidR="00B86E0A" w:rsidRPr="00B86E0A" w:rsidRDefault="00B86E0A" w:rsidP="005147DC">
      <w:pPr>
        <w:pStyle w:val="Level2"/>
      </w:pPr>
      <w:r w:rsidRPr="00B86E0A">
        <w:t xml:space="preserve">An Employee shall only be rostered to undertake one </w:t>
      </w:r>
      <w:r w:rsidR="00794D9D">
        <w:t>stand-by</w:t>
      </w:r>
      <w:r w:rsidRPr="00B86E0A">
        <w:t xml:space="preserve"> role within a Roster Period other than in exceptional circumstances at the request or initiative of the manager, and by </w:t>
      </w:r>
      <w:r w:rsidR="005C169F">
        <w:t>a</w:t>
      </w:r>
      <w:r w:rsidRPr="00B86E0A">
        <w:t xml:space="preserve">greement between the Employee and the manager. Employees rostered to undertake more than one </w:t>
      </w:r>
      <w:r w:rsidR="00794D9D">
        <w:t>stand-by</w:t>
      </w:r>
      <w:r w:rsidRPr="00B86E0A">
        <w:t xml:space="preserve"> role on a Public Holiday will only be paid one Public Holiday payment per Public Holiday, in accordance with </w:t>
      </w:r>
      <w:r w:rsidRPr="00B86E0A">
        <w:rPr>
          <w:b/>
        </w:rPr>
        <w:t xml:space="preserve">clause </w:t>
      </w:r>
      <w:r w:rsidRPr="00B86E0A">
        <w:rPr>
          <w:b/>
        </w:rPr>
        <w:fldChar w:fldCharType="begin"/>
      </w:r>
      <w:r w:rsidRPr="00B86E0A">
        <w:rPr>
          <w:b/>
        </w:rPr>
        <w:instrText xml:space="preserve"> REF _Ref443292937 \r \h </w:instrText>
      </w:r>
      <w:r w:rsidR="005147DC">
        <w:rPr>
          <w:b/>
        </w:rPr>
        <w:instrText xml:space="preserve"> \* MERGEFORMAT </w:instrText>
      </w:r>
      <w:r w:rsidRPr="00B86E0A">
        <w:rPr>
          <w:b/>
        </w:rPr>
      </w:r>
      <w:r w:rsidRPr="00B86E0A">
        <w:rPr>
          <w:b/>
        </w:rPr>
        <w:fldChar w:fldCharType="separate"/>
      </w:r>
      <w:r w:rsidR="008011DE">
        <w:rPr>
          <w:b/>
        </w:rPr>
        <w:t>4.6</w:t>
      </w:r>
      <w:r w:rsidRPr="00B86E0A">
        <w:rPr>
          <w:b/>
        </w:rPr>
        <w:fldChar w:fldCharType="end"/>
      </w:r>
      <w:r w:rsidRPr="00B86E0A">
        <w:t>.</w:t>
      </w:r>
    </w:p>
    <w:p w:rsidR="00B86E0A" w:rsidRPr="00B86E0A" w:rsidRDefault="00B86E0A" w:rsidP="005147DC">
      <w:pPr>
        <w:pStyle w:val="Level2"/>
        <w:spacing w:after="120"/>
      </w:pPr>
      <w:bookmarkStart w:id="489" w:name="_Ref443292937"/>
      <w:r w:rsidRPr="00B86E0A">
        <w:t xml:space="preserve">Employees rostered on </w:t>
      </w:r>
      <w:r w:rsidR="00794D9D">
        <w:t>stand-by</w:t>
      </w:r>
      <w:r w:rsidRPr="00B86E0A">
        <w:t xml:space="preserve"> on a Public Holiday will receive an additional payment for being on </w:t>
      </w:r>
      <w:r w:rsidR="00794D9D">
        <w:t>stand-by</w:t>
      </w:r>
      <w:r w:rsidRPr="00B86E0A">
        <w:t xml:space="preserve"> on the Public Holiday, as follows:</w:t>
      </w:r>
      <w:bookmarkEnd w:id="489"/>
    </w:p>
    <w:tbl>
      <w:tblPr>
        <w:tblStyle w:val="TableGrid"/>
        <w:tblW w:w="893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613"/>
        <w:gridCol w:w="2385"/>
      </w:tblGrid>
      <w:tr w:rsidR="00B86E0A" w:rsidRPr="00B86E0A" w:rsidTr="00D261C6">
        <w:trPr>
          <w:trHeight w:val="526"/>
        </w:trPr>
        <w:tc>
          <w:tcPr>
            <w:tcW w:w="1938" w:type="dxa"/>
            <w:vAlign w:val="center"/>
          </w:tcPr>
          <w:p w:rsidR="00B86E0A" w:rsidRPr="00B86E0A" w:rsidRDefault="00B86E0A" w:rsidP="00BB1F7A">
            <w:pPr>
              <w:keepNext/>
              <w:spacing w:before="120" w:after="120"/>
              <w:jc w:val="center"/>
              <w:rPr>
                <w:b/>
              </w:rPr>
            </w:pPr>
            <w:r w:rsidRPr="00B86E0A">
              <w:rPr>
                <w:b/>
              </w:rPr>
              <w:lastRenderedPageBreak/>
              <w:t>Date of effect</w:t>
            </w:r>
          </w:p>
        </w:tc>
        <w:tc>
          <w:tcPr>
            <w:tcW w:w="4613" w:type="dxa"/>
            <w:vAlign w:val="center"/>
          </w:tcPr>
          <w:p w:rsidR="00B86E0A" w:rsidRPr="00B86E0A" w:rsidRDefault="00B86E0A" w:rsidP="00E14DA9">
            <w:pPr>
              <w:spacing w:before="120" w:after="120"/>
              <w:jc w:val="center"/>
              <w:rPr>
                <w:b/>
              </w:rPr>
            </w:pPr>
            <w:r w:rsidRPr="00B86E0A">
              <w:rPr>
                <w:b/>
              </w:rPr>
              <w:t xml:space="preserve">Australia Day, Labour Day, Easter Saturday, Easter Sunday, Easter Monday, ANZAC Day, Queen’s Birthday, Grand Final Friday, Melbourne Cup Day, Boxing Day (or any day substituted for one of these holidays) or any other gazetted </w:t>
            </w:r>
            <w:r w:rsidR="00E14DA9">
              <w:rPr>
                <w:b/>
              </w:rPr>
              <w:t xml:space="preserve">Victorian </w:t>
            </w:r>
            <w:r w:rsidRPr="00B86E0A">
              <w:rPr>
                <w:b/>
              </w:rPr>
              <w:t>Public Holiday</w:t>
            </w:r>
          </w:p>
        </w:tc>
        <w:tc>
          <w:tcPr>
            <w:tcW w:w="2385" w:type="dxa"/>
            <w:vAlign w:val="center"/>
          </w:tcPr>
          <w:p w:rsidR="00B86E0A" w:rsidRPr="00B86E0A" w:rsidRDefault="00B86E0A" w:rsidP="00B86E0A">
            <w:pPr>
              <w:spacing w:before="120" w:after="120"/>
              <w:jc w:val="center"/>
              <w:rPr>
                <w:b/>
              </w:rPr>
            </w:pPr>
            <w:r w:rsidRPr="00B86E0A">
              <w:rPr>
                <w:b/>
              </w:rPr>
              <w:t xml:space="preserve">New Year’s Day </w:t>
            </w:r>
            <w:r w:rsidR="00D261C6">
              <w:rPr>
                <w:b/>
              </w:rPr>
              <w:br/>
            </w:r>
            <w:r w:rsidRPr="00B86E0A">
              <w:rPr>
                <w:b/>
              </w:rPr>
              <w:t>(1 January), Good Friday, Christmas Day (25 December)</w:t>
            </w:r>
          </w:p>
        </w:tc>
      </w:tr>
      <w:tr w:rsidR="00B86E0A" w:rsidRPr="00B86E0A" w:rsidTr="00D261C6">
        <w:trPr>
          <w:trHeight w:val="526"/>
        </w:trPr>
        <w:tc>
          <w:tcPr>
            <w:tcW w:w="1938" w:type="dxa"/>
            <w:vAlign w:val="center"/>
          </w:tcPr>
          <w:p w:rsidR="00B86E0A" w:rsidRPr="00B86E0A" w:rsidRDefault="00B86E0A" w:rsidP="00B86E0A">
            <w:pPr>
              <w:spacing w:before="120" w:after="120"/>
              <w:jc w:val="center"/>
            </w:pPr>
            <w:r w:rsidRPr="00B86E0A">
              <w:t>1 January 2016</w:t>
            </w:r>
          </w:p>
        </w:tc>
        <w:tc>
          <w:tcPr>
            <w:tcW w:w="4613" w:type="dxa"/>
            <w:vAlign w:val="center"/>
          </w:tcPr>
          <w:p w:rsidR="00B86E0A" w:rsidRPr="00B86E0A" w:rsidRDefault="00B86E0A" w:rsidP="00B86E0A">
            <w:pPr>
              <w:spacing w:before="120" w:after="120"/>
              <w:jc w:val="center"/>
            </w:pPr>
            <w:r w:rsidRPr="00B86E0A">
              <w:t>$71.23</w:t>
            </w:r>
          </w:p>
        </w:tc>
        <w:tc>
          <w:tcPr>
            <w:tcW w:w="2385" w:type="dxa"/>
            <w:vAlign w:val="center"/>
          </w:tcPr>
          <w:p w:rsidR="00B86E0A" w:rsidRPr="00B86E0A" w:rsidRDefault="00B86E0A" w:rsidP="00B86E0A">
            <w:pPr>
              <w:spacing w:before="120" w:after="120"/>
              <w:jc w:val="center"/>
            </w:pPr>
            <w:r w:rsidRPr="00B86E0A">
              <w:t>$142.45</w:t>
            </w:r>
          </w:p>
        </w:tc>
      </w:tr>
      <w:tr w:rsidR="00B86E0A" w:rsidRPr="00B86E0A" w:rsidTr="00D261C6">
        <w:trPr>
          <w:trHeight w:val="526"/>
        </w:trPr>
        <w:tc>
          <w:tcPr>
            <w:tcW w:w="1938" w:type="dxa"/>
            <w:vAlign w:val="center"/>
          </w:tcPr>
          <w:p w:rsidR="00B86E0A" w:rsidRPr="00B86E0A" w:rsidRDefault="00B86E0A" w:rsidP="00B86E0A">
            <w:pPr>
              <w:spacing w:before="120" w:after="120"/>
              <w:jc w:val="center"/>
            </w:pPr>
            <w:r w:rsidRPr="00B86E0A">
              <w:t>1 July 2016</w:t>
            </w:r>
          </w:p>
        </w:tc>
        <w:tc>
          <w:tcPr>
            <w:tcW w:w="4613" w:type="dxa"/>
            <w:vAlign w:val="center"/>
          </w:tcPr>
          <w:p w:rsidR="00B86E0A" w:rsidRPr="00B86E0A" w:rsidRDefault="00B86E0A" w:rsidP="00B86E0A">
            <w:pPr>
              <w:spacing w:before="120" w:after="120"/>
              <w:jc w:val="center"/>
            </w:pPr>
            <w:r w:rsidRPr="00B86E0A">
              <w:t>$72.30</w:t>
            </w:r>
          </w:p>
        </w:tc>
        <w:tc>
          <w:tcPr>
            <w:tcW w:w="2385" w:type="dxa"/>
            <w:vAlign w:val="center"/>
          </w:tcPr>
          <w:p w:rsidR="00B86E0A" w:rsidRPr="00B86E0A" w:rsidRDefault="00B86E0A" w:rsidP="00B86E0A">
            <w:pPr>
              <w:spacing w:before="120" w:after="120"/>
              <w:jc w:val="center"/>
            </w:pPr>
            <w:r w:rsidRPr="00B86E0A">
              <w:t>$144.59</w:t>
            </w:r>
          </w:p>
        </w:tc>
      </w:tr>
      <w:tr w:rsidR="00B86E0A" w:rsidRPr="00B86E0A" w:rsidTr="00D261C6">
        <w:trPr>
          <w:trHeight w:val="539"/>
        </w:trPr>
        <w:tc>
          <w:tcPr>
            <w:tcW w:w="1938" w:type="dxa"/>
            <w:vAlign w:val="center"/>
          </w:tcPr>
          <w:p w:rsidR="00B86E0A" w:rsidRPr="00B86E0A" w:rsidRDefault="00B86E0A" w:rsidP="00B86E0A">
            <w:pPr>
              <w:spacing w:before="120" w:after="120"/>
              <w:jc w:val="center"/>
            </w:pPr>
            <w:r w:rsidRPr="00B86E0A">
              <w:t>1 January 2017</w:t>
            </w:r>
          </w:p>
        </w:tc>
        <w:tc>
          <w:tcPr>
            <w:tcW w:w="4613" w:type="dxa"/>
            <w:vAlign w:val="center"/>
          </w:tcPr>
          <w:p w:rsidR="00B86E0A" w:rsidRPr="00B86E0A" w:rsidRDefault="00B86E0A" w:rsidP="00B86E0A">
            <w:pPr>
              <w:spacing w:before="120" w:after="120"/>
              <w:jc w:val="center"/>
            </w:pPr>
            <w:r w:rsidRPr="00B86E0A">
              <w:t>$73.56</w:t>
            </w:r>
          </w:p>
        </w:tc>
        <w:tc>
          <w:tcPr>
            <w:tcW w:w="2385" w:type="dxa"/>
            <w:vAlign w:val="center"/>
          </w:tcPr>
          <w:p w:rsidR="00B86E0A" w:rsidRPr="00B86E0A" w:rsidRDefault="00B86E0A" w:rsidP="00B86E0A">
            <w:pPr>
              <w:spacing w:before="120" w:after="120"/>
              <w:jc w:val="center"/>
            </w:pPr>
            <w:r w:rsidRPr="00B86E0A">
              <w:t>$147.12</w:t>
            </w:r>
          </w:p>
        </w:tc>
      </w:tr>
      <w:tr w:rsidR="00B86E0A" w:rsidRPr="00B86E0A" w:rsidTr="00D261C6">
        <w:trPr>
          <w:trHeight w:val="526"/>
        </w:trPr>
        <w:tc>
          <w:tcPr>
            <w:tcW w:w="1938" w:type="dxa"/>
            <w:vAlign w:val="center"/>
          </w:tcPr>
          <w:p w:rsidR="00B86E0A" w:rsidRPr="00B86E0A" w:rsidRDefault="00B86E0A" w:rsidP="00B86E0A">
            <w:pPr>
              <w:spacing w:before="120" w:after="120"/>
              <w:jc w:val="center"/>
            </w:pPr>
            <w:r w:rsidRPr="00B86E0A">
              <w:t>1 July 2017</w:t>
            </w:r>
          </w:p>
        </w:tc>
        <w:tc>
          <w:tcPr>
            <w:tcW w:w="4613" w:type="dxa"/>
            <w:vAlign w:val="center"/>
          </w:tcPr>
          <w:p w:rsidR="00B86E0A" w:rsidRPr="00B86E0A" w:rsidRDefault="00B86E0A" w:rsidP="00B86E0A">
            <w:pPr>
              <w:spacing w:before="120" w:after="120"/>
              <w:jc w:val="center"/>
            </w:pPr>
            <w:r w:rsidRPr="00B86E0A">
              <w:t>$74.66</w:t>
            </w:r>
          </w:p>
        </w:tc>
        <w:tc>
          <w:tcPr>
            <w:tcW w:w="2385" w:type="dxa"/>
            <w:vAlign w:val="center"/>
          </w:tcPr>
          <w:p w:rsidR="00B86E0A" w:rsidRPr="00B86E0A" w:rsidRDefault="00B86E0A" w:rsidP="00B86E0A">
            <w:pPr>
              <w:spacing w:before="120" w:after="120"/>
              <w:jc w:val="center"/>
            </w:pPr>
            <w:r w:rsidRPr="00B86E0A">
              <w:t>$149.32</w:t>
            </w:r>
          </w:p>
        </w:tc>
      </w:tr>
      <w:tr w:rsidR="00B86E0A" w:rsidRPr="00B86E0A" w:rsidTr="00D261C6">
        <w:trPr>
          <w:trHeight w:val="526"/>
        </w:trPr>
        <w:tc>
          <w:tcPr>
            <w:tcW w:w="1938" w:type="dxa"/>
            <w:vAlign w:val="center"/>
          </w:tcPr>
          <w:p w:rsidR="00B86E0A" w:rsidRPr="00B86E0A" w:rsidRDefault="00B86E0A" w:rsidP="00B86E0A">
            <w:pPr>
              <w:spacing w:before="120" w:after="120"/>
              <w:jc w:val="center"/>
            </w:pPr>
            <w:r w:rsidRPr="00B86E0A">
              <w:t>1 January 2018</w:t>
            </w:r>
          </w:p>
        </w:tc>
        <w:tc>
          <w:tcPr>
            <w:tcW w:w="4613" w:type="dxa"/>
            <w:vAlign w:val="center"/>
          </w:tcPr>
          <w:p w:rsidR="00B86E0A" w:rsidRPr="00B86E0A" w:rsidRDefault="00B86E0A" w:rsidP="00B86E0A">
            <w:pPr>
              <w:spacing w:before="120" w:after="120"/>
              <w:jc w:val="center"/>
            </w:pPr>
            <w:r w:rsidRPr="00B86E0A">
              <w:t>$75.97</w:t>
            </w:r>
          </w:p>
        </w:tc>
        <w:tc>
          <w:tcPr>
            <w:tcW w:w="2385" w:type="dxa"/>
            <w:vAlign w:val="center"/>
          </w:tcPr>
          <w:p w:rsidR="00B86E0A" w:rsidRPr="00B86E0A" w:rsidRDefault="00B86E0A" w:rsidP="00B86E0A">
            <w:pPr>
              <w:spacing w:before="120" w:after="120"/>
              <w:jc w:val="center"/>
            </w:pPr>
            <w:r w:rsidRPr="00B86E0A">
              <w:t>$151.94</w:t>
            </w:r>
          </w:p>
        </w:tc>
      </w:tr>
      <w:tr w:rsidR="00B86E0A" w:rsidRPr="00B86E0A" w:rsidTr="00D261C6">
        <w:trPr>
          <w:trHeight w:val="526"/>
        </w:trPr>
        <w:tc>
          <w:tcPr>
            <w:tcW w:w="1938" w:type="dxa"/>
            <w:vAlign w:val="center"/>
          </w:tcPr>
          <w:p w:rsidR="00B86E0A" w:rsidRPr="00B86E0A" w:rsidRDefault="00B86E0A" w:rsidP="00B86E0A">
            <w:pPr>
              <w:spacing w:before="120" w:after="120"/>
              <w:jc w:val="center"/>
            </w:pPr>
            <w:r w:rsidRPr="00B86E0A">
              <w:t>1 July 2018</w:t>
            </w:r>
          </w:p>
        </w:tc>
        <w:tc>
          <w:tcPr>
            <w:tcW w:w="4613" w:type="dxa"/>
            <w:vAlign w:val="center"/>
          </w:tcPr>
          <w:p w:rsidR="00B86E0A" w:rsidRPr="00B86E0A" w:rsidRDefault="00B86E0A" w:rsidP="00B86E0A">
            <w:pPr>
              <w:spacing w:before="120" w:after="120"/>
              <w:jc w:val="center"/>
            </w:pPr>
            <w:r w:rsidRPr="00B86E0A">
              <w:t>$77.10</w:t>
            </w:r>
          </w:p>
        </w:tc>
        <w:tc>
          <w:tcPr>
            <w:tcW w:w="2385" w:type="dxa"/>
            <w:vAlign w:val="center"/>
          </w:tcPr>
          <w:p w:rsidR="00B86E0A" w:rsidRPr="00B86E0A" w:rsidRDefault="00B86E0A" w:rsidP="00B86E0A">
            <w:pPr>
              <w:spacing w:before="120" w:after="120"/>
              <w:jc w:val="center"/>
            </w:pPr>
            <w:r w:rsidRPr="00B86E0A">
              <w:t>$154.22</w:t>
            </w:r>
          </w:p>
        </w:tc>
      </w:tr>
      <w:tr w:rsidR="00B86E0A" w:rsidRPr="00B86E0A" w:rsidTr="00D261C6">
        <w:trPr>
          <w:trHeight w:val="526"/>
        </w:trPr>
        <w:tc>
          <w:tcPr>
            <w:tcW w:w="1938" w:type="dxa"/>
            <w:vAlign w:val="center"/>
          </w:tcPr>
          <w:p w:rsidR="00B86E0A" w:rsidRPr="00B86E0A" w:rsidRDefault="00B86E0A" w:rsidP="00B86E0A">
            <w:pPr>
              <w:spacing w:before="120" w:after="120"/>
              <w:jc w:val="center"/>
            </w:pPr>
            <w:r w:rsidRPr="00B86E0A">
              <w:t>1 January 2019</w:t>
            </w:r>
          </w:p>
        </w:tc>
        <w:tc>
          <w:tcPr>
            <w:tcW w:w="4613" w:type="dxa"/>
            <w:vAlign w:val="center"/>
          </w:tcPr>
          <w:p w:rsidR="00B86E0A" w:rsidRPr="00B86E0A" w:rsidRDefault="00B86E0A" w:rsidP="00B86E0A">
            <w:pPr>
              <w:spacing w:before="120" w:after="120"/>
              <w:jc w:val="center"/>
            </w:pPr>
            <w:r w:rsidRPr="00B86E0A">
              <w:t>$78.45</w:t>
            </w:r>
          </w:p>
        </w:tc>
        <w:tc>
          <w:tcPr>
            <w:tcW w:w="2385" w:type="dxa"/>
            <w:vAlign w:val="center"/>
          </w:tcPr>
          <w:p w:rsidR="00B86E0A" w:rsidRPr="00B86E0A" w:rsidRDefault="00B86E0A" w:rsidP="00B86E0A">
            <w:pPr>
              <w:spacing w:before="120" w:after="120"/>
              <w:jc w:val="center"/>
            </w:pPr>
            <w:r w:rsidRPr="00B86E0A">
              <w:t>$156.91</w:t>
            </w:r>
          </w:p>
        </w:tc>
      </w:tr>
      <w:tr w:rsidR="00B86E0A" w:rsidRPr="00B86E0A" w:rsidTr="00D261C6">
        <w:trPr>
          <w:trHeight w:val="539"/>
        </w:trPr>
        <w:tc>
          <w:tcPr>
            <w:tcW w:w="1938" w:type="dxa"/>
            <w:vAlign w:val="center"/>
          </w:tcPr>
          <w:p w:rsidR="00B86E0A" w:rsidRPr="00B86E0A" w:rsidRDefault="00B86E0A" w:rsidP="00B86E0A">
            <w:pPr>
              <w:spacing w:before="120" w:after="120"/>
              <w:jc w:val="center"/>
            </w:pPr>
            <w:r w:rsidRPr="00B86E0A">
              <w:t>1 July 2019</w:t>
            </w:r>
          </w:p>
        </w:tc>
        <w:tc>
          <w:tcPr>
            <w:tcW w:w="4613" w:type="dxa"/>
            <w:vAlign w:val="center"/>
          </w:tcPr>
          <w:p w:rsidR="00B86E0A" w:rsidRPr="00B86E0A" w:rsidRDefault="00B86E0A" w:rsidP="00B86E0A">
            <w:pPr>
              <w:spacing w:before="120" w:after="120"/>
              <w:jc w:val="center"/>
            </w:pPr>
            <w:r w:rsidRPr="00B86E0A">
              <w:t>$79.63</w:t>
            </w:r>
          </w:p>
        </w:tc>
        <w:tc>
          <w:tcPr>
            <w:tcW w:w="2385" w:type="dxa"/>
            <w:vAlign w:val="center"/>
          </w:tcPr>
          <w:p w:rsidR="00B86E0A" w:rsidRPr="00B86E0A" w:rsidRDefault="00B86E0A" w:rsidP="00B86E0A">
            <w:pPr>
              <w:spacing w:before="120" w:after="120"/>
              <w:jc w:val="center"/>
            </w:pPr>
            <w:r w:rsidRPr="00B86E0A">
              <w:t>$159.27</w:t>
            </w:r>
          </w:p>
        </w:tc>
      </w:tr>
    </w:tbl>
    <w:p w:rsidR="00B86E0A" w:rsidRPr="00B86E0A" w:rsidRDefault="00B86E0A" w:rsidP="005147DC">
      <w:pPr>
        <w:pStyle w:val="Level2"/>
      </w:pPr>
      <w:r w:rsidRPr="00B86E0A">
        <w:t xml:space="preserve">The Public Holiday allowances will increase in accordance with the provisions of </w:t>
      </w:r>
      <w:r w:rsidRPr="005147DC">
        <w:rPr>
          <w:b/>
        </w:rPr>
        <w:t xml:space="preserve">clause </w:t>
      </w:r>
      <w:r w:rsidR="005147DC" w:rsidRPr="005147DC">
        <w:rPr>
          <w:b/>
        </w:rPr>
        <w:fldChar w:fldCharType="begin"/>
      </w:r>
      <w:r w:rsidR="005147DC" w:rsidRPr="005147DC">
        <w:rPr>
          <w:b/>
        </w:rPr>
        <w:instrText xml:space="preserve"> REF _Ref443387044 \w \h </w:instrText>
      </w:r>
      <w:r w:rsidR="005147DC">
        <w:rPr>
          <w:b/>
        </w:rPr>
        <w:instrText xml:space="preserve"> \* MERGEFORMAT </w:instrText>
      </w:r>
      <w:r w:rsidR="005147DC" w:rsidRPr="005147DC">
        <w:rPr>
          <w:b/>
        </w:rPr>
      </w:r>
      <w:r w:rsidR="005147DC" w:rsidRPr="005147DC">
        <w:rPr>
          <w:b/>
        </w:rPr>
        <w:fldChar w:fldCharType="separate"/>
      </w:r>
      <w:r w:rsidR="008011DE">
        <w:rPr>
          <w:b/>
        </w:rPr>
        <w:t>26.3</w:t>
      </w:r>
      <w:r w:rsidR="005147DC" w:rsidRPr="005147DC">
        <w:rPr>
          <w:b/>
        </w:rPr>
        <w:fldChar w:fldCharType="end"/>
      </w:r>
      <w:r w:rsidR="005147DC">
        <w:rPr>
          <w:b/>
        </w:rPr>
        <w:t xml:space="preserve"> </w:t>
      </w:r>
      <w:r w:rsidRPr="00B86E0A">
        <w:t>of the Agreement.</w:t>
      </w:r>
    </w:p>
    <w:p w:rsidR="00B86E0A" w:rsidRPr="00B86E0A" w:rsidRDefault="00B86E0A" w:rsidP="005147DC">
      <w:pPr>
        <w:pStyle w:val="Level2"/>
      </w:pPr>
      <w:r w:rsidRPr="00B86E0A">
        <w:rPr>
          <w:szCs w:val="22"/>
        </w:rPr>
        <w:t xml:space="preserve">An Employee who is </w:t>
      </w:r>
      <w:r w:rsidRPr="00B86E0A">
        <w:rPr>
          <w:color w:val="000000"/>
          <w:szCs w:val="22"/>
        </w:rPr>
        <w:t xml:space="preserve">on </w:t>
      </w:r>
      <w:r w:rsidR="00794D9D">
        <w:rPr>
          <w:color w:val="000000"/>
          <w:szCs w:val="22"/>
        </w:rPr>
        <w:t>stand-by</w:t>
      </w:r>
      <w:r w:rsidRPr="00B86E0A">
        <w:rPr>
          <w:color w:val="000000"/>
          <w:szCs w:val="22"/>
        </w:rPr>
        <w:t xml:space="preserve"> and who has been called </w:t>
      </w:r>
      <w:r w:rsidRPr="00B86E0A">
        <w:t xml:space="preserve">to duty will be entitled, upon the cessation of such work, to a clear break of </w:t>
      </w:r>
      <w:r w:rsidR="00E14DA9">
        <w:t>ten (</w:t>
      </w:r>
      <w:r w:rsidRPr="00B86E0A">
        <w:t>10</w:t>
      </w:r>
      <w:r w:rsidR="00E14DA9">
        <w:t>)</w:t>
      </w:r>
      <w:r w:rsidRPr="00B86E0A">
        <w:t xml:space="preserve"> hours without loss of pay prior to the resumption of normal duties. If a break of ten (10) hours is not provided the provisions of </w:t>
      </w:r>
      <w:r w:rsidRPr="005147DC">
        <w:rPr>
          <w:b/>
        </w:rPr>
        <w:t xml:space="preserve">clause </w:t>
      </w:r>
      <w:r w:rsidR="005147DC" w:rsidRPr="005147DC">
        <w:rPr>
          <w:b/>
        </w:rPr>
        <w:fldChar w:fldCharType="begin"/>
      </w:r>
      <w:r w:rsidR="005147DC" w:rsidRPr="005147DC">
        <w:rPr>
          <w:b/>
        </w:rPr>
        <w:instrText xml:space="preserve"> REF _Ref443384818 \w \h </w:instrText>
      </w:r>
      <w:r w:rsidR="005147DC">
        <w:rPr>
          <w:b/>
        </w:rPr>
        <w:instrText xml:space="preserve"> \* MERGEFORMAT </w:instrText>
      </w:r>
      <w:r w:rsidR="005147DC" w:rsidRPr="005147DC">
        <w:rPr>
          <w:b/>
        </w:rPr>
      </w:r>
      <w:r w:rsidR="005147DC" w:rsidRPr="005147DC">
        <w:rPr>
          <w:b/>
        </w:rPr>
        <w:fldChar w:fldCharType="separate"/>
      </w:r>
      <w:r w:rsidR="008011DE">
        <w:rPr>
          <w:b/>
        </w:rPr>
        <w:t>36.12</w:t>
      </w:r>
      <w:r w:rsidR="005147DC" w:rsidRPr="005147DC">
        <w:rPr>
          <w:b/>
        </w:rPr>
        <w:fldChar w:fldCharType="end"/>
      </w:r>
      <w:r w:rsidR="005147DC">
        <w:rPr>
          <w:b/>
        </w:rPr>
        <w:t xml:space="preserve"> </w:t>
      </w:r>
      <w:r w:rsidRPr="00B86E0A">
        <w:t>of this Agreement will apply.</w:t>
      </w:r>
    </w:p>
    <w:p w:rsidR="00637F4B" w:rsidRDefault="00F171A7" w:rsidP="00CD173A">
      <w:pPr>
        <w:pStyle w:val="Partheading"/>
      </w:pPr>
      <w:bookmarkStart w:id="490" w:name="_Toc443562796"/>
      <w:bookmarkStart w:id="491" w:name="_Toc450301639"/>
      <w:r>
        <w:t xml:space="preserve">Existing After-hours Roles – Applicable until the new EPA Incident Management </w:t>
      </w:r>
      <w:r w:rsidR="00F903D5">
        <w:t xml:space="preserve">Model </w:t>
      </w:r>
      <w:r>
        <w:t>is Implemented</w:t>
      </w:r>
      <w:bookmarkEnd w:id="490"/>
      <w:bookmarkEnd w:id="491"/>
    </w:p>
    <w:p w:rsidR="00F171A7" w:rsidRDefault="00794D9D" w:rsidP="00F171A7">
      <w:pPr>
        <w:pStyle w:val="Level1"/>
        <w:rPr>
          <w:lang w:val="en-GB"/>
        </w:rPr>
      </w:pPr>
      <w:bookmarkStart w:id="492" w:name="_Ref443549525"/>
      <w:bookmarkStart w:id="493" w:name="_Ref443555159"/>
      <w:bookmarkStart w:id="494" w:name="_Ref443555164"/>
      <w:bookmarkStart w:id="495" w:name="_Toc450301640"/>
      <w:r>
        <w:rPr>
          <w:lang w:val="en-GB"/>
        </w:rPr>
        <w:t>Stand-by</w:t>
      </w:r>
      <w:r w:rsidR="00F171A7">
        <w:rPr>
          <w:lang w:val="en-GB"/>
        </w:rPr>
        <w:t xml:space="preserve"> Roles and Allowances</w:t>
      </w:r>
      <w:bookmarkEnd w:id="492"/>
      <w:bookmarkEnd w:id="493"/>
      <w:bookmarkEnd w:id="494"/>
      <w:bookmarkEnd w:id="495"/>
    </w:p>
    <w:p w:rsidR="00F171A7" w:rsidRDefault="00F171A7" w:rsidP="00F171A7">
      <w:pPr>
        <w:pStyle w:val="Level2Bold"/>
      </w:pPr>
      <w:r>
        <w:t xml:space="preserve">Ballast </w:t>
      </w:r>
      <w:r w:rsidR="008139DE">
        <w:t>Water Duty Officer (BOWD)</w:t>
      </w:r>
    </w:p>
    <w:p w:rsidR="008139DE" w:rsidRPr="00282468" w:rsidRDefault="008139DE" w:rsidP="00CD173A">
      <w:pPr>
        <w:pStyle w:val="Level3"/>
        <w:outlineLvl w:val="9"/>
      </w:pPr>
      <w:r w:rsidRPr="00282468">
        <w:t>The primary duty of the BOWD is to undertake After-hours risk assessment functions relating to Ballast Water.</w:t>
      </w:r>
    </w:p>
    <w:p w:rsidR="008139DE" w:rsidRPr="00282468" w:rsidRDefault="008139DE" w:rsidP="00CD173A">
      <w:pPr>
        <w:pStyle w:val="Level3"/>
        <w:outlineLvl w:val="9"/>
      </w:pPr>
      <w:r w:rsidRPr="00282468">
        <w:t xml:space="preserve">An Employee rostered to perform the After-hours BOWD function will be paid an allowance for being on </w:t>
      </w:r>
      <w:r w:rsidR="00794D9D">
        <w:t>stand-by</w:t>
      </w:r>
      <w:r w:rsidRPr="00282468">
        <w:t xml:space="preserve"> After-hours during the Roster Period, including Saturday, Sunday and all Public Holidays, and undertaking all Initial Limited Response following receipt of a communication which does not require the Employee to carry out any follow up work. </w:t>
      </w:r>
    </w:p>
    <w:p w:rsidR="008139DE" w:rsidRPr="00282468" w:rsidRDefault="008139DE" w:rsidP="005C169F">
      <w:pPr>
        <w:pStyle w:val="Level3"/>
        <w:keepNext/>
        <w:spacing w:after="120"/>
        <w:outlineLvl w:val="9"/>
      </w:pPr>
      <w:r w:rsidRPr="00282468">
        <w:lastRenderedPageBreak/>
        <w:t>The allowance rate per Roster Period for the BOWD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46379F" w:rsidTr="00501EF3">
        <w:trPr>
          <w:trHeight w:val="404"/>
        </w:trPr>
        <w:tc>
          <w:tcPr>
            <w:tcW w:w="1976" w:type="dxa"/>
            <w:tcBorders>
              <w:top w:val="single" w:sz="6" w:space="0" w:color="auto"/>
              <w:left w:val="single" w:sz="6" w:space="0" w:color="auto"/>
              <w:bottom w:val="single" w:sz="6" w:space="0" w:color="auto"/>
              <w:right w:val="single" w:sz="6" w:space="0" w:color="auto"/>
            </w:tcBorders>
            <w:vAlign w:val="center"/>
          </w:tcPr>
          <w:p w:rsidR="008139DE" w:rsidRPr="006430A1" w:rsidRDefault="008139DE" w:rsidP="00C70BDF">
            <w:pPr>
              <w:autoSpaceDE w:val="0"/>
              <w:autoSpaceDN w:val="0"/>
              <w:adjustRightInd w:val="0"/>
              <w:spacing w:before="120" w:after="120"/>
              <w:jc w:val="center"/>
              <w:rPr>
                <w:b/>
                <w:bCs/>
                <w:color w:val="000000"/>
              </w:rPr>
            </w:pPr>
            <w:r w:rsidRPr="006430A1">
              <w:rPr>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6430A1" w:rsidRDefault="008139DE" w:rsidP="00C70BDF">
            <w:pPr>
              <w:spacing w:before="120" w:after="120"/>
              <w:jc w:val="center"/>
              <w:rPr>
                <w:b/>
                <w:color w:val="000000"/>
              </w:rPr>
            </w:pPr>
            <w:r w:rsidRPr="006430A1">
              <w:rPr>
                <w:b/>
                <w:color w:val="000000"/>
              </w:rPr>
              <w:t>1 July 2015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6430A1" w:rsidRDefault="008139DE" w:rsidP="00C70BDF">
            <w:pPr>
              <w:spacing w:before="120" w:after="120"/>
              <w:jc w:val="center"/>
              <w:rPr>
                <w:b/>
                <w:color w:val="000000"/>
              </w:rPr>
            </w:pPr>
            <w:r w:rsidRPr="006430A1">
              <w:rPr>
                <w:b/>
                <w:color w:val="000000"/>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6430A1" w:rsidRDefault="008139DE" w:rsidP="00C70BDF">
            <w:pPr>
              <w:spacing w:before="120" w:after="120"/>
              <w:jc w:val="center"/>
              <w:rPr>
                <w:b/>
                <w:color w:val="000000"/>
              </w:rPr>
            </w:pPr>
            <w:r w:rsidRPr="006430A1">
              <w:rPr>
                <w:b/>
                <w:color w:val="000000"/>
              </w:rPr>
              <w:t>1 July 2016</w:t>
            </w:r>
          </w:p>
        </w:tc>
      </w:tr>
      <w:tr w:rsidR="008139DE" w:rsidRPr="0046379F" w:rsidTr="00501EF3">
        <w:trPr>
          <w:trHeight w:val="404"/>
        </w:trPr>
        <w:tc>
          <w:tcPr>
            <w:tcW w:w="1976" w:type="dxa"/>
            <w:tcBorders>
              <w:top w:val="single" w:sz="6" w:space="0" w:color="auto"/>
              <w:left w:val="single" w:sz="6" w:space="0" w:color="auto"/>
              <w:bottom w:val="single" w:sz="6" w:space="0" w:color="auto"/>
              <w:right w:val="single" w:sz="6" w:space="0" w:color="auto"/>
            </w:tcBorders>
            <w:vAlign w:val="center"/>
          </w:tcPr>
          <w:p w:rsidR="008139DE" w:rsidRPr="006430A1" w:rsidRDefault="008139DE" w:rsidP="00C70BDF">
            <w:pPr>
              <w:autoSpaceDE w:val="0"/>
              <w:autoSpaceDN w:val="0"/>
              <w:adjustRightInd w:val="0"/>
              <w:spacing w:before="120" w:after="120"/>
              <w:rPr>
                <w:color w:val="000000"/>
              </w:rPr>
            </w:pPr>
            <w:r w:rsidRPr="006430A1">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6430A1" w:rsidRDefault="008139DE" w:rsidP="00C70BDF">
            <w:pPr>
              <w:spacing w:before="120" w:after="120"/>
              <w:jc w:val="center"/>
            </w:pPr>
            <w:r w:rsidRPr="006430A1">
              <w:rPr>
                <w:color w:val="000000"/>
              </w:rPr>
              <w:t>$350.75</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6430A1" w:rsidRDefault="008139DE" w:rsidP="00C70BDF">
            <w:pPr>
              <w:spacing w:before="120" w:after="120"/>
              <w:jc w:val="center"/>
            </w:pPr>
            <w:r w:rsidRPr="006430A1">
              <w:rPr>
                <w:color w:val="000000"/>
              </w:rPr>
              <w:t>$382.12</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6430A1" w:rsidRDefault="008139DE" w:rsidP="00C70BDF">
            <w:pPr>
              <w:spacing w:before="120" w:after="120"/>
              <w:jc w:val="center"/>
            </w:pPr>
            <w:r w:rsidRPr="006430A1">
              <w:rPr>
                <w:color w:val="000000"/>
              </w:rPr>
              <w:t>$387.85</w:t>
            </w:r>
          </w:p>
        </w:tc>
      </w:tr>
      <w:tr w:rsidR="008139DE" w:rsidRPr="0046379F" w:rsidTr="00501EF3">
        <w:trPr>
          <w:trHeight w:val="404"/>
        </w:trPr>
        <w:tc>
          <w:tcPr>
            <w:tcW w:w="1976" w:type="dxa"/>
            <w:tcBorders>
              <w:top w:val="single" w:sz="6" w:space="0" w:color="auto"/>
              <w:left w:val="single" w:sz="6" w:space="0" w:color="auto"/>
              <w:bottom w:val="single" w:sz="6" w:space="0" w:color="auto"/>
              <w:right w:val="single" w:sz="6" w:space="0" w:color="auto"/>
            </w:tcBorders>
            <w:vAlign w:val="center"/>
          </w:tcPr>
          <w:p w:rsidR="008139DE" w:rsidRPr="006430A1" w:rsidRDefault="008139DE" w:rsidP="00C70BDF">
            <w:pPr>
              <w:autoSpaceDE w:val="0"/>
              <w:autoSpaceDN w:val="0"/>
              <w:adjustRightInd w:val="0"/>
              <w:spacing w:before="120" w:after="120"/>
              <w:rPr>
                <w:color w:val="000000"/>
              </w:rPr>
            </w:pPr>
            <w:r w:rsidRPr="006430A1">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6430A1" w:rsidRDefault="008139DE" w:rsidP="00C70BDF">
            <w:pPr>
              <w:spacing w:before="120" w:after="120"/>
              <w:jc w:val="center"/>
            </w:pPr>
            <w:r w:rsidRPr="006430A1">
              <w:rPr>
                <w:color w:val="000000"/>
              </w:rPr>
              <w:t>$51.00</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6430A1" w:rsidRDefault="008139DE" w:rsidP="00C70BDF">
            <w:pPr>
              <w:spacing w:before="120" w:after="120"/>
              <w:jc w:val="center"/>
            </w:pPr>
            <w:r w:rsidRPr="006430A1">
              <w:rPr>
                <w:color w:val="000000"/>
              </w:rPr>
              <w:t>$54.59</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6430A1" w:rsidRDefault="008139DE" w:rsidP="00C70BDF">
            <w:pPr>
              <w:spacing w:before="120" w:after="120"/>
              <w:jc w:val="center"/>
            </w:pPr>
            <w:r w:rsidRPr="006430A1">
              <w:rPr>
                <w:color w:val="000000"/>
              </w:rPr>
              <w:t>$55.41</w:t>
            </w:r>
          </w:p>
        </w:tc>
      </w:tr>
    </w:tbl>
    <w:p w:rsidR="008139DE" w:rsidRPr="008139DE" w:rsidRDefault="008139DE" w:rsidP="008139DE">
      <w:pPr>
        <w:pStyle w:val="Level2Bold"/>
      </w:pPr>
      <w:r w:rsidRPr="008139DE">
        <w:t xml:space="preserve">Ballast Water Support Officer (BOWS) </w:t>
      </w:r>
    </w:p>
    <w:p w:rsidR="008139DE" w:rsidRPr="008139DE" w:rsidRDefault="008139DE" w:rsidP="008139DE">
      <w:pPr>
        <w:pStyle w:val="Level3"/>
      </w:pPr>
      <w:r w:rsidRPr="008139DE">
        <w:t>The primary duty of the BOWS is to provide technical advice and assistance to the BOWD as required, and to act as BOWD in case of emergency or illness.</w:t>
      </w:r>
    </w:p>
    <w:p w:rsidR="008139DE" w:rsidRPr="008139DE" w:rsidRDefault="008139DE" w:rsidP="008139DE">
      <w:pPr>
        <w:pStyle w:val="Level3"/>
      </w:pPr>
      <w:r w:rsidRPr="008139DE">
        <w:t xml:space="preserve">An Employee rostered to perform the BOWS function will be paid an allowance for being on </w:t>
      </w:r>
      <w:r w:rsidR="00794D9D">
        <w:t>stand-by</w:t>
      </w:r>
      <w:r w:rsidRPr="008139DE">
        <w:t xml:space="preserve"> After-hours during the Roster Period, including Saturday, Sunday and all Public Holidays, and undertaking all Initial Limited Response following receipt of a communication which does not require the Employee to carry out any follow up work. </w:t>
      </w:r>
    </w:p>
    <w:p w:rsidR="008139DE" w:rsidRPr="008139DE" w:rsidRDefault="008139DE" w:rsidP="008139DE">
      <w:pPr>
        <w:pStyle w:val="Level3"/>
        <w:spacing w:after="120"/>
      </w:pPr>
      <w:r w:rsidRPr="008139DE">
        <w:t>The allowance rate per Roster Period for the BOWS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45"/>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b/>
                <w:bCs/>
                <w:color w:val="000000"/>
              </w:rPr>
            </w:pPr>
            <w:r w:rsidRPr="008139DE">
              <w:rPr>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color w:val="000000"/>
              </w:rPr>
              <w:t>1 July 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rPr>
              <w:t>1 July 2016</w:t>
            </w:r>
          </w:p>
        </w:tc>
      </w:tr>
      <w:tr w:rsidR="008139DE" w:rsidRPr="008139DE" w:rsidTr="00501EF3">
        <w:trPr>
          <w:trHeight w:val="436"/>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$350.75</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$382.12</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$387.85</w:t>
            </w:r>
          </w:p>
        </w:tc>
      </w:tr>
      <w:tr w:rsidR="008139DE" w:rsidRPr="008139DE" w:rsidTr="00501EF3">
        <w:trPr>
          <w:trHeight w:val="411"/>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sz w:val="21"/>
                <w:szCs w:val="21"/>
              </w:rPr>
            </w:pPr>
            <w:r w:rsidRPr="008139DE">
              <w:rPr>
                <w:color w:val="000000"/>
              </w:rPr>
              <w:t>$51.00</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$54.59</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$55.41</w:t>
            </w:r>
          </w:p>
        </w:tc>
      </w:tr>
    </w:tbl>
    <w:p w:rsidR="008139DE" w:rsidRPr="008139DE" w:rsidRDefault="008139DE" w:rsidP="008139DE">
      <w:pPr>
        <w:pStyle w:val="Level2Bold"/>
      </w:pPr>
      <w:r w:rsidRPr="008139DE">
        <w:t>Emergency Response Coordinator (ERC)</w:t>
      </w:r>
    </w:p>
    <w:p w:rsidR="008139DE" w:rsidRPr="008139DE" w:rsidRDefault="008139DE" w:rsidP="008139DE">
      <w:pPr>
        <w:pStyle w:val="Level3"/>
      </w:pPr>
      <w:r w:rsidRPr="008139DE">
        <w:t>The primary duty of the ERC is to be responsible for ensuring the effective coordination of EPA’s response to Emergency Incidents including receiving information and providing advice over the telephone and ensuring that responses are provided to all electronic messages and pages in a timely and appropriate fashion.</w:t>
      </w:r>
    </w:p>
    <w:p w:rsidR="008139DE" w:rsidRPr="008139DE" w:rsidRDefault="008139DE" w:rsidP="008139DE">
      <w:pPr>
        <w:pStyle w:val="Level3"/>
      </w:pPr>
      <w:r w:rsidRPr="008139DE">
        <w:t xml:space="preserve">An Employee rostered to perform the ERC function will be paid an allowance for being on </w:t>
      </w:r>
      <w:r w:rsidR="00794D9D">
        <w:t>stand-by</w:t>
      </w:r>
      <w:r w:rsidRPr="008139DE">
        <w:t xml:space="preserve"> for 24 hours per day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ERC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5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rFonts w:cs="Arial"/>
                <w:b/>
                <w:bCs/>
                <w:color w:val="000000"/>
              </w:rPr>
            </w:pPr>
            <w:r w:rsidRPr="008139DE">
              <w:rPr>
                <w:rFonts w:cs="Arial"/>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rFonts w:cs="Arial"/>
                <w:b/>
                <w:color w:val="000000"/>
              </w:rPr>
            </w:pPr>
            <w:r w:rsidRPr="008139DE">
              <w:rPr>
                <w:rFonts w:cs="Arial"/>
                <w:b/>
                <w:color w:val="000000"/>
              </w:rPr>
              <w:t>1 July 2015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rFonts w:cs="Arial"/>
                <w:b/>
                <w:color w:val="000000"/>
              </w:rPr>
            </w:pPr>
            <w:r w:rsidRPr="008139DE">
              <w:rPr>
                <w:rFonts w:cs="Arial"/>
                <w:b/>
                <w:color w:val="000000"/>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rFonts w:cs="Arial"/>
                <w:b/>
                <w:color w:val="000000"/>
              </w:rPr>
            </w:pPr>
            <w:r w:rsidRPr="008139DE">
              <w:rPr>
                <w:rFonts w:cs="Arial"/>
                <w:b/>
                <w:color w:val="000000"/>
              </w:rPr>
              <w:t>1 July 2016</w:t>
            </w:r>
          </w:p>
        </w:tc>
      </w:tr>
      <w:tr w:rsidR="008139DE" w:rsidRPr="008139DE" w:rsidTr="00501EF3">
        <w:trPr>
          <w:trHeight w:val="40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$575.45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$585.52</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t>$594.30</w:t>
            </w:r>
          </w:p>
        </w:tc>
      </w:tr>
      <w:tr w:rsidR="008139DE" w:rsidRPr="008139DE" w:rsidTr="00501EF3">
        <w:trPr>
          <w:trHeight w:val="408"/>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$83.00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$83.65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$84.90</w:t>
            </w:r>
          </w:p>
        </w:tc>
      </w:tr>
    </w:tbl>
    <w:p w:rsidR="008139DE" w:rsidRPr="008139DE" w:rsidRDefault="008139DE" w:rsidP="008139DE">
      <w:pPr>
        <w:pStyle w:val="Level2Bold"/>
        <w:rPr>
          <w:color w:val="000000"/>
          <w:szCs w:val="22"/>
        </w:rPr>
      </w:pPr>
      <w:r w:rsidRPr="008139DE">
        <w:lastRenderedPageBreak/>
        <w:t xml:space="preserve">Emergency Response Officer (ERO) </w:t>
      </w:r>
    </w:p>
    <w:p w:rsidR="008139DE" w:rsidRPr="008139DE" w:rsidRDefault="008139DE" w:rsidP="008139DE">
      <w:pPr>
        <w:pStyle w:val="Level3"/>
      </w:pPr>
      <w:r w:rsidRPr="008139DE">
        <w:t>The primary duty of the ERO</w:t>
      </w:r>
      <w:r w:rsidR="002B609F">
        <w:t xml:space="preserve"> </w:t>
      </w:r>
      <w:r w:rsidRPr="008139DE">
        <w:t>is to represent EPA at Emergency Incidents and provide timely expert advice to Emergency Services on the properties, containment and clean</w:t>
      </w:r>
      <w:r w:rsidRPr="008139DE">
        <w:noBreakHyphen/>
        <w:t>up of wastes and hazardous materials.</w:t>
      </w:r>
    </w:p>
    <w:p w:rsidR="008139DE" w:rsidRPr="008139DE" w:rsidRDefault="008139DE" w:rsidP="008139DE">
      <w:pPr>
        <w:pStyle w:val="Level3"/>
      </w:pPr>
      <w:r w:rsidRPr="008139DE">
        <w:t xml:space="preserve">An Employee rostered to perform the ERO function will be paid an allowance for being on </w:t>
      </w:r>
      <w:r w:rsidR="00794D9D">
        <w:t>stand-by</w:t>
      </w:r>
      <w:r w:rsidRPr="008139DE">
        <w:t xml:space="preserve"> 24 hours per day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ERO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5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rFonts w:cs="Arial"/>
                <w:b/>
                <w:bCs/>
                <w:color w:val="000000"/>
              </w:rPr>
            </w:pPr>
            <w:r w:rsidRPr="008139DE">
              <w:rPr>
                <w:rFonts w:cs="Arial"/>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rFonts w:cs="Arial"/>
                <w:b/>
                <w:color w:val="000000"/>
              </w:rPr>
            </w:pPr>
            <w:r w:rsidRPr="008139DE">
              <w:rPr>
                <w:rFonts w:cs="Arial"/>
                <w:b/>
                <w:color w:val="000000"/>
              </w:rPr>
              <w:t>1 July 2015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rFonts w:cs="Arial"/>
                <w:b/>
                <w:color w:val="000000"/>
              </w:rPr>
            </w:pPr>
            <w:r w:rsidRPr="008139DE">
              <w:rPr>
                <w:rFonts w:cs="Arial"/>
                <w:b/>
                <w:color w:val="000000"/>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rFonts w:cs="Arial"/>
                <w:b/>
                <w:color w:val="000000"/>
              </w:rPr>
            </w:pPr>
            <w:r w:rsidRPr="008139DE">
              <w:rPr>
                <w:rFonts w:cs="Arial"/>
                <w:b/>
                <w:color w:val="000000"/>
              </w:rPr>
              <w:t>1 July 2016</w:t>
            </w:r>
          </w:p>
        </w:tc>
      </w:tr>
      <w:tr w:rsidR="008139DE" w:rsidRPr="008139DE" w:rsidTr="00501EF3">
        <w:trPr>
          <w:trHeight w:val="40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$575.45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$585.52</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t>$594.30</w:t>
            </w:r>
          </w:p>
        </w:tc>
      </w:tr>
      <w:tr w:rsidR="008139DE" w:rsidRPr="008139DE" w:rsidTr="00501EF3">
        <w:trPr>
          <w:trHeight w:val="408"/>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$83.00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$83.65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$84.90</w:t>
            </w:r>
          </w:p>
        </w:tc>
      </w:tr>
    </w:tbl>
    <w:p w:rsidR="008139DE" w:rsidRPr="008139DE" w:rsidRDefault="008139DE" w:rsidP="008139DE">
      <w:pPr>
        <w:pStyle w:val="Level2Bold"/>
      </w:pPr>
      <w:r w:rsidRPr="008139DE">
        <w:t>Laboratory Emergency Response Officer (LERO)</w:t>
      </w:r>
    </w:p>
    <w:p w:rsidR="008139DE" w:rsidRPr="008139DE" w:rsidRDefault="008139DE" w:rsidP="008139DE">
      <w:pPr>
        <w:pStyle w:val="Level3"/>
      </w:pPr>
      <w:r w:rsidRPr="008139DE">
        <w:t>The primary duty of the LERO is to coordinate and advise field officers on scientific responses to Major Pollution and Emergency Incidents.</w:t>
      </w:r>
    </w:p>
    <w:p w:rsidR="008139DE" w:rsidRPr="008139DE" w:rsidRDefault="008139DE" w:rsidP="008139DE">
      <w:pPr>
        <w:pStyle w:val="Level3"/>
      </w:pPr>
      <w:r w:rsidRPr="008139DE">
        <w:t>An Employee  rostered  to perform the After-hours LERO function will be paid an allowance for being on After-hours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LERO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45"/>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autoSpaceDE w:val="0"/>
              <w:autoSpaceDN w:val="0"/>
              <w:adjustRightInd w:val="0"/>
              <w:spacing w:before="120" w:after="120"/>
              <w:jc w:val="center"/>
              <w:rPr>
                <w:b/>
                <w:bCs/>
                <w:color w:val="000000"/>
              </w:rPr>
            </w:pPr>
            <w:r w:rsidRPr="008139DE">
              <w:rPr>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b/>
                <w:color w:val="000000"/>
              </w:rPr>
            </w:pPr>
            <w:r w:rsidRPr="008139DE">
              <w:rPr>
                <w:b/>
                <w:color w:val="000000"/>
              </w:rPr>
              <w:t>1 July 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b/>
                <w:color w:val="000000"/>
              </w:rPr>
            </w:pPr>
            <w:r w:rsidRPr="008139DE">
              <w:rPr>
                <w:b/>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b/>
                <w:color w:val="000000"/>
              </w:rPr>
            </w:pPr>
            <w:r w:rsidRPr="008139DE">
              <w:rPr>
                <w:b/>
              </w:rPr>
              <w:t>1 July 2016</w:t>
            </w:r>
          </w:p>
        </w:tc>
      </w:tr>
      <w:tr w:rsidR="008139DE" w:rsidRPr="008139DE" w:rsidTr="00501EF3">
        <w:trPr>
          <w:trHeight w:val="436"/>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$350.75</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$382.12</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$387.85</w:t>
            </w:r>
          </w:p>
        </w:tc>
      </w:tr>
      <w:tr w:rsidR="008139DE" w:rsidRPr="008139DE" w:rsidTr="00501EF3">
        <w:trPr>
          <w:trHeight w:val="411"/>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sz w:val="21"/>
                <w:szCs w:val="21"/>
              </w:rPr>
            </w:pPr>
            <w:r w:rsidRPr="008139DE">
              <w:rPr>
                <w:color w:val="000000"/>
              </w:rPr>
              <w:t>$51.00</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$54.59</w:t>
            </w:r>
          </w:p>
        </w:tc>
        <w:tc>
          <w:tcPr>
            <w:tcW w:w="1976" w:type="dxa"/>
            <w:tcBorders>
              <w:top w:val="single" w:sz="6" w:space="0" w:color="auto"/>
              <w:left w:val="single" w:sz="6" w:space="0" w:color="auto"/>
              <w:bottom w:val="single" w:sz="6" w:space="0" w:color="auto"/>
              <w:right w:val="single" w:sz="6" w:space="0" w:color="auto"/>
            </w:tcBorders>
            <w:vAlign w:val="bottom"/>
          </w:tcPr>
          <w:p w:rsidR="008139DE" w:rsidRPr="008139DE" w:rsidRDefault="008139DE" w:rsidP="008139DE">
            <w:pPr>
              <w:spacing w:before="120" w:after="120"/>
              <w:jc w:val="center"/>
              <w:rPr>
                <w:color w:val="000000"/>
              </w:rPr>
            </w:pPr>
            <w:r w:rsidRPr="008139DE">
              <w:rPr>
                <w:color w:val="000000"/>
              </w:rPr>
              <w:t>$55.41</w:t>
            </w:r>
          </w:p>
        </w:tc>
      </w:tr>
    </w:tbl>
    <w:p w:rsidR="008139DE" w:rsidRPr="008139DE" w:rsidRDefault="008139DE" w:rsidP="008139DE">
      <w:pPr>
        <w:pStyle w:val="Level2Bold"/>
      </w:pPr>
      <w:r w:rsidRPr="008139DE">
        <w:t xml:space="preserve">Media </w:t>
      </w:r>
      <w:r w:rsidR="00794D9D">
        <w:t>Stand-by</w:t>
      </w:r>
      <w:r w:rsidRPr="008139DE">
        <w:t xml:space="preserve"> Officer (MSO)</w:t>
      </w:r>
    </w:p>
    <w:p w:rsidR="008139DE" w:rsidRPr="008139DE" w:rsidRDefault="008139DE" w:rsidP="008139DE">
      <w:pPr>
        <w:pStyle w:val="Level3"/>
      </w:pPr>
      <w:r w:rsidRPr="008139DE">
        <w:t xml:space="preserve">The primary duty of the MSO is to provide advice on and coordinate After- hours media contact and to ensure that, if a crisis arises, senior management </w:t>
      </w:r>
      <w:r w:rsidR="00E14DA9">
        <w:t>is</w:t>
      </w:r>
      <w:r w:rsidR="00E14DA9" w:rsidRPr="008139DE">
        <w:t xml:space="preserve"> </w:t>
      </w:r>
      <w:r w:rsidRPr="008139DE">
        <w:t>advised accordingly.</w:t>
      </w:r>
    </w:p>
    <w:p w:rsidR="008139DE" w:rsidRPr="008139DE" w:rsidRDefault="008139DE" w:rsidP="008139DE">
      <w:pPr>
        <w:pStyle w:val="Level3"/>
      </w:pPr>
      <w:r w:rsidRPr="008139DE">
        <w:t xml:space="preserve">An Employee rostered to perform the MSO function will be paid an allowance for being on After-hours during the Roster Period, including Saturday, Sunday and all Public Holidays, and undertaking all Initial Limited Response following receipt of a communication which does not require the Employee to carry out any follow up work. </w:t>
      </w:r>
    </w:p>
    <w:p w:rsidR="008139DE" w:rsidRPr="008139DE" w:rsidRDefault="008139DE" w:rsidP="008139DE">
      <w:pPr>
        <w:pStyle w:val="Level3"/>
        <w:spacing w:after="120"/>
      </w:pPr>
      <w:r w:rsidRPr="008139DE">
        <w:t>The allowance rate per Roster Period for the MSO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34"/>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autoSpaceDE w:val="0"/>
              <w:autoSpaceDN w:val="0"/>
              <w:adjustRightInd w:val="0"/>
              <w:spacing w:before="120" w:after="120"/>
              <w:jc w:val="center"/>
              <w:rPr>
                <w:b/>
                <w:bCs/>
                <w:color w:val="000000"/>
              </w:rPr>
            </w:pPr>
            <w:r w:rsidRPr="008139DE">
              <w:rPr>
                <w:b/>
                <w:bCs/>
                <w:color w:val="000000"/>
              </w:rPr>
              <w:lastRenderedPageBreak/>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b/>
                <w:bCs/>
                <w:color w:val="000000"/>
              </w:rPr>
            </w:pPr>
            <w:r w:rsidRPr="008139DE">
              <w:rPr>
                <w:b/>
                <w:bCs/>
                <w:color w:val="000000"/>
              </w:rPr>
              <w:t>1 July 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b/>
                <w:bCs/>
                <w:color w:val="000000"/>
              </w:rPr>
            </w:pPr>
            <w:r w:rsidRPr="008139DE">
              <w:rPr>
                <w:b/>
                <w:bCs/>
                <w:color w:val="000000"/>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b/>
                <w:bCs/>
                <w:color w:val="000000"/>
              </w:rPr>
            </w:pPr>
            <w:r w:rsidRPr="008139DE">
              <w:rPr>
                <w:b/>
                <w:bCs/>
                <w:color w:val="000000"/>
              </w:rPr>
              <w:t>1 July 2016</w:t>
            </w:r>
          </w:p>
        </w:tc>
      </w:tr>
      <w:tr w:rsidR="008139DE" w:rsidRPr="008139DE" w:rsidTr="00501EF3">
        <w:trPr>
          <w:trHeight w:val="41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autoSpaceDE w:val="0"/>
              <w:autoSpaceDN w:val="0"/>
              <w:adjustRightInd w:val="0"/>
              <w:spacing w:before="120" w:after="120"/>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color w:val="000000"/>
              </w:rPr>
            </w:pPr>
            <w:r w:rsidRPr="008139DE">
              <w:rPr>
                <w:color w:val="000000"/>
              </w:rPr>
              <w:t>$350.75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color w:val="000000"/>
              </w:rPr>
            </w:pPr>
            <w:r w:rsidRPr="008139DE">
              <w:rPr>
                <w:color w:val="000000"/>
              </w:rPr>
              <w:t>$382.12</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color w:val="000000"/>
              </w:rPr>
            </w:pPr>
            <w:r w:rsidRPr="008139DE">
              <w:rPr>
                <w:color w:val="000000"/>
              </w:rPr>
              <w:t>$387.85</w:t>
            </w:r>
          </w:p>
        </w:tc>
      </w:tr>
      <w:tr w:rsidR="008139DE" w:rsidRPr="008139DE" w:rsidTr="00501EF3">
        <w:trPr>
          <w:trHeight w:val="290"/>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autoSpaceDE w:val="0"/>
              <w:autoSpaceDN w:val="0"/>
              <w:adjustRightInd w:val="0"/>
              <w:spacing w:before="120" w:after="120"/>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color w:val="000000"/>
              </w:rPr>
            </w:pPr>
            <w:r w:rsidRPr="008139DE">
              <w:rPr>
                <w:color w:val="000000"/>
              </w:rPr>
              <w:t>$51.00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color w:val="000000"/>
              </w:rPr>
            </w:pPr>
            <w:r w:rsidRPr="008139DE">
              <w:rPr>
                <w:color w:val="000000"/>
              </w:rPr>
              <w:t>$54.59</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keepNext/>
              <w:spacing w:before="120" w:after="120"/>
              <w:jc w:val="center"/>
              <w:rPr>
                <w:color w:val="000000"/>
              </w:rPr>
            </w:pPr>
            <w:r w:rsidRPr="008139DE">
              <w:rPr>
                <w:color w:val="000000"/>
              </w:rPr>
              <w:t>$55.41</w:t>
            </w:r>
          </w:p>
        </w:tc>
      </w:tr>
    </w:tbl>
    <w:p w:rsidR="008139DE" w:rsidRPr="008139DE" w:rsidRDefault="008139DE" w:rsidP="008139DE">
      <w:pPr>
        <w:pStyle w:val="Level2Bold"/>
      </w:pPr>
      <w:r w:rsidRPr="008139DE">
        <w:t>Pollution Control Response Officer (PCRO)</w:t>
      </w:r>
    </w:p>
    <w:p w:rsidR="008139DE" w:rsidRPr="008139DE" w:rsidRDefault="008139DE" w:rsidP="008139DE">
      <w:pPr>
        <w:pStyle w:val="Level3"/>
      </w:pPr>
      <w:r w:rsidRPr="008139DE">
        <w:t>The primary duty of a PCRO is to respond to and investigate pollution reports After-hours when notified by an agreed method of communication.</w:t>
      </w:r>
    </w:p>
    <w:p w:rsidR="008139DE" w:rsidRPr="008139DE" w:rsidRDefault="008139DE" w:rsidP="008139DE">
      <w:pPr>
        <w:pStyle w:val="Level3"/>
      </w:pPr>
      <w:r w:rsidRPr="008139DE">
        <w:t>An Employee rostered to perform the After</w:t>
      </w:r>
      <w:r w:rsidRPr="008139DE">
        <w:noBreakHyphen/>
        <w:t xml:space="preserve">hours PCRO function will be paid an allowance per Roster Period for being on </w:t>
      </w:r>
      <w:r w:rsidR="00794D9D">
        <w:t>stand-by</w:t>
      </w:r>
      <w:r w:rsidRPr="008139DE">
        <w:t xml:space="preserve"> between 16:30 and 22:00 Monday to Friday and between 08.30 and 22:00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PCRO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34"/>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autoSpaceDE w:val="0"/>
              <w:autoSpaceDN w:val="0"/>
              <w:adjustRightInd w:val="0"/>
              <w:spacing w:before="120" w:after="120"/>
              <w:jc w:val="center"/>
              <w:rPr>
                <w:b/>
                <w:bCs/>
                <w:color w:val="000000"/>
              </w:rPr>
            </w:pPr>
            <w:r w:rsidRPr="008139DE">
              <w:rPr>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b/>
                <w:bCs/>
                <w:color w:val="000000"/>
              </w:rPr>
            </w:pPr>
            <w:r w:rsidRPr="008139DE">
              <w:rPr>
                <w:b/>
                <w:bCs/>
                <w:color w:val="000000"/>
              </w:rPr>
              <w:t>1 July 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b/>
                <w:bCs/>
                <w:color w:val="000000"/>
              </w:rPr>
            </w:pPr>
            <w:r w:rsidRPr="008139DE">
              <w:rPr>
                <w:b/>
                <w:bCs/>
                <w:color w:val="000000"/>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b/>
                <w:bCs/>
                <w:color w:val="000000"/>
              </w:rPr>
            </w:pPr>
            <w:r w:rsidRPr="008139DE">
              <w:rPr>
                <w:b/>
                <w:bCs/>
                <w:color w:val="000000"/>
              </w:rPr>
              <w:t>1 July 2016</w:t>
            </w:r>
          </w:p>
        </w:tc>
      </w:tr>
      <w:tr w:rsidR="008139DE" w:rsidRPr="008139DE" w:rsidTr="00501EF3">
        <w:trPr>
          <w:trHeight w:val="41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color w:val="000000"/>
              </w:rPr>
            </w:pPr>
            <w:r w:rsidRPr="008139DE">
              <w:rPr>
                <w:color w:val="000000"/>
              </w:rPr>
              <w:t>$411.05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color w:val="000000"/>
              </w:rPr>
            </w:pPr>
            <w:r w:rsidRPr="008139DE">
              <w:rPr>
                <w:color w:val="000000"/>
              </w:rPr>
              <w:t>$418.24</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color w:val="000000"/>
              </w:rPr>
            </w:pPr>
            <w:r w:rsidRPr="008139DE">
              <w:rPr>
                <w:color w:val="000000"/>
              </w:rPr>
              <w:t>$424.51</w:t>
            </w:r>
          </w:p>
        </w:tc>
      </w:tr>
      <w:tr w:rsidR="008139DE" w:rsidRPr="008139DE" w:rsidTr="00501EF3">
        <w:trPr>
          <w:trHeight w:val="290"/>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color w:val="000000"/>
              </w:rPr>
            </w:pPr>
            <w:r w:rsidRPr="008139DE">
              <w:rPr>
                <w:color w:val="000000"/>
              </w:rPr>
              <w:t>$60.00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color w:val="000000"/>
              </w:rPr>
            </w:pPr>
            <w:r w:rsidRPr="008139DE">
              <w:rPr>
                <w:color w:val="000000"/>
              </w:rPr>
              <w:t>$60.00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501EF3">
            <w:pPr>
              <w:spacing w:before="120" w:after="120"/>
              <w:jc w:val="center"/>
              <w:rPr>
                <w:color w:val="000000"/>
              </w:rPr>
            </w:pPr>
            <w:r w:rsidRPr="008139DE">
              <w:rPr>
                <w:color w:val="000000"/>
              </w:rPr>
              <w:t>$61.00</w:t>
            </w:r>
          </w:p>
        </w:tc>
      </w:tr>
    </w:tbl>
    <w:p w:rsidR="008139DE" w:rsidRPr="008139DE" w:rsidRDefault="008139DE" w:rsidP="008139DE">
      <w:pPr>
        <w:pStyle w:val="Level2Bold"/>
      </w:pPr>
      <w:r w:rsidRPr="008139DE">
        <w:t>Pollution Response After-hours Liaison Officer (PRAHL)</w:t>
      </w:r>
    </w:p>
    <w:p w:rsidR="008139DE" w:rsidRPr="008139DE" w:rsidRDefault="008139DE" w:rsidP="008139DE">
      <w:pPr>
        <w:pStyle w:val="Level3"/>
      </w:pPr>
      <w:r w:rsidRPr="008139DE">
        <w:t>The primary duty of the PRAHL is to monitor EPA’s After-hours pollution reports between 16:30 and 22</w:t>
      </w:r>
      <w:r w:rsidR="00E14DA9">
        <w:t>:</w:t>
      </w:r>
      <w:r w:rsidRPr="008139DE">
        <w:t>00 on Monday to Friday and between 08</w:t>
      </w:r>
      <w:r w:rsidR="00E14DA9">
        <w:t>:</w:t>
      </w:r>
      <w:r w:rsidRPr="008139DE">
        <w:t>30 and 22</w:t>
      </w:r>
      <w:r w:rsidR="00E14DA9">
        <w:t>:</w:t>
      </w:r>
      <w:r w:rsidRPr="008139DE">
        <w:t>00 on Saturday, Sunday and all Public Holidays, and to contact PCROs and coordinate call-outs of PCROs, as required.</w:t>
      </w:r>
    </w:p>
    <w:p w:rsidR="008139DE" w:rsidRPr="008139DE" w:rsidRDefault="008139DE" w:rsidP="008139DE">
      <w:pPr>
        <w:pStyle w:val="Level3"/>
      </w:pPr>
      <w:r w:rsidRPr="008139DE">
        <w:t>An Employee appointed to perform the PRAHL function will be paid a loading for a Roster Period, including Saturday, Sunday and Public Holidays, and be eligible to take time off in lieu of ordinary hours as set out below:</w:t>
      </w:r>
    </w:p>
    <w:p w:rsidR="008139DE" w:rsidRPr="008139DE" w:rsidRDefault="008139DE" w:rsidP="008139DE">
      <w:pPr>
        <w:pStyle w:val="Level4"/>
      </w:pPr>
      <w:r w:rsidRPr="008139DE">
        <w:t>The Employee’s ordinary hours of work for the Roster Period are 16:00 – 22:00 Monday to Friday, including handover if required (i.e. 30 hours total).</w:t>
      </w:r>
    </w:p>
    <w:p w:rsidR="008139DE" w:rsidRPr="008139DE" w:rsidRDefault="008139DE" w:rsidP="008139DE">
      <w:pPr>
        <w:pStyle w:val="Level4"/>
      </w:pPr>
      <w:r w:rsidRPr="008139DE">
        <w:t xml:space="preserve">The Employee will receive a </w:t>
      </w:r>
      <w:r w:rsidR="00E14DA9">
        <w:t>twenty (</w:t>
      </w:r>
      <w:r w:rsidRPr="008139DE">
        <w:t>20</w:t>
      </w:r>
      <w:r w:rsidR="00E14DA9">
        <w:t>)</w:t>
      </w:r>
      <w:r w:rsidRPr="008139DE">
        <w:t xml:space="preserve"> per cent loading on their normal weekly hourly rate (for their normal 38 hours).</w:t>
      </w:r>
    </w:p>
    <w:p w:rsidR="008139DE" w:rsidRPr="008139DE" w:rsidRDefault="008139DE" w:rsidP="008139DE">
      <w:pPr>
        <w:pStyle w:val="Level4"/>
      </w:pPr>
      <w:r w:rsidRPr="008139DE">
        <w:t xml:space="preserve">The Employee will receive </w:t>
      </w:r>
      <w:r w:rsidR="00E14DA9">
        <w:t>four (</w:t>
      </w:r>
      <w:r w:rsidRPr="008139DE">
        <w:t>4</w:t>
      </w:r>
      <w:r w:rsidR="00E14DA9">
        <w:t>)</w:t>
      </w:r>
      <w:r w:rsidRPr="008139DE">
        <w:t xml:space="preserve"> days in lieu of Saturday and Sunday worked plus a further day off in lieu of any Public Holiday worked which does not fall on a Saturday or Sunday.</w:t>
      </w:r>
    </w:p>
    <w:p w:rsidR="008139DE" w:rsidRPr="008139DE" w:rsidRDefault="008139DE" w:rsidP="008139DE">
      <w:pPr>
        <w:pStyle w:val="Level4"/>
      </w:pPr>
      <w:r w:rsidRPr="008139DE">
        <w:t>The Employee will not receive an additional payment for working on Public Holidays.</w:t>
      </w:r>
    </w:p>
    <w:p w:rsidR="008139DE" w:rsidRPr="008139DE" w:rsidRDefault="008139DE" w:rsidP="008139DE">
      <w:pPr>
        <w:pStyle w:val="Level4"/>
      </w:pPr>
      <w:r w:rsidRPr="008139DE">
        <w:t>The Employee will be provided with such equipment so that he/she is not required to attend their usual place of work for the Roster Period in which they are undertaking the PRAHL function.</w:t>
      </w:r>
    </w:p>
    <w:p w:rsidR="008139DE" w:rsidRPr="008139DE" w:rsidRDefault="008139DE" w:rsidP="008139DE">
      <w:pPr>
        <w:pStyle w:val="Level3"/>
      </w:pPr>
      <w:r w:rsidRPr="008139DE">
        <w:lastRenderedPageBreak/>
        <w:t>The Employee will be provided with such equipment so that he/she is not required to attend their usual place of work for the Roster Period in which they are undertaking the PRAHL function.</w:t>
      </w:r>
    </w:p>
    <w:p w:rsidR="008139DE" w:rsidRPr="008139DE" w:rsidRDefault="008139DE" w:rsidP="008139DE">
      <w:pPr>
        <w:pStyle w:val="Level2Bold"/>
      </w:pPr>
      <w:r w:rsidRPr="008139DE">
        <w:t>Regional Emergency Response Officer (RERO)</w:t>
      </w:r>
    </w:p>
    <w:p w:rsidR="008139DE" w:rsidRPr="008139DE" w:rsidRDefault="008139DE" w:rsidP="008139DE">
      <w:pPr>
        <w:pStyle w:val="Level3"/>
      </w:pPr>
      <w:r w:rsidRPr="008139DE">
        <w:t>The primary duty of the RERO is to be generally available to:</w:t>
      </w:r>
    </w:p>
    <w:p w:rsidR="008139DE" w:rsidRPr="008139DE" w:rsidRDefault="008139DE" w:rsidP="008139DE">
      <w:pPr>
        <w:pStyle w:val="Level4"/>
      </w:pPr>
      <w:r w:rsidRPr="008139DE">
        <w:t xml:space="preserve">respond to Incidents in regional Victoria; and </w:t>
      </w:r>
    </w:p>
    <w:p w:rsidR="008139DE" w:rsidRPr="008139DE" w:rsidRDefault="008139DE" w:rsidP="008139DE">
      <w:pPr>
        <w:pStyle w:val="Level4"/>
      </w:pPr>
      <w:r w:rsidRPr="008139DE">
        <w:t xml:space="preserve">attend and participate in activities which have strategic implications and/or which are compliance priorities. </w:t>
      </w:r>
    </w:p>
    <w:p w:rsidR="008139DE" w:rsidRPr="008139DE" w:rsidRDefault="008139DE" w:rsidP="008139DE">
      <w:pPr>
        <w:pStyle w:val="Level3"/>
      </w:pPr>
      <w:r w:rsidRPr="008139DE">
        <w:t>An Employee rostered to perform the RERO function will be paid an annual allowance for being generally available 24 hours per day 365 days per year, including all Public Holidays.</w:t>
      </w:r>
    </w:p>
    <w:p w:rsidR="008139DE" w:rsidRPr="008139DE" w:rsidRDefault="008139DE" w:rsidP="008139DE">
      <w:pPr>
        <w:pStyle w:val="Level3"/>
        <w:spacing w:after="120"/>
      </w:pPr>
      <w:r w:rsidRPr="008139DE">
        <w:t xml:space="preserve">The annual RERO allowance is: </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05"/>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b/>
                <w:bCs/>
                <w:color w:val="000000"/>
              </w:rPr>
            </w:pPr>
            <w:r w:rsidRPr="008139DE">
              <w:rPr>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color w:val="000000"/>
              </w:rPr>
              <w:t>1 July 2015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rPr>
              <w:t>1 July 2016</w:t>
            </w:r>
          </w:p>
        </w:tc>
      </w:tr>
      <w:tr w:rsidR="008139DE" w:rsidRPr="008139DE" w:rsidTr="00501EF3">
        <w:trPr>
          <w:trHeight w:val="350"/>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Annual</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$4,384.50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$4,461.29</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$4,528.21</w:t>
            </w:r>
          </w:p>
        </w:tc>
      </w:tr>
      <w:tr w:rsidR="008139DE" w:rsidRPr="008139DE" w:rsidTr="00501EF3">
        <w:trPr>
          <w:trHeight w:val="290"/>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$85.00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$86.00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$87.00</w:t>
            </w:r>
          </w:p>
        </w:tc>
      </w:tr>
    </w:tbl>
    <w:p w:rsidR="008139DE" w:rsidRPr="008139DE" w:rsidRDefault="008139DE" w:rsidP="008139DE">
      <w:pPr>
        <w:pStyle w:val="Level2Bold"/>
      </w:pPr>
      <w:r w:rsidRPr="008139DE">
        <w:t>Support Emergency Response Officer (SERO)</w:t>
      </w:r>
    </w:p>
    <w:p w:rsidR="008139DE" w:rsidRPr="008139DE" w:rsidRDefault="008139DE" w:rsidP="008139DE">
      <w:pPr>
        <w:pStyle w:val="Level3"/>
      </w:pPr>
      <w:r w:rsidRPr="008139DE">
        <w:t>The primary duty of the SERO is to be the first Emergency Response contact between 08</w:t>
      </w:r>
      <w:r w:rsidR="00E14DA9">
        <w:t>:</w:t>
      </w:r>
      <w:r w:rsidRPr="008139DE">
        <w:t>30 and 17</w:t>
      </w:r>
      <w:r w:rsidR="00E14DA9">
        <w:t>:</w:t>
      </w:r>
      <w:r w:rsidRPr="008139DE">
        <w:t>00 and to represent EPA at Emergency Incidents and provide timely expert advice to Emergency Services on the properties, containment and clean</w:t>
      </w:r>
      <w:r w:rsidRPr="008139DE">
        <w:noBreakHyphen/>
        <w:t>up of wastes and hazardous materials.</w:t>
      </w:r>
    </w:p>
    <w:p w:rsidR="008139DE" w:rsidRPr="008139DE" w:rsidRDefault="008139DE" w:rsidP="008139DE">
      <w:pPr>
        <w:pStyle w:val="Level3"/>
      </w:pPr>
      <w:r w:rsidRPr="008139DE">
        <w:t xml:space="preserve">An Employee  rostered  to perform the SERO function will be paid an allowance for being on </w:t>
      </w:r>
      <w:r w:rsidR="00794D9D">
        <w:t>stand-by</w:t>
      </w:r>
      <w:r w:rsidRPr="008139DE">
        <w:t xml:space="preserve"> 24 hours per day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SERO is:</w:t>
      </w:r>
    </w:p>
    <w:tbl>
      <w:tblPr>
        <w:tblW w:w="7904" w:type="dxa"/>
        <w:tblInd w:w="1418" w:type="dxa"/>
        <w:tblLayout w:type="fixed"/>
        <w:tblLook w:val="0000" w:firstRow="0" w:lastRow="0" w:firstColumn="0" w:lastColumn="0" w:noHBand="0" w:noVBand="0"/>
      </w:tblPr>
      <w:tblGrid>
        <w:gridCol w:w="1976"/>
        <w:gridCol w:w="1976"/>
        <w:gridCol w:w="1976"/>
        <w:gridCol w:w="1976"/>
      </w:tblGrid>
      <w:tr w:rsidR="008139DE" w:rsidRPr="008139DE" w:rsidTr="00501EF3">
        <w:trPr>
          <w:trHeight w:val="442"/>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b/>
                <w:bCs/>
                <w:color w:val="000000"/>
              </w:rPr>
            </w:pPr>
            <w:r w:rsidRPr="008139DE">
              <w:rPr>
                <w:b/>
                <w:bCs/>
                <w:color w:val="000000"/>
              </w:rPr>
              <w:t>Date of Effect</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color w:val="000000"/>
              </w:rPr>
              <w:t>1 July 2015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rPr>
              <w:t>1 January 2016</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b/>
                <w:color w:val="000000"/>
              </w:rPr>
            </w:pPr>
            <w:r w:rsidRPr="008139DE">
              <w:rPr>
                <w:b/>
              </w:rPr>
              <w:t>1 July 2016</w:t>
            </w:r>
          </w:p>
        </w:tc>
      </w:tr>
      <w:tr w:rsidR="008139DE" w:rsidRPr="008139DE" w:rsidTr="00501EF3">
        <w:trPr>
          <w:trHeight w:val="404"/>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Weekly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$465.85</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E14DA9" w:rsidP="008139DE">
            <w:pPr>
              <w:spacing w:before="120" w:after="120"/>
              <w:jc w:val="center"/>
              <w:rPr>
                <w:color w:val="000000"/>
              </w:rPr>
            </w:pPr>
            <w:r>
              <w:rPr>
                <w:color w:val="000000"/>
              </w:rPr>
              <w:t>$</w:t>
            </w:r>
            <w:r w:rsidR="008139DE" w:rsidRPr="008139DE">
              <w:rPr>
                <w:color w:val="000000"/>
              </w:rPr>
              <w:t>474.00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E14DA9" w:rsidP="008139DE">
            <w:pPr>
              <w:spacing w:before="120" w:after="120"/>
              <w:jc w:val="center"/>
              <w:rPr>
                <w:color w:val="000000"/>
              </w:rPr>
            </w:pPr>
            <w:r>
              <w:rPr>
                <w:color w:val="000000"/>
              </w:rPr>
              <w:t>$</w:t>
            </w:r>
            <w:r w:rsidR="008139DE" w:rsidRPr="008139DE">
              <w:rPr>
                <w:color w:val="000000"/>
              </w:rPr>
              <w:t>481.11</w:t>
            </w:r>
          </w:p>
        </w:tc>
      </w:tr>
      <w:tr w:rsidR="008139DE" w:rsidRPr="008139DE" w:rsidTr="00501EF3">
        <w:trPr>
          <w:trHeight w:val="409"/>
        </w:trPr>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autoSpaceDE w:val="0"/>
              <w:autoSpaceDN w:val="0"/>
              <w:adjustRightInd w:val="0"/>
              <w:spacing w:before="120" w:after="120"/>
              <w:jc w:val="center"/>
              <w:rPr>
                <w:color w:val="000000"/>
              </w:rPr>
            </w:pPr>
            <w:r w:rsidRPr="008139DE">
              <w:rPr>
                <w:color w:val="000000"/>
              </w:rPr>
              <w:t>Daily</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$66.00</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$67.71</w:t>
            </w:r>
          </w:p>
        </w:tc>
        <w:tc>
          <w:tcPr>
            <w:tcW w:w="1976" w:type="dxa"/>
            <w:tcBorders>
              <w:top w:val="single" w:sz="6" w:space="0" w:color="auto"/>
              <w:left w:val="single" w:sz="6" w:space="0" w:color="auto"/>
              <w:bottom w:val="single" w:sz="6" w:space="0" w:color="auto"/>
              <w:right w:val="single" w:sz="6" w:space="0" w:color="auto"/>
            </w:tcBorders>
            <w:vAlign w:val="center"/>
          </w:tcPr>
          <w:p w:rsidR="008139DE" w:rsidRPr="008139DE" w:rsidRDefault="008139DE" w:rsidP="008139DE">
            <w:pPr>
              <w:spacing w:before="120" w:after="120"/>
              <w:jc w:val="center"/>
              <w:rPr>
                <w:color w:val="000000"/>
              </w:rPr>
            </w:pPr>
            <w:r w:rsidRPr="008139DE">
              <w:rPr>
                <w:color w:val="000000"/>
              </w:rPr>
              <w:t>$68.73</w:t>
            </w:r>
          </w:p>
        </w:tc>
      </w:tr>
    </w:tbl>
    <w:p w:rsidR="008139DE" w:rsidRDefault="008139DE" w:rsidP="00CD173A">
      <w:pPr>
        <w:pStyle w:val="Partheading"/>
      </w:pPr>
      <w:bookmarkStart w:id="496" w:name="_Toc443562797"/>
      <w:bookmarkStart w:id="497" w:name="_Toc450301641"/>
      <w:r>
        <w:lastRenderedPageBreak/>
        <w:t>After-hours Roles - To be Implemented as part of the new EPA Incident Management System</w:t>
      </w:r>
      <w:bookmarkEnd w:id="496"/>
      <w:bookmarkEnd w:id="497"/>
    </w:p>
    <w:p w:rsidR="008139DE" w:rsidRDefault="008139DE" w:rsidP="008139DE">
      <w:pPr>
        <w:pStyle w:val="Level1"/>
        <w:rPr>
          <w:lang w:val="en-GB"/>
        </w:rPr>
      </w:pPr>
      <w:bookmarkStart w:id="498" w:name="_Ref443549536"/>
      <w:bookmarkStart w:id="499" w:name="_Toc450301642"/>
      <w:r>
        <w:rPr>
          <w:lang w:val="en-GB"/>
        </w:rPr>
        <w:t xml:space="preserve">Regularly Rostered </w:t>
      </w:r>
      <w:r w:rsidR="00794D9D">
        <w:rPr>
          <w:lang w:val="en-GB"/>
        </w:rPr>
        <w:t>Stand-by</w:t>
      </w:r>
      <w:r>
        <w:rPr>
          <w:lang w:val="en-GB"/>
        </w:rPr>
        <w:t xml:space="preserve"> Roles and Allowances</w:t>
      </w:r>
      <w:bookmarkEnd w:id="498"/>
      <w:bookmarkEnd w:id="499"/>
    </w:p>
    <w:p w:rsidR="008139DE" w:rsidRPr="00E64A1A" w:rsidRDefault="008139DE" w:rsidP="00E0325E">
      <w:pPr>
        <w:pStyle w:val="Level2Bold"/>
      </w:pPr>
      <w:r w:rsidRPr="00E64A1A">
        <w:t>Ballast Water Duty Officer (BOWD)</w:t>
      </w:r>
    </w:p>
    <w:p w:rsidR="008139DE" w:rsidRPr="00E64A1A" w:rsidRDefault="008139DE" w:rsidP="00CD173A">
      <w:pPr>
        <w:pStyle w:val="Level3"/>
        <w:outlineLvl w:val="9"/>
      </w:pPr>
      <w:r w:rsidRPr="00E64A1A">
        <w:t>The primary duty of the BOWD is to undertake After-hours risk assessment functions relating to Ballast Water.</w:t>
      </w:r>
    </w:p>
    <w:p w:rsidR="008139DE" w:rsidRPr="00FE16FE" w:rsidRDefault="008139DE" w:rsidP="00CD173A">
      <w:pPr>
        <w:pStyle w:val="Level3"/>
        <w:outlineLvl w:val="9"/>
      </w:pPr>
      <w:r w:rsidRPr="00E64A1A">
        <w:t>An E</w:t>
      </w:r>
      <w:r w:rsidRPr="00301E92">
        <w:t xml:space="preserve">mployee rostered to perform the BOWD function will be paid an allowance for being on </w:t>
      </w:r>
      <w:r w:rsidR="00794D9D">
        <w:t>stand-by</w:t>
      </w:r>
      <w:r w:rsidRPr="00301E92">
        <w:t xml:space="preserve"> After-hours during the roster period, including Saturday, Sunday and all public holidays, and undertaking all </w:t>
      </w:r>
      <w:r w:rsidRPr="00FE16FE">
        <w:t xml:space="preserve">Initial Limited Response following receipt of a communication which does not require the Employee to carry out any follow up work.  </w:t>
      </w:r>
    </w:p>
    <w:p w:rsidR="008139DE" w:rsidRPr="00A07B0F" w:rsidRDefault="008139DE" w:rsidP="00CD173A">
      <w:pPr>
        <w:pStyle w:val="Level3"/>
        <w:spacing w:after="120"/>
        <w:outlineLvl w:val="9"/>
      </w:pPr>
      <w:r w:rsidRPr="00A07B0F">
        <w:t>The allowance rate per Roster Period for the BOWD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47160F" w:rsidTr="00501EF3">
        <w:trPr>
          <w:tblHeader/>
        </w:trPr>
        <w:tc>
          <w:tcPr>
            <w:tcW w:w="2600" w:type="dxa"/>
            <w:vAlign w:val="center"/>
          </w:tcPr>
          <w:p w:rsidR="008139DE" w:rsidRPr="0047160F" w:rsidRDefault="008139DE" w:rsidP="00C70BDF">
            <w:pPr>
              <w:spacing w:before="120" w:after="120"/>
              <w:jc w:val="center"/>
              <w:rPr>
                <w:b/>
                <w:szCs w:val="22"/>
              </w:rPr>
            </w:pPr>
            <w:r w:rsidRPr="0047160F">
              <w:rPr>
                <w:b/>
                <w:szCs w:val="22"/>
              </w:rPr>
              <w:t>Date of effect</w:t>
            </w:r>
          </w:p>
        </w:tc>
        <w:tc>
          <w:tcPr>
            <w:tcW w:w="2600" w:type="dxa"/>
            <w:vAlign w:val="center"/>
          </w:tcPr>
          <w:p w:rsidR="008139DE" w:rsidRPr="0047160F" w:rsidRDefault="008139DE" w:rsidP="00C70BDF">
            <w:pPr>
              <w:spacing w:before="120" w:after="120"/>
              <w:jc w:val="center"/>
              <w:rPr>
                <w:b/>
                <w:szCs w:val="22"/>
              </w:rPr>
            </w:pPr>
            <w:r w:rsidRPr="0047160F">
              <w:rPr>
                <w:b/>
                <w:szCs w:val="22"/>
              </w:rPr>
              <w:t>Weekly</w:t>
            </w:r>
          </w:p>
        </w:tc>
        <w:tc>
          <w:tcPr>
            <w:tcW w:w="2601" w:type="dxa"/>
          </w:tcPr>
          <w:p w:rsidR="008139DE" w:rsidRPr="0047160F" w:rsidRDefault="008139DE" w:rsidP="00C70BDF">
            <w:pPr>
              <w:spacing w:before="120" w:after="120"/>
              <w:jc w:val="center"/>
              <w:rPr>
                <w:b/>
                <w:szCs w:val="22"/>
              </w:rPr>
            </w:pPr>
            <w:r w:rsidRPr="0047160F">
              <w:rPr>
                <w:b/>
                <w:szCs w:val="22"/>
              </w:rPr>
              <w:t>Daily</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2016</w:t>
            </w:r>
          </w:p>
        </w:tc>
        <w:tc>
          <w:tcPr>
            <w:tcW w:w="2600" w:type="dxa"/>
            <w:vAlign w:val="center"/>
          </w:tcPr>
          <w:p w:rsidR="008139DE" w:rsidRPr="0047160F" w:rsidRDefault="008139DE" w:rsidP="00C70BDF">
            <w:pPr>
              <w:spacing w:before="120" w:after="120"/>
              <w:jc w:val="center"/>
              <w:rPr>
                <w:szCs w:val="22"/>
              </w:rPr>
            </w:pPr>
            <w:r w:rsidRPr="0047160F">
              <w:rPr>
                <w:szCs w:val="22"/>
              </w:rPr>
              <w:t>$382.12</w:t>
            </w:r>
          </w:p>
        </w:tc>
        <w:tc>
          <w:tcPr>
            <w:tcW w:w="2601" w:type="dxa"/>
          </w:tcPr>
          <w:p w:rsidR="008139DE" w:rsidRPr="0047160F" w:rsidRDefault="008139DE" w:rsidP="00C70BDF">
            <w:pPr>
              <w:spacing w:before="120" w:after="120"/>
              <w:jc w:val="center"/>
              <w:rPr>
                <w:szCs w:val="22"/>
              </w:rPr>
            </w:pPr>
            <w:r w:rsidRPr="0047160F">
              <w:rPr>
                <w:color w:val="000000"/>
                <w:szCs w:val="22"/>
              </w:rPr>
              <w:t>$54.59</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2016</w:t>
            </w:r>
          </w:p>
        </w:tc>
        <w:tc>
          <w:tcPr>
            <w:tcW w:w="2600" w:type="dxa"/>
            <w:vAlign w:val="center"/>
          </w:tcPr>
          <w:p w:rsidR="008139DE" w:rsidRPr="0047160F" w:rsidRDefault="008139DE" w:rsidP="00C70BDF">
            <w:pPr>
              <w:spacing w:before="120" w:after="120"/>
              <w:jc w:val="center"/>
              <w:rPr>
                <w:szCs w:val="22"/>
              </w:rPr>
            </w:pPr>
            <w:r w:rsidRPr="0047160F">
              <w:rPr>
                <w:szCs w:val="22"/>
              </w:rPr>
              <w:t>$387.85</w:t>
            </w:r>
          </w:p>
        </w:tc>
        <w:tc>
          <w:tcPr>
            <w:tcW w:w="2601" w:type="dxa"/>
          </w:tcPr>
          <w:p w:rsidR="008139DE" w:rsidRPr="0047160F" w:rsidRDefault="008139DE" w:rsidP="00C70BDF">
            <w:pPr>
              <w:spacing w:before="120" w:after="120"/>
              <w:jc w:val="center"/>
              <w:rPr>
                <w:szCs w:val="22"/>
              </w:rPr>
            </w:pPr>
            <w:r w:rsidRPr="0047160F">
              <w:rPr>
                <w:color w:val="000000"/>
                <w:szCs w:val="22"/>
              </w:rPr>
              <w:t>$55.41</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2017</w:t>
            </w:r>
          </w:p>
        </w:tc>
        <w:tc>
          <w:tcPr>
            <w:tcW w:w="2600" w:type="dxa"/>
            <w:vAlign w:val="center"/>
          </w:tcPr>
          <w:p w:rsidR="008139DE" w:rsidRPr="0047160F" w:rsidRDefault="008139DE" w:rsidP="00C70BDF">
            <w:pPr>
              <w:spacing w:before="120" w:after="120"/>
              <w:jc w:val="center"/>
              <w:rPr>
                <w:szCs w:val="22"/>
              </w:rPr>
            </w:pPr>
            <w:r w:rsidRPr="0047160F">
              <w:rPr>
                <w:color w:val="000000"/>
                <w:szCs w:val="22"/>
              </w:rPr>
              <w:t>$394.64</w:t>
            </w:r>
          </w:p>
        </w:tc>
        <w:tc>
          <w:tcPr>
            <w:tcW w:w="2601" w:type="dxa"/>
          </w:tcPr>
          <w:p w:rsidR="008139DE" w:rsidRPr="0047160F" w:rsidRDefault="008139DE" w:rsidP="00C70BDF">
            <w:pPr>
              <w:spacing w:before="120" w:after="120"/>
              <w:jc w:val="center"/>
              <w:rPr>
                <w:szCs w:val="22"/>
              </w:rPr>
            </w:pPr>
            <w:r w:rsidRPr="0047160F">
              <w:rPr>
                <w:color w:val="000000"/>
                <w:szCs w:val="22"/>
              </w:rPr>
              <w:t>$56.38</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2017</w:t>
            </w:r>
          </w:p>
        </w:tc>
        <w:tc>
          <w:tcPr>
            <w:tcW w:w="2600" w:type="dxa"/>
            <w:vAlign w:val="center"/>
          </w:tcPr>
          <w:p w:rsidR="008139DE" w:rsidRPr="0047160F" w:rsidRDefault="008139DE" w:rsidP="00C70BDF">
            <w:pPr>
              <w:spacing w:before="120" w:after="120"/>
              <w:jc w:val="center"/>
              <w:rPr>
                <w:szCs w:val="22"/>
              </w:rPr>
            </w:pPr>
            <w:r w:rsidRPr="0047160F">
              <w:rPr>
                <w:color w:val="000000"/>
                <w:szCs w:val="22"/>
              </w:rPr>
              <w:t>$400.56</w:t>
            </w:r>
          </w:p>
        </w:tc>
        <w:tc>
          <w:tcPr>
            <w:tcW w:w="2601" w:type="dxa"/>
          </w:tcPr>
          <w:p w:rsidR="008139DE" w:rsidRPr="0047160F" w:rsidRDefault="008139DE" w:rsidP="00C70BDF">
            <w:pPr>
              <w:spacing w:before="120" w:after="120"/>
              <w:jc w:val="center"/>
              <w:rPr>
                <w:szCs w:val="22"/>
              </w:rPr>
            </w:pPr>
            <w:r w:rsidRPr="0047160F">
              <w:rPr>
                <w:color w:val="000000"/>
                <w:szCs w:val="22"/>
              </w:rPr>
              <w:t>$57.22</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2018</w:t>
            </w:r>
          </w:p>
        </w:tc>
        <w:tc>
          <w:tcPr>
            <w:tcW w:w="2600" w:type="dxa"/>
            <w:vAlign w:val="center"/>
          </w:tcPr>
          <w:p w:rsidR="008139DE" w:rsidRPr="0047160F" w:rsidRDefault="008139DE" w:rsidP="00C70BDF">
            <w:pPr>
              <w:spacing w:before="120" w:after="120"/>
              <w:jc w:val="center"/>
              <w:rPr>
                <w:szCs w:val="22"/>
              </w:rPr>
            </w:pPr>
            <w:r w:rsidRPr="0047160F">
              <w:rPr>
                <w:color w:val="000000"/>
                <w:szCs w:val="22"/>
              </w:rPr>
              <w:t>$407.57</w:t>
            </w:r>
          </w:p>
        </w:tc>
        <w:tc>
          <w:tcPr>
            <w:tcW w:w="2601" w:type="dxa"/>
          </w:tcPr>
          <w:p w:rsidR="008139DE" w:rsidRPr="0047160F" w:rsidRDefault="008139DE" w:rsidP="00C70BDF">
            <w:pPr>
              <w:spacing w:before="120" w:after="120"/>
              <w:jc w:val="center"/>
              <w:rPr>
                <w:szCs w:val="22"/>
              </w:rPr>
            </w:pPr>
            <w:r w:rsidRPr="0047160F">
              <w:rPr>
                <w:color w:val="000000"/>
                <w:szCs w:val="22"/>
              </w:rPr>
              <w:t>$58.22</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2018</w:t>
            </w:r>
          </w:p>
        </w:tc>
        <w:tc>
          <w:tcPr>
            <w:tcW w:w="2600" w:type="dxa"/>
            <w:vAlign w:val="center"/>
          </w:tcPr>
          <w:p w:rsidR="008139DE" w:rsidRPr="0047160F" w:rsidRDefault="008139DE" w:rsidP="00C70BDF">
            <w:pPr>
              <w:spacing w:before="120" w:after="120"/>
              <w:jc w:val="center"/>
              <w:rPr>
                <w:szCs w:val="22"/>
              </w:rPr>
            </w:pPr>
            <w:r w:rsidRPr="0047160F">
              <w:rPr>
                <w:color w:val="000000"/>
                <w:szCs w:val="22"/>
              </w:rPr>
              <w:t>$413.68</w:t>
            </w:r>
          </w:p>
        </w:tc>
        <w:tc>
          <w:tcPr>
            <w:tcW w:w="2601" w:type="dxa"/>
          </w:tcPr>
          <w:p w:rsidR="008139DE" w:rsidRPr="0047160F" w:rsidRDefault="008139DE" w:rsidP="00C70BDF">
            <w:pPr>
              <w:spacing w:before="120" w:after="120"/>
              <w:jc w:val="center"/>
              <w:rPr>
                <w:szCs w:val="22"/>
              </w:rPr>
            </w:pPr>
            <w:r w:rsidRPr="0047160F">
              <w:rPr>
                <w:color w:val="000000"/>
                <w:szCs w:val="22"/>
              </w:rPr>
              <w:t>$59.10</w:t>
            </w:r>
          </w:p>
        </w:tc>
      </w:tr>
      <w:tr w:rsidR="008139DE" w:rsidRPr="0047160F" w:rsidTr="00501EF3">
        <w:tc>
          <w:tcPr>
            <w:tcW w:w="2600" w:type="dxa"/>
          </w:tcPr>
          <w:p w:rsidR="008139DE" w:rsidRPr="0047160F" w:rsidRDefault="008139DE" w:rsidP="00C70BDF">
            <w:pPr>
              <w:spacing w:before="120" w:after="120"/>
              <w:jc w:val="center"/>
              <w:rPr>
                <w:szCs w:val="22"/>
              </w:rPr>
            </w:pPr>
            <w:r w:rsidRPr="0047160F">
              <w:rPr>
                <w:color w:val="000000"/>
                <w:szCs w:val="22"/>
              </w:rPr>
              <w:t>1 Jan</w:t>
            </w:r>
            <w:r>
              <w:rPr>
                <w:color w:val="000000"/>
                <w:szCs w:val="22"/>
              </w:rPr>
              <w:t>uary</w:t>
            </w:r>
            <w:r w:rsidRPr="0047160F">
              <w:rPr>
                <w:color w:val="000000"/>
                <w:szCs w:val="22"/>
              </w:rPr>
              <w:t xml:space="preserve"> 2019</w:t>
            </w:r>
          </w:p>
        </w:tc>
        <w:tc>
          <w:tcPr>
            <w:tcW w:w="2600" w:type="dxa"/>
            <w:vAlign w:val="center"/>
          </w:tcPr>
          <w:p w:rsidR="008139DE" w:rsidRPr="0047160F" w:rsidRDefault="008139DE" w:rsidP="00C70BDF">
            <w:pPr>
              <w:spacing w:before="120" w:after="120"/>
              <w:jc w:val="center"/>
              <w:rPr>
                <w:szCs w:val="22"/>
              </w:rPr>
            </w:pPr>
            <w:r w:rsidRPr="0047160F">
              <w:rPr>
                <w:color w:val="000000"/>
                <w:szCs w:val="22"/>
              </w:rPr>
              <w:t>$420.92</w:t>
            </w:r>
          </w:p>
        </w:tc>
        <w:tc>
          <w:tcPr>
            <w:tcW w:w="2601" w:type="dxa"/>
          </w:tcPr>
          <w:p w:rsidR="008139DE" w:rsidRPr="0047160F" w:rsidRDefault="008139DE" w:rsidP="00C70BDF">
            <w:pPr>
              <w:spacing w:before="120" w:after="120"/>
              <w:jc w:val="center"/>
              <w:rPr>
                <w:szCs w:val="22"/>
              </w:rPr>
            </w:pPr>
            <w:r w:rsidRPr="0047160F">
              <w:rPr>
                <w:color w:val="000000"/>
                <w:szCs w:val="22"/>
              </w:rPr>
              <w:t>$60.13</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2019</w:t>
            </w:r>
          </w:p>
        </w:tc>
        <w:tc>
          <w:tcPr>
            <w:tcW w:w="2600" w:type="dxa"/>
            <w:vAlign w:val="center"/>
          </w:tcPr>
          <w:p w:rsidR="008139DE" w:rsidRPr="0047160F" w:rsidRDefault="008139DE" w:rsidP="00C70BDF">
            <w:pPr>
              <w:spacing w:before="120" w:after="120"/>
              <w:jc w:val="center"/>
              <w:rPr>
                <w:szCs w:val="22"/>
              </w:rPr>
            </w:pPr>
            <w:r w:rsidRPr="0047160F">
              <w:rPr>
                <w:color w:val="000000"/>
                <w:szCs w:val="22"/>
              </w:rPr>
              <w:t>$427.24</w:t>
            </w:r>
          </w:p>
        </w:tc>
        <w:tc>
          <w:tcPr>
            <w:tcW w:w="2601" w:type="dxa"/>
          </w:tcPr>
          <w:p w:rsidR="008139DE" w:rsidRPr="0047160F" w:rsidRDefault="008139DE" w:rsidP="00C70BDF">
            <w:pPr>
              <w:spacing w:before="120" w:after="120"/>
              <w:jc w:val="center"/>
              <w:rPr>
                <w:szCs w:val="22"/>
              </w:rPr>
            </w:pPr>
            <w:r w:rsidRPr="0047160F">
              <w:rPr>
                <w:color w:val="000000"/>
                <w:szCs w:val="22"/>
              </w:rPr>
              <w:t>$61.03</w:t>
            </w:r>
          </w:p>
        </w:tc>
      </w:tr>
    </w:tbl>
    <w:p w:rsidR="008139DE" w:rsidRPr="008139DE" w:rsidRDefault="008139DE" w:rsidP="008139DE">
      <w:pPr>
        <w:pStyle w:val="Level2Bold"/>
      </w:pPr>
      <w:r w:rsidRPr="008139DE">
        <w:t>Ballast Water Support Officer (BOWS)</w:t>
      </w:r>
    </w:p>
    <w:p w:rsidR="008139DE" w:rsidRPr="008139DE" w:rsidRDefault="008139DE" w:rsidP="008139DE">
      <w:pPr>
        <w:pStyle w:val="Level3"/>
      </w:pPr>
      <w:r w:rsidRPr="008139DE">
        <w:t>The primary duty of the BOWS is to provide technical advice and assistance to the BOWD as required, and to act as BOWD in case of emergency or illness.</w:t>
      </w:r>
    </w:p>
    <w:p w:rsidR="008139DE" w:rsidRPr="008139DE" w:rsidRDefault="008139DE" w:rsidP="008139DE">
      <w:pPr>
        <w:pStyle w:val="Level3"/>
      </w:pPr>
      <w:r w:rsidRPr="008139DE">
        <w:t xml:space="preserve">An Employee rostered to perform the BOWS function will be paid an allowance for being on </w:t>
      </w:r>
      <w:r w:rsidR="00794D9D">
        <w:t>stand-by</w:t>
      </w:r>
      <w:r w:rsidRPr="008139DE">
        <w:t xml:space="preserve"> After-hours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BOWS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47160F" w:rsidTr="00501EF3">
        <w:trPr>
          <w:tblHeader/>
        </w:trPr>
        <w:tc>
          <w:tcPr>
            <w:tcW w:w="2600" w:type="dxa"/>
            <w:vAlign w:val="center"/>
          </w:tcPr>
          <w:p w:rsidR="008139DE" w:rsidRPr="0047160F" w:rsidRDefault="008139DE" w:rsidP="00C70BDF">
            <w:pPr>
              <w:spacing w:before="120" w:after="120"/>
              <w:jc w:val="center"/>
              <w:rPr>
                <w:b/>
                <w:szCs w:val="22"/>
              </w:rPr>
            </w:pPr>
            <w:r w:rsidRPr="0047160F">
              <w:rPr>
                <w:b/>
                <w:szCs w:val="22"/>
              </w:rPr>
              <w:t>Date of effect</w:t>
            </w:r>
          </w:p>
        </w:tc>
        <w:tc>
          <w:tcPr>
            <w:tcW w:w="2600" w:type="dxa"/>
            <w:vAlign w:val="center"/>
          </w:tcPr>
          <w:p w:rsidR="008139DE" w:rsidRPr="0047160F" w:rsidRDefault="008139DE" w:rsidP="00C70BDF">
            <w:pPr>
              <w:spacing w:before="120" w:after="120"/>
              <w:jc w:val="center"/>
              <w:rPr>
                <w:b/>
                <w:szCs w:val="22"/>
              </w:rPr>
            </w:pPr>
            <w:r w:rsidRPr="0047160F">
              <w:rPr>
                <w:b/>
                <w:szCs w:val="22"/>
              </w:rPr>
              <w:t>Weekly</w:t>
            </w:r>
          </w:p>
        </w:tc>
        <w:tc>
          <w:tcPr>
            <w:tcW w:w="2601" w:type="dxa"/>
          </w:tcPr>
          <w:p w:rsidR="008139DE" w:rsidRPr="0047160F" w:rsidRDefault="008139DE" w:rsidP="00C70BDF">
            <w:pPr>
              <w:spacing w:before="120" w:after="120"/>
              <w:jc w:val="center"/>
              <w:rPr>
                <w:b/>
                <w:szCs w:val="22"/>
              </w:rPr>
            </w:pPr>
            <w:r w:rsidRPr="0047160F">
              <w:rPr>
                <w:b/>
                <w:szCs w:val="22"/>
              </w:rPr>
              <w:t>Daily</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2016</w:t>
            </w:r>
          </w:p>
        </w:tc>
        <w:tc>
          <w:tcPr>
            <w:tcW w:w="2600" w:type="dxa"/>
          </w:tcPr>
          <w:p w:rsidR="008139DE" w:rsidRPr="0047160F" w:rsidRDefault="008139DE" w:rsidP="00C70BDF">
            <w:pPr>
              <w:spacing w:before="120" w:after="120"/>
              <w:jc w:val="center"/>
              <w:rPr>
                <w:szCs w:val="22"/>
              </w:rPr>
            </w:pPr>
            <w:r w:rsidRPr="0047160F">
              <w:rPr>
                <w:szCs w:val="22"/>
              </w:rPr>
              <w:t>$382.12</w:t>
            </w:r>
          </w:p>
        </w:tc>
        <w:tc>
          <w:tcPr>
            <w:tcW w:w="2601" w:type="dxa"/>
          </w:tcPr>
          <w:p w:rsidR="008139DE" w:rsidRPr="0047160F" w:rsidRDefault="008139DE" w:rsidP="00C70BDF">
            <w:pPr>
              <w:spacing w:before="120" w:after="120"/>
              <w:jc w:val="center"/>
              <w:rPr>
                <w:szCs w:val="22"/>
              </w:rPr>
            </w:pPr>
            <w:r w:rsidRPr="0047160F">
              <w:rPr>
                <w:szCs w:val="22"/>
              </w:rPr>
              <w:t>$54.59</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lastRenderedPageBreak/>
              <w:t>1 July 2016</w:t>
            </w:r>
          </w:p>
        </w:tc>
        <w:tc>
          <w:tcPr>
            <w:tcW w:w="2600" w:type="dxa"/>
          </w:tcPr>
          <w:p w:rsidR="008139DE" w:rsidRPr="0047160F" w:rsidRDefault="008139DE" w:rsidP="00C70BDF">
            <w:pPr>
              <w:spacing w:before="120" w:after="120"/>
              <w:jc w:val="center"/>
              <w:rPr>
                <w:szCs w:val="22"/>
              </w:rPr>
            </w:pPr>
            <w:r w:rsidRPr="0047160F">
              <w:rPr>
                <w:szCs w:val="22"/>
              </w:rPr>
              <w:t>$387.85</w:t>
            </w:r>
          </w:p>
        </w:tc>
        <w:tc>
          <w:tcPr>
            <w:tcW w:w="2601" w:type="dxa"/>
          </w:tcPr>
          <w:p w:rsidR="008139DE" w:rsidRPr="0047160F" w:rsidRDefault="008139DE" w:rsidP="00C70BDF">
            <w:pPr>
              <w:spacing w:before="120" w:after="120"/>
              <w:jc w:val="center"/>
              <w:rPr>
                <w:szCs w:val="22"/>
              </w:rPr>
            </w:pPr>
            <w:r w:rsidRPr="0047160F">
              <w:rPr>
                <w:szCs w:val="22"/>
              </w:rPr>
              <w:t>$55.41</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2017</w:t>
            </w:r>
          </w:p>
        </w:tc>
        <w:tc>
          <w:tcPr>
            <w:tcW w:w="2600" w:type="dxa"/>
          </w:tcPr>
          <w:p w:rsidR="008139DE" w:rsidRPr="0047160F" w:rsidRDefault="008139DE" w:rsidP="00C70BDF">
            <w:pPr>
              <w:spacing w:before="120" w:after="120"/>
              <w:jc w:val="center"/>
              <w:rPr>
                <w:szCs w:val="22"/>
              </w:rPr>
            </w:pPr>
            <w:r w:rsidRPr="0047160F">
              <w:rPr>
                <w:szCs w:val="22"/>
              </w:rPr>
              <w:t>$394.64</w:t>
            </w:r>
          </w:p>
        </w:tc>
        <w:tc>
          <w:tcPr>
            <w:tcW w:w="2601" w:type="dxa"/>
          </w:tcPr>
          <w:p w:rsidR="008139DE" w:rsidRPr="0047160F" w:rsidRDefault="008139DE" w:rsidP="00C70BDF">
            <w:pPr>
              <w:spacing w:before="120" w:after="120"/>
              <w:jc w:val="center"/>
              <w:rPr>
                <w:szCs w:val="22"/>
              </w:rPr>
            </w:pPr>
            <w:r w:rsidRPr="0047160F">
              <w:rPr>
                <w:szCs w:val="22"/>
              </w:rPr>
              <w:t>$56.38</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2017</w:t>
            </w:r>
          </w:p>
        </w:tc>
        <w:tc>
          <w:tcPr>
            <w:tcW w:w="2600" w:type="dxa"/>
          </w:tcPr>
          <w:p w:rsidR="008139DE" w:rsidRPr="0047160F" w:rsidRDefault="008139DE" w:rsidP="00C70BDF">
            <w:pPr>
              <w:spacing w:before="120" w:after="120"/>
              <w:jc w:val="center"/>
              <w:rPr>
                <w:szCs w:val="22"/>
              </w:rPr>
            </w:pPr>
            <w:r w:rsidRPr="0047160F">
              <w:rPr>
                <w:szCs w:val="22"/>
              </w:rPr>
              <w:t>$400.56</w:t>
            </w:r>
          </w:p>
        </w:tc>
        <w:tc>
          <w:tcPr>
            <w:tcW w:w="2601" w:type="dxa"/>
          </w:tcPr>
          <w:p w:rsidR="008139DE" w:rsidRPr="0047160F" w:rsidRDefault="008139DE" w:rsidP="00C70BDF">
            <w:pPr>
              <w:spacing w:before="120" w:after="120"/>
              <w:jc w:val="center"/>
              <w:rPr>
                <w:szCs w:val="22"/>
              </w:rPr>
            </w:pPr>
            <w:r w:rsidRPr="0047160F">
              <w:rPr>
                <w:szCs w:val="22"/>
              </w:rPr>
              <w:t>$57.22</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2018</w:t>
            </w:r>
          </w:p>
        </w:tc>
        <w:tc>
          <w:tcPr>
            <w:tcW w:w="2600" w:type="dxa"/>
          </w:tcPr>
          <w:p w:rsidR="008139DE" w:rsidRPr="0047160F" w:rsidRDefault="008139DE" w:rsidP="00C70BDF">
            <w:pPr>
              <w:spacing w:before="120" w:after="120"/>
              <w:jc w:val="center"/>
              <w:rPr>
                <w:szCs w:val="22"/>
              </w:rPr>
            </w:pPr>
            <w:r w:rsidRPr="0047160F">
              <w:rPr>
                <w:szCs w:val="22"/>
              </w:rPr>
              <w:t>$407.57</w:t>
            </w:r>
          </w:p>
        </w:tc>
        <w:tc>
          <w:tcPr>
            <w:tcW w:w="2601" w:type="dxa"/>
          </w:tcPr>
          <w:p w:rsidR="008139DE" w:rsidRPr="0047160F" w:rsidRDefault="008139DE" w:rsidP="00C70BDF">
            <w:pPr>
              <w:spacing w:before="120" w:after="120"/>
              <w:jc w:val="center"/>
              <w:rPr>
                <w:szCs w:val="22"/>
              </w:rPr>
            </w:pPr>
            <w:r w:rsidRPr="0047160F">
              <w:rPr>
                <w:szCs w:val="22"/>
              </w:rPr>
              <w:t>$58.22</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2018</w:t>
            </w:r>
          </w:p>
        </w:tc>
        <w:tc>
          <w:tcPr>
            <w:tcW w:w="2600" w:type="dxa"/>
          </w:tcPr>
          <w:p w:rsidR="008139DE" w:rsidRPr="0047160F" w:rsidRDefault="008139DE" w:rsidP="00C70BDF">
            <w:pPr>
              <w:spacing w:before="120" w:after="120"/>
              <w:jc w:val="center"/>
              <w:rPr>
                <w:szCs w:val="22"/>
              </w:rPr>
            </w:pPr>
            <w:r w:rsidRPr="0047160F">
              <w:rPr>
                <w:szCs w:val="22"/>
              </w:rPr>
              <w:t>$413.68</w:t>
            </w:r>
          </w:p>
        </w:tc>
        <w:tc>
          <w:tcPr>
            <w:tcW w:w="2601" w:type="dxa"/>
          </w:tcPr>
          <w:p w:rsidR="008139DE" w:rsidRPr="0047160F" w:rsidRDefault="008139DE" w:rsidP="00C70BDF">
            <w:pPr>
              <w:spacing w:before="120" w:after="120"/>
              <w:jc w:val="center"/>
              <w:rPr>
                <w:szCs w:val="22"/>
              </w:rPr>
            </w:pPr>
            <w:r w:rsidRPr="0047160F">
              <w:rPr>
                <w:szCs w:val="22"/>
              </w:rPr>
              <w:t>$59.10</w:t>
            </w:r>
          </w:p>
        </w:tc>
      </w:tr>
      <w:tr w:rsidR="008139DE" w:rsidRPr="0047160F" w:rsidTr="00501EF3">
        <w:tc>
          <w:tcPr>
            <w:tcW w:w="2600" w:type="dxa"/>
          </w:tcPr>
          <w:p w:rsidR="008139DE" w:rsidRPr="0047160F" w:rsidRDefault="008139DE" w:rsidP="00C70BDF">
            <w:pPr>
              <w:spacing w:before="120" w:after="120"/>
              <w:jc w:val="center"/>
              <w:rPr>
                <w:szCs w:val="22"/>
              </w:rPr>
            </w:pPr>
            <w:r w:rsidRPr="0047160F">
              <w:rPr>
                <w:color w:val="000000"/>
                <w:szCs w:val="22"/>
              </w:rPr>
              <w:t>1 Jan</w:t>
            </w:r>
            <w:r>
              <w:rPr>
                <w:color w:val="000000"/>
                <w:szCs w:val="22"/>
              </w:rPr>
              <w:t>uary</w:t>
            </w:r>
            <w:r w:rsidRPr="0047160F">
              <w:rPr>
                <w:color w:val="000000"/>
                <w:szCs w:val="22"/>
              </w:rPr>
              <w:t xml:space="preserve"> 2019</w:t>
            </w:r>
          </w:p>
        </w:tc>
        <w:tc>
          <w:tcPr>
            <w:tcW w:w="2600" w:type="dxa"/>
          </w:tcPr>
          <w:p w:rsidR="008139DE" w:rsidRPr="0047160F" w:rsidRDefault="008139DE" w:rsidP="00C70BDF">
            <w:pPr>
              <w:spacing w:before="120" w:after="120"/>
              <w:jc w:val="center"/>
              <w:rPr>
                <w:szCs w:val="22"/>
              </w:rPr>
            </w:pPr>
            <w:r w:rsidRPr="0047160F">
              <w:rPr>
                <w:szCs w:val="22"/>
              </w:rPr>
              <w:t>$420.92</w:t>
            </w:r>
          </w:p>
        </w:tc>
        <w:tc>
          <w:tcPr>
            <w:tcW w:w="2601" w:type="dxa"/>
          </w:tcPr>
          <w:p w:rsidR="008139DE" w:rsidRPr="0047160F" w:rsidRDefault="008139DE" w:rsidP="00C70BDF">
            <w:pPr>
              <w:spacing w:before="120" w:after="120"/>
              <w:jc w:val="center"/>
              <w:rPr>
                <w:szCs w:val="22"/>
              </w:rPr>
            </w:pPr>
            <w:r w:rsidRPr="0047160F">
              <w:rPr>
                <w:szCs w:val="22"/>
              </w:rPr>
              <w:t>$60.13</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2019</w:t>
            </w:r>
          </w:p>
        </w:tc>
        <w:tc>
          <w:tcPr>
            <w:tcW w:w="2600" w:type="dxa"/>
          </w:tcPr>
          <w:p w:rsidR="008139DE" w:rsidRPr="0047160F" w:rsidRDefault="008139DE" w:rsidP="00C70BDF">
            <w:pPr>
              <w:spacing w:before="120" w:after="120"/>
              <w:jc w:val="center"/>
              <w:rPr>
                <w:szCs w:val="22"/>
              </w:rPr>
            </w:pPr>
            <w:r w:rsidRPr="0047160F">
              <w:rPr>
                <w:szCs w:val="22"/>
              </w:rPr>
              <w:t>$427.24</w:t>
            </w:r>
          </w:p>
        </w:tc>
        <w:tc>
          <w:tcPr>
            <w:tcW w:w="2601" w:type="dxa"/>
          </w:tcPr>
          <w:p w:rsidR="008139DE" w:rsidRPr="0047160F" w:rsidRDefault="008139DE" w:rsidP="00C70BDF">
            <w:pPr>
              <w:spacing w:before="120" w:after="120"/>
              <w:jc w:val="center"/>
              <w:rPr>
                <w:szCs w:val="22"/>
              </w:rPr>
            </w:pPr>
            <w:r w:rsidRPr="0047160F">
              <w:rPr>
                <w:szCs w:val="22"/>
              </w:rPr>
              <w:t>$61.03</w:t>
            </w:r>
          </w:p>
        </w:tc>
      </w:tr>
    </w:tbl>
    <w:p w:rsidR="008139DE" w:rsidRPr="008139DE" w:rsidRDefault="008139DE" w:rsidP="008139DE">
      <w:pPr>
        <w:pStyle w:val="Level2Bold"/>
      </w:pPr>
      <w:r w:rsidRPr="008139DE">
        <w:t>Field Response Officer (FRO)</w:t>
      </w:r>
    </w:p>
    <w:p w:rsidR="008139DE" w:rsidRPr="008139DE" w:rsidRDefault="008139DE" w:rsidP="008139DE">
      <w:pPr>
        <w:pStyle w:val="Level3"/>
      </w:pPr>
      <w:r w:rsidRPr="008139DE">
        <w:t>The primary duty of the FRO is to:</w:t>
      </w:r>
    </w:p>
    <w:p w:rsidR="008139DE" w:rsidRPr="008139DE" w:rsidRDefault="00E14DA9" w:rsidP="008139DE">
      <w:pPr>
        <w:pStyle w:val="Level4"/>
      </w:pPr>
      <w:r>
        <w:t>r</w:t>
      </w:r>
      <w:r w:rsidR="008139DE" w:rsidRPr="008139DE">
        <w:t xml:space="preserve">epresent EPA at Incidents and provide timely expert advice to Emergency Services on the properties, containment and clean-up of wastes and hazardous materials; and </w:t>
      </w:r>
    </w:p>
    <w:p w:rsidR="008139DE" w:rsidRPr="008139DE" w:rsidRDefault="00E14DA9" w:rsidP="008139DE">
      <w:pPr>
        <w:pStyle w:val="Level4"/>
      </w:pPr>
      <w:r>
        <w:t>r</w:t>
      </w:r>
      <w:r w:rsidR="008139DE" w:rsidRPr="008139DE">
        <w:t>espond to and investigate incidents After-hours, when notified.</w:t>
      </w:r>
    </w:p>
    <w:p w:rsidR="008139DE" w:rsidRPr="008139DE" w:rsidRDefault="008139DE" w:rsidP="008139DE">
      <w:pPr>
        <w:pStyle w:val="Level3"/>
      </w:pPr>
      <w:r w:rsidRPr="008139DE">
        <w:t xml:space="preserve">An Employee rostered to perform the FRO function will be paid an allowance for being on </w:t>
      </w:r>
      <w:r w:rsidR="00794D9D">
        <w:t>stand-by</w:t>
      </w:r>
      <w:r w:rsidRPr="008139DE">
        <w:t xml:space="preserve"> After-hours during the roster period, including Saturday, Sunday and all public holidays and undertaking all Initial Limited Response following receipt of a communication which does not require the Employee to carry out any follow up work.  </w:t>
      </w:r>
    </w:p>
    <w:p w:rsidR="008139DE" w:rsidRPr="008139DE" w:rsidRDefault="008139DE" w:rsidP="008139DE">
      <w:pPr>
        <w:pStyle w:val="Level3"/>
        <w:spacing w:after="120"/>
      </w:pPr>
      <w:r w:rsidRPr="008139DE">
        <w:t>The allowance rate per Roster Period for the FRO is:</w:t>
      </w:r>
    </w:p>
    <w:tbl>
      <w:tblPr>
        <w:tblStyle w:val="TableGrid"/>
        <w:tblW w:w="7801"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$580.00</w:t>
            </w:r>
          </w:p>
        </w:tc>
        <w:tc>
          <w:tcPr>
            <w:tcW w:w="2601" w:type="dxa"/>
          </w:tcPr>
          <w:p w:rsidR="008139DE" w:rsidRPr="008139DE" w:rsidRDefault="008139DE" w:rsidP="008139DE">
            <w:pPr>
              <w:spacing w:before="120" w:after="120"/>
              <w:jc w:val="center"/>
              <w:rPr>
                <w:szCs w:val="22"/>
              </w:rPr>
            </w:pPr>
            <w:r w:rsidRPr="008139DE">
              <w:rPr>
                <w:szCs w:val="22"/>
              </w:rPr>
              <w:t>$82.86</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$588.70</w:t>
            </w:r>
          </w:p>
        </w:tc>
        <w:tc>
          <w:tcPr>
            <w:tcW w:w="2601" w:type="dxa"/>
          </w:tcPr>
          <w:p w:rsidR="008139DE" w:rsidRPr="008139DE" w:rsidRDefault="008139DE" w:rsidP="008139DE">
            <w:pPr>
              <w:spacing w:before="120" w:after="120"/>
              <w:jc w:val="center"/>
              <w:rPr>
                <w:szCs w:val="22"/>
              </w:rPr>
            </w:pPr>
            <w:r w:rsidRPr="008139DE">
              <w:rPr>
                <w:szCs w:val="22"/>
              </w:rPr>
              <w:t>$84.10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$599.00</w:t>
            </w:r>
          </w:p>
        </w:tc>
        <w:tc>
          <w:tcPr>
            <w:tcW w:w="2601" w:type="dxa"/>
          </w:tcPr>
          <w:p w:rsidR="008139DE" w:rsidRPr="008139DE" w:rsidRDefault="008139DE" w:rsidP="008139DE">
            <w:pPr>
              <w:spacing w:before="120" w:after="120"/>
              <w:jc w:val="center"/>
              <w:rPr>
                <w:szCs w:val="22"/>
              </w:rPr>
            </w:pPr>
            <w:r w:rsidRPr="008139DE">
              <w:rPr>
                <w:szCs w:val="22"/>
              </w:rPr>
              <w:t>$85.57</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$607.99</w:t>
            </w:r>
          </w:p>
        </w:tc>
        <w:tc>
          <w:tcPr>
            <w:tcW w:w="2601" w:type="dxa"/>
          </w:tcPr>
          <w:p w:rsidR="008139DE" w:rsidRPr="008139DE" w:rsidRDefault="008139DE" w:rsidP="008139DE">
            <w:pPr>
              <w:spacing w:before="120" w:after="120"/>
              <w:jc w:val="center"/>
              <w:rPr>
                <w:szCs w:val="22"/>
              </w:rPr>
            </w:pPr>
            <w:r w:rsidRPr="008139DE">
              <w:rPr>
                <w:szCs w:val="22"/>
              </w:rPr>
              <w:t>$86.86</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$618.63</w:t>
            </w:r>
          </w:p>
        </w:tc>
        <w:tc>
          <w:tcPr>
            <w:tcW w:w="2601" w:type="dxa"/>
          </w:tcPr>
          <w:p w:rsidR="008139DE" w:rsidRPr="008139DE" w:rsidRDefault="008139DE" w:rsidP="008139DE">
            <w:pPr>
              <w:spacing w:before="120" w:after="120"/>
              <w:jc w:val="center"/>
              <w:rPr>
                <w:szCs w:val="22"/>
              </w:rPr>
            </w:pPr>
            <w:r w:rsidRPr="008139DE">
              <w:rPr>
                <w:szCs w:val="22"/>
              </w:rPr>
              <w:t>$88.38</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$627.91</w:t>
            </w:r>
          </w:p>
        </w:tc>
        <w:tc>
          <w:tcPr>
            <w:tcW w:w="2601" w:type="dxa"/>
          </w:tcPr>
          <w:p w:rsidR="008139DE" w:rsidRPr="008139DE" w:rsidRDefault="008139DE" w:rsidP="008139DE">
            <w:pPr>
              <w:spacing w:before="120" w:after="120"/>
              <w:jc w:val="center"/>
              <w:rPr>
                <w:szCs w:val="22"/>
              </w:rPr>
            </w:pPr>
            <w:r w:rsidRPr="008139DE">
              <w:rPr>
                <w:szCs w:val="22"/>
              </w:rPr>
              <w:t>$89.70</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$638.89</w:t>
            </w:r>
          </w:p>
        </w:tc>
        <w:tc>
          <w:tcPr>
            <w:tcW w:w="2601" w:type="dxa"/>
          </w:tcPr>
          <w:p w:rsidR="008139DE" w:rsidRPr="008139DE" w:rsidRDefault="008139DE" w:rsidP="008139DE">
            <w:pPr>
              <w:spacing w:before="120" w:after="120"/>
              <w:jc w:val="center"/>
              <w:rPr>
                <w:szCs w:val="22"/>
              </w:rPr>
            </w:pPr>
            <w:r w:rsidRPr="008139DE">
              <w:rPr>
                <w:szCs w:val="22"/>
              </w:rPr>
              <w:t>$91.27</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$648.48</w:t>
            </w:r>
          </w:p>
        </w:tc>
        <w:tc>
          <w:tcPr>
            <w:tcW w:w="2601" w:type="dxa"/>
          </w:tcPr>
          <w:p w:rsidR="008139DE" w:rsidRPr="008139DE" w:rsidRDefault="008139DE" w:rsidP="008139DE">
            <w:pPr>
              <w:spacing w:before="120" w:after="120"/>
              <w:jc w:val="center"/>
              <w:rPr>
                <w:szCs w:val="22"/>
              </w:rPr>
            </w:pPr>
            <w:r w:rsidRPr="008139DE">
              <w:rPr>
                <w:szCs w:val="22"/>
              </w:rPr>
              <w:t>$92.64</w:t>
            </w:r>
          </w:p>
        </w:tc>
      </w:tr>
    </w:tbl>
    <w:p w:rsidR="008139DE" w:rsidRPr="008139DE" w:rsidRDefault="008139DE" w:rsidP="008139DE">
      <w:pPr>
        <w:pStyle w:val="Level2Bold"/>
      </w:pPr>
      <w:r w:rsidRPr="008139DE">
        <w:lastRenderedPageBreak/>
        <w:t xml:space="preserve">Forecast Officer (FO) </w:t>
      </w:r>
    </w:p>
    <w:p w:rsidR="008139DE" w:rsidRPr="008139DE" w:rsidRDefault="008139DE" w:rsidP="008139DE">
      <w:pPr>
        <w:pStyle w:val="Level3"/>
      </w:pPr>
      <w:r w:rsidRPr="008139DE">
        <w:t xml:space="preserve">The primary duty of the FO is to provide timely and expert forecasting and prediction information/advice to the SO in support of EPA’s responses to Incidents.  FOs will be rostered on by expertise. Only suitably qualified and experienced FOs will be placed on </w:t>
      </w:r>
      <w:r w:rsidR="00794D9D">
        <w:t>stand-by</w:t>
      </w:r>
      <w:r w:rsidRPr="008139DE">
        <w:t xml:space="preserve"> in their area of expertise.</w:t>
      </w:r>
    </w:p>
    <w:p w:rsidR="008139DE" w:rsidRPr="008139DE" w:rsidRDefault="008139DE" w:rsidP="008139DE">
      <w:pPr>
        <w:pStyle w:val="Level3"/>
      </w:pPr>
      <w:r w:rsidRPr="008139DE">
        <w:t xml:space="preserve">An Employee rostered to perform the FO function will be paid an allowance for being on </w:t>
      </w:r>
      <w:r w:rsidR="00794D9D">
        <w:t>stand-by</w:t>
      </w:r>
      <w:r w:rsidRPr="008139DE">
        <w:t xml:space="preserve"> After-hours during the Roster Period, including Saturday, Sunday and all public holidays, and undertaking all Initial Limited Response following receipt of a communication which does not require the Employee to carry out any follow up work.  </w:t>
      </w:r>
    </w:p>
    <w:p w:rsidR="008139DE" w:rsidRPr="008139DE" w:rsidRDefault="008139DE" w:rsidP="00E0325E">
      <w:pPr>
        <w:pStyle w:val="Level3"/>
        <w:keepNext/>
        <w:spacing w:after="120"/>
      </w:pPr>
      <w:r w:rsidRPr="008139DE">
        <w:t>The allowance rate per Roster Period for the FO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$400.00</w:t>
            </w:r>
          </w:p>
        </w:tc>
        <w:tc>
          <w:tcPr>
            <w:tcW w:w="2601" w:type="dxa"/>
          </w:tcPr>
          <w:p w:rsidR="008139DE" w:rsidRPr="008139DE" w:rsidRDefault="008139DE" w:rsidP="008139DE">
            <w:pPr>
              <w:spacing w:before="120" w:after="120"/>
              <w:jc w:val="center"/>
              <w:rPr>
                <w:szCs w:val="22"/>
              </w:rPr>
            </w:pPr>
            <w:r w:rsidRPr="008139DE">
              <w:rPr>
                <w:szCs w:val="22"/>
              </w:rPr>
              <w:t>$57.14</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$406.00</w:t>
            </w:r>
          </w:p>
        </w:tc>
        <w:tc>
          <w:tcPr>
            <w:tcW w:w="2601" w:type="dxa"/>
          </w:tcPr>
          <w:p w:rsidR="008139DE" w:rsidRPr="008139DE" w:rsidRDefault="008139DE" w:rsidP="008139DE">
            <w:pPr>
              <w:spacing w:before="120" w:after="120"/>
              <w:jc w:val="center"/>
              <w:rPr>
                <w:szCs w:val="22"/>
              </w:rPr>
            </w:pPr>
            <w:r w:rsidRPr="008139DE">
              <w:rPr>
                <w:szCs w:val="22"/>
              </w:rPr>
              <w:t>$58.00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$413.11</w:t>
            </w:r>
          </w:p>
        </w:tc>
        <w:tc>
          <w:tcPr>
            <w:tcW w:w="2601" w:type="dxa"/>
          </w:tcPr>
          <w:p w:rsidR="008139DE" w:rsidRPr="008139DE" w:rsidRDefault="008139DE" w:rsidP="008139DE">
            <w:pPr>
              <w:spacing w:before="120" w:after="120"/>
              <w:jc w:val="center"/>
              <w:rPr>
                <w:szCs w:val="22"/>
              </w:rPr>
            </w:pPr>
            <w:r w:rsidRPr="008139DE">
              <w:rPr>
                <w:szCs w:val="22"/>
              </w:rPr>
              <w:t>$59.02</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$419.30</w:t>
            </w:r>
          </w:p>
        </w:tc>
        <w:tc>
          <w:tcPr>
            <w:tcW w:w="2601" w:type="dxa"/>
          </w:tcPr>
          <w:p w:rsidR="008139DE" w:rsidRPr="008139DE" w:rsidRDefault="008139DE" w:rsidP="008139DE">
            <w:pPr>
              <w:spacing w:before="120" w:after="120"/>
              <w:jc w:val="center"/>
              <w:rPr>
                <w:szCs w:val="22"/>
              </w:rPr>
            </w:pPr>
            <w:r w:rsidRPr="008139DE">
              <w:rPr>
                <w:szCs w:val="22"/>
              </w:rPr>
              <w:t>$59.90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$426.64</w:t>
            </w:r>
          </w:p>
        </w:tc>
        <w:tc>
          <w:tcPr>
            <w:tcW w:w="2601" w:type="dxa"/>
          </w:tcPr>
          <w:p w:rsidR="008139DE" w:rsidRPr="008139DE" w:rsidRDefault="008139DE" w:rsidP="008139DE">
            <w:pPr>
              <w:spacing w:before="120" w:after="120"/>
              <w:jc w:val="center"/>
              <w:rPr>
                <w:szCs w:val="22"/>
              </w:rPr>
            </w:pPr>
            <w:r w:rsidRPr="008139DE">
              <w:rPr>
                <w:szCs w:val="22"/>
              </w:rPr>
              <w:t>$60.95</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$433.04</w:t>
            </w:r>
          </w:p>
        </w:tc>
        <w:tc>
          <w:tcPr>
            <w:tcW w:w="2601" w:type="dxa"/>
          </w:tcPr>
          <w:p w:rsidR="008139DE" w:rsidRPr="008139DE" w:rsidRDefault="008139DE" w:rsidP="008139DE">
            <w:pPr>
              <w:spacing w:before="120" w:after="120"/>
              <w:jc w:val="center"/>
              <w:rPr>
                <w:szCs w:val="22"/>
              </w:rPr>
            </w:pPr>
            <w:r w:rsidRPr="008139DE">
              <w:rPr>
                <w:szCs w:val="22"/>
              </w:rPr>
              <w:t>$61.86</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394570">
            <w:pPr>
              <w:spacing w:before="120" w:after="120"/>
              <w:jc w:val="center"/>
              <w:rPr>
                <w:szCs w:val="22"/>
              </w:rPr>
            </w:pPr>
            <w:r w:rsidRPr="008139DE">
              <w:rPr>
                <w:szCs w:val="22"/>
              </w:rPr>
              <w:t>$440.</w:t>
            </w:r>
            <w:r w:rsidR="00394570">
              <w:rPr>
                <w:szCs w:val="22"/>
              </w:rPr>
              <w:t>62</w:t>
            </w:r>
          </w:p>
        </w:tc>
        <w:tc>
          <w:tcPr>
            <w:tcW w:w="2601" w:type="dxa"/>
          </w:tcPr>
          <w:p w:rsidR="008139DE" w:rsidRPr="008139DE" w:rsidRDefault="008139DE" w:rsidP="008139DE">
            <w:pPr>
              <w:spacing w:before="120" w:after="120"/>
              <w:jc w:val="center"/>
              <w:rPr>
                <w:szCs w:val="22"/>
              </w:rPr>
            </w:pPr>
            <w:r w:rsidRPr="008139DE">
              <w:rPr>
                <w:szCs w:val="22"/>
              </w:rPr>
              <w:t>$62.95</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$447.23</w:t>
            </w:r>
          </w:p>
        </w:tc>
        <w:tc>
          <w:tcPr>
            <w:tcW w:w="2601" w:type="dxa"/>
          </w:tcPr>
          <w:p w:rsidR="008139DE" w:rsidRPr="008139DE" w:rsidRDefault="008139DE" w:rsidP="008139DE">
            <w:pPr>
              <w:spacing w:before="120" w:after="120"/>
              <w:jc w:val="center"/>
              <w:rPr>
                <w:szCs w:val="22"/>
              </w:rPr>
            </w:pPr>
            <w:r w:rsidRPr="008139DE">
              <w:rPr>
                <w:szCs w:val="22"/>
              </w:rPr>
              <w:t>$63.89</w:t>
            </w:r>
          </w:p>
        </w:tc>
      </w:tr>
    </w:tbl>
    <w:p w:rsidR="008139DE" w:rsidRPr="008139DE" w:rsidRDefault="008139DE" w:rsidP="008139DE">
      <w:pPr>
        <w:pStyle w:val="Level2Bold"/>
      </w:pPr>
      <w:r w:rsidRPr="008139DE">
        <w:t xml:space="preserve">Media </w:t>
      </w:r>
      <w:r w:rsidR="00794D9D">
        <w:t>Stand-by</w:t>
      </w:r>
      <w:r w:rsidRPr="008139DE">
        <w:t xml:space="preserve"> Officer (MSO)</w:t>
      </w:r>
    </w:p>
    <w:p w:rsidR="008139DE" w:rsidRPr="008139DE" w:rsidRDefault="008139DE" w:rsidP="008139DE">
      <w:pPr>
        <w:pStyle w:val="Level3"/>
      </w:pPr>
      <w:r w:rsidRPr="008139DE">
        <w:t xml:space="preserve">The primary duty of the MSO is to provide advice on and coordinate After-hours media contact and response and to ensure that, if a crisis arises, senior management </w:t>
      </w:r>
      <w:r w:rsidR="00394570">
        <w:t>is</w:t>
      </w:r>
      <w:r w:rsidR="00394570" w:rsidRPr="008139DE">
        <w:t xml:space="preserve"> </w:t>
      </w:r>
      <w:r w:rsidRPr="008139DE">
        <w:t>advised accordingly.</w:t>
      </w:r>
    </w:p>
    <w:p w:rsidR="008139DE" w:rsidRPr="008139DE" w:rsidRDefault="008139DE" w:rsidP="008139DE">
      <w:pPr>
        <w:pStyle w:val="Level3"/>
      </w:pPr>
      <w:r w:rsidRPr="008139DE">
        <w:t xml:space="preserve">An Employee rostered to perform the MSO function will be paid an allowance for being on </w:t>
      </w:r>
      <w:r w:rsidR="00794D9D">
        <w:t>stand-by</w:t>
      </w:r>
      <w:r w:rsidRPr="008139DE">
        <w:t xml:space="preserve"> After-hours during the Roster Period, including Saturday, Sunday and all public holidays, and undertaking all Initial Limited Responses following receipt of a communication which does not require the Employee to carry out any follow up work.  </w:t>
      </w:r>
    </w:p>
    <w:p w:rsidR="008139DE" w:rsidRPr="008139DE" w:rsidRDefault="008139DE" w:rsidP="008139DE">
      <w:pPr>
        <w:pStyle w:val="Level3"/>
        <w:spacing w:after="120"/>
      </w:pPr>
      <w:r w:rsidRPr="008139DE">
        <w:t>The allowance rate per Roster Period for the MSO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tcPr>
          <w:p w:rsidR="008139DE" w:rsidRPr="008139DE" w:rsidRDefault="008139DE" w:rsidP="008139DE">
            <w:pPr>
              <w:spacing w:before="120" w:after="120"/>
              <w:jc w:val="center"/>
              <w:rPr>
                <w:szCs w:val="22"/>
              </w:rPr>
            </w:pPr>
            <w:r w:rsidRPr="008139DE">
              <w:t>$382.12</w:t>
            </w:r>
          </w:p>
        </w:tc>
        <w:tc>
          <w:tcPr>
            <w:tcW w:w="2601" w:type="dxa"/>
          </w:tcPr>
          <w:p w:rsidR="008139DE" w:rsidRPr="008139DE" w:rsidRDefault="008139DE" w:rsidP="008139DE">
            <w:pPr>
              <w:spacing w:before="120" w:after="120"/>
              <w:jc w:val="center"/>
              <w:rPr>
                <w:szCs w:val="22"/>
              </w:rPr>
            </w:pPr>
            <w:r w:rsidRPr="008139DE">
              <w:t>$54.59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tcPr>
          <w:p w:rsidR="008139DE" w:rsidRPr="008139DE" w:rsidRDefault="008139DE" w:rsidP="008139DE">
            <w:pPr>
              <w:spacing w:before="120" w:after="120"/>
              <w:jc w:val="center"/>
              <w:rPr>
                <w:szCs w:val="22"/>
              </w:rPr>
            </w:pPr>
            <w:r w:rsidRPr="008139DE">
              <w:t>$387.85</w:t>
            </w:r>
          </w:p>
        </w:tc>
        <w:tc>
          <w:tcPr>
            <w:tcW w:w="2601" w:type="dxa"/>
          </w:tcPr>
          <w:p w:rsidR="008139DE" w:rsidRPr="008139DE" w:rsidRDefault="008139DE" w:rsidP="008139DE">
            <w:pPr>
              <w:spacing w:before="120" w:after="120"/>
              <w:jc w:val="center"/>
              <w:rPr>
                <w:szCs w:val="22"/>
              </w:rPr>
            </w:pPr>
            <w:r w:rsidRPr="008139DE">
              <w:t>$55.41</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tcPr>
          <w:p w:rsidR="008139DE" w:rsidRPr="008139DE" w:rsidRDefault="008139DE" w:rsidP="008139DE">
            <w:pPr>
              <w:spacing w:before="120" w:after="120"/>
              <w:jc w:val="center"/>
              <w:rPr>
                <w:szCs w:val="22"/>
              </w:rPr>
            </w:pPr>
            <w:r w:rsidRPr="008139DE">
              <w:t>$394.64</w:t>
            </w:r>
          </w:p>
        </w:tc>
        <w:tc>
          <w:tcPr>
            <w:tcW w:w="2601" w:type="dxa"/>
          </w:tcPr>
          <w:p w:rsidR="008139DE" w:rsidRPr="008139DE" w:rsidRDefault="008139DE" w:rsidP="008139DE">
            <w:pPr>
              <w:spacing w:before="120" w:after="120"/>
              <w:jc w:val="center"/>
              <w:rPr>
                <w:szCs w:val="22"/>
              </w:rPr>
            </w:pPr>
            <w:r w:rsidRPr="008139DE">
              <w:t>$56.38</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lastRenderedPageBreak/>
              <w:t>1 July 2017</w:t>
            </w:r>
          </w:p>
        </w:tc>
        <w:tc>
          <w:tcPr>
            <w:tcW w:w="2600" w:type="dxa"/>
          </w:tcPr>
          <w:p w:rsidR="008139DE" w:rsidRPr="008139DE" w:rsidRDefault="008139DE" w:rsidP="008139DE">
            <w:pPr>
              <w:spacing w:before="120" w:after="120"/>
              <w:jc w:val="center"/>
              <w:rPr>
                <w:szCs w:val="22"/>
              </w:rPr>
            </w:pPr>
            <w:r w:rsidRPr="008139DE">
              <w:t>$400.56</w:t>
            </w:r>
          </w:p>
        </w:tc>
        <w:tc>
          <w:tcPr>
            <w:tcW w:w="2601" w:type="dxa"/>
          </w:tcPr>
          <w:p w:rsidR="008139DE" w:rsidRPr="008139DE" w:rsidRDefault="008139DE" w:rsidP="008139DE">
            <w:pPr>
              <w:spacing w:before="120" w:after="120"/>
              <w:jc w:val="center"/>
              <w:rPr>
                <w:szCs w:val="22"/>
              </w:rPr>
            </w:pPr>
            <w:r w:rsidRPr="008139DE">
              <w:t>$57.22</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tcPr>
          <w:p w:rsidR="008139DE" w:rsidRPr="008139DE" w:rsidRDefault="008139DE" w:rsidP="008139DE">
            <w:pPr>
              <w:spacing w:before="120" w:after="120"/>
              <w:jc w:val="center"/>
              <w:rPr>
                <w:szCs w:val="22"/>
              </w:rPr>
            </w:pPr>
            <w:r w:rsidRPr="008139DE">
              <w:t>$407.57</w:t>
            </w:r>
          </w:p>
        </w:tc>
        <w:tc>
          <w:tcPr>
            <w:tcW w:w="2601" w:type="dxa"/>
          </w:tcPr>
          <w:p w:rsidR="008139DE" w:rsidRPr="008139DE" w:rsidRDefault="008139DE" w:rsidP="008139DE">
            <w:pPr>
              <w:spacing w:before="120" w:after="120"/>
              <w:jc w:val="center"/>
              <w:rPr>
                <w:szCs w:val="22"/>
              </w:rPr>
            </w:pPr>
            <w:r w:rsidRPr="008139DE">
              <w:t>$58.22</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tcPr>
          <w:p w:rsidR="008139DE" w:rsidRPr="008139DE" w:rsidRDefault="008139DE" w:rsidP="008139DE">
            <w:pPr>
              <w:spacing w:before="120" w:after="120"/>
              <w:jc w:val="center"/>
              <w:rPr>
                <w:szCs w:val="22"/>
              </w:rPr>
            </w:pPr>
            <w:r w:rsidRPr="008139DE">
              <w:t>$413.68</w:t>
            </w:r>
          </w:p>
        </w:tc>
        <w:tc>
          <w:tcPr>
            <w:tcW w:w="2601" w:type="dxa"/>
          </w:tcPr>
          <w:p w:rsidR="008139DE" w:rsidRPr="008139DE" w:rsidRDefault="008139DE" w:rsidP="008139DE">
            <w:pPr>
              <w:spacing w:before="120" w:after="120"/>
              <w:jc w:val="center"/>
              <w:rPr>
                <w:szCs w:val="22"/>
              </w:rPr>
            </w:pPr>
            <w:r w:rsidRPr="008139DE">
              <w:t>$59.10</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tcPr>
          <w:p w:rsidR="008139DE" w:rsidRPr="008139DE" w:rsidRDefault="008139DE" w:rsidP="008139DE">
            <w:pPr>
              <w:spacing w:before="120" w:after="120"/>
              <w:jc w:val="center"/>
              <w:rPr>
                <w:szCs w:val="22"/>
              </w:rPr>
            </w:pPr>
            <w:r w:rsidRPr="008139DE">
              <w:t>$420.92</w:t>
            </w:r>
          </w:p>
        </w:tc>
        <w:tc>
          <w:tcPr>
            <w:tcW w:w="2601" w:type="dxa"/>
          </w:tcPr>
          <w:p w:rsidR="008139DE" w:rsidRPr="008139DE" w:rsidRDefault="008139DE" w:rsidP="008139DE">
            <w:pPr>
              <w:spacing w:before="120" w:after="120"/>
              <w:jc w:val="center"/>
              <w:rPr>
                <w:szCs w:val="22"/>
              </w:rPr>
            </w:pPr>
            <w:r w:rsidRPr="008139DE">
              <w:t>$60.13</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tcPr>
          <w:p w:rsidR="008139DE" w:rsidRPr="008139DE" w:rsidRDefault="008139DE" w:rsidP="008139DE">
            <w:pPr>
              <w:spacing w:before="120" w:after="120"/>
              <w:jc w:val="center"/>
              <w:rPr>
                <w:szCs w:val="22"/>
              </w:rPr>
            </w:pPr>
            <w:r w:rsidRPr="008139DE">
              <w:t>$427.24</w:t>
            </w:r>
          </w:p>
        </w:tc>
        <w:tc>
          <w:tcPr>
            <w:tcW w:w="2601" w:type="dxa"/>
          </w:tcPr>
          <w:p w:rsidR="008139DE" w:rsidRPr="008139DE" w:rsidRDefault="008139DE" w:rsidP="008139DE">
            <w:pPr>
              <w:spacing w:before="120" w:after="120"/>
              <w:jc w:val="center"/>
              <w:rPr>
                <w:szCs w:val="22"/>
              </w:rPr>
            </w:pPr>
            <w:r w:rsidRPr="008139DE">
              <w:t>$61.03</w:t>
            </w:r>
          </w:p>
        </w:tc>
      </w:tr>
    </w:tbl>
    <w:p w:rsidR="008139DE" w:rsidRPr="008139DE" w:rsidRDefault="008139DE" w:rsidP="008139DE">
      <w:pPr>
        <w:pStyle w:val="Level2Bold"/>
      </w:pPr>
      <w:r w:rsidRPr="008139DE">
        <w:t>Science Officer (SO)</w:t>
      </w:r>
    </w:p>
    <w:p w:rsidR="008139DE" w:rsidRPr="008139DE" w:rsidRDefault="008139DE" w:rsidP="008139DE">
      <w:pPr>
        <w:pStyle w:val="Level3"/>
      </w:pPr>
      <w:r w:rsidRPr="008139DE">
        <w:t xml:space="preserve">The primary duty of the SO is to coordinate and provide timely and expert science and engineering advice to support EPA’s response to Incidents. </w:t>
      </w:r>
    </w:p>
    <w:p w:rsidR="008139DE" w:rsidRPr="008139DE" w:rsidRDefault="008139DE" w:rsidP="008139DE">
      <w:pPr>
        <w:pStyle w:val="Level3"/>
      </w:pPr>
      <w:r w:rsidRPr="008139DE">
        <w:t xml:space="preserve">An Employee rostered to perform the SO function will be paid an allowance for being on </w:t>
      </w:r>
      <w:r w:rsidR="00794D9D">
        <w:t>stand-by</w:t>
      </w:r>
      <w:r w:rsidRPr="008139DE">
        <w:t xml:space="preserve"> 24 hours per day during the roster period, including Saturday, Sunday and all public holidays, and undertaking all Initial Limited Response following receipt of a communication which does not require the Employee to carry out any follow up work.  </w:t>
      </w:r>
    </w:p>
    <w:p w:rsidR="008139DE" w:rsidRPr="008139DE" w:rsidRDefault="008139DE" w:rsidP="008139DE">
      <w:pPr>
        <w:pStyle w:val="Level3"/>
      </w:pPr>
      <w:r w:rsidRPr="008139DE">
        <w:t xml:space="preserve">In consultation with the SDO, </w:t>
      </w:r>
      <w:r w:rsidR="00394570">
        <w:t xml:space="preserve">the SO will ensure </w:t>
      </w:r>
      <w:r w:rsidRPr="008139DE">
        <w:t>handover coordination of EPA’s science responses to the SSO for a period of time, if working on a time consuming Incident(s) and/or requir</w:t>
      </w:r>
      <w:r w:rsidR="00355074">
        <w:t>ing</w:t>
      </w:r>
      <w:r w:rsidRPr="008139DE">
        <w:t xml:space="preserve"> a rest due to fatigue.</w:t>
      </w:r>
    </w:p>
    <w:p w:rsidR="008139DE" w:rsidRPr="008139DE" w:rsidRDefault="008139DE" w:rsidP="008139DE">
      <w:pPr>
        <w:pStyle w:val="Level3"/>
        <w:spacing w:after="120"/>
      </w:pPr>
      <w:r w:rsidRPr="008139DE">
        <w:t>The allowance rate per Roster Period for the SO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$550.00</w:t>
            </w:r>
          </w:p>
        </w:tc>
        <w:tc>
          <w:tcPr>
            <w:tcW w:w="2601" w:type="dxa"/>
          </w:tcPr>
          <w:p w:rsidR="008139DE" w:rsidRPr="008139DE" w:rsidRDefault="008139DE" w:rsidP="008139DE">
            <w:pPr>
              <w:spacing w:before="120" w:after="120"/>
              <w:jc w:val="center"/>
              <w:rPr>
                <w:szCs w:val="22"/>
              </w:rPr>
            </w:pPr>
            <w:r w:rsidRPr="008139DE">
              <w:rPr>
                <w:szCs w:val="22"/>
              </w:rPr>
              <w:t>$78.57</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$558.25</w:t>
            </w:r>
          </w:p>
        </w:tc>
        <w:tc>
          <w:tcPr>
            <w:tcW w:w="2601" w:type="dxa"/>
          </w:tcPr>
          <w:p w:rsidR="008139DE" w:rsidRPr="008139DE" w:rsidRDefault="008139DE" w:rsidP="008139DE">
            <w:pPr>
              <w:spacing w:before="120" w:after="120"/>
              <w:jc w:val="center"/>
              <w:rPr>
                <w:szCs w:val="22"/>
              </w:rPr>
            </w:pPr>
            <w:r w:rsidRPr="008139DE">
              <w:rPr>
                <w:szCs w:val="22"/>
              </w:rPr>
              <w:t>$79.75</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$568.02</w:t>
            </w:r>
          </w:p>
        </w:tc>
        <w:tc>
          <w:tcPr>
            <w:tcW w:w="2601" w:type="dxa"/>
          </w:tcPr>
          <w:p w:rsidR="008139DE" w:rsidRPr="008139DE" w:rsidRDefault="008139DE" w:rsidP="008139DE">
            <w:pPr>
              <w:spacing w:before="120" w:after="120"/>
              <w:jc w:val="center"/>
              <w:rPr>
                <w:szCs w:val="22"/>
              </w:rPr>
            </w:pPr>
            <w:r w:rsidRPr="008139DE">
              <w:rPr>
                <w:szCs w:val="22"/>
              </w:rPr>
              <w:t>$81.15</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$576.54</w:t>
            </w:r>
          </w:p>
        </w:tc>
        <w:tc>
          <w:tcPr>
            <w:tcW w:w="2601" w:type="dxa"/>
          </w:tcPr>
          <w:p w:rsidR="008139DE" w:rsidRPr="008139DE" w:rsidRDefault="008139DE" w:rsidP="008139DE">
            <w:pPr>
              <w:spacing w:before="120" w:after="120"/>
              <w:jc w:val="center"/>
              <w:rPr>
                <w:szCs w:val="22"/>
              </w:rPr>
            </w:pPr>
            <w:r w:rsidRPr="008139DE">
              <w:rPr>
                <w:szCs w:val="22"/>
              </w:rPr>
              <w:t>$82.36</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$586.63</w:t>
            </w:r>
          </w:p>
        </w:tc>
        <w:tc>
          <w:tcPr>
            <w:tcW w:w="2601" w:type="dxa"/>
          </w:tcPr>
          <w:p w:rsidR="008139DE" w:rsidRPr="008139DE" w:rsidRDefault="008139DE" w:rsidP="008139DE">
            <w:pPr>
              <w:spacing w:before="120" w:after="120"/>
              <w:jc w:val="center"/>
              <w:rPr>
                <w:szCs w:val="22"/>
              </w:rPr>
            </w:pPr>
            <w:r w:rsidRPr="008139DE">
              <w:rPr>
                <w:szCs w:val="22"/>
              </w:rPr>
              <w:t>$83.80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$595.43</w:t>
            </w:r>
          </w:p>
        </w:tc>
        <w:tc>
          <w:tcPr>
            <w:tcW w:w="2601" w:type="dxa"/>
          </w:tcPr>
          <w:p w:rsidR="008139DE" w:rsidRPr="008139DE" w:rsidRDefault="008139DE" w:rsidP="008139DE">
            <w:pPr>
              <w:spacing w:before="120" w:after="120"/>
              <w:jc w:val="center"/>
              <w:rPr>
                <w:szCs w:val="22"/>
              </w:rPr>
            </w:pPr>
            <w:r w:rsidRPr="008139DE">
              <w:rPr>
                <w:szCs w:val="22"/>
              </w:rPr>
              <w:t>$85.06</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$605.85</w:t>
            </w:r>
          </w:p>
        </w:tc>
        <w:tc>
          <w:tcPr>
            <w:tcW w:w="2601" w:type="dxa"/>
          </w:tcPr>
          <w:p w:rsidR="008139DE" w:rsidRPr="008139DE" w:rsidRDefault="008139DE" w:rsidP="008139DE">
            <w:pPr>
              <w:spacing w:before="120" w:after="120"/>
              <w:jc w:val="center"/>
              <w:rPr>
                <w:szCs w:val="22"/>
              </w:rPr>
            </w:pPr>
            <w:r w:rsidRPr="008139DE">
              <w:rPr>
                <w:szCs w:val="22"/>
              </w:rPr>
              <w:t>$86.55</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$614.94</w:t>
            </w:r>
          </w:p>
        </w:tc>
        <w:tc>
          <w:tcPr>
            <w:tcW w:w="2601" w:type="dxa"/>
          </w:tcPr>
          <w:p w:rsidR="008139DE" w:rsidRPr="008139DE" w:rsidRDefault="008139DE" w:rsidP="008139DE">
            <w:pPr>
              <w:spacing w:before="120" w:after="120"/>
              <w:jc w:val="center"/>
              <w:rPr>
                <w:szCs w:val="22"/>
              </w:rPr>
            </w:pPr>
            <w:r w:rsidRPr="008139DE">
              <w:rPr>
                <w:szCs w:val="22"/>
              </w:rPr>
              <w:t>$87.85</w:t>
            </w:r>
          </w:p>
        </w:tc>
      </w:tr>
    </w:tbl>
    <w:p w:rsidR="008139DE" w:rsidRPr="008139DE" w:rsidRDefault="008139DE" w:rsidP="008139DE">
      <w:pPr>
        <w:pStyle w:val="Level2Bold"/>
      </w:pPr>
      <w:r w:rsidRPr="008139DE">
        <w:t>Science Support Officer (SSO)</w:t>
      </w:r>
    </w:p>
    <w:p w:rsidR="008139DE" w:rsidRPr="008139DE" w:rsidRDefault="008139DE" w:rsidP="008139DE">
      <w:pPr>
        <w:pStyle w:val="Level3"/>
      </w:pPr>
      <w:r w:rsidRPr="008139DE">
        <w:t xml:space="preserve">The primary duty of the SSO is to support the SO to coordinate and provide timely and expert science and engineering advice to support EPA’s responses to Incidents, including issuing alerts.  The SSO may also be called upon to </w:t>
      </w:r>
      <w:r w:rsidRPr="008139DE">
        <w:lastRenderedPageBreak/>
        <w:t>provide relief or backup to the SO. Should this be required the SSO will be paid 1/7 of the weekly rate of the SO per day activated.</w:t>
      </w:r>
    </w:p>
    <w:p w:rsidR="008139DE" w:rsidRPr="008139DE" w:rsidRDefault="008139DE" w:rsidP="008139DE">
      <w:pPr>
        <w:pStyle w:val="Level3"/>
      </w:pPr>
      <w:r w:rsidRPr="008139DE">
        <w:t xml:space="preserve">An Employee rostered to perform the SSO function will be paid an allowance for being on </w:t>
      </w:r>
      <w:r w:rsidR="00794D9D">
        <w:t>stand-by</w:t>
      </w:r>
      <w:r w:rsidRPr="008139DE">
        <w:t xml:space="preserve"> After-hours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spacing w:after="120"/>
      </w:pPr>
      <w:r w:rsidRPr="008139DE">
        <w:t>The allowance rate per Roster Period for the SSO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$500.00</w:t>
            </w:r>
          </w:p>
        </w:tc>
        <w:tc>
          <w:tcPr>
            <w:tcW w:w="2601" w:type="dxa"/>
          </w:tcPr>
          <w:p w:rsidR="008139DE" w:rsidRPr="008139DE" w:rsidRDefault="008139DE" w:rsidP="008139DE">
            <w:pPr>
              <w:spacing w:before="120" w:after="120"/>
              <w:jc w:val="center"/>
              <w:rPr>
                <w:szCs w:val="22"/>
              </w:rPr>
            </w:pPr>
            <w:r w:rsidRPr="008139DE">
              <w:rPr>
                <w:szCs w:val="22"/>
              </w:rPr>
              <w:t>$71.43</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$507.50</w:t>
            </w:r>
          </w:p>
        </w:tc>
        <w:tc>
          <w:tcPr>
            <w:tcW w:w="2601" w:type="dxa"/>
          </w:tcPr>
          <w:p w:rsidR="008139DE" w:rsidRPr="008139DE" w:rsidRDefault="008139DE" w:rsidP="008139DE">
            <w:pPr>
              <w:spacing w:before="120" w:after="120"/>
              <w:jc w:val="center"/>
              <w:rPr>
                <w:szCs w:val="22"/>
              </w:rPr>
            </w:pPr>
            <w:r w:rsidRPr="008139DE">
              <w:rPr>
                <w:szCs w:val="22"/>
              </w:rPr>
              <w:t>$72.50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$516.38</w:t>
            </w:r>
          </w:p>
        </w:tc>
        <w:tc>
          <w:tcPr>
            <w:tcW w:w="2601" w:type="dxa"/>
          </w:tcPr>
          <w:p w:rsidR="008139DE" w:rsidRPr="008139DE" w:rsidRDefault="008139DE" w:rsidP="008139DE">
            <w:pPr>
              <w:spacing w:before="120" w:after="120"/>
              <w:jc w:val="center"/>
              <w:rPr>
                <w:szCs w:val="22"/>
              </w:rPr>
            </w:pPr>
            <w:r w:rsidRPr="008139DE">
              <w:rPr>
                <w:szCs w:val="22"/>
              </w:rPr>
              <w:t>$73.77</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$524.13</w:t>
            </w:r>
          </w:p>
        </w:tc>
        <w:tc>
          <w:tcPr>
            <w:tcW w:w="2601" w:type="dxa"/>
          </w:tcPr>
          <w:p w:rsidR="008139DE" w:rsidRPr="008139DE" w:rsidRDefault="008139DE" w:rsidP="008139DE">
            <w:pPr>
              <w:spacing w:before="120" w:after="120"/>
              <w:jc w:val="center"/>
              <w:rPr>
                <w:szCs w:val="22"/>
              </w:rPr>
            </w:pPr>
            <w:r w:rsidRPr="008139DE">
              <w:rPr>
                <w:szCs w:val="22"/>
              </w:rPr>
              <w:t>$74.88</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$533.30</w:t>
            </w:r>
          </w:p>
        </w:tc>
        <w:tc>
          <w:tcPr>
            <w:tcW w:w="2601" w:type="dxa"/>
          </w:tcPr>
          <w:p w:rsidR="008139DE" w:rsidRPr="008139DE" w:rsidRDefault="008139DE" w:rsidP="008139DE">
            <w:pPr>
              <w:spacing w:before="120" w:after="120"/>
              <w:jc w:val="center"/>
              <w:rPr>
                <w:szCs w:val="22"/>
              </w:rPr>
            </w:pPr>
            <w:r w:rsidRPr="008139DE">
              <w:rPr>
                <w:szCs w:val="22"/>
              </w:rPr>
              <w:t>$76.19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$541.30</w:t>
            </w:r>
          </w:p>
        </w:tc>
        <w:tc>
          <w:tcPr>
            <w:tcW w:w="2601" w:type="dxa"/>
          </w:tcPr>
          <w:p w:rsidR="008139DE" w:rsidRPr="008139DE" w:rsidRDefault="008139DE" w:rsidP="008139DE">
            <w:pPr>
              <w:spacing w:before="120" w:after="120"/>
              <w:jc w:val="center"/>
              <w:rPr>
                <w:szCs w:val="22"/>
              </w:rPr>
            </w:pPr>
            <w:r w:rsidRPr="008139DE">
              <w:rPr>
                <w:szCs w:val="22"/>
              </w:rPr>
              <w:t>$77.33</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$550.77</w:t>
            </w:r>
          </w:p>
        </w:tc>
        <w:tc>
          <w:tcPr>
            <w:tcW w:w="2601" w:type="dxa"/>
          </w:tcPr>
          <w:p w:rsidR="008139DE" w:rsidRPr="008139DE" w:rsidRDefault="008139DE" w:rsidP="008139DE">
            <w:pPr>
              <w:spacing w:before="120" w:after="120"/>
              <w:jc w:val="center"/>
              <w:rPr>
                <w:szCs w:val="22"/>
              </w:rPr>
            </w:pPr>
            <w:r w:rsidRPr="008139DE">
              <w:rPr>
                <w:szCs w:val="22"/>
              </w:rPr>
              <w:t>$78.68</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$559.03</w:t>
            </w:r>
          </w:p>
        </w:tc>
        <w:tc>
          <w:tcPr>
            <w:tcW w:w="2601" w:type="dxa"/>
          </w:tcPr>
          <w:p w:rsidR="008139DE" w:rsidRPr="008139DE" w:rsidRDefault="008139DE" w:rsidP="008139DE">
            <w:pPr>
              <w:spacing w:before="120" w:after="120"/>
              <w:jc w:val="center"/>
              <w:rPr>
                <w:szCs w:val="22"/>
              </w:rPr>
            </w:pPr>
            <w:r w:rsidRPr="008139DE">
              <w:rPr>
                <w:szCs w:val="22"/>
              </w:rPr>
              <w:t>$79.86</w:t>
            </w:r>
          </w:p>
        </w:tc>
      </w:tr>
    </w:tbl>
    <w:p w:rsidR="008139DE" w:rsidRPr="008139DE" w:rsidRDefault="008139DE" w:rsidP="008139DE">
      <w:pPr>
        <w:pStyle w:val="Level2Bold"/>
      </w:pPr>
      <w:r w:rsidRPr="008139DE">
        <w:t xml:space="preserve">State Duty Officer (SDO) </w:t>
      </w:r>
    </w:p>
    <w:p w:rsidR="008139DE" w:rsidRPr="008139DE" w:rsidRDefault="008139DE" w:rsidP="008139DE">
      <w:pPr>
        <w:pStyle w:val="Level3"/>
      </w:pPr>
      <w:r w:rsidRPr="008139DE">
        <w:t xml:space="preserve">The primary duty of the SDO is to be responsible for ensuring the effective coordination of EPA’s response to Incidents on a 24 hour basis for the days rostered. This includes receiving information and providing advice over the telephone and ensuring that responses are provided to all electronic messages and pages in a timely and appropriate fashion. The SDO will also: </w:t>
      </w:r>
    </w:p>
    <w:p w:rsidR="008139DE" w:rsidRPr="008139DE" w:rsidRDefault="008139DE" w:rsidP="008139DE">
      <w:pPr>
        <w:pStyle w:val="Level4"/>
      </w:pPr>
      <w:r w:rsidRPr="008139DE">
        <w:t xml:space="preserve">request the Agency Commander to be placed on </w:t>
      </w:r>
      <w:r w:rsidR="00794D9D">
        <w:t>stand-by</w:t>
      </w:r>
      <w:r w:rsidRPr="008139DE">
        <w:t xml:space="preserve"> for an Incident that may require significant organisational resources. If the Agency Commander is required, the SDO will hand over the Incident to the Agency Commander and return to normal operational duties</w:t>
      </w:r>
      <w:r w:rsidR="00355074">
        <w:t>;</w:t>
      </w:r>
      <w:r w:rsidR="00355074" w:rsidRPr="008139DE">
        <w:t xml:space="preserve">  </w:t>
      </w:r>
    </w:p>
    <w:p w:rsidR="008139DE" w:rsidRPr="008139DE" w:rsidRDefault="00355074" w:rsidP="008139DE">
      <w:pPr>
        <w:pStyle w:val="Level4"/>
      </w:pPr>
      <w:r>
        <w:t>ensure h</w:t>
      </w:r>
      <w:r w:rsidR="008139DE" w:rsidRPr="008139DE">
        <w:t>andover coordination of EPA’s response to the Support SDO for a period of time, if working on a time consuming Incident(s) or requires a rest due to fatigue</w:t>
      </w:r>
      <w:r>
        <w:t>; and</w:t>
      </w:r>
    </w:p>
    <w:p w:rsidR="008139DE" w:rsidRPr="008139DE" w:rsidRDefault="00355074" w:rsidP="008139DE">
      <w:pPr>
        <w:pStyle w:val="Level4"/>
      </w:pPr>
      <w:r>
        <w:t>s</w:t>
      </w:r>
      <w:r w:rsidR="008139DE" w:rsidRPr="008139DE">
        <w:t>upport any Employee in the field After-hours.</w:t>
      </w:r>
    </w:p>
    <w:p w:rsidR="008139DE" w:rsidRPr="008139DE" w:rsidRDefault="008139DE" w:rsidP="008139DE">
      <w:pPr>
        <w:pStyle w:val="Level3"/>
      </w:pPr>
      <w:r w:rsidRPr="008139DE">
        <w:t xml:space="preserve">An Employee rostered to perform the SDO function will be paid an allowance for being on </w:t>
      </w:r>
      <w:r w:rsidR="00794D9D">
        <w:t>stand-by</w:t>
      </w:r>
      <w:r w:rsidRPr="008139DE">
        <w:t xml:space="preserve"> 24 hours per day during the Roster Period, including Saturday, Sunday and all public holidays, and undertaking all Initial Limited Response following receipt of a communication which does not require the Employee to carry out any follow up work.  </w:t>
      </w:r>
    </w:p>
    <w:p w:rsidR="008139DE" w:rsidRPr="008139DE" w:rsidRDefault="008139DE" w:rsidP="008139DE">
      <w:pPr>
        <w:pStyle w:val="Level3"/>
        <w:spacing w:after="120"/>
      </w:pPr>
      <w:r w:rsidRPr="008139DE">
        <w:lastRenderedPageBreak/>
        <w:t>The allowance rate per Roster Period for the SDO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$800.00</w:t>
            </w:r>
          </w:p>
        </w:tc>
        <w:tc>
          <w:tcPr>
            <w:tcW w:w="2601" w:type="dxa"/>
          </w:tcPr>
          <w:p w:rsidR="008139DE" w:rsidRPr="008139DE" w:rsidRDefault="008139DE" w:rsidP="008139DE">
            <w:pPr>
              <w:spacing w:before="120" w:after="120"/>
              <w:jc w:val="center"/>
              <w:rPr>
                <w:szCs w:val="22"/>
              </w:rPr>
            </w:pPr>
            <w:r w:rsidRPr="008139DE">
              <w:rPr>
                <w:szCs w:val="22"/>
              </w:rPr>
              <w:t>$114.29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$812.00</w:t>
            </w:r>
          </w:p>
        </w:tc>
        <w:tc>
          <w:tcPr>
            <w:tcW w:w="2601" w:type="dxa"/>
          </w:tcPr>
          <w:p w:rsidR="008139DE" w:rsidRPr="008139DE" w:rsidRDefault="008139DE" w:rsidP="008139DE">
            <w:pPr>
              <w:spacing w:before="120" w:after="120"/>
              <w:jc w:val="center"/>
              <w:rPr>
                <w:szCs w:val="22"/>
              </w:rPr>
            </w:pPr>
            <w:r w:rsidRPr="008139DE">
              <w:rPr>
                <w:szCs w:val="22"/>
              </w:rPr>
              <w:t>$116.00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$826.21</w:t>
            </w:r>
          </w:p>
        </w:tc>
        <w:tc>
          <w:tcPr>
            <w:tcW w:w="2601" w:type="dxa"/>
          </w:tcPr>
          <w:p w:rsidR="008139DE" w:rsidRPr="008139DE" w:rsidRDefault="008139DE" w:rsidP="008139DE">
            <w:pPr>
              <w:spacing w:before="120" w:after="120"/>
              <w:jc w:val="center"/>
              <w:rPr>
                <w:szCs w:val="22"/>
              </w:rPr>
            </w:pPr>
            <w:r w:rsidRPr="008139DE">
              <w:rPr>
                <w:szCs w:val="22"/>
              </w:rPr>
              <w:t>$118.03</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$838.60</w:t>
            </w:r>
          </w:p>
        </w:tc>
        <w:tc>
          <w:tcPr>
            <w:tcW w:w="2601" w:type="dxa"/>
          </w:tcPr>
          <w:p w:rsidR="008139DE" w:rsidRPr="008139DE" w:rsidRDefault="008139DE" w:rsidP="008139DE">
            <w:pPr>
              <w:spacing w:before="120" w:after="120"/>
              <w:jc w:val="center"/>
              <w:rPr>
                <w:szCs w:val="22"/>
              </w:rPr>
            </w:pPr>
            <w:r w:rsidRPr="008139DE">
              <w:rPr>
                <w:szCs w:val="22"/>
              </w:rPr>
              <w:t>$119.80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$853.28</w:t>
            </w:r>
          </w:p>
        </w:tc>
        <w:tc>
          <w:tcPr>
            <w:tcW w:w="2601" w:type="dxa"/>
          </w:tcPr>
          <w:p w:rsidR="008139DE" w:rsidRPr="008139DE" w:rsidRDefault="008139DE" w:rsidP="008139DE">
            <w:pPr>
              <w:spacing w:before="120" w:after="120"/>
              <w:jc w:val="center"/>
              <w:rPr>
                <w:szCs w:val="22"/>
              </w:rPr>
            </w:pPr>
            <w:r w:rsidRPr="008139DE">
              <w:rPr>
                <w:szCs w:val="22"/>
              </w:rPr>
              <w:t>$121.90</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$866.08</w:t>
            </w:r>
          </w:p>
        </w:tc>
        <w:tc>
          <w:tcPr>
            <w:tcW w:w="2601" w:type="dxa"/>
          </w:tcPr>
          <w:p w:rsidR="008139DE" w:rsidRPr="008139DE" w:rsidRDefault="008139DE" w:rsidP="008139DE">
            <w:pPr>
              <w:spacing w:before="120" w:after="120"/>
              <w:jc w:val="center"/>
              <w:rPr>
                <w:szCs w:val="22"/>
              </w:rPr>
            </w:pPr>
            <w:r w:rsidRPr="008139DE">
              <w:rPr>
                <w:szCs w:val="22"/>
              </w:rPr>
              <w:t>$123.73</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$881.23</w:t>
            </w:r>
          </w:p>
        </w:tc>
        <w:tc>
          <w:tcPr>
            <w:tcW w:w="2601" w:type="dxa"/>
          </w:tcPr>
          <w:p w:rsidR="008139DE" w:rsidRPr="008139DE" w:rsidRDefault="008139DE" w:rsidP="008139DE">
            <w:pPr>
              <w:spacing w:before="120" w:after="120"/>
              <w:jc w:val="center"/>
              <w:rPr>
                <w:szCs w:val="22"/>
              </w:rPr>
            </w:pPr>
            <w:r w:rsidRPr="008139DE">
              <w:rPr>
                <w:szCs w:val="22"/>
              </w:rPr>
              <w:t>$125.89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$894.45</w:t>
            </w:r>
          </w:p>
        </w:tc>
        <w:tc>
          <w:tcPr>
            <w:tcW w:w="2601" w:type="dxa"/>
          </w:tcPr>
          <w:p w:rsidR="008139DE" w:rsidRPr="008139DE" w:rsidRDefault="008139DE" w:rsidP="008139DE">
            <w:pPr>
              <w:spacing w:before="120" w:after="120"/>
              <w:jc w:val="center"/>
              <w:rPr>
                <w:szCs w:val="22"/>
              </w:rPr>
            </w:pPr>
            <w:r w:rsidRPr="008139DE">
              <w:rPr>
                <w:szCs w:val="22"/>
              </w:rPr>
              <w:t>$127.78</w:t>
            </w:r>
          </w:p>
        </w:tc>
      </w:tr>
    </w:tbl>
    <w:p w:rsidR="008139DE" w:rsidRPr="008139DE" w:rsidRDefault="008139DE" w:rsidP="008139DE">
      <w:pPr>
        <w:pStyle w:val="Level2Bold"/>
      </w:pPr>
      <w:r w:rsidRPr="008139DE">
        <w:t>Support State Duty Officer (SSDO)</w:t>
      </w:r>
    </w:p>
    <w:p w:rsidR="008139DE" w:rsidRPr="008139DE" w:rsidRDefault="008139DE" w:rsidP="008139DE">
      <w:pPr>
        <w:pStyle w:val="Level3"/>
      </w:pPr>
      <w:r w:rsidRPr="008139DE">
        <w:t>The primary duty of the SSDO is to support the SDO in ensuring the effective coordination of EPA’s response to Incidents After-hours during the Roster Period, including Saturday, Sunday and all public holidays. This includes receiving information and providing advice over the telephone and ensuring that responses are provided to all electronic messages and pages in a timely and appropriate fashion.</w:t>
      </w:r>
    </w:p>
    <w:p w:rsidR="008139DE" w:rsidRPr="008139DE" w:rsidRDefault="008139DE" w:rsidP="008139DE">
      <w:pPr>
        <w:pStyle w:val="Level3"/>
      </w:pPr>
      <w:r w:rsidRPr="008139DE">
        <w:t xml:space="preserve">An Employee rostered to perform the SSDO function will be paid an allowance for being on </w:t>
      </w:r>
      <w:r w:rsidR="00794D9D">
        <w:t>stand-by</w:t>
      </w:r>
      <w:r w:rsidRPr="008139DE">
        <w:t xml:space="preserve"> After-hours during the Roster Period, including Saturday, Sunday and all Public Holidays, and undertaking all Initial Limited Response following receipt of a communication which does not require the Employee to carry out any follow up work.</w:t>
      </w:r>
    </w:p>
    <w:p w:rsidR="008139DE" w:rsidRPr="008139DE" w:rsidRDefault="008139DE" w:rsidP="008139DE">
      <w:pPr>
        <w:pStyle w:val="Level3"/>
      </w:pPr>
      <w:r w:rsidRPr="008139DE">
        <w:t xml:space="preserve">The SSDO may also be called upon to provide relief or backup to the SDO. Should this be required, the SSDO will be paid </w:t>
      </w:r>
      <w:r w:rsidR="00355074">
        <w:t>one-seventh (</w:t>
      </w:r>
      <w:r w:rsidRPr="008139DE">
        <w:t>1/7</w:t>
      </w:r>
      <w:r w:rsidR="00355074" w:rsidRPr="00355074">
        <w:rPr>
          <w:vertAlign w:val="superscript"/>
        </w:rPr>
        <w:t>th</w:t>
      </w:r>
      <w:r w:rsidR="00355074">
        <w:t>)</w:t>
      </w:r>
      <w:r w:rsidRPr="008139DE">
        <w:t xml:space="preserve"> of the weekly rate of the SDO per day activated.</w:t>
      </w:r>
    </w:p>
    <w:p w:rsidR="008139DE" w:rsidRPr="008139DE" w:rsidRDefault="008139DE" w:rsidP="008139DE">
      <w:pPr>
        <w:pStyle w:val="Level3"/>
        <w:spacing w:after="120"/>
      </w:pPr>
      <w:r w:rsidRPr="008139DE">
        <w:t>The allowance rate per Roster Period for the SSDO is: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Weekly</w:t>
            </w:r>
          </w:p>
        </w:tc>
        <w:tc>
          <w:tcPr>
            <w:tcW w:w="2601" w:type="dxa"/>
          </w:tcPr>
          <w:p w:rsidR="008139DE" w:rsidRPr="008139DE" w:rsidRDefault="008139DE" w:rsidP="008139DE">
            <w:pPr>
              <w:spacing w:before="120" w:after="120"/>
              <w:jc w:val="center"/>
              <w:rPr>
                <w:b/>
                <w:szCs w:val="22"/>
              </w:rPr>
            </w:pPr>
            <w:r w:rsidRPr="008139DE">
              <w:rPr>
                <w:b/>
                <w:szCs w:val="22"/>
              </w:rPr>
              <w:t>Daily</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$450.00</w:t>
            </w:r>
          </w:p>
        </w:tc>
        <w:tc>
          <w:tcPr>
            <w:tcW w:w="2601" w:type="dxa"/>
          </w:tcPr>
          <w:p w:rsidR="008139DE" w:rsidRPr="008139DE" w:rsidRDefault="008139DE" w:rsidP="008139DE">
            <w:pPr>
              <w:spacing w:before="120" w:after="120"/>
              <w:jc w:val="center"/>
              <w:rPr>
                <w:szCs w:val="22"/>
              </w:rPr>
            </w:pPr>
            <w:r w:rsidRPr="008139DE">
              <w:rPr>
                <w:szCs w:val="22"/>
              </w:rPr>
              <w:t>$64.29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$456.75</w:t>
            </w:r>
          </w:p>
        </w:tc>
        <w:tc>
          <w:tcPr>
            <w:tcW w:w="2601" w:type="dxa"/>
          </w:tcPr>
          <w:p w:rsidR="008139DE" w:rsidRPr="008139DE" w:rsidRDefault="008139DE" w:rsidP="008139DE">
            <w:pPr>
              <w:spacing w:before="120" w:after="120"/>
              <w:jc w:val="center"/>
              <w:rPr>
                <w:szCs w:val="22"/>
              </w:rPr>
            </w:pPr>
            <w:r w:rsidRPr="008139DE">
              <w:rPr>
                <w:szCs w:val="22"/>
              </w:rPr>
              <w:t>$65.25</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$464.74</w:t>
            </w:r>
          </w:p>
        </w:tc>
        <w:tc>
          <w:tcPr>
            <w:tcW w:w="2601" w:type="dxa"/>
          </w:tcPr>
          <w:p w:rsidR="008139DE" w:rsidRPr="008139DE" w:rsidRDefault="008139DE" w:rsidP="008139DE">
            <w:pPr>
              <w:spacing w:before="120" w:after="120"/>
              <w:jc w:val="center"/>
              <w:rPr>
                <w:szCs w:val="22"/>
              </w:rPr>
            </w:pPr>
            <w:r w:rsidRPr="008139DE">
              <w:rPr>
                <w:szCs w:val="22"/>
              </w:rPr>
              <w:t>$66.39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$471.71</w:t>
            </w:r>
          </w:p>
        </w:tc>
        <w:tc>
          <w:tcPr>
            <w:tcW w:w="2601" w:type="dxa"/>
          </w:tcPr>
          <w:p w:rsidR="008139DE" w:rsidRPr="008139DE" w:rsidRDefault="008139DE" w:rsidP="008139DE">
            <w:pPr>
              <w:spacing w:before="120" w:after="120"/>
              <w:jc w:val="center"/>
              <w:rPr>
                <w:szCs w:val="22"/>
              </w:rPr>
            </w:pPr>
            <w:r w:rsidRPr="008139DE">
              <w:rPr>
                <w:szCs w:val="22"/>
              </w:rPr>
              <w:t>$67.39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$479.97</w:t>
            </w:r>
          </w:p>
        </w:tc>
        <w:tc>
          <w:tcPr>
            <w:tcW w:w="2601" w:type="dxa"/>
          </w:tcPr>
          <w:p w:rsidR="008139DE" w:rsidRPr="008139DE" w:rsidRDefault="008139DE" w:rsidP="008139DE">
            <w:pPr>
              <w:spacing w:before="120" w:after="120"/>
              <w:jc w:val="center"/>
              <w:rPr>
                <w:szCs w:val="22"/>
              </w:rPr>
            </w:pPr>
            <w:r w:rsidRPr="008139DE">
              <w:rPr>
                <w:szCs w:val="22"/>
              </w:rPr>
              <w:t>$68.57</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lastRenderedPageBreak/>
              <w:t>1 July 2018</w:t>
            </w:r>
          </w:p>
        </w:tc>
        <w:tc>
          <w:tcPr>
            <w:tcW w:w="2600" w:type="dxa"/>
            <w:vAlign w:val="center"/>
          </w:tcPr>
          <w:p w:rsidR="008139DE" w:rsidRPr="008139DE" w:rsidRDefault="008139DE" w:rsidP="008139DE">
            <w:pPr>
              <w:spacing w:before="120" w:after="120"/>
              <w:jc w:val="center"/>
              <w:rPr>
                <w:szCs w:val="22"/>
              </w:rPr>
            </w:pPr>
            <w:r w:rsidRPr="008139DE">
              <w:rPr>
                <w:szCs w:val="22"/>
              </w:rPr>
              <w:t>$487.17</w:t>
            </w:r>
          </w:p>
        </w:tc>
        <w:tc>
          <w:tcPr>
            <w:tcW w:w="2601" w:type="dxa"/>
          </w:tcPr>
          <w:p w:rsidR="008139DE" w:rsidRPr="008139DE" w:rsidRDefault="008139DE" w:rsidP="008139DE">
            <w:pPr>
              <w:spacing w:before="120" w:after="120"/>
              <w:jc w:val="center"/>
              <w:rPr>
                <w:szCs w:val="22"/>
              </w:rPr>
            </w:pPr>
            <w:r w:rsidRPr="008139DE">
              <w:rPr>
                <w:szCs w:val="22"/>
              </w:rPr>
              <w:t>$69.60</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$495.69</w:t>
            </w:r>
          </w:p>
        </w:tc>
        <w:tc>
          <w:tcPr>
            <w:tcW w:w="2601" w:type="dxa"/>
          </w:tcPr>
          <w:p w:rsidR="008139DE" w:rsidRPr="008139DE" w:rsidRDefault="008139DE" w:rsidP="008139DE">
            <w:pPr>
              <w:spacing w:before="120" w:after="120"/>
              <w:jc w:val="center"/>
              <w:rPr>
                <w:szCs w:val="22"/>
              </w:rPr>
            </w:pPr>
            <w:r w:rsidRPr="008139DE">
              <w:rPr>
                <w:szCs w:val="22"/>
              </w:rPr>
              <w:t>$70.81</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$503.13</w:t>
            </w:r>
          </w:p>
        </w:tc>
        <w:tc>
          <w:tcPr>
            <w:tcW w:w="2601" w:type="dxa"/>
          </w:tcPr>
          <w:p w:rsidR="008139DE" w:rsidRPr="008139DE" w:rsidRDefault="008139DE" w:rsidP="008139DE">
            <w:pPr>
              <w:spacing w:before="120" w:after="120"/>
              <w:jc w:val="center"/>
              <w:rPr>
                <w:szCs w:val="22"/>
              </w:rPr>
            </w:pPr>
            <w:r w:rsidRPr="008139DE">
              <w:rPr>
                <w:szCs w:val="22"/>
              </w:rPr>
              <w:t>$71.88</w:t>
            </w:r>
          </w:p>
        </w:tc>
      </w:tr>
    </w:tbl>
    <w:p w:rsidR="008139DE" w:rsidRPr="008139DE" w:rsidRDefault="008139DE" w:rsidP="008139DE">
      <w:pPr>
        <w:pStyle w:val="Level1"/>
      </w:pPr>
      <w:bookmarkStart w:id="500" w:name="_Ref443549551"/>
      <w:bookmarkStart w:id="501" w:name="_Toc450301643"/>
      <w:r>
        <w:t>Afte</w:t>
      </w:r>
      <w:r w:rsidR="008B0993">
        <w:t>r</w:t>
      </w:r>
      <w:r>
        <w:t xml:space="preserve">-hours Roles Activated and On Emergency </w:t>
      </w:r>
      <w:r w:rsidR="00794D9D">
        <w:t>Stand-by</w:t>
      </w:r>
      <w:bookmarkEnd w:id="500"/>
      <w:bookmarkEnd w:id="501"/>
    </w:p>
    <w:p w:rsidR="008139DE" w:rsidRDefault="008139DE" w:rsidP="008139DE">
      <w:pPr>
        <w:pStyle w:val="Level2Bold"/>
        <w:rPr>
          <w:b w:val="0"/>
        </w:rPr>
      </w:pPr>
      <w:r>
        <w:t xml:space="preserve">Applied Science Officer (ASO) </w:t>
      </w:r>
      <w:r>
        <w:rPr>
          <w:b w:val="0"/>
        </w:rPr>
        <w:t>(Specific scientific, engineering and/or technical expertise as required – this is incident dependent)</w:t>
      </w:r>
    </w:p>
    <w:p w:rsidR="008139DE" w:rsidRPr="007F7454" w:rsidRDefault="008139DE" w:rsidP="00CD173A">
      <w:pPr>
        <w:pStyle w:val="Level3"/>
        <w:outlineLvl w:val="9"/>
      </w:pPr>
      <w:r w:rsidRPr="00AB535D">
        <w:t xml:space="preserve">An ASO is placed on </w:t>
      </w:r>
      <w:r w:rsidR="00794D9D">
        <w:t>stand-by</w:t>
      </w:r>
      <w:r w:rsidRPr="00AB535D">
        <w:t xml:space="preserve"> when there is a predicted risk of a major Incident and if activated will at all</w:t>
      </w:r>
      <w:r w:rsidRPr="00A0395D">
        <w:t xml:space="preserve"> times be available for either immediate response and/or recall to work. The ASO role requires an Employee to have specific scientific, engineering or technical expertise and skills to provide to the SO. The expertise is not limited to any segment or skill set, but has been highl</w:t>
      </w:r>
      <w:r w:rsidRPr="007F7454">
        <w:t>ighted by the SAC, RAC, SDO and SO as a key requirement for response.</w:t>
      </w:r>
    </w:p>
    <w:p w:rsidR="008139DE" w:rsidRPr="002B3E99" w:rsidRDefault="008139DE" w:rsidP="00CD173A">
      <w:pPr>
        <w:pStyle w:val="Level3"/>
        <w:spacing w:after="120"/>
        <w:outlineLvl w:val="9"/>
      </w:pPr>
      <w:r w:rsidRPr="002B3E99">
        <w:t xml:space="preserve">An Employee who is rostered to perform an ASO function will be paid an allowance for being on </w:t>
      </w:r>
      <w:r w:rsidR="00794D9D">
        <w:t>stand-by</w:t>
      </w:r>
      <w:r w:rsidRPr="002B3E99">
        <w:t>, including on Saturday, Sunday and all public holidays as follows</w:t>
      </w:r>
      <w:r w:rsidR="00355074">
        <w:t>:</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47160F" w:rsidTr="00501EF3">
        <w:trPr>
          <w:tblHeader/>
        </w:trPr>
        <w:tc>
          <w:tcPr>
            <w:tcW w:w="2600" w:type="dxa"/>
            <w:vAlign w:val="center"/>
          </w:tcPr>
          <w:p w:rsidR="008139DE" w:rsidRPr="0047160F" w:rsidRDefault="008139DE" w:rsidP="00C70BDF">
            <w:pPr>
              <w:spacing w:before="120" w:after="120"/>
              <w:jc w:val="center"/>
              <w:rPr>
                <w:b/>
                <w:szCs w:val="22"/>
              </w:rPr>
            </w:pPr>
            <w:r w:rsidRPr="0047160F">
              <w:rPr>
                <w:b/>
                <w:szCs w:val="22"/>
              </w:rPr>
              <w:t>Date of effect</w:t>
            </w:r>
          </w:p>
        </w:tc>
        <w:tc>
          <w:tcPr>
            <w:tcW w:w="2600" w:type="dxa"/>
            <w:vAlign w:val="center"/>
          </w:tcPr>
          <w:p w:rsidR="008139DE" w:rsidRPr="0047160F" w:rsidRDefault="008139DE" w:rsidP="00C70BDF">
            <w:pPr>
              <w:spacing w:before="120" w:after="120"/>
              <w:jc w:val="center"/>
              <w:rPr>
                <w:b/>
                <w:szCs w:val="22"/>
              </w:rPr>
            </w:pPr>
            <w:r w:rsidRPr="0047160F">
              <w:rPr>
                <w:b/>
                <w:szCs w:val="22"/>
              </w:rPr>
              <w:t>Night Rate</w:t>
            </w:r>
          </w:p>
        </w:tc>
        <w:tc>
          <w:tcPr>
            <w:tcW w:w="2601" w:type="dxa"/>
          </w:tcPr>
          <w:p w:rsidR="008139DE" w:rsidRPr="0047160F" w:rsidRDefault="008139DE" w:rsidP="00C70BDF">
            <w:pPr>
              <w:spacing w:before="120" w:after="120"/>
              <w:jc w:val="center"/>
              <w:rPr>
                <w:b/>
                <w:szCs w:val="22"/>
              </w:rPr>
            </w:pPr>
            <w:r w:rsidRPr="0047160F">
              <w:rPr>
                <w:b/>
                <w:szCs w:val="22"/>
              </w:rPr>
              <w:t>Day/Night Rate</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2016</w:t>
            </w:r>
          </w:p>
        </w:tc>
        <w:tc>
          <w:tcPr>
            <w:tcW w:w="2600" w:type="dxa"/>
            <w:vAlign w:val="center"/>
          </w:tcPr>
          <w:p w:rsidR="008139DE" w:rsidRPr="0047160F" w:rsidRDefault="008139DE" w:rsidP="00C70BDF">
            <w:pPr>
              <w:spacing w:before="120" w:after="120"/>
              <w:jc w:val="center"/>
              <w:rPr>
                <w:szCs w:val="22"/>
              </w:rPr>
            </w:pPr>
            <w:r w:rsidRPr="0047160F">
              <w:rPr>
                <w:szCs w:val="22"/>
              </w:rPr>
              <w:t>$27.07</w:t>
            </w:r>
          </w:p>
        </w:tc>
        <w:tc>
          <w:tcPr>
            <w:tcW w:w="2601" w:type="dxa"/>
          </w:tcPr>
          <w:p w:rsidR="008139DE" w:rsidRPr="0047160F" w:rsidRDefault="008139DE" w:rsidP="00C70BDF">
            <w:pPr>
              <w:spacing w:before="120" w:after="120"/>
              <w:jc w:val="center"/>
              <w:rPr>
                <w:szCs w:val="22"/>
              </w:rPr>
            </w:pPr>
            <w:r w:rsidRPr="0047160F">
              <w:rPr>
                <w:szCs w:val="22"/>
              </w:rPr>
              <w:t>$54.59</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2016</w:t>
            </w:r>
          </w:p>
        </w:tc>
        <w:tc>
          <w:tcPr>
            <w:tcW w:w="2600" w:type="dxa"/>
            <w:vAlign w:val="center"/>
          </w:tcPr>
          <w:p w:rsidR="008139DE" w:rsidRPr="0047160F" w:rsidRDefault="008139DE" w:rsidP="00C70BDF">
            <w:pPr>
              <w:spacing w:before="120" w:after="120"/>
              <w:jc w:val="center"/>
              <w:rPr>
                <w:szCs w:val="22"/>
              </w:rPr>
            </w:pPr>
            <w:r w:rsidRPr="0047160F">
              <w:rPr>
                <w:szCs w:val="22"/>
              </w:rPr>
              <w:t>$27.47</w:t>
            </w:r>
          </w:p>
        </w:tc>
        <w:tc>
          <w:tcPr>
            <w:tcW w:w="2601" w:type="dxa"/>
          </w:tcPr>
          <w:p w:rsidR="008139DE" w:rsidRPr="0047160F" w:rsidRDefault="008139DE" w:rsidP="00C70BDF">
            <w:pPr>
              <w:spacing w:before="120" w:after="120"/>
              <w:jc w:val="center"/>
              <w:rPr>
                <w:szCs w:val="22"/>
              </w:rPr>
            </w:pPr>
            <w:r w:rsidRPr="0047160F">
              <w:rPr>
                <w:szCs w:val="22"/>
              </w:rPr>
              <w:t>$55.41</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2017</w:t>
            </w:r>
          </w:p>
        </w:tc>
        <w:tc>
          <w:tcPr>
            <w:tcW w:w="2600" w:type="dxa"/>
            <w:vAlign w:val="center"/>
          </w:tcPr>
          <w:p w:rsidR="008139DE" w:rsidRPr="0047160F" w:rsidRDefault="008139DE" w:rsidP="00C70BDF">
            <w:pPr>
              <w:spacing w:before="120" w:after="120"/>
              <w:jc w:val="center"/>
              <w:rPr>
                <w:szCs w:val="22"/>
              </w:rPr>
            </w:pPr>
            <w:r w:rsidRPr="0047160F">
              <w:rPr>
                <w:szCs w:val="22"/>
              </w:rPr>
              <w:t>$27.95</w:t>
            </w:r>
          </w:p>
        </w:tc>
        <w:tc>
          <w:tcPr>
            <w:tcW w:w="2601" w:type="dxa"/>
          </w:tcPr>
          <w:p w:rsidR="008139DE" w:rsidRPr="0047160F" w:rsidRDefault="008139DE" w:rsidP="00C70BDF">
            <w:pPr>
              <w:spacing w:before="120" w:after="120"/>
              <w:jc w:val="center"/>
              <w:rPr>
                <w:szCs w:val="22"/>
              </w:rPr>
            </w:pPr>
            <w:r w:rsidRPr="0047160F">
              <w:rPr>
                <w:szCs w:val="22"/>
              </w:rPr>
              <w:t>$56.38</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2017</w:t>
            </w:r>
          </w:p>
        </w:tc>
        <w:tc>
          <w:tcPr>
            <w:tcW w:w="2600" w:type="dxa"/>
            <w:vAlign w:val="center"/>
          </w:tcPr>
          <w:p w:rsidR="008139DE" w:rsidRPr="0047160F" w:rsidRDefault="008139DE" w:rsidP="00C70BDF">
            <w:pPr>
              <w:spacing w:before="120" w:after="120"/>
              <w:jc w:val="center"/>
              <w:rPr>
                <w:szCs w:val="22"/>
              </w:rPr>
            </w:pPr>
            <w:r w:rsidRPr="0047160F">
              <w:rPr>
                <w:szCs w:val="22"/>
              </w:rPr>
              <w:t>$28.37</w:t>
            </w:r>
          </w:p>
        </w:tc>
        <w:tc>
          <w:tcPr>
            <w:tcW w:w="2601" w:type="dxa"/>
          </w:tcPr>
          <w:p w:rsidR="008139DE" w:rsidRPr="0047160F" w:rsidRDefault="008139DE" w:rsidP="00C70BDF">
            <w:pPr>
              <w:spacing w:before="120" w:after="120"/>
              <w:jc w:val="center"/>
              <w:rPr>
                <w:szCs w:val="22"/>
              </w:rPr>
            </w:pPr>
            <w:r w:rsidRPr="0047160F">
              <w:rPr>
                <w:szCs w:val="22"/>
              </w:rPr>
              <w:t>$57.22</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Jan</w:t>
            </w:r>
            <w:r>
              <w:rPr>
                <w:szCs w:val="22"/>
              </w:rPr>
              <w:t>uary</w:t>
            </w:r>
            <w:r w:rsidRPr="0047160F">
              <w:rPr>
                <w:szCs w:val="22"/>
              </w:rPr>
              <w:t xml:space="preserve"> 2018</w:t>
            </w:r>
          </w:p>
        </w:tc>
        <w:tc>
          <w:tcPr>
            <w:tcW w:w="2600" w:type="dxa"/>
            <w:vAlign w:val="center"/>
          </w:tcPr>
          <w:p w:rsidR="008139DE" w:rsidRPr="0047160F" w:rsidRDefault="008139DE" w:rsidP="00C70BDF">
            <w:pPr>
              <w:spacing w:before="120" w:after="120"/>
              <w:jc w:val="center"/>
              <w:rPr>
                <w:szCs w:val="22"/>
              </w:rPr>
            </w:pPr>
            <w:r w:rsidRPr="0047160F">
              <w:rPr>
                <w:szCs w:val="22"/>
              </w:rPr>
              <w:t>$28.87</w:t>
            </w:r>
          </w:p>
        </w:tc>
        <w:tc>
          <w:tcPr>
            <w:tcW w:w="2601" w:type="dxa"/>
          </w:tcPr>
          <w:p w:rsidR="008139DE" w:rsidRPr="0047160F" w:rsidRDefault="008139DE" w:rsidP="00C70BDF">
            <w:pPr>
              <w:spacing w:before="120" w:after="120"/>
              <w:jc w:val="center"/>
              <w:rPr>
                <w:szCs w:val="22"/>
              </w:rPr>
            </w:pPr>
            <w:r w:rsidRPr="0047160F">
              <w:rPr>
                <w:szCs w:val="22"/>
              </w:rPr>
              <w:t>$58.22</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2018</w:t>
            </w:r>
          </w:p>
        </w:tc>
        <w:tc>
          <w:tcPr>
            <w:tcW w:w="2600" w:type="dxa"/>
            <w:vAlign w:val="center"/>
          </w:tcPr>
          <w:p w:rsidR="008139DE" w:rsidRPr="0047160F" w:rsidRDefault="008139DE" w:rsidP="00C70BDF">
            <w:pPr>
              <w:spacing w:before="120" w:after="120"/>
              <w:jc w:val="center"/>
              <w:rPr>
                <w:szCs w:val="22"/>
              </w:rPr>
            </w:pPr>
            <w:r w:rsidRPr="0047160F">
              <w:rPr>
                <w:szCs w:val="22"/>
              </w:rPr>
              <w:t>$29.30</w:t>
            </w:r>
          </w:p>
        </w:tc>
        <w:tc>
          <w:tcPr>
            <w:tcW w:w="2601" w:type="dxa"/>
          </w:tcPr>
          <w:p w:rsidR="008139DE" w:rsidRPr="0047160F" w:rsidRDefault="008139DE" w:rsidP="00C70BDF">
            <w:pPr>
              <w:spacing w:before="120" w:after="120"/>
              <w:jc w:val="center"/>
              <w:rPr>
                <w:szCs w:val="22"/>
              </w:rPr>
            </w:pPr>
            <w:r w:rsidRPr="0047160F">
              <w:rPr>
                <w:szCs w:val="22"/>
              </w:rPr>
              <w:t>$59.10</w:t>
            </w:r>
          </w:p>
        </w:tc>
      </w:tr>
      <w:tr w:rsidR="008139DE" w:rsidRPr="0047160F" w:rsidTr="00501EF3">
        <w:tc>
          <w:tcPr>
            <w:tcW w:w="2600" w:type="dxa"/>
          </w:tcPr>
          <w:p w:rsidR="008139DE" w:rsidRPr="0047160F" w:rsidRDefault="008139DE" w:rsidP="00C70BDF">
            <w:pPr>
              <w:spacing w:before="120" w:after="120"/>
              <w:jc w:val="center"/>
              <w:rPr>
                <w:szCs w:val="22"/>
              </w:rPr>
            </w:pPr>
            <w:r w:rsidRPr="0047160F">
              <w:rPr>
                <w:color w:val="000000"/>
                <w:szCs w:val="22"/>
              </w:rPr>
              <w:t>1 Jan</w:t>
            </w:r>
            <w:r>
              <w:rPr>
                <w:color w:val="000000"/>
                <w:szCs w:val="22"/>
              </w:rPr>
              <w:t>uary</w:t>
            </w:r>
            <w:r w:rsidRPr="0047160F">
              <w:rPr>
                <w:color w:val="000000"/>
                <w:szCs w:val="22"/>
              </w:rPr>
              <w:t xml:space="preserve"> 2019</w:t>
            </w:r>
          </w:p>
        </w:tc>
        <w:tc>
          <w:tcPr>
            <w:tcW w:w="2600" w:type="dxa"/>
            <w:vAlign w:val="center"/>
          </w:tcPr>
          <w:p w:rsidR="008139DE" w:rsidRPr="0047160F" w:rsidRDefault="008139DE" w:rsidP="00C70BDF">
            <w:pPr>
              <w:spacing w:before="120" w:after="120"/>
              <w:jc w:val="center"/>
              <w:rPr>
                <w:szCs w:val="22"/>
              </w:rPr>
            </w:pPr>
            <w:r w:rsidRPr="0047160F">
              <w:rPr>
                <w:szCs w:val="22"/>
              </w:rPr>
              <w:t>$29.81</w:t>
            </w:r>
          </w:p>
        </w:tc>
        <w:tc>
          <w:tcPr>
            <w:tcW w:w="2601" w:type="dxa"/>
          </w:tcPr>
          <w:p w:rsidR="008139DE" w:rsidRPr="0047160F" w:rsidRDefault="008139DE" w:rsidP="00C70BDF">
            <w:pPr>
              <w:spacing w:before="120" w:after="120"/>
              <w:jc w:val="center"/>
              <w:rPr>
                <w:szCs w:val="22"/>
              </w:rPr>
            </w:pPr>
            <w:r w:rsidRPr="0047160F">
              <w:rPr>
                <w:szCs w:val="22"/>
              </w:rPr>
              <w:t>$60.13</w:t>
            </w:r>
          </w:p>
        </w:tc>
      </w:tr>
      <w:tr w:rsidR="008139DE" w:rsidRPr="0047160F" w:rsidTr="00501EF3">
        <w:tc>
          <w:tcPr>
            <w:tcW w:w="2600" w:type="dxa"/>
            <w:vAlign w:val="center"/>
          </w:tcPr>
          <w:p w:rsidR="008139DE" w:rsidRPr="0047160F" w:rsidRDefault="008139DE" w:rsidP="00C70BDF">
            <w:pPr>
              <w:spacing w:before="120" w:after="120"/>
              <w:jc w:val="center"/>
              <w:rPr>
                <w:szCs w:val="22"/>
              </w:rPr>
            </w:pPr>
            <w:r w:rsidRPr="0047160F">
              <w:rPr>
                <w:szCs w:val="22"/>
              </w:rPr>
              <w:t>1 July 2019</w:t>
            </w:r>
          </w:p>
        </w:tc>
        <w:tc>
          <w:tcPr>
            <w:tcW w:w="2600" w:type="dxa"/>
            <w:vAlign w:val="center"/>
          </w:tcPr>
          <w:p w:rsidR="008139DE" w:rsidRPr="0047160F" w:rsidRDefault="008139DE" w:rsidP="00C70BDF">
            <w:pPr>
              <w:spacing w:before="120" w:after="120"/>
              <w:jc w:val="center"/>
              <w:rPr>
                <w:szCs w:val="22"/>
              </w:rPr>
            </w:pPr>
            <w:r w:rsidRPr="0047160F">
              <w:rPr>
                <w:szCs w:val="22"/>
              </w:rPr>
              <w:t>$30.26</w:t>
            </w:r>
          </w:p>
        </w:tc>
        <w:tc>
          <w:tcPr>
            <w:tcW w:w="2601" w:type="dxa"/>
          </w:tcPr>
          <w:p w:rsidR="008139DE" w:rsidRPr="0047160F" w:rsidRDefault="008139DE" w:rsidP="00C70BDF">
            <w:pPr>
              <w:spacing w:before="120" w:after="120"/>
              <w:jc w:val="center"/>
              <w:rPr>
                <w:szCs w:val="22"/>
              </w:rPr>
            </w:pPr>
            <w:r w:rsidRPr="0047160F">
              <w:rPr>
                <w:szCs w:val="22"/>
              </w:rPr>
              <w:t>$61.03</w:t>
            </w:r>
          </w:p>
        </w:tc>
      </w:tr>
    </w:tbl>
    <w:p w:rsidR="008139DE" w:rsidRDefault="008139DE" w:rsidP="00485EB0">
      <w:pPr>
        <w:pStyle w:val="Level3"/>
      </w:pPr>
      <w:r w:rsidRPr="00F776AE">
        <w:t xml:space="preserve">If activated, during </w:t>
      </w:r>
      <w:r>
        <w:t>A</w:t>
      </w:r>
      <w:r w:rsidRPr="00F776AE">
        <w:t>fter</w:t>
      </w:r>
      <w:r>
        <w:t>-</w:t>
      </w:r>
      <w:r w:rsidRPr="00F776AE">
        <w:t xml:space="preserve">hours, the ASO function will also be paid </w:t>
      </w:r>
      <w:r>
        <w:t>O</w:t>
      </w:r>
      <w:r w:rsidRPr="00F776AE">
        <w:t xml:space="preserve">vertime for the hours </w:t>
      </w:r>
      <w:r>
        <w:t>worked</w:t>
      </w:r>
      <w:r w:rsidRPr="00F776AE">
        <w:t xml:space="preserve"> at the appropriate penalty rate</w:t>
      </w:r>
      <w:r>
        <w:t>.</w:t>
      </w:r>
    </w:p>
    <w:p w:rsidR="008139DE" w:rsidRDefault="008139DE" w:rsidP="008139DE">
      <w:pPr>
        <w:pStyle w:val="Level2Bold"/>
      </w:pPr>
      <w:r>
        <w:t>Emergency Management Liaison Officer (EMLO)</w:t>
      </w:r>
    </w:p>
    <w:p w:rsidR="008139DE" w:rsidRPr="008139DE" w:rsidRDefault="008139DE" w:rsidP="008139DE">
      <w:pPr>
        <w:pStyle w:val="Level3"/>
      </w:pPr>
      <w:r w:rsidRPr="008139DE">
        <w:t xml:space="preserve">The EMLO is placed on </w:t>
      </w:r>
      <w:r w:rsidR="00794D9D">
        <w:t>stand-by</w:t>
      </w:r>
      <w:r w:rsidRPr="008139DE">
        <w:t xml:space="preserve"> when there is a predicted risk of an Incident, and if activated will at all times be available for either immediate response and/or recall to work. The role requires the EMLO to work in:</w:t>
      </w:r>
    </w:p>
    <w:p w:rsidR="008139DE" w:rsidRPr="008139DE" w:rsidRDefault="008139DE" w:rsidP="008139DE">
      <w:pPr>
        <w:pStyle w:val="Level4"/>
      </w:pPr>
      <w:r w:rsidRPr="008139DE">
        <w:t>another agency’s facility utilised to manage an emergency response;</w:t>
      </w:r>
    </w:p>
    <w:p w:rsidR="008139DE" w:rsidRPr="008139DE" w:rsidRDefault="008139DE" w:rsidP="008139DE">
      <w:pPr>
        <w:pStyle w:val="Level4"/>
      </w:pPr>
      <w:r w:rsidRPr="008139DE">
        <w:lastRenderedPageBreak/>
        <w:t>an emergency management team; or</w:t>
      </w:r>
    </w:p>
    <w:p w:rsidR="008139DE" w:rsidRPr="008139DE" w:rsidRDefault="008139DE" w:rsidP="008139DE">
      <w:pPr>
        <w:pStyle w:val="Level4"/>
      </w:pPr>
      <w:r w:rsidRPr="008139DE">
        <w:t>a coordination centre.</w:t>
      </w:r>
    </w:p>
    <w:p w:rsidR="008139DE" w:rsidRPr="008139DE" w:rsidRDefault="008139DE" w:rsidP="008139DE">
      <w:pPr>
        <w:pStyle w:val="Level3"/>
      </w:pPr>
      <w:r w:rsidRPr="008139DE">
        <w:t>The EMLO is empowered to commit, or to arrange the commitment of, agency resources in the response to an emergency, represents the interests of the agency and provides advice in relation to impacts and consequence management.</w:t>
      </w:r>
    </w:p>
    <w:p w:rsidR="008139DE" w:rsidRPr="008139DE" w:rsidRDefault="008139DE" w:rsidP="008139DE">
      <w:pPr>
        <w:pStyle w:val="Level3"/>
        <w:spacing w:after="120"/>
      </w:pPr>
      <w:r w:rsidRPr="008139DE">
        <w:t xml:space="preserve">An Employee rostered to perform an EMLO function will be paid an allowance for being on </w:t>
      </w:r>
      <w:r w:rsidR="00794D9D">
        <w:t>stand-by</w:t>
      </w:r>
      <w:r w:rsidRPr="008139DE">
        <w:t>, including Saturday, Sunday and all public holiday as follows</w:t>
      </w:r>
      <w:r w:rsidR="00355074">
        <w:t>:</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501EF3">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Night Rate</w:t>
            </w:r>
          </w:p>
        </w:tc>
        <w:tc>
          <w:tcPr>
            <w:tcW w:w="2601" w:type="dxa"/>
          </w:tcPr>
          <w:p w:rsidR="008139DE" w:rsidRPr="008139DE" w:rsidRDefault="008139DE" w:rsidP="008139DE">
            <w:pPr>
              <w:spacing w:before="120" w:after="120"/>
              <w:jc w:val="center"/>
              <w:rPr>
                <w:b/>
                <w:szCs w:val="22"/>
              </w:rPr>
            </w:pPr>
            <w:r w:rsidRPr="008139DE">
              <w:rPr>
                <w:b/>
                <w:szCs w:val="22"/>
              </w:rPr>
              <w:t>Day/Night Rate</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$27.07</w:t>
            </w:r>
          </w:p>
        </w:tc>
        <w:tc>
          <w:tcPr>
            <w:tcW w:w="2601" w:type="dxa"/>
          </w:tcPr>
          <w:p w:rsidR="008139DE" w:rsidRPr="008139DE" w:rsidRDefault="008139DE" w:rsidP="008139DE">
            <w:pPr>
              <w:spacing w:before="120" w:after="120"/>
              <w:jc w:val="center"/>
              <w:rPr>
                <w:szCs w:val="22"/>
              </w:rPr>
            </w:pPr>
            <w:r w:rsidRPr="008139DE">
              <w:rPr>
                <w:szCs w:val="22"/>
              </w:rPr>
              <w:t>$54.59</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$27.47</w:t>
            </w:r>
          </w:p>
        </w:tc>
        <w:tc>
          <w:tcPr>
            <w:tcW w:w="2601" w:type="dxa"/>
          </w:tcPr>
          <w:p w:rsidR="008139DE" w:rsidRPr="008139DE" w:rsidRDefault="008139DE" w:rsidP="008139DE">
            <w:pPr>
              <w:spacing w:before="120" w:after="120"/>
              <w:jc w:val="center"/>
              <w:rPr>
                <w:szCs w:val="22"/>
              </w:rPr>
            </w:pPr>
            <w:r w:rsidRPr="008139DE">
              <w:rPr>
                <w:szCs w:val="22"/>
              </w:rPr>
              <w:t>$55.41</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$27.95</w:t>
            </w:r>
          </w:p>
        </w:tc>
        <w:tc>
          <w:tcPr>
            <w:tcW w:w="2601" w:type="dxa"/>
          </w:tcPr>
          <w:p w:rsidR="008139DE" w:rsidRPr="008139DE" w:rsidRDefault="008139DE" w:rsidP="008139DE">
            <w:pPr>
              <w:spacing w:before="120" w:after="120"/>
              <w:jc w:val="center"/>
              <w:rPr>
                <w:szCs w:val="22"/>
              </w:rPr>
            </w:pPr>
            <w:r w:rsidRPr="008139DE">
              <w:rPr>
                <w:szCs w:val="22"/>
              </w:rPr>
              <w:t>$56.38</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$28.37</w:t>
            </w:r>
          </w:p>
        </w:tc>
        <w:tc>
          <w:tcPr>
            <w:tcW w:w="2601" w:type="dxa"/>
          </w:tcPr>
          <w:p w:rsidR="008139DE" w:rsidRPr="008139DE" w:rsidRDefault="008139DE" w:rsidP="008139DE">
            <w:pPr>
              <w:spacing w:before="120" w:after="120"/>
              <w:jc w:val="center"/>
              <w:rPr>
                <w:szCs w:val="22"/>
              </w:rPr>
            </w:pPr>
            <w:r w:rsidRPr="008139DE">
              <w:rPr>
                <w:szCs w:val="22"/>
              </w:rPr>
              <w:t>$57.22</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$28.87</w:t>
            </w:r>
          </w:p>
        </w:tc>
        <w:tc>
          <w:tcPr>
            <w:tcW w:w="2601" w:type="dxa"/>
          </w:tcPr>
          <w:p w:rsidR="008139DE" w:rsidRPr="008139DE" w:rsidRDefault="008139DE" w:rsidP="008139DE">
            <w:pPr>
              <w:spacing w:before="120" w:after="120"/>
              <w:jc w:val="center"/>
              <w:rPr>
                <w:szCs w:val="22"/>
              </w:rPr>
            </w:pPr>
            <w:r w:rsidRPr="008139DE">
              <w:rPr>
                <w:szCs w:val="22"/>
              </w:rPr>
              <w:t>$58.22</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$29.30</w:t>
            </w:r>
          </w:p>
        </w:tc>
        <w:tc>
          <w:tcPr>
            <w:tcW w:w="2601" w:type="dxa"/>
          </w:tcPr>
          <w:p w:rsidR="008139DE" w:rsidRPr="008139DE" w:rsidRDefault="008139DE" w:rsidP="008139DE">
            <w:pPr>
              <w:spacing w:before="120" w:after="120"/>
              <w:jc w:val="center"/>
              <w:rPr>
                <w:szCs w:val="22"/>
              </w:rPr>
            </w:pPr>
            <w:r w:rsidRPr="008139DE">
              <w:rPr>
                <w:szCs w:val="22"/>
              </w:rPr>
              <w:t>$59.10</w:t>
            </w:r>
          </w:p>
        </w:tc>
      </w:tr>
      <w:tr w:rsidR="008139DE" w:rsidRPr="008139DE" w:rsidTr="00501EF3">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$29.81</w:t>
            </w:r>
          </w:p>
        </w:tc>
        <w:tc>
          <w:tcPr>
            <w:tcW w:w="2601" w:type="dxa"/>
          </w:tcPr>
          <w:p w:rsidR="008139DE" w:rsidRPr="008139DE" w:rsidRDefault="008139DE" w:rsidP="008139DE">
            <w:pPr>
              <w:spacing w:before="120" w:after="120"/>
              <w:jc w:val="center"/>
              <w:rPr>
                <w:szCs w:val="22"/>
              </w:rPr>
            </w:pPr>
            <w:r w:rsidRPr="008139DE">
              <w:rPr>
                <w:szCs w:val="22"/>
              </w:rPr>
              <w:t>$60.13</w:t>
            </w:r>
          </w:p>
        </w:tc>
      </w:tr>
      <w:tr w:rsidR="008139DE" w:rsidRPr="008139DE" w:rsidTr="00501EF3">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$30.26</w:t>
            </w:r>
          </w:p>
        </w:tc>
        <w:tc>
          <w:tcPr>
            <w:tcW w:w="2601" w:type="dxa"/>
          </w:tcPr>
          <w:p w:rsidR="008139DE" w:rsidRPr="008139DE" w:rsidRDefault="008139DE" w:rsidP="008139DE">
            <w:pPr>
              <w:spacing w:before="120" w:after="120"/>
              <w:jc w:val="center"/>
              <w:rPr>
                <w:szCs w:val="22"/>
              </w:rPr>
            </w:pPr>
            <w:r w:rsidRPr="008139DE">
              <w:rPr>
                <w:szCs w:val="22"/>
              </w:rPr>
              <w:t>$61.03</w:t>
            </w:r>
          </w:p>
        </w:tc>
      </w:tr>
    </w:tbl>
    <w:p w:rsidR="008139DE" w:rsidRPr="008139DE" w:rsidRDefault="008139DE" w:rsidP="00485EB0">
      <w:pPr>
        <w:pStyle w:val="Level3"/>
      </w:pPr>
      <w:r w:rsidRPr="008139DE">
        <w:t>If activated After-hours, the EMLO function will also be paid Overtime for the hours worked at the appropriate penalty rate.</w:t>
      </w:r>
    </w:p>
    <w:p w:rsidR="008139DE" w:rsidRPr="008139DE" w:rsidRDefault="008139DE" w:rsidP="008139DE">
      <w:pPr>
        <w:pStyle w:val="Level2Bold"/>
      </w:pPr>
      <w:r w:rsidRPr="008139DE">
        <w:t>Emergency Support Officer (ESO)</w:t>
      </w:r>
    </w:p>
    <w:p w:rsidR="008139DE" w:rsidRPr="008139DE" w:rsidRDefault="008139DE" w:rsidP="008139DE">
      <w:pPr>
        <w:pStyle w:val="Level3"/>
      </w:pPr>
      <w:r w:rsidRPr="008139DE">
        <w:t xml:space="preserve">An ESO is placed on </w:t>
      </w:r>
      <w:r w:rsidR="00794D9D">
        <w:t>stand-by</w:t>
      </w:r>
      <w:r w:rsidRPr="008139DE">
        <w:t xml:space="preserve"> when there is a predicted risk of an Incident and if activated will at all times be available for either immediate response and/or recall to work. An Employee in the ESO role will have the skills required by the SAC (or RAC) and the Employee will have agreed to assist in the Incident.</w:t>
      </w:r>
    </w:p>
    <w:p w:rsidR="008139DE" w:rsidRPr="008139DE" w:rsidRDefault="008139DE" w:rsidP="008139DE">
      <w:pPr>
        <w:pStyle w:val="Level3"/>
        <w:spacing w:after="120"/>
      </w:pPr>
      <w:r w:rsidRPr="008139DE">
        <w:t xml:space="preserve">An Employee rostered to perform an ESO function will be paid an allowance for being on </w:t>
      </w:r>
      <w:r w:rsidR="00794D9D">
        <w:t>stand-by</w:t>
      </w:r>
      <w:r w:rsidRPr="008139DE">
        <w:t>, including on Saturday, Sunday and all public holidays as follows</w:t>
      </w:r>
      <w:r w:rsidR="00355074">
        <w:t>:</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BD3A37">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Night Rate</w:t>
            </w:r>
          </w:p>
        </w:tc>
        <w:tc>
          <w:tcPr>
            <w:tcW w:w="2601" w:type="dxa"/>
          </w:tcPr>
          <w:p w:rsidR="008139DE" w:rsidRPr="008139DE" w:rsidRDefault="008139DE" w:rsidP="008139DE">
            <w:pPr>
              <w:spacing w:before="120" w:after="120"/>
              <w:jc w:val="center"/>
              <w:rPr>
                <w:b/>
                <w:szCs w:val="22"/>
              </w:rPr>
            </w:pPr>
            <w:r w:rsidRPr="008139DE">
              <w:rPr>
                <w:b/>
                <w:szCs w:val="22"/>
              </w:rPr>
              <w:t>Day/Night Rate</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$27.07</w:t>
            </w:r>
          </w:p>
        </w:tc>
        <w:tc>
          <w:tcPr>
            <w:tcW w:w="2601" w:type="dxa"/>
          </w:tcPr>
          <w:p w:rsidR="008139DE" w:rsidRPr="008139DE" w:rsidRDefault="008139DE" w:rsidP="008139DE">
            <w:pPr>
              <w:spacing w:before="120" w:after="120"/>
              <w:jc w:val="center"/>
              <w:rPr>
                <w:szCs w:val="22"/>
              </w:rPr>
            </w:pPr>
            <w:r w:rsidRPr="008139DE">
              <w:rPr>
                <w:szCs w:val="22"/>
              </w:rPr>
              <w:t>$54.59</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$27.47</w:t>
            </w:r>
          </w:p>
        </w:tc>
        <w:tc>
          <w:tcPr>
            <w:tcW w:w="2601" w:type="dxa"/>
          </w:tcPr>
          <w:p w:rsidR="008139DE" w:rsidRPr="008139DE" w:rsidRDefault="008139DE" w:rsidP="008139DE">
            <w:pPr>
              <w:spacing w:before="120" w:after="120"/>
              <w:jc w:val="center"/>
              <w:rPr>
                <w:szCs w:val="22"/>
              </w:rPr>
            </w:pPr>
            <w:r w:rsidRPr="008139DE">
              <w:rPr>
                <w:szCs w:val="22"/>
              </w:rPr>
              <w:t>$55.41</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$27.95</w:t>
            </w:r>
          </w:p>
        </w:tc>
        <w:tc>
          <w:tcPr>
            <w:tcW w:w="2601" w:type="dxa"/>
          </w:tcPr>
          <w:p w:rsidR="008139DE" w:rsidRPr="008139DE" w:rsidRDefault="008139DE" w:rsidP="008139DE">
            <w:pPr>
              <w:spacing w:before="120" w:after="120"/>
              <w:jc w:val="center"/>
              <w:rPr>
                <w:szCs w:val="22"/>
              </w:rPr>
            </w:pPr>
            <w:r w:rsidRPr="008139DE">
              <w:rPr>
                <w:szCs w:val="22"/>
              </w:rPr>
              <w:t>$56.38</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$28.37</w:t>
            </w:r>
          </w:p>
        </w:tc>
        <w:tc>
          <w:tcPr>
            <w:tcW w:w="2601" w:type="dxa"/>
          </w:tcPr>
          <w:p w:rsidR="008139DE" w:rsidRPr="008139DE" w:rsidRDefault="008139DE" w:rsidP="008139DE">
            <w:pPr>
              <w:spacing w:before="120" w:after="120"/>
              <w:jc w:val="center"/>
              <w:rPr>
                <w:szCs w:val="22"/>
              </w:rPr>
            </w:pPr>
            <w:r w:rsidRPr="008139DE">
              <w:rPr>
                <w:szCs w:val="22"/>
              </w:rPr>
              <w:t>$57.22</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lastRenderedPageBreak/>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$28.87</w:t>
            </w:r>
          </w:p>
        </w:tc>
        <w:tc>
          <w:tcPr>
            <w:tcW w:w="2601" w:type="dxa"/>
          </w:tcPr>
          <w:p w:rsidR="008139DE" w:rsidRPr="008139DE" w:rsidRDefault="008139DE" w:rsidP="008139DE">
            <w:pPr>
              <w:spacing w:before="120" w:after="120"/>
              <w:jc w:val="center"/>
              <w:rPr>
                <w:szCs w:val="22"/>
              </w:rPr>
            </w:pPr>
            <w:r w:rsidRPr="008139DE">
              <w:rPr>
                <w:szCs w:val="22"/>
              </w:rPr>
              <w:t>$58.22</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$29.30</w:t>
            </w:r>
          </w:p>
        </w:tc>
        <w:tc>
          <w:tcPr>
            <w:tcW w:w="2601" w:type="dxa"/>
          </w:tcPr>
          <w:p w:rsidR="008139DE" w:rsidRPr="008139DE" w:rsidRDefault="008139DE" w:rsidP="008139DE">
            <w:pPr>
              <w:spacing w:before="120" w:after="120"/>
              <w:jc w:val="center"/>
              <w:rPr>
                <w:szCs w:val="22"/>
              </w:rPr>
            </w:pPr>
            <w:r w:rsidRPr="008139DE">
              <w:rPr>
                <w:szCs w:val="22"/>
              </w:rPr>
              <w:t>$59.10</w:t>
            </w:r>
          </w:p>
        </w:tc>
      </w:tr>
      <w:tr w:rsidR="008139DE" w:rsidRPr="008139DE" w:rsidTr="00BD3A37">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$29.81</w:t>
            </w:r>
          </w:p>
        </w:tc>
        <w:tc>
          <w:tcPr>
            <w:tcW w:w="2601" w:type="dxa"/>
          </w:tcPr>
          <w:p w:rsidR="008139DE" w:rsidRPr="008139DE" w:rsidRDefault="008139DE" w:rsidP="008139DE">
            <w:pPr>
              <w:spacing w:before="120" w:after="120"/>
              <w:jc w:val="center"/>
              <w:rPr>
                <w:szCs w:val="22"/>
              </w:rPr>
            </w:pPr>
            <w:r w:rsidRPr="008139DE">
              <w:rPr>
                <w:szCs w:val="22"/>
              </w:rPr>
              <w:t>$60.13</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$30.26</w:t>
            </w:r>
          </w:p>
        </w:tc>
        <w:tc>
          <w:tcPr>
            <w:tcW w:w="2601" w:type="dxa"/>
          </w:tcPr>
          <w:p w:rsidR="008139DE" w:rsidRPr="008139DE" w:rsidRDefault="008139DE" w:rsidP="008139DE">
            <w:pPr>
              <w:spacing w:before="120" w:after="120"/>
              <w:jc w:val="center"/>
              <w:rPr>
                <w:szCs w:val="22"/>
              </w:rPr>
            </w:pPr>
            <w:r w:rsidRPr="008139DE">
              <w:rPr>
                <w:szCs w:val="22"/>
              </w:rPr>
              <w:t>$61.03</w:t>
            </w:r>
          </w:p>
        </w:tc>
      </w:tr>
    </w:tbl>
    <w:p w:rsidR="008139DE" w:rsidRPr="008139DE" w:rsidRDefault="008139DE" w:rsidP="00485EB0">
      <w:pPr>
        <w:pStyle w:val="Level3"/>
      </w:pPr>
      <w:r w:rsidRPr="008139DE">
        <w:t>If activated, After-hours, an Employee engaged in the ESO function will also be paid Overtime for the hours worked at the appropriate penalty rate.</w:t>
      </w:r>
    </w:p>
    <w:p w:rsidR="008139DE" w:rsidRPr="008139DE" w:rsidRDefault="008139DE" w:rsidP="008139DE">
      <w:pPr>
        <w:pStyle w:val="Level2Bold"/>
      </w:pPr>
      <w:r w:rsidRPr="008139DE">
        <w:t>Incident Control (Agency Management) Team and Agency Command Support Officers (ASO and ESO)</w:t>
      </w:r>
    </w:p>
    <w:p w:rsidR="008139DE" w:rsidRPr="008139DE" w:rsidRDefault="008139DE" w:rsidP="008139DE">
      <w:pPr>
        <w:pStyle w:val="Block1"/>
      </w:pPr>
      <w:r w:rsidRPr="008139DE">
        <w:t xml:space="preserve">ASOs and ESOs perform activities in the ICT or AMT (agency command team) as required, and provide general support to operations by being on </w:t>
      </w:r>
      <w:r w:rsidR="00794D9D">
        <w:t>stand-by</w:t>
      </w:r>
      <w:r w:rsidRPr="008139DE">
        <w:t xml:space="preserve"> when needed (if not called in to work). </w:t>
      </w:r>
    </w:p>
    <w:p w:rsidR="008139DE" w:rsidRPr="008139DE" w:rsidRDefault="008139DE" w:rsidP="008139DE">
      <w:pPr>
        <w:pStyle w:val="Level3Bold"/>
      </w:pPr>
      <w:r w:rsidRPr="008139DE">
        <w:t xml:space="preserve">Incident Control (Agency Management) Team (IMT)  </w:t>
      </w:r>
    </w:p>
    <w:p w:rsidR="008139DE" w:rsidRPr="008139DE" w:rsidRDefault="008139DE" w:rsidP="008139DE">
      <w:pPr>
        <w:pStyle w:val="Block2"/>
      </w:pPr>
      <w:r w:rsidRPr="008139DE">
        <w:t xml:space="preserve">There are numerous IMT roles, including in operations, information, planning, logistics, situation and resources, and Employees in these IMT roles are to be placed on </w:t>
      </w:r>
      <w:r w:rsidR="00794D9D">
        <w:t>stand-by</w:t>
      </w:r>
      <w:r w:rsidRPr="008139DE">
        <w:t xml:space="preserve"> when there is a predicted risk of an Incident, and if activated will support the SAC (or RAC) in the Emergency and Major Pollution incident.</w:t>
      </w:r>
    </w:p>
    <w:p w:rsidR="008139DE" w:rsidRPr="008139DE" w:rsidRDefault="008139DE" w:rsidP="008139DE">
      <w:pPr>
        <w:pStyle w:val="Level3Bold"/>
      </w:pPr>
      <w:r w:rsidRPr="008139DE">
        <w:t>Incident Management Team Responsibility Payments</w:t>
      </w:r>
    </w:p>
    <w:p w:rsidR="008139DE" w:rsidRPr="008139DE" w:rsidRDefault="008139DE" w:rsidP="008139DE">
      <w:pPr>
        <w:pStyle w:val="Level4"/>
      </w:pPr>
      <w:r w:rsidRPr="008139DE">
        <w:t>The following table applies to Employees who are trained and/or accredited to perform the following roles identified in the AIIMS structure.</w:t>
      </w:r>
    </w:p>
    <w:tbl>
      <w:tblPr>
        <w:tblW w:w="733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559"/>
        <w:gridCol w:w="1559"/>
        <w:gridCol w:w="1560"/>
      </w:tblGrid>
      <w:tr w:rsidR="008139DE" w:rsidRPr="008139DE" w:rsidTr="00BD3A37">
        <w:tc>
          <w:tcPr>
            <w:tcW w:w="2659" w:type="dxa"/>
            <w:shd w:val="clear" w:color="auto" w:fill="auto"/>
            <w:vAlign w:val="center"/>
          </w:tcPr>
          <w:p w:rsidR="008139DE" w:rsidRPr="008139DE" w:rsidRDefault="008139DE" w:rsidP="008139DE">
            <w:pPr>
              <w:spacing w:after="120"/>
              <w:jc w:val="center"/>
              <w:rPr>
                <w:rFonts w:cs="Arial"/>
                <w:b/>
                <w:szCs w:val="22"/>
              </w:rPr>
            </w:pPr>
            <w:r w:rsidRPr="008139DE">
              <w:rPr>
                <w:rFonts w:cs="Arial"/>
                <w:b/>
                <w:szCs w:val="22"/>
              </w:rPr>
              <w:t>IMT Role</w:t>
            </w:r>
          </w:p>
        </w:tc>
        <w:tc>
          <w:tcPr>
            <w:tcW w:w="1559" w:type="dxa"/>
            <w:shd w:val="clear" w:color="auto" w:fill="auto"/>
            <w:vAlign w:val="center"/>
          </w:tcPr>
          <w:p w:rsidR="008139DE" w:rsidRPr="008139DE" w:rsidRDefault="008139DE" w:rsidP="008139DE">
            <w:pPr>
              <w:spacing w:after="120"/>
              <w:jc w:val="center"/>
              <w:rPr>
                <w:rFonts w:cs="Arial"/>
                <w:b/>
                <w:szCs w:val="22"/>
              </w:rPr>
            </w:pPr>
            <w:r w:rsidRPr="008139DE">
              <w:rPr>
                <w:rFonts w:cs="Arial"/>
                <w:b/>
                <w:szCs w:val="22"/>
              </w:rPr>
              <w:t>Level 3</w:t>
            </w:r>
          </w:p>
        </w:tc>
        <w:tc>
          <w:tcPr>
            <w:tcW w:w="1559" w:type="dxa"/>
            <w:shd w:val="clear" w:color="auto" w:fill="auto"/>
            <w:vAlign w:val="center"/>
          </w:tcPr>
          <w:p w:rsidR="008139DE" w:rsidRPr="008139DE" w:rsidRDefault="008139DE" w:rsidP="008139DE">
            <w:pPr>
              <w:spacing w:after="120"/>
              <w:jc w:val="center"/>
              <w:rPr>
                <w:rFonts w:cs="Arial"/>
                <w:b/>
                <w:szCs w:val="22"/>
              </w:rPr>
            </w:pPr>
            <w:r w:rsidRPr="008139DE">
              <w:rPr>
                <w:rFonts w:cs="Arial"/>
                <w:b/>
                <w:szCs w:val="22"/>
              </w:rPr>
              <w:t>Level 2</w:t>
            </w:r>
          </w:p>
        </w:tc>
        <w:tc>
          <w:tcPr>
            <w:tcW w:w="1560" w:type="dxa"/>
            <w:shd w:val="clear" w:color="auto" w:fill="auto"/>
            <w:vAlign w:val="center"/>
          </w:tcPr>
          <w:p w:rsidR="008139DE" w:rsidRPr="008139DE" w:rsidRDefault="008139DE" w:rsidP="008139DE">
            <w:pPr>
              <w:spacing w:after="120"/>
              <w:ind w:left="567" w:hanging="567"/>
              <w:jc w:val="center"/>
              <w:rPr>
                <w:rFonts w:cs="Arial"/>
                <w:b/>
                <w:szCs w:val="22"/>
              </w:rPr>
            </w:pPr>
            <w:r w:rsidRPr="008139DE">
              <w:rPr>
                <w:rFonts w:cs="Arial"/>
                <w:b/>
                <w:szCs w:val="22"/>
              </w:rPr>
              <w:t>Level 1</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Incident Controller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$4,500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$3,000</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Operations Officer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$3,000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$2,000</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Information Officer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$3,000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Planning Officer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$2,000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Logistics Officer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$2,000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Situation Officer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$2,000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r w:rsidR="008139DE" w:rsidRPr="008139DE" w:rsidTr="00BD3A37">
        <w:tc>
          <w:tcPr>
            <w:tcW w:w="26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Resources Officer</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$2,000</w:t>
            </w:r>
          </w:p>
        </w:tc>
        <w:tc>
          <w:tcPr>
            <w:tcW w:w="1559"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c>
          <w:tcPr>
            <w:tcW w:w="1560" w:type="dxa"/>
            <w:shd w:val="clear" w:color="auto" w:fill="auto"/>
            <w:vAlign w:val="center"/>
          </w:tcPr>
          <w:p w:rsidR="008139DE" w:rsidRPr="008139DE" w:rsidRDefault="008139DE" w:rsidP="008139DE">
            <w:pPr>
              <w:spacing w:after="120"/>
              <w:jc w:val="center"/>
              <w:rPr>
                <w:rFonts w:cs="Arial"/>
                <w:szCs w:val="22"/>
              </w:rPr>
            </w:pPr>
            <w:r w:rsidRPr="008139DE">
              <w:rPr>
                <w:rFonts w:cs="Arial"/>
                <w:szCs w:val="22"/>
              </w:rPr>
              <w:t>N/A</w:t>
            </w:r>
          </w:p>
        </w:tc>
      </w:tr>
    </w:tbl>
    <w:p w:rsidR="008139DE" w:rsidRPr="008139DE" w:rsidRDefault="008139DE" w:rsidP="008139DE">
      <w:pPr>
        <w:pStyle w:val="Level4"/>
      </w:pPr>
      <w:r w:rsidRPr="008139DE">
        <w:lastRenderedPageBreak/>
        <w:t>Payment will be made to an Employee as a lump sum upon verification in April of each year of their training currency, attendance at annual updates and availability to be deployed over the previous year.</w:t>
      </w:r>
    </w:p>
    <w:p w:rsidR="008139DE" w:rsidRPr="008139DE" w:rsidRDefault="008139DE" w:rsidP="008139DE">
      <w:pPr>
        <w:pStyle w:val="Level4"/>
      </w:pPr>
      <w:r w:rsidRPr="008139DE">
        <w:t xml:space="preserve">An Employee who is accredited in more than one role will only receive payment for the highest role. </w:t>
      </w:r>
    </w:p>
    <w:p w:rsidR="008139DE" w:rsidRPr="008139DE" w:rsidRDefault="008139DE" w:rsidP="008139DE">
      <w:pPr>
        <w:pStyle w:val="Level3"/>
        <w:spacing w:after="120"/>
      </w:pPr>
      <w:r w:rsidRPr="008139DE">
        <w:t xml:space="preserve">An Employee who is rostered to perform an IMT function will be paid an allowance for being on </w:t>
      </w:r>
      <w:r w:rsidR="00794D9D">
        <w:t>stand-by</w:t>
      </w:r>
      <w:r w:rsidRPr="008139DE">
        <w:t>, including Saturday, Sunday and all public holidays as follows</w:t>
      </w:r>
      <w:r w:rsidR="00355074">
        <w:t>:</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BD3A37">
        <w:trPr>
          <w:tblHeader/>
        </w:trPr>
        <w:tc>
          <w:tcPr>
            <w:tcW w:w="2600" w:type="dxa"/>
            <w:vAlign w:val="center"/>
          </w:tcPr>
          <w:p w:rsidR="008139DE" w:rsidRPr="008139DE" w:rsidRDefault="008139DE" w:rsidP="00E0325E">
            <w:pPr>
              <w:keepNext/>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Night Rate</w:t>
            </w:r>
          </w:p>
        </w:tc>
        <w:tc>
          <w:tcPr>
            <w:tcW w:w="2601" w:type="dxa"/>
          </w:tcPr>
          <w:p w:rsidR="008139DE" w:rsidRPr="008139DE" w:rsidRDefault="008139DE" w:rsidP="008139DE">
            <w:pPr>
              <w:spacing w:before="120" w:after="120"/>
              <w:jc w:val="center"/>
              <w:rPr>
                <w:b/>
                <w:szCs w:val="22"/>
              </w:rPr>
            </w:pPr>
            <w:r w:rsidRPr="008139DE">
              <w:rPr>
                <w:b/>
                <w:szCs w:val="22"/>
              </w:rPr>
              <w:t>Day/Night Rate</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$27.07</w:t>
            </w:r>
          </w:p>
        </w:tc>
        <w:tc>
          <w:tcPr>
            <w:tcW w:w="2601" w:type="dxa"/>
          </w:tcPr>
          <w:p w:rsidR="008139DE" w:rsidRPr="008139DE" w:rsidRDefault="008139DE" w:rsidP="008139DE">
            <w:pPr>
              <w:spacing w:before="120" w:after="120"/>
              <w:jc w:val="center"/>
              <w:rPr>
                <w:szCs w:val="22"/>
              </w:rPr>
            </w:pPr>
            <w:r w:rsidRPr="008139DE">
              <w:rPr>
                <w:szCs w:val="22"/>
              </w:rPr>
              <w:t>$54.59</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$27.47</w:t>
            </w:r>
          </w:p>
        </w:tc>
        <w:tc>
          <w:tcPr>
            <w:tcW w:w="2601" w:type="dxa"/>
          </w:tcPr>
          <w:p w:rsidR="008139DE" w:rsidRPr="008139DE" w:rsidRDefault="008139DE" w:rsidP="008139DE">
            <w:pPr>
              <w:spacing w:before="120" w:after="120"/>
              <w:jc w:val="center"/>
              <w:rPr>
                <w:szCs w:val="22"/>
              </w:rPr>
            </w:pPr>
            <w:r w:rsidRPr="008139DE">
              <w:rPr>
                <w:szCs w:val="22"/>
              </w:rPr>
              <w:t>$55.41</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$27.95</w:t>
            </w:r>
          </w:p>
        </w:tc>
        <w:tc>
          <w:tcPr>
            <w:tcW w:w="2601" w:type="dxa"/>
          </w:tcPr>
          <w:p w:rsidR="008139DE" w:rsidRPr="008139DE" w:rsidRDefault="008139DE" w:rsidP="008139DE">
            <w:pPr>
              <w:spacing w:before="120" w:after="120"/>
              <w:jc w:val="center"/>
              <w:rPr>
                <w:szCs w:val="22"/>
              </w:rPr>
            </w:pPr>
            <w:r w:rsidRPr="008139DE">
              <w:rPr>
                <w:szCs w:val="22"/>
              </w:rPr>
              <w:t>$56.38</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$28.37</w:t>
            </w:r>
          </w:p>
        </w:tc>
        <w:tc>
          <w:tcPr>
            <w:tcW w:w="2601" w:type="dxa"/>
          </w:tcPr>
          <w:p w:rsidR="008139DE" w:rsidRPr="008139DE" w:rsidRDefault="008139DE" w:rsidP="008139DE">
            <w:pPr>
              <w:spacing w:before="120" w:after="120"/>
              <w:jc w:val="center"/>
              <w:rPr>
                <w:szCs w:val="22"/>
              </w:rPr>
            </w:pPr>
            <w:r w:rsidRPr="008139DE">
              <w:rPr>
                <w:szCs w:val="22"/>
              </w:rPr>
              <w:t>$57.22</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$28.87</w:t>
            </w:r>
          </w:p>
        </w:tc>
        <w:tc>
          <w:tcPr>
            <w:tcW w:w="2601" w:type="dxa"/>
          </w:tcPr>
          <w:p w:rsidR="008139DE" w:rsidRPr="008139DE" w:rsidRDefault="008139DE" w:rsidP="008139DE">
            <w:pPr>
              <w:spacing w:before="120" w:after="120"/>
              <w:jc w:val="center"/>
              <w:rPr>
                <w:szCs w:val="22"/>
              </w:rPr>
            </w:pPr>
            <w:r w:rsidRPr="008139DE">
              <w:rPr>
                <w:szCs w:val="22"/>
              </w:rPr>
              <w:t>$58.22</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$29.30</w:t>
            </w:r>
          </w:p>
        </w:tc>
        <w:tc>
          <w:tcPr>
            <w:tcW w:w="2601" w:type="dxa"/>
          </w:tcPr>
          <w:p w:rsidR="008139DE" w:rsidRPr="008139DE" w:rsidRDefault="008139DE" w:rsidP="008139DE">
            <w:pPr>
              <w:spacing w:before="120" w:after="120"/>
              <w:jc w:val="center"/>
              <w:rPr>
                <w:szCs w:val="22"/>
              </w:rPr>
            </w:pPr>
            <w:r w:rsidRPr="008139DE">
              <w:rPr>
                <w:szCs w:val="22"/>
              </w:rPr>
              <w:t>$59.10</w:t>
            </w:r>
          </w:p>
        </w:tc>
      </w:tr>
      <w:tr w:rsidR="008139DE" w:rsidRPr="008139DE" w:rsidTr="00BD3A37">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$29.81</w:t>
            </w:r>
          </w:p>
        </w:tc>
        <w:tc>
          <w:tcPr>
            <w:tcW w:w="2601" w:type="dxa"/>
          </w:tcPr>
          <w:p w:rsidR="008139DE" w:rsidRPr="008139DE" w:rsidRDefault="008139DE" w:rsidP="008139DE">
            <w:pPr>
              <w:spacing w:before="120" w:after="120"/>
              <w:jc w:val="center"/>
              <w:rPr>
                <w:szCs w:val="22"/>
              </w:rPr>
            </w:pPr>
            <w:r w:rsidRPr="008139DE">
              <w:rPr>
                <w:szCs w:val="22"/>
              </w:rPr>
              <w:t>$60.13</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$30.26</w:t>
            </w:r>
          </w:p>
        </w:tc>
        <w:tc>
          <w:tcPr>
            <w:tcW w:w="2601" w:type="dxa"/>
          </w:tcPr>
          <w:p w:rsidR="008139DE" w:rsidRPr="008139DE" w:rsidRDefault="008139DE" w:rsidP="008139DE">
            <w:pPr>
              <w:spacing w:before="120" w:after="120"/>
              <w:jc w:val="center"/>
              <w:rPr>
                <w:szCs w:val="22"/>
              </w:rPr>
            </w:pPr>
            <w:r w:rsidRPr="008139DE">
              <w:rPr>
                <w:szCs w:val="22"/>
              </w:rPr>
              <w:t>$61.03</w:t>
            </w:r>
          </w:p>
        </w:tc>
      </w:tr>
    </w:tbl>
    <w:p w:rsidR="008139DE" w:rsidRPr="008139DE" w:rsidRDefault="008139DE" w:rsidP="00485EB0">
      <w:pPr>
        <w:pStyle w:val="Level3"/>
      </w:pPr>
      <w:r w:rsidRPr="008139DE">
        <w:t>If activated, After-hours, the IMT rostered function will also be paid Overtime at the appropriate penalty rate.</w:t>
      </w:r>
    </w:p>
    <w:p w:rsidR="008139DE" w:rsidRPr="008139DE" w:rsidRDefault="008139DE" w:rsidP="008139DE">
      <w:pPr>
        <w:pStyle w:val="Level2Bold"/>
      </w:pPr>
      <w:r w:rsidRPr="008139DE">
        <w:t xml:space="preserve">Regional Agency Commander (RAC) </w:t>
      </w:r>
    </w:p>
    <w:p w:rsidR="008139DE" w:rsidRPr="008139DE" w:rsidRDefault="008139DE" w:rsidP="008139DE">
      <w:pPr>
        <w:pStyle w:val="Level3"/>
      </w:pPr>
      <w:r w:rsidRPr="008139DE">
        <w:t xml:space="preserve">The RAC is placed on </w:t>
      </w:r>
      <w:r w:rsidR="00794D9D">
        <w:t>stand-by</w:t>
      </w:r>
      <w:r w:rsidRPr="008139DE">
        <w:t xml:space="preserve"> when there is a predicted risk of an Incident, and if activated the RAC will be EPA’s primary regional coordinator of the Incident. The RAC will also</w:t>
      </w:r>
      <w:r w:rsidR="00355074">
        <w:t>:</w:t>
      </w:r>
      <w:r w:rsidRPr="008139DE">
        <w:t xml:space="preserve"> </w:t>
      </w:r>
    </w:p>
    <w:p w:rsidR="008139DE" w:rsidRPr="008139DE" w:rsidRDefault="008139DE" w:rsidP="008139DE">
      <w:pPr>
        <w:pStyle w:val="Level4"/>
      </w:pPr>
      <w:r w:rsidRPr="008139DE">
        <w:t xml:space="preserve">while on </w:t>
      </w:r>
      <w:r w:rsidR="00794D9D">
        <w:t>stand-by</w:t>
      </w:r>
      <w:r w:rsidR="00355074">
        <w:t>,</w:t>
      </w:r>
      <w:r w:rsidRPr="008139DE">
        <w:t xml:space="preserve"> at all</w:t>
      </w:r>
      <w:r w:rsidR="00355074">
        <w:t xml:space="preserve"> </w:t>
      </w:r>
      <w:r w:rsidRPr="008139DE">
        <w:t>time</w:t>
      </w:r>
      <w:r w:rsidR="00355074">
        <w:t>s</w:t>
      </w:r>
      <w:r w:rsidRPr="008139DE">
        <w:t xml:space="preserve"> be available for either immediate response and/or recall to work;</w:t>
      </w:r>
    </w:p>
    <w:p w:rsidR="008139DE" w:rsidRPr="008139DE" w:rsidRDefault="008139DE" w:rsidP="008139DE">
      <w:pPr>
        <w:pStyle w:val="Level4"/>
      </w:pPr>
      <w:r w:rsidRPr="008139DE">
        <w:t xml:space="preserve">while on </w:t>
      </w:r>
      <w:r w:rsidR="00794D9D">
        <w:t>stand-by</w:t>
      </w:r>
      <w:r w:rsidRPr="008139DE">
        <w:t xml:space="preserve"> receive any significant notification from the SAC (or SDO), and if required will receive command of EPA’s regional response from the SAC (or SDO);</w:t>
      </w:r>
    </w:p>
    <w:p w:rsidR="008139DE" w:rsidRPr="008139DE" w:rsidRDefault="00355074" w:rsidP="008139DE">
      <w:pPr>
        <w:pStyle w:val="Level4"/>
      </w:pPr>
      <w:r>
        <w:t>w</w:t>
      </w:r>
      <w:r w:rsidR="008139DE" w:rsidRPr="008139DE">
        <w:t xml:space="preserve">hen activated organise any additional EPA </w:t>
      </w:r>
      <w:r w:rsidR="00794D9D">
        <w:t>stand-by</w:t>
      </w:r>
      <w:r w:rsidR="008139DE" w:rsidRPr="008139DE">
        <w:t xml:space="preserve"> resources required to handle the Incident;</w:t>
      </w:r>
      <w:r>
        <w:t xml:space="preserve"> and</w:t>
      </w:r>
    </w:p>
    <w:p w:rsidR="008139DE" w:rsidRPr="008139DE" w:rsidRDefault="00355074" w:rsidP="008139DE">
      <w:pPr>
        <w:pStyle w:val="Level4"/>
      </w:pPr>
      <w:r>
        <w:t>w</w:t>
      </w:r>
      <w:r w:rsidR="008139DE" w:rsidRPr="008139DE">
        <w:t>hen activated ensure the effective coordination of EPA’s regional response to the Incident on a 24 hour basis for the days rostered or until the event is deescalated to regional command and control.</w:t>
      </w:r>
    </w:p>
    <w:p w:rsidR="008139DE" w:rsidRPr="008139DE" w:rsidRDefault="008139DE" w:rsidP="008139DE">
      <w:pPr>
        <w:pStyle w:val="Level3"/>
        <w:spacing w:after="120"/>
      </w:pPr>
      <w:r w:rsidRPr="008139DE">
        <w:t xml:space="preserve">An Employee rostered to perform the RAC function will be paid an allowance for being on </w:t>
      </w:r>
      <w:r w:rsidR="00794D9D">
        <w:t>stand-by</w:t>
      </w:r>
      <w:r w:rsidRPr="008139DE">
        <w:t>, including Saturday, Sunday and all public holiday as follows</w:t>
      </w:r>
      <w:r w:rsidR="00355074">
        <w:t>:</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BD3A37">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lastRenderedPageBreak/>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Night Rate</w:t>
            </w:r>
          </w:p>
        </w:tc>
        <w:tc>
          <w:tcPr>
            <w:tcW w:w="2601" w:type="dxa"/>
          </w:tcPr>
          <w:p w:rsidR="008139DE" w:rsidRPr="008139DE" w:rsidRDefault="008139DE" w:rsidP="008139DE">
            <w:pPr>
              <w:spacing w:before="120" w:after="120"/>
              <w:jc w:val="center"/>
              <w:rPr>
                <w:b/>
                <w:szCs w:val="22"/>
              </w:rPr>
            </w:pPr>
            <w:r w:rsidRPr="008139DE">
              <w:rPr>
                <w:b/>
                <w:szCs w:val="22"/>
              </w:rPr>
              <w:t>Day/Night Rate</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$50.00</w:t>
            </w:r>
          </w:p>
        </w:tc>
        <w:tc>
          <w:tcPr>
            <w:tcW w:w="2601" w:type="dxa"/>
          </w:tcPr>
          <w:p w:rsidR="008139DE" w:rsidRPr="008139DE" w:rsidRDefault="008139DE" w:rsidP="008139DE">
            <w:pPr>
              <w:spacing w:before="120" w:after="120"/>
              <w:jc w:val="center"/>
              <w:rPr>
                <w:szCs w:val="22"/>
              </w:rPr>
            </w:pPr>
            <w:r w:rsidRPr="008139DE">
              <w:rPr>
                <w:szCs w:val="22"/>
              </w:rPr>
              <w:t>$100.00</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$50.75</w:t>
            </w:r>
          </w:p>
        </w:tc>
        <w:tc>
          <w:tcPr>
            <w:tcW w:w="2601" w:type="dxa"/>
          </w:tcPr>
          <w:p w:rsidR="008139DE" w:rsidRPr="008139DE" w:rsidRDefault="008139DE" w:rsidP="008139DE">
            <w:pPr>
              <w:spacing w:before="120" w:after="120"/>
              <w:jc w:val="center"/>
              <w:rPr>
                <w:szCs w:val="22"/>
              </w:rPr>
            </w:pPr>
            <w:r w:rsidRPr="008139DE">
              <w:rPr>
                <w:szCs w:val="22"/>
              </w:rPr>
              <w:t>$101.50</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$51.64</w:t>
            </w:r>
          </w:p>
        </w:tc>
        <w:tc>
          <w:tcPr>
            <w:tcW w:w="2601" w:type="dxa"/>
          </w:tcPr>
          <w:p w:rsidR="008139DE" w:rsidRPr="008139DE" w:rsidRDefault="008139DE" w:rsidP="008139DE">
            <w:pPr>
              <w:spacing w:before="120" w:after="120"/>
              <w:jc w:val="center"/>
              <w:rPr>
                <w:szCs w:val="22"/>
              </w:rPr>
            </w:pPr>
            <w:r w:rsidRPr="008139DE">
              <w:rPr>
                <w:szCs w:val="22"/>
              </w:rPr>
              <w:t>$103.28</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$52.41</w:t>
            </w:r>
          </w:p>
        </w:tc>
        <w:tc>
          <w:tcPr>
            <w:tcW w:w="2601" w:type="dxa"/>
          </w:tcPr>
          <w:p w:rsidR="008139DE" w:rsidRPr="008139DE" w:rsidRDefault="008139DE" w:rsidP="008139DE">
            <w:pPr>
              <w:spacing w:before="120" w:after="120"/>
              <w:jc w:val="center"/>
              <w:rPr>
                <w:szCs w:val="22"/>
              </w:rPr>
            </w:pPr>
            <w:r w:rsidRPr="008139DE">
              <w:rPr>
                <w:szCs w:val="22"/>
              </w:rPr>
              <w:t>$104.83</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$53.33</w:t>
            </w:r>
          </w:p>
        </w:tc>
        <w:tc>
          <w:tcPr>
            <w:tcW w:w="2601" w:type="dxa"/>
          </w:tcPr>
          <w:p w:rsidR="008139DE" w:rsidRPr="008139DE" w:rsidRDefault="008139DE" w:rsidP="008139DE">
            <w:pPr>
              <w:spacing w:before="120" w:after="120"/>
              <w:jc w:val="center"/>
              <w:rPr>
                <w:szCs w:val="22"/>
              </w:rPr>
            </w:pPr>
            <w:r w:rsidRPr="008139DE">
              <w:rPr>
                <w:szCs w:val="22"/>
              </w:rPr>
              <w:t>$106.66</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$54.13</w:t>
            </w:r>
          </w:p>
        </w:tc>
        <w:tc>
          <w:tcPr>
            <w:tcW w:w="2601" w:type="dxa"/>
          </w:tcPr>
          <w:p w:rsidR="008139DE" w:rsidRPr="008139DE" w:rsidRDefault="008139DE" w:rsidP="008139DE">
            <w:pPr>
              <w:spacing w:before="120" w:after="120"/>
              <w:jc w:val="center"/>
              <w:rPr>
                <w:szCs w:val="22"/>
              </w:rPr>
            </w:pPr>
            <w:r w:rsidRPr="008139DE">
              <w:rPr>
                <w:szCs w:val="22"/>
              </w:rPr>
              <w:t>$108.26</w:t>
            </w:r>
          </w:p>
        </w:tc>
      </w:tr>
      <w:tr w:rsidR="008139DE" w:rsidRPr="008139DE" w:rsidTr="00BD3A37">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$55.08</w:t>
            </w:r>
          </w:p>
        </w:tc>
        <w:tc>
          <w:tcPr>
            <w:tcW w:w="2601" w:type="dxa"/>
          </w:tcPr>
          <w:p w:rsidR="008139DE" w:rsidRPr="008139DE" w:rsidRDefault="008139DE" w:rsidP="008139DE">
            <w:pPr>
              <w:spacing w:before="120" w:after="120"/>
              <w:jc w:val="center"/>
              <w:rPr>
                <w:szCs w:val="22"/>
              </w:rPr>
            </w:pPr>
            <w:r w:rsidRPr="008139DE">
              <w:rPr>
                <w:szCs w:val="22"/>
              </w:rPr>
              <w:t>$110.15</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$55.91</w:t>
            </w:r>
          </w:p>
        </w:tc>
        <w:tc>
          <w:tcPr>
            <w:tcW w:w="2601" w:type="dxa"/>
          </w:tcPr>
          <w:p w:rsidR="008139DE" w:rsidRPr="008139DE" w:rsidRDefault="008139DE" w:rsidP="008139DE">
            <w:pPr>
              <w:spacing w:before="120" w:after="120"/>
              <w:jc w:val="center"/>
              <w:rPr>
                <w:szCs w:val="22"/>
              </w:rPr>
            </w:pPr>
            <w:r w:rsidRPr="008139DE">
              <w:rPr>
                <w:szCs w:val="22"/>
              </w:rPr>
              <w:t>$111.81</w:t>
            </w:r>
          </w:p>
        </w:tc>
      </w:tr>
    </w:tbl>
    <w:p w:rsidR="008139DE" w:rsidRPr="008139DE" w:rsidRDefault="008139DE" w:rsidP="00485EB0">
      <w:pPr>
        <w:pStyle w:val="Level3"/>
      </w:pPr>
      <w:r w:rsidRPr="008139DE">
        <w:t>If activated, After-hours, an Employee engaged in the RAC function will also be paid Overtime for the hours worked at the appropriate penalty rate.</w:t>
      </w:r>
    </w:p>
    <w:p w:rsidR="008139DE" w:rsidRPr="008139DE" w:rsidRDefault="008139DE" w:rsidP="008139DE">
      <w:pPr>
        <w:pStyle w:val="Level2Bold"/>
      </w:pPr>
      <w:r w:rsidRPr="008139DE">
        <w:t>State Agency Commander (SAC)</w:t>
      </w:r>
    </w:p>
    <w:p w:rsidR="008139DE" w:rsidRPr="008139DE" w:rsidRDefault="008139DE" w:rsidP="008139DE">
      <w:pPr>
        <w:pStyle w:val="Level3"/>
      </w:pPr>
      <w:r w:rsidRPr="008139DE">
        <w:t xml:space="preserve">The SAC is placed on </w:t>
      </w:r>
      <w:r w:rsidR="00794D9D">
        <w:t>stand-by</w:t>
      </w:r>
      <w:r w:rsidRPr="008139DE">
        <w:t xml:space="preserve"> when there is, or is a predicted risk</w:t>
      </w:r>
      <w:r w:rsidR="00355074">
        <w:t>,</w:t>
      </w:r>
      <w:r w:rsidRPr="008139DE">
        <w:t xml:space="preserve"> of an Incident, and if activated will be EPA’s primary coordinator of the Incident. The SAC will also</w:t>
      </w:r>
      <w:r w:rsidR="00355074">
        <w:t>:</w:t>
      </w:r>
      <w:r w:rsidRPr="008139DE">
        <w:t xml:space="preserve"> </w:t>
      </w:r>
    </w:p>
    <w:p w:rsidR="008139DE" w:rsidRPr="008139DE" w:rsidRDefault="008139DE" w:rsidP="008139DE">
      <w:pPr>
        <w:pStyle w:val="Level4"/>
      </w:pPr>
      <w:r w:rsidRPr="008139DE">
        <w:t xml:space="preserve">while on </w:t>
      </w:r>
      <w:r w:rsidR="00794D9D">
        <w:t>stand-by</w:t>
      </w:r>
      <w:r w:rsidRPr="008139DE">
        <w:t>, at all</w:t>
      </w:r>
      <w:r w:rsidR="00355074">
        <w:t xml:space="preserve"> </w:t>
      </w:r>
      <w:r w:rsidRPr="008139DE">
        <w:t>times be available for either immediate response and/or recall to work;</w:t>
      </w:r>
    </w:p>
    <w:p w:rsidR="008139DE" w:rsidRPr="008139DE" w:rsidRDefault="00355074" w:rsidP="008139DE">
      <w:pPr>
        <w:pStyle w:val="Level4"/>
      </w:pPr>
      <w:r>
        <w:t>w</w:t>
      </w:r>
      <w:r w:rsidR="008139DE" w:rsidRPr="008139DE">
        <w:t xml:space="preserve">hile on </w:t>
      </w:r>
      <w:r w:rsidR="00794D9D">
        <w:t>stand-by</w:t>
      </w:r>
      <w:r w:rsidR="008139DE" w:rsidRPr="008139DE">
        <w:t>, receive any significant notifications from the SDO, and if required will receive command of EPA’s response from the SDO;</w:t>
      </w:r>
    </w:p>
    <w:p w:rsidR="008139DE" w:rsidRPr="008139DE" w:rsidRDefault="00355074" w:rsidP="008139DE">
      <w:pPr>
        <w:pStyle w:val="Level4"/>
      </w:pPr>
      <w:r>
        <w:t>w</w:t>
      </w:r>
      <w:r w:rsidR="008139DE" w:rsidRPr="008139DE">
        <w:t xml:space="preserve">hen activated, organise any EPA additional </w:t>
      </w:r>
      <w:r w:rsidR="00794D9D">
        <w:t>stand-by</w:t>
      </w:r>
      <w:r w:rsidR="008139DE" w:rsidRPr="008139DE">
        <w:t xml:space="preserve"> resources required to handle the Incident;</w:t>
      </w:r>
      <w:r>
        <w:t xml:space="preserve"> and</w:t>
      </w:r>
    </w:p>
    <w:p w:rsidR="008139DE" w:rsidRPr="008139DE" w:rsidRDefault="00355074" w:rsidP="008139DE">
      <w:pPr>
        <w:pStyle w:val="Level4"/>
      </w:pPr>
      <w:r>
        <w:t>w</w:t>
      </w:r>
      <w:r w:rsidR="008139DE" w:rsidRPr="008139DE">
        <w:t>hen activated, ensure the effective coordination of EPA’s response to the Incident on a 24 hour basis for the days rostered or until the event is deescalated to regional command and control.</w:t>
      </w:r>
    </w:p>
    <w:p w:rsidR="008139DE" w:rsidRPr="008139DE" w:rsidRDefault="008139DE" w:rsidP="008139DE">
      <w:pPr>
        <w:pStyle w:val="Level3"/>
        <w:spacing w:after="120"/>
      </w:pPr>
      <w:r w:rsidRPr="008139DE">
        <w:t xml:space="preserve">An Employee rostered to perform the SAC function will be paid an allowance for being on </w:t>
      </w:r>
      <w:r w:rsidR="00794D9D">
        <w:t>stand-by</w:t>
      </w:r>
      <w:r w:rsidRPr="008139DE">
        <w:t>, including Saturday, Sunday and all public holiday as follows.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tblGrid>
      <w:tr w:rsidR="008139DE" w:rsidRPr="008139DE" w:rsidTr="00BD3A37">
        <w:trPr>
          <w:tblHeader/>
        </w:trPr>
        <w:tc>
          <w:tcPr>
            <w:tcW w:w="2600" w:type="dxa"/>
            <w:vAlign w:val="center"/>
          </w:tcPr>
          <w:p w:rsidR="008139DE" w:rsidRPr="008139DE" w:rsidRDefault="008139DE" w:rsidP="008139DE">
            <w:pPr>
              <w:spacing w:before="120" w:after="120"/>
              <w:jc w:val="center"/>
              <w:rPr>
                <w:b/>
                <w:szCs w:val="22"/>
              </w:rPr>
            </w:pPr>
            <w:r w:rsidRPr="008139DE">
              <w:rPr>
                <w:b/>
                <w:szCs w:val="22"/>
              </w:rPr>
              <w:t>Date of effect</w:t>
            </w:r>
          </w:p>
        </w:tc>
        <w:tc>
          <w:tcPr>
            <w:tcW w:w="2600" w:type="dxa"/>
            <w:vAlign w:val="center"/>
          </w:tcPr>
          <w:p w:rsidR="008139DE" w:rsidRPr="008139DE" w:rsidRDefault="008139DE" w:rsidP="008139DE">
            <w:pPr>
              <w:spacing w:before="120" w:after="120"/>
              <w:jc w:val="center"/>
              <w:rPr>
                <w:b/>
                <w:szCs w:val="22"/>
              </w:rPr>
            </w:pPr>
            <w:r w:rsidRPr="008139DE">
              <w:rPr>
                <w:b/>
                <w:szCs w:val="22"/>
              </w:rPr>
              <w:t>Night Rate</w:t>
            </w:r>
          </w:p>
        </w:tc>
        <w:tc>
          <w:tcPr>
            <w:tcW w:w="2601" w:type="dxa"/>
          </w:tcPr>
          <w:p w:rsidR="008139DE" w:rsidRPr="008139DE" w:rsidRDefault="008139DE" w:rsidP="008139DE">
            <w:pPr>
              <w:spacing w:before="120" w:after="120"/>
              <w:jc w:val="center"/>
              <w:rPr>
                <w:b/>
                <w:szCs w:val="22"/>
              </w:rPr>
            </w:pPr>
            <w:r w:rsidRPr="008139DE">
              <w:rPr>
                <w:b/>
                <w:szCs w:val="22"/>
              </w:rPr>
              <w:t>Day/Night Rate</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2016</w:t>
            </w:r>
          </w:p>
        </w:tc>
        <w:tc>
          <w:tcPr>
            <w:tcW w:w="2600" w:type="dxa"/>
            <w:vAlign w:val="center"/>
          </w:tcPr>
          <w:p w:rsidR="008139DE" w:rsidRPr="008139DE" w:rsidRDefault="008139DE" w:rsidP="008139DE">
            <w:pPr>
              <w:spacing w:before="120" w:after="120"/>
              <w:jc w:val="center"/>
              <w:rPr>
                <w:szCs w:val="22"/>
              </w:rPr>
            </w:pPr>
            <w:r w:rsidRPr="008139DE">
              <w:rPr>
                <w:szCs w:val="22"/>
              </w:rPr>
              <w:t>$50.00</w:t>
            </w:r>
          </w:p>
        </w:tc>
        <w:tc>
          <w:tcPr>
            <w:tcW w:w="2601" w:type="dxa"/>
          </w:tcPr>
          <w:p w:rsidR="008139DE" w:rsidRPr="008139DE" w:rsidRDefault="008139DE" w:rsidP="008139DE">
            <w:pPr>
              <w:spacing w:before="120" w:after="120"/>
              <w:jc w:val="center"/>
              <w:rPr>
                <w:szCs w:val="22"/>
              </w:rPr>
            </w:pPr>
            <w:r w:rsidRPr="008139DE">
              <w:rPr>
                <w:szCs w:val="22"/>
              </w:rPr>
              <w:t>$100.00</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2016</w:t>
            </w:r>
          </w:p>
        </w:tc>
        <w:tc>
          <w:tcPr>
            <w:tcW w:w="2600" w:type="dxa"/>
            <w:vAlign w:val="center"/>
          </w:tcPr>
          <w:p w:rsidR="008139DE" w:rsidRPr="008139DE" w:rsidRDefault="008139DE" w:rsidP="008139DE">
            <w:pPr>
              <w:spacing w:before="120" w:after="120"/>
              <w:jc w:val="center"/>
              <w:rPr>
                <w:szCs w:val="22"/>
              </w:rPr>
            </w:pPr>
            <w:r w:rsidRPr="008139DE">
              <w:rPr>
                <w:szCs w:val="22"/>
              </w:rPr>
              <w:t>$50.75</w:t>
            </w:r>
          </w:p>
        </w:tc>
        <w:tc>
          <w:tcPr>
            <w:tcW w:w="2601" w:type="dxa"/>
          </w:tcPr>
          <w:p w:rsidR="008139DE" w:rsidRPr="008139DE" w:rsidRDefault="008139DE" w:rsidP="008139DE">
            <w:pPr>
              <w:spacing w:before="120" w:after="120"/>
              <w:jc w:val="center"/>
              <w:rPr>
                <w:szCs w:val="22"/>
              </w:rPr>
            </w:pPr>
            <w:r w:rsidRPr="008139DE">
              <w:rPr>
                <w:szCs w:val="22"/>
              </w:rPr>
              <w:t>$101.50</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2017</w:t>
            </w:r>
          </w:p>
        </w:tc>
        <w:tc>
          <w:tcPr>
            <w:tcW w:w="2600" w:type="dxa"/>
            <w:vAlign w:val="center"/>
          </w:tcPr>
          <w:p w:rsidR="008139DE" w:rsidRPr="008139DE" w:rsidRDefault="008139DE" w:rsidP="008139DE">
            <w:pPr>
              <w:spacing w:before="120" w:after="120"/>
              <w:jc w:val="center"/>
              <w:rPr>
                <w:szCs w:val="22"/>
              </w:rPr>
            </w:pPr>
            <w:r w:rsidRPr="008139DE">
              <w:rPr>
                <w:szCs w:val="22"/>
              </w:rPr>
              <w:t>$51.64</w:t>
            </w:r>
          </w:p>
        </w:tc>
        <w:tc>
          <w:tcPr>
            <w:tcW w:w="2601" w:type="dxa"/>
          </w:tcPr>
          <w:p w:rsidR="008139DE" w:rsidRPr="008139DE" w:rsidRDefault="008139DE" w:rsidP="008139DE">
            <w:pPr>
              <w:spacing w:before="120" w:after="120"/>
              <w:jc w:val="center"/>
              <w:rPr>
                <w:szCs w:val="22"/>
              </w:rPr>
            </w:pPr>
            <w:r w:rsidRPr="008139DE">
              <w:rPr>
                <w:szCs w:val="22"/>
              </w:rPr>
              <w:t>$103.28</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2017</w:t>
            </w:r>
          </w:p>
        </w:tc>
        <w:tc>
          <w:tcPr>
            <w:tcW w:w="2600" w:type="dxa"/>
            <w:vAlign w:val="center"/>
          </w:tcPr>
          <w:p w:rsidR="008139DE" w:rsidRPr="008139DE" w:rsidRDefault="008139DE" w:rsidP="008139DE">
            <w:pPr>
              <w:spacing w:before="120" w:after="120"/>
              <w:jc w:val="center"/>
              <w:rPr>
                <w:szCs w:val="22"/>
              </w:rPr>
            </w:pPr>
            <w:r w:rsidRPr="008139DE">
              <w:rPr>
                <w:szCs w:val="22"/>
              </w:rPr>
              <w:t>$52.41</w:t>
            </w:r>
          </w:p>
        </w:tc>
        <w:tc>
          <w:tcPr>
            <w:tcW w:w="2601" w:type="dxa"/>
          </w:tcPr>
          <w:p w:rsidR="008139DE" w:rsidRPr="008139DE" w:rsidRDefault="008139DE" w:rsidP="008139DE">
            <w:pPr>
              <w:spacing w:before="120" w:after="120"/>
              <w:jc w:val="center"/>
              <w:rPr>
                <w:szCs w:val="22"/>
              </w:rPr>
            </w:pPr>
            <w:r w:rsidRPr="008139DE">
              <w:rPr>
                <w:szCs w:val="22"/>
              </w:rPr>
              <w:t>$104.83</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January 2018</w:t>
            </w:r>
          </w:p>
        </w:tc>
        <w:tc>
          <w:tcPr>
            <w:tcW w:w="2600" w:type="dxa"/>
            <w:vAlign w:val="center"/>
          </w:tcPr>
          <w:p w:rsidR="008139DE" w:rsidRPr="008139DE" w:rsidRDefault="008139DE" w:rsidP="008139DE">
            <w:pPr>
              <w:spacing w:before="120" w:after="120"/>
              <w:jc w:val="center"/>
              <w:rPr>
                <w:szCs w:val="22"/>
              </w:rPr>
            </w:pPr>
            <w:r w:rsidRPr="008139DE">
              <w:rPr>
                <w:szCs w:val="22"/>
              </w:rPr>
              <w:t>$53.33</w:t>
            </w:r>
          </w:p>
        </w:tc>
        <w:tc>
          <w:tcPr>
            <w:tcW w:w="2601" w:type="dxa"/>
          </w:tcPr>
          <w:p w:rsidR="008139DE" w:rsidRPr="008139DE" w:rsidRDefault="008139DE" w:rsidP="008139DE">
            <w:pPr>
              <w:spacing w:before="120" w:after="120"/>
              <w:jc w:val="center"/>
              <w:rPr>
                <w:szCs w:val="22"/>
              </w:rPr>
            </w:pPr>
            <w:r w:rsidRPr="008139DE">
              <w:rPr>
                <w:szCs w:val="22"/>
              </w:rPr>
              <w:t>$106.66</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2018</w:t>
            </w:r>
          </w:p>
        </w:tc>
        <w:tc>
          <w:tcPr>
            <w:tcW w:w="2600" w:type="dxa"/>
            <w:vAlign w:val="center"/>
          </w:tcPr>
          <w:p w:rsidR="008139DE" w:rsidRPr="008139DE" w:rsidRDefault="008139DE" w:rsidP="008139DE">
            <w:pPr>
              <w:spacing w:before="120" w:after="120"/>
              <w:jc w:val="center"/>
              <w:rPr>
                <w:szCs w:val="22"/>
              </w:rPr>
            </w:pPr>
            <w:r w:rsidRPr="008139DE">
              <w:rPr>
                <w:szCs w:val="22"/>
              </w:rPr>
              <w:t>$54.13</w:t>
            </w:r>
          </w:p>
        </w:tc>
        <w:tc>
          <w:tcPr>
            <w:tcW w:w="2601" w:type="dxa"/>
          </w:tcPr>
          <w:p w:rsidR="008139DE" w:rsidRPr="008139DE" w:rsidRDefault="008139DE" w:rsidP="008139DE">
            <w:pPr>
              <w:spacing w:before="120" w:after="120"/>
              <w:jc w:val="center"/>
              <w:rPr>
                <w:szCs w:val="22"/>
              </w:rPr>
            </w:pPr>
            <w:r w:rsidRPr="008139DE">
              <w:rPr>
                <w:szCs w:val="22"/>
              </w:rPr>
              <w:t>$108.26</w:t>
            </w:r>
          </w:p>
        </w:tc>
      </w:tr>
      <w:tr w:rsidR="008139DE" w:rsidRPr="008139DE" w:rsidTr="00BD3A37">
        <w:tc>
          <w:tcPr>
            <w:tcW w:w="2600" w:type="dxa"/>
          </w:tcPr>
          <w:p w:rsidR="008139DE" w:rsidRPr="008139DE" w:rsidRDefault="008139DE" w:rsidP="008139DE">
            <w:pPr>
              <w:spacing w:before="120" w:after="120"/>
              <w:jc w:val="center"/>
              <w:rPr>
                <w:szCs w:val="22"/>
              </w:rPr>
            </w:pPr>
            <w:r w:rsidRPr="008139DE">
              <w:rPr>
                <w:color w:val="000000"/>
                <w:szCs w:val="22"/>
              </w:rPr>
              <w:t>1 January 2019</w:t>
            </w:r>
          </w:p>
        </w:tc>
        <w:tc>
          <w:tcPr>
            <w:tcW w:w="2600" w:type="dxa"/>
            <w:vAlign w:val="center"/>
          </w:tcPr>
          <w:p w:rsidR="008139DE" w:rsidRPr="008139DE" w:rsidRDefault="008139DE" w:rsidP="008139DE">
            <w:pPr>
              <w:spacing w:before="120" w:after="120"/>
              <w:jc w:val="center"/>
              <w:rPr>
                <w:szCs w:val="22"/>
              </w:rPr>
            </w:pPr>
            <w:r w:rsidRPr="008139DE">
              <w:rPr>
                <w:szCs w:val="22"/>
              </w:rPr>
              <w:t>$55.08</w:t>
            </w:r>
          </w:p>
        </w:tc>
        <w:tc>
          <w:tcPr>
            <w:tcW w:w="2601" w:type="dxa"/>
          </w:tcPr>
          <w:p w:rsidR="008139DE" w:rsidRPr="008139DE" w:rsidRDefault="008139DE" w:rsidP="008139DE">
            <w:pPr>
              <w:spacing w:before="120" w:after="120"/>
              <w:jc w:val="center"/>
              <w:rPr>
                <w:szCs w:val="22"/>
              </w:rPr>
            </w:pPr>
            <w:r w:rsidRPr="008139DE">
              <w:rPr>
                <w:szCs w:val="22"/>
              </w:rPr>
              <w:t>$110.15</w:t>
            </w:r>
          </w:p>
        </w:tc>
      </w:tr>
      <w:tr w:rsidR="008139DE" w:rsidRPr="008139DE" w:rsidTr="00BD3A37">
        <w:tc>
          <w:tcPr>
            <w:tcW w:w="2600" w:type="dxa"/>
            <w:vAlign w:val="center"/>
          </w:tcPr>
          <w:p w:rsidR="008139DE" w:rsidRPr="008139DE" w:rsidRDefault="008139DE" w:rsidP="008139DE">
            <w:pPr>
              <w:spacing w:before="120" w:after="120"/>
              <w:jc w:val="center"/>
              <w:rPr>
                <w:szCs w:val="22"/>
              </w:rPr>
            </w:pPr>
            <w:r w:rsidRPr="008139DE">
              <w:rPr>
                <w:szCs w:val="22"/>
              </w:rPr>
              <w:t>1 July 2019</w:t>
            </w:r>
          </w:p>
        </w:tc>
        <w:tc>
          <w:tcPr>
            <w:tcW w:w="2600" w:type="dxa"/>
            <w:vAlign w:val="center"/>
          </w:tcPr>
          <w:p w:rsidR="008139DE" w:rsidRPr="008139DE" w:rsidRDefault="008139DE" w:rsidP="008139DE">
            <w:pPr>
              <w:spacing w:before="120" w:after="120"/>
              <w:jc w:val="center"/>
              <w:rPr>
                <w:szCs w:val="22"/>
              </w:rPr>
            </w:pPr>
            <w:r w:rsidRPr="008139DE">
              <w:rPr>
                <w:szCs w:val="22"/>
              </w:rPr>
              <w:t>$55.91</w:t>
            </w:r>
          </w:p>
        </w:tc>
        <w:tc>
          <w:tcPr>
            <w:tcW w:w="2601" w:type="dxa"/>
          </w:tcPr>
          <w:p w:rsidR="008139DE" w:rsidRPr="008139DE" w:rsidRDefault="008139DE" w:rsidP="008139DE">
            <w:pPr>
              <w:spacing w:before="120" w:after="120"/>
              <w:jc w:val="center"/>
              <w:rPr>
                <w:szCs w:val="22"/>
              </w:rPr>
            </w:pPr>
            <w:r w:rsidRPr="008139DE">
              <w:rPr>
                <w:szCs w:val="22"/>
              </w:rPr>
              <w:t>$111.81</w:t>
            </w:r>
          </w:p>
        </w:tc>
      </w:tr>
    </w:tbl>
    <w:p w:rsidR="008139DE" w:rsidRPr="008139DE" w:rsidRDefault="008139DE" w:rsidP="00485EB0">
      <w:pPr>
        <w:pStyle w:val="Level3"/>
      </w:pPr>
      <w:r w:rsidRPr="008139DE">
        <w:t>If activated, during After-hours, the SAC will also be paid Overtime at the appropriate penalty rate for the hours rostered.</w:t>
      </w:r>
    </w:p>
    <w:p w:rsidR="008139DE" w:rsidRDefault="008139DE" w:rsidP="008139DE">
      <w:pPr>
        <w:pStyle w:val="Level1"/>
        <w:rPr>
          <w:lang w:val="en-GB"/>
        </w:rPr>
      </w:pPr>
      <w:bookmarkStart w:id="502" w:name="_Toc450301644"/>
      <w:r>
        <w:rPr>
          <w:lang w:val="en-GB"/>
        </w:rPr>
        <w:t>Other Rates, Allowances and Terms</w:t>
      </w:r>
      <w:bookmarkEnd w:id="502"/>
    </w:p>
    <w:p w:rsidR="002D0DF2" w:rsidRPr="00B662A0" w:rsidRDefault="002D0DF2" w:rsidP="00485EB0">
      <w:pPr>
        <w:pStyle w:val="Level2Bold"/>
      </w:pPr>
      <w:r w:rsidRPr="00B662A0">
        <w:t>Diving Allowance</w:t>
      </w:r>
    </w:p>
    <w:p w:rsidR="002D0DF2" w:rsidRPr="0011410B" w:rsidRDefault="002D0DF2" w:rsidP="00CD173A">
      <w:pPr>
        <w:pStyle w:val="Level3"/>
        <w:spacing w:after="120"/>
        <w:outlineLvl w:val="9"/>
      </w:pPr>
      <w:r w:rsidRPr="0011410B">
        <w:t xml:space="preserve">An allowance will be paid to Employees qualified and required in the course of their work to dive with the aid of underwater breathing apparatus. </w:t>
      </w:r>
    </w:p>
    <w:p w:rsidR="002D0DF2" w:rsidRPr="0011410B" w:rsidRDefault="002D0DF2" w:rsidP="00CD173A">
      <w:pPr>
        <w:pStyle w:val="Level3"/>
        <w:spacing w:after="120"/>
        <w:outlineLvl w:val="9"/>
      </w:pPr>
      <w:r w:rsidRPr="0011410B">
        <w:t>The following allowance rates will apply for each day an Employee undertakes one or more dives: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1"/>
      </w:tblGrid>
      <w:tr w:rsidR="002D0DF2" w:rsidRPr="0047160F" w:rsidTr="00BD3A37">
        <w:tc>
          <w:tcPr>
            <w:tcW w:w="3900" w:type="dxa"/>
            <w:vAlign w:val="center"/>
          </w:tcPr>
          <w:p w:rsidR="002D0DF2" w:rsidRPr="0047160F" w:rsidRDefault="002D0DF2" w:rsidP="00C70BDF">
            <w:pPr>
              <w:spacing w:after="120"/>
              <w:jc w:val="center"/>
              <w:rPr>
                <w:lang w:val="en-GB"/>
              </w:rPr>
            </w:pPr>
            <w:r w:rsidRPr="0047160F">
              <w:rPr>
                <w:b/>
                <w:szCs w:val="22"/>
              </w:rPr>
              <w:t>Date of effect</w:t>
            </w:r>
          </w:p>
        </w:tc>
        <w:tc>
          <w:tcPr>
            <w:tcW w:w="3901" w:type="dxa"/>
            <w:vAlign w:val="center"/>
          </w:tcPr>
          <w:p w:rsidR="002D0DF2" w:rsidRPr="0047160F" w:rsidRDefault="002D0DF2" w:rsidP="00C70BDF">
            <w:pPr>
              <w:spacing w:after="120"/>
              <w:jc w:val="center"/>
              <w:rPr>
                <w:lang w:val="en-GB"/>
              </w:rPr>
            </w:pPr>
            <w:r w:rsidRPr="0047160F">
              <w:rPr>
                <w:b/>
                <w:szCs w:val="22"/>
              </w:rPr>
              <w:t>Daily Allowance</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Jan</w:t>
            </w:r>
            <w:r>
              <w:rPr>
                <w:szCs w:val="22"/>
              </w:rPr>
              <w:t>uary</w:t>
            </w:r>
            <w:r w:rsidRPr="0047160F">
              <w:rPr>
                <w:szCs w:val="22"/>
              </w:rPr>
              <w:t xml:space="preserve"> 2016</w:t>
            </w:r>
          </w:p>
        </w:tc>
        <w:tc>
          <w:tcPr>
            <w:tcW w:w="3901" w:type="dxa"/>
            <w:vAlign w:val="center"/>
          </w:tcPr>
          <w:p w:rsidR="002D0DF2" w:rsidRPr="0047160F" w:rsidRDefault="002D0DF2" w:rsidP="00C70BDF">
            <w:pPr>
              <w:spacing w:after="120"/>
              <w:jc w:val="center"/>
              <w:rPr>
                <w:lang w:val="en-GB"/>
              </w:rPr>
            </w:pPr>
            <w:r w:rsidRPr="0047160F">
              <w:rPr>
                <w:lang w:val="en-GB"/>
              </w:rPr>
              <w:t>$40.00</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July 2016</w:t>
            </w:r>
          </w:p>
        </w:tc>
        <w:tc>
          <w:tcPr>
            <w:tcW w:w="3901" w:type="dxa"/>
            <w:vAlign w:val="center"/>
          </w:tcPr>
          <w:p w:rsidR="002D0DF2" w:rsidRPr="0047160F" w:rsidRDefault="002D0DF2" w:rsidP="00C70BDF">
            <w:pPr>
              <w:spacing w:after="120"/>
              <w:jc w:val="center"/>
              <w:rPr>
                <w:lang w:val="en-GB"/>
              </w:rPr>
            </w:pPr>
            <w:r w:rsidRPr="0047160F">
              <w:rPr>
                <w:lang w:val="en-GB"/>
              </w:rPr>
              <w:t>$40.60</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Jan</w:t>
            </w:r>
            <w:r>
              <w:rPr>
                <w:szCs w:val="22"/>
              </w:rPr>
              <w:t>uary</w:t>
            </w:r>
            <w:r w:rsidRPr="0047160F">
              <w:rPr>
                <w:szCs w:val="22"/>
              </w:rPr>
              <w:t xml:space="preserve"> 2017</w:t>
            </w:r>
          </w:p>
        </w:tc>
        <w:tc>
          <w:tcPr>
            <w:tcW w:w="3901" w:type="dxa"/>
            <w:vAlign w:val="center"/>
          </w:tcPr>
          <w:p w:rsidR="002D0DF2" w:rsidRPr="0047160F" w:rsidRDefault="002D0DF2" w:rsidP="00C70BDF">
            <w:pPr>
              <w:spacing w:after="120"/>
              <w:jc w:val="center"/>
              <w:rPr>
                <w:lang w:val="en-GB"/>
              </w:rPr>
            </w:pPr>
            <w:r w:rsidRPr="0047160F">
              <w:rPr>
                <w:lang w:val="en-GB"/>
              </w:rPr>
              <w:t>$41.21</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July 2017</w:t>
            </w:r>
          </w:p>
        </w:tc>
        <w:tc>
          <w:tcPr>
            <w:tcW w:w="3901" w:type="dxa"/>
            <w:vAlign w:val="center"/>
          </w:tcPr>
          <w:p w:rsidR="002D0DF2" w:rsidRPr="0047160F" w:rsidRDefault="002D0DF2" w:rsidP="00C70BDF">
            <w:pPr>
              <w:spacing w:after="120"/>
              <w:jc w:val="center"/>
              <w:rPr>
                <w:lang w:val="en-GB"/>
              </w:rPr>
            </w:pPr>
            <w:r w:rsidRPr="0047160F">
              <w:rPr>
                <w:lang w:val="en-GB"/>
              </w:rPr>
              <w:t>$41.83</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Jan</w:t>
            </w:r>
            <w:r>
              <w:rPr>
                <w:szCs w:val="22"/>
              </w:rPr>
              <w:t>uary</w:t>
            </w:r>
            <w:r w:rsidRPr="0047160F">
              <w:rPr>
                <w:szCs w:val="22"/>
              </w:rPr>
              <w:t xml:space="preserve"> 2018</w:t>
            </w:r>
          </w:p>
        </w:tc>
        <w:tc>
          <w:tcPr>
            <w:tcW w:w="3901" w:type="dxa"/>
            <w:vAlign w:val="center"/>
          </w:tcPr>
          <w:p w:rsidR="002D0DF2" w:rsidRPr="0047160F" w:rsidRDefault="002D0DF2" w:rsidP="00C70BDF">
            <w:pPr>
              <w:spacing w:after="120"/>
              <w:jc w:val="center"/>
              <w:rPr>
                <w:lang w:val="en-GB"/>
              </w:rPr>
            </w:pPr>
            <w:r w:rsidRPr="0047160F">
              <w:rPr>
                <w:lang w:val="en-GB"/>
              </w:rPr>
              <w:t>$42.56</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July 2018</w:t>
            </w:r>
          </w:p>
        </w:tc>
        <w:tc>
          <w:tcPr>
            <w:tcW w:w="3901" w:type="dxa"/>
            <w:vAlign w:val="center"/>
          </w:tcPr>
          <w:p w:rsidR="002D0DF2" w:rsidRPr="0047160F" w:rsidRDefault="002D0DF2" w:rsidP="00C70BDF">
            <w:pPr>
              <w:spacing w:after="120"/>
              <w:jc w:val="center"/>
              <w:rPr>
                <w:lang w:val="en-GB"/>
              </w:rPr>
            </w:pPr>
            <w:r w:rsidRPr="0047160F">
              <w:rPr>
                <w:lang w:val="en-GB"/>
              </w:rPr>
              <w:t>$43.20</w:t>
            </w:r>
          </w:p>
        </w:tc>
      </w:tr>
      <w:tr w:rsidR="002D0DF2" w:rsidRPr="0047160F" w:rsidTr="00BD3A37">
        <w:tc>
          <w:tcPr>
            <w:tcW w:w="3900" w:type="dxa"/>
          </w:tcPr>
          <w:p w:rsidR="002D0DF2" w:rsidRPr="0047160F" w:rsidRDefault="002D0DF2" w:rsidP="00C70BDF">
            <w:pPr>
              <w:spacing w:before="120" w:after="120"/>
              <w:jc w:val="center"/>
              <w:rPr>
                <w:szCs w:val="22"/>
              </w:rPr>
            </w:pPr>
            <w:r w:rsidRPr="0047160F">
              <w:rPr>
                <w:color w:val="000000"/>
                <w:szCs w:val="22"/>
              </w:rPr>
              <w:t>1 Jan</w:t>
            </w:r>
            <w:r>
              <w:rPr>
                <w:color w:val="000000"/>
                <w:szCs w:val="22"/>
              </w:rPr>
              <w:t>uary</w:t>
            </w:r>
            <w:r w:rsidRPr="0047160F">
              <w:rPr>
                <w:color w:val="000000"/>
                <w:szCs w:val="22"/>
              </w:rPr>
              <w:t xml:space="preserve"> 2019</w:t>
            </w:r>
          </w:p>
        </w:tc>
        <w:tc>
          <w:tcPr>
            <w:tcW w:w="3901" w:type="dxa"/>
            <w:vAlign w:val="center"/>
          </w:tcPr>
          <w:p w:rsidR="002D0DF2" w:rsidRPr="0047160F" w:rsidRDefault="002D0DF2" w:rsidP="00C70BDF">
            <w:pPr>
              <w:spacing w:after="120"/>
              <w:jc w:val="center"/>
              <w:rPr>
                <w:lang w:val="en-GB"/>
              </w:rPr>
            </w:pPr>
            <w:r w:rsidRPr="0047160F">
              <w:rPr>
                <w:lang w:val="en-GB"/>
              </w:rPr>
              <w:t>$43.95</w:t>
            </w:r>
          </w:p>
        </w:tc>
      </w:tr>
      <w:tr w:rsidR="002D0DF2" w:rsidRPr="0047160F" w:rsidTr="00BD3A37">
        <w:tc>
          <w:tcPr>
            <w:tcW w:w="3900" w:type="dxa"/>
            <w:vAlign w:val="center"/>
          </w:tcPr>
          <w:p w:rsidR="002D0DF2" w:rsidRPr="0047160F" w:rsidRDefault="002D0DF2" w:rsidP="00C70BDF">
            <w:pPr>
              <w:spacing w:before="120" w:after="120"/>
              <w:jc w:val="center"/>
              <w:rPr>
                <w:szCs w:val="22"/>
              </w:rPr>
            </w:pPr>
            <w:r w:rsidRPr="0047160F">
              <w:rPr>
                <w:szCs w:val="22"/>
              </w:rPr>
              <w:t>1 July 2019</w:t>
            </w:r>
          </w:p>
        </w:tc>
        <w:tc>
          <w:tcPr>
            <w:tcW w:w="3901" w:type="dxa"/>
            <w:vAlign w:val="center"/>
          </w:tcPr>
          <w:p w:rsidR="002D0DF2" w:rsidRPr="0047160F" w:rsidRDefault="002D0DF2" w:rsidP="00C70BDF">
            <w:pPr>
              <w:spacing w:after="120"/>
              <w:jc w:val="center"/>
              <w:rPr>
                <w:lang w:val="en-GB"/>
              </w:rPr>
            </w:pPr>
            <w:r w:rsidRPr="0047160F">
              <w:rPr>
                <w:lang w:val="en-GB"/>
              </w:rPr>
              <w:t>$44.61</w:t>
            </w:r>
          </w:p>
        </w:tc>
      </w:tr>
    </w:tbl>
    <w:p w:rsidR="002D0DF2" w:rsidRDefault="002D0DF2" w:rsidP="00485EB0">
      <w:pPr>
        <w:pStyle w:val="Level2Bold"/>
      </w:pPr>
      <w:r w:rsidRPr="004F66A1">
        <w:t>Meals and Overtime Stays</w:t>
      </w:r>
    </w:p>
    <w:p w:rsidR="002D0DF2" w:rsidRDefault="002D0DF2" w:rsidP="002D0DF2">
      <w:pPr>
        <w:pStyle w:val="Block1"/>
      </w:pPr>
      <w:r w:rsidRPr="004F66A1">
        <w:t>Upon provision of receipts, EPA will reimburse all work-related expenses incurred by Employees whilst undertaking rostered After-hours work in relation to an Incident.</w:t>
      </w:r>
    </w:p>
    <w:p w:rsidR="002D0DF2" w:rsidRPr="00566D02" w:rsidRDefault="002D0DF2" w:rsidP="00485EB0">
      <w:pPr>
        <w:pStyle w:val="Level2Bold"/>
      </w:pPr>
      <w:r w:rsidRPr="00566D02">
        <w:t>Overseas Travel</w:t>
      </w:r>
    </w:p>
    <w:p w:rsidR="002D0DF2" w:rsidRPr="00A1139C" w:rsidRDefault="002D0DF2" w:rsidP="00CD173A">
      <w:pPr>
        <w:pStyle w:val="Level3"/>
        <w:spacing w:after="120"/>
        <w:outlineLvl w:val="9"/>
      </w:pPr>
      <w:r w:rsidRPr="00A1139C">
        <w:t>Upon provision of receipts, EPA will reimburse</w:t>
      </w:r>
      <w:r>
        <w:t xml:space="preserve"> an Employee for</w:t>
      </w:r>
      <w:r w:rsidRPr="00A1139C">
        <w:t xml:space="preserve"> </w:t>
      </w:r>
      <w:r>
        <w:t>reasonable</w:t>
      </w:r>
      <w:r w:rsidRPr="00A1139C">
        <w:t xml:space="preserve"> work</w:t>
      </w:r>
      <w:r w:rsidRPr="00A1139C">
        <w:noBreakHyphen/>
        <w:t>related expenses</w:t>
      </w:r>
      <w:r>
        <w:t xml:space="preserve"> properly</w:t>
      </w:r>
      <w:r w:rsidRPr="00A1139C">
        <w:t xml:space="preserve"> incurred by while engaged in work overseas.</w:t>
      </w:r>
    </w:p>
    <w:p w:rsidR="002D0DF2" w:rsidRDefault="002D0DF2" w:rsidP="00CD173A">
      <w:pPr>
        <w:pStyle w:val="Level3"/>
        <w:spacing w:after="120"/>
        <w:outlineLvl w:val="9"/>
      </w:pPr>
      <w:r w:rsidRPr="0046379F">
        <w:t>Where travel costs can be predi</w:t>
      </w:r>
      <w:r>
        <w:t xml:space="preserve">cted, subject to approval by the EPA, an Employee will be paid for 100% </w:t>
      </w:r>
      <w:r w:rsidRPr="0046379F">
        <w:t xml:space="preserve">of the </w:t>
      </w:r>
      <w:r>
        <w:t xml:space="preserve">travel costs </w:t>
      </w:r>
      <w:r w:rsidRPr="0046379F">
        <w:t>in advance of travel.</w:t>
      </w:r>
    </w:p>
    <w:p w:rsidR="002D0DF2" w:rsidRPr="00566D02" w:rsidRDefault="002D0DF2" w:rsidP="00485EB0">
      <w:pPr>
        <w:pStyle w:val="Level2Bold"/>
      </w:pPr>
      <w:r>
        <w:t xml:space="preserve">Paid Overtime </w:t>
      </w:r>
    </w:p>
    <w:p w:rsidR="002D0DF2" w:rsidRPr="00D6166E" w:rsidRDefault="002D0DF2" w:rsidP="00CD173A">
      <w:pPr>
        <w:pStyle w:val="Level3"/>
        <w:spacing w:after="120"/>
        <w:outlineLvl w:val="9"/>
      </w:pPr>
      <w:r w:rsidRPr="00D6166E">
        <w:t xml:space="preserve">For </w:t>
      </w:r>
      <w:r>
        <w:t>all</w:t>
      </w:r>
      <w:r w:rsidRPr="00D6166E">
        <w:t xml:space="preserve"> </w:t>
      </w:r>
      <w:r w:rsidR="00794D9D">
        <w:t>stand-by</w:t>
      </w:r>
      <w:r>
        <w:t xml:space="preserve"> roles</w:t>
      </w:r>
      <w:r w:rsidRPr="00D6166E">
        <w:t xml:space="preserve">, and unless otherwise specified in this Appendix, </w:t>
      </w:r>
      <w:r>
        <w:t>O</w:t>
      </w:r>
      <w:r w:rsidRPr="00D6166E">
        <w:t xml:space="preserve">vertime payments shall be in accordance with this clause. The </w:t>
      </w:r>
      <w:r>
        <w:t>O</w:t>
      </w:r>
      <w:r w:rsidRPr="00D6166E">
        <w:t xml:space="preserve">vertime rates of payment shall be in accordance with </w:t>
      </w:r>
      <w:r w:rsidRPr="002F457B">
        <w:rPr>
          <w:b/>
        </w:rPr>
        <w:t xml:space="preserve">clause </w:t>
      </w:r>
      <w:r w:rsidR="002F457B" w:rsidRPr="002F457B">
        <w:rPr>
          <w:b/>
        </w:rPr>
        <w:fldChar w:fldCharType="begin"/>
      </w:r>
      <w:r w:rsidR="002F457B" w:rsidRPr="002F457B">
        <w:rPr>
          <w:b/>
        </w:rPr>
        <w:instrText xml:space="preserve"> REF _Ref301957622 \w \h </w:instrText>
      </w:r>
      <w:r w:rsidR="002F457B">
        <w:rPr>
          <w:b/>
        </w:rPr>
        <w:instrText xml:space="preserve"> \* MERGEFORMAT </w:instrText>
      </w:r>
      <w:r w:rsidR="002F457B" w:rsidRPr="002F457B">
        <w:rPr>
          <w:b/>
        </w:rPr>
      </w:r>
      <w:r w:rsidR="002F457B" w:rsidRPr="002F457B">
        <w:rPr>
          <w:b/>
        </w:rPr>
        <w:fldChar w:fldCharType="separate"/>
      </w:r>
      <w:r w:rsidR="008011DE">
        <w:rPr>
          <w:b/>
        </w:rPr>
        <w:t>36</w:t>
      </w:r>
      <w:r w:rsidR="002F457B" w:rsidRPr="002F457B">
        <w:rPr>
          <w:b/>
        </w:rPr>
        <w:fldChar w:fldCharType="end"/>
      </w:r>
      <w:r w:rsidRPr="00D6166E">
        <w:t xml:space="preserve"> of this </w:t>
      </w:r>
      <w:r>
        <w:t>Agreement</w:t>
      </w:r>
      <w:r w:rsidRPr="00D6166E">
        <w:t>.</w:t>
      </w:r>
    </w:p>
    <w:p w:rsidR="002D0DF2" w:rsidRPr="00D6166E" w:rsidRDefault="002D0DF2" w:rsidP="00CD173A">
      <w:pPr>
        <w:pStyle w:val="Level3"/>
        <w:spacing w:after="120"/>
        <w:outlineLvl w:val="9"/>
      </w:pPr>
      <w:r w:rsidRPr="00D6166E">
        <w:t>For all follow up work required</w:t>
      </w:r>
      <w:r>
        <w:t>,</w:t>
      </w:r>
      <w:r w:rsidRPr="00D6166E">
        <w:t xml:space="preserve"> following the </w:t>
      </w:r>
      <w:r>
        <w:t>I</w:t>
      </w:r>
      <w:r w:rsidRPr="00D6166E">
        <w:t xml:space="preserve">nitial </w:t>
      </w:r>
      <w:r>
        <w:t>L</w:t>
      </w:r>
      <w:r w:rsidRPr="00D6166E">
        <w:t xml:space="preserve">imited </w:t>
      </w:r>
      <w:r>
        <w:t>R</w:t>
      </w:r>
      <w:r w:rsidRPr="00D6166E">
        <w:t>esponse to a communication</w:t>
      </w:r>
      <w:r>
        <w:t>, but</w:t>
      </w:r>
      <w:r w:rsidRPr="00D6166E">
        <w:t xml:space="preserve"> which does not require the Employee to return to his/her usual place(s) of work, or to attend any other required site(s), </w:t>
      </w:r>
      <w:r>
        <w:t>O</w:t>
      </w:r>
      <w:r w:rsidRPr="00D6166E">
        <w:t xml:space="preserve">vertime payments shall be paid for the actual time worked. The minimum </w:t>
      </w:r>
      <w:r>
        <w:t>O</w:t>
      </w:r>
      <w:r w:rsidRPr="00D6166E">
        <w:t xml:space="preserve">vertime payment in </w:t>
      </w:r>
      <w:r w:rsidRPr="00707491">
        <w:rPr>
          <w:b/>
        </w:rPr>
        <w:t xml:space="preserve">clause </w:t>
      </w:r>
      <w:r w:rsidR="00707491" w:rsidRPr="00707491">
        <w:rPr>
          <w:b/>
        </w:rPr>
        <w:fldChar w:fldCharType="begin"/>
      </w:r>
      <w:r w:rsidR="00707491" w:rsidRPr="00707491">
        <w:rPr>
          <w:b/>
        </w:rPr>
        <w:instrText xml:space="preserve"> REF _Ref443389415 \w \h </w:instrText>
      </w:r>
      <w:r w:rsidR="00707491">
        <w:rPr>
          <w:b/>
        </w:rPr>
        <w:instrText xml:space="preserve"> \* MERGEFORMAT </w:instrText>
      </w:r>
      <w:r w:rsidR="00707491" w:rsidRPr="00707491">
        <w:rPr>
          <w:b/>
        </w:rPr>
      </w:r>
      <w:r w:rsidR="00707491" w:rsidRPr="00707491">
        <w:rPr>
          <w:b/>
        </w:rPr>
        <w:fldChar w:fldCharType="separate"/>
      </w:r>
      <w:r w:rsidR="008011DE">
        <w:rPr>
          <w:b/>
        </w:rPr>
        <w:t>31.5(g)</w:t>
      </w:r>
      <w:r w:rsidR="00707491" w:rsidRPr="00707491">
        <w:rPr>
          <w:b/>
        </w:rPr>
        <w:fldChar w:fldCharType="end"/>
      </w:r>
      <w:r w:rsidR="00707491">
        <w:rPr>
          <w:b/>
        </w:rPr>
        <w:t xml:space="preserve"> </w:t>
      </w:r>
      <w:r w:rsidRPr="00D6166E">
        <w:t xml:space="preserve">of this </w:t>
      </w:r>
      <w:r>
        <w:t>Agreement</w:t>
      </w:r>
      <w:r w:rsidRPr="00D6166E">
        <w:t>, does not apply to such follow up work.</w:t>
      </w:r>
    </w:p>
    <w:p w:rsidR="002D0DF2" w:rsidRPr="00D6166E" w:rsidRDefault="002D0DF2" w:rsidP="00CD173A">
      <w:pPr>
        <w:pStyle w:val="Level3"/>
        <w:spacing w:after="120"/>
        <w:outlineLvl w:val="9"/>
      </w:pPr>
      <w:r>
        <w:t>A</w:t>
      </w:r>
      <w:r w:rsidRPr="00D6166E">
        <w:t xml:space="preserve">n Employee who is recalled to their usual place(s) of work or to any other required site(s) shall be paid the minimum </w:t>
      </w:r>
      <w:r>
        <w:t>O</w:t>
      </w:r>
      <w:r w:rsidRPr="00D6166E">
        <w:t xml:space="preserve">vertime payment in </w:t>
      </w:r>
      <w:r w:rsidRPr="00707491">
        <w:rPr>
          <w:b/>
        </w:rPr>
        <w:t xml:space="preserve">clause </w:t>
      </w:r>
      <w:r w:rsidR="00707491" w:rsidRPr="00707491">
        <w:rPr>
          <w:b/>
        </w:rPr>
        <w:fldChar w:fldCharType="begin"/>
      </w:r>
      <w:r w:rsidR="00707491" w:rsidRPr="00707491">
        <w:rPr>
          <w:b/>
        </w:rPr>
        <w:instrText xml:space="preserve"> REF _Ref301957644 \w \h </w:instrText>
      </w:r>
      <w:r w:rsidR="00707491">
        <w:rPr>
          <w:b/>
        </w:rPr>
        <w:instrText xml:space="preserve"> \* MERGEFORMAT </w:instrText>
      </w:r>
      <w:r w:rsidR="00707491" w:rsidRPr="00707491">
        <w:rPr>
          <w:b/>
        </w:rPr>
      </w:r>
      <w:r w:rsidR="00707491" w:rsidRPr="00707491">
        <w:rPr>
          <w:b/>
        </w:rPr>
        <w:fldChar w:fldCharType="separate"/>
      </w:r>
      <w:r w:rsidR="008011DE">
        <w:rPr>
          <w:b/>
        </w:rPr>
        <w:t>36.9</w:t>
      </w:r>
      <w:r w:rsidR="00707491" w:rsidRPr="00707491">
        <w:rPr>
          <w:b/>
        </w:rPr>
        <w:fldChar w:fldCharType="end"/>
      </w:r>
      <w:r w:rsidRPr="00095CCF">
        <w:t xml:space="preserve"> </w:t>
      </w:r>
      <w:r w:rsidRPr="00D6166E">
        <w:t xml:space="preserve">of this </w:t>
      </w:r>
      <w:r>
        <w:t>Agreement</w:t>
      </w:r>
      <w:r w:rsidRPr="00D6166E">
        <w:t xml:space="preserve">, including time to travel to and from any required site(s) (or may elect to receive time in lieu of payment for </w:t>
      </w:r>
      <w:r>
        <w:t>O</w:t>
      </w:r>
      <w:r w:rsidRPr="00D6166E">
        <w:t xml:space="preserve">vertime in accordance with </w:t>
      </w:r>
      <w:r w:rsidRPr="00A368B3">
        <w:rPr>
          <w:b/>
        </w:rPr>
        <w:t xml:space="preserve">clause </w:t>
      </w:r>
      <w:r w:rsidR="00A368B3" w:rsidRPr="00A368B3">
        <w:rPr>
          <w:b/>
        </w:rPr>
        <w:fldChar w:fldCharType="begin"/>
      </w:r>
      <w:r w:rsidR="00A368B3" w:rsidRPr="00A368B3">
        <w:rPr>
          <w:b/>
        </w:rPr>
        <w:instrText xml:space="preserve"> REF _Ref301958309 \w \h </w:instrText>
      </w:r>
      <w:r w:rsidR="00A368B3">
        <w:rPr>
          <w:b/>
        </w:rPr>
        <w:instrText xml:space="preserve"> \* MERGEFORMAT </w:instrText>
      </w:r>
      <w:r w:rsidR="00A368B3" w:rsidRPr="00A368B3">
        <w:rPr>
          <w:b/>
        </w:rPr>
      </w:r>
      <w:r w:rsidR="00A368B3" w:rsidRPr="00A368B3">
        <w:rPr>
          <w:b/>
        </w:rPr>
        <w:fldChar w:fldCharType="separate"/>
      </w:r>
      <w:r w:rsidR="008011DE">
        <w:rPr>
          <w:b/>
        </w:rPr>
        <w:t>36.7</w:t>
      </w:r>
      <w:r w:rsidR="00A368B3" w:rsidRPr="00A368B3">
        <w:rPr>
          <w:b/>
        </w:rPr>
        <w:fldChar w:fldCharType="end"/>
      </w:r>
      <w:r w:rsidR="00A368B3">
        <w:rPr>
          <w:b/>
        </w:rPr>
        <w:t xml:space="preserve"> </w:t>
      </w:r>
      <w:r w:rsidRPr="00D6166E">
        <w:t xml:space="preserve">of this </w:t>
      </w:r>
      <w:r>
        <w:t>Agreement</w:t>
      </w:r>
      <w:r w:rsidRPr="00D6166E">
        <w:t>).</w:t>
      </w:r>
    </w:p>
    <w:p w:rsidR="002D0DF2" w:rsidRDefault="002D0DF2" w:rsidP="00485EB0">
      <w:pPr>
        <w:pStyle w:val="Level2Bold"/>
      </w:pPr>
      <w:r>
        <w:t>Rest Period</w:t>
      </w:r>
    </w:p>
    <w:p w:rsidR="002D0DF2" w:rsidRPr="00FB2BC7" w:rsidRDefault="002D0DF2" w:rsidP="00A368B3">
      <w:pPr>
        <w:pStyle w:val="Block1"/>
      </w:pPr>
      <w:r w:rsidRPr="00095CCF">
        <w:t>Wherever reasonably practicable, an Employee will work in</w:t>
      </w:r>
      <w:r w:rsidR="00355074">
        <w:t xml:space="preserve"> </w:t>
      </w:r>
      <w:r w:rsidRPr="00095CCF">
        <w:t>line with EPA’s fatigue policy</w:t>
      </w:r>
      <w:r w:rsidRPr="00D65133">
        <w:t xml:space="preserve"> conditions, which state that no Employee shall undertake work-related activities for more than </w:t>
      </w:r>
      <w:r w:rsidR="00355074">
        <w:t>fourteen (</w:t>
      </w:r>
      <w:r w:rsidRPr="00D65133">
        <w:t>14</w:t>
      </w:r>
      <w:r w:rsidR="00355074">
        <w:t>)</w:t>
      </w:r>
      <w:r w:rsidRPr="00D65133">
        <w:t xml:space="preserve"> continuous hours. All Employees must receive a rest period of at least </w:t>
      </w:r>
      <w:r w:rsidR="00355074">
        <w:t>ten (</w:t>
      </w:r>
      <w:r w:rsidRPr="00D65133">
        <w:t>10</w:t>
      </w:r>
      <w:r w:rsidR="00355074">
        <w:t>)</w:t>
      </w:r>
      <w:r w:rsidRPr="00D65133">
        <w:t xml:space="preserve"> cont</w:t>
      </w:r>
      <w:r w:rsidRPr="00DE377C">
        <w:t xml:space="preserve">inuous hours between successive work periods. An Employee must not commence a new work period without having had </w:t>
      </w:r>
      <w:r w:rsidR="00355074">
        <w:t>ten (</w:t>
      </w:r>
      <w:r w:rsidRPr="00DE377C">
        <w:t>10</w:t>
      </w:r>
      <w:r w:rsidR="00355074">
        <w:t>)</w:t>
      </w:r>
      <w:r w:rsidRPr="00DE377C">
        <w:t xml:space="preserve"> continuou</w:t>
      </w:r>
      <w:r w:rsidRPr="00DA5B18">
        <w:t>s hours off duty unless directed by the EPA.</w:t>
      </w:r>
    </w:p>
    <w:p w:rsidR="002D0DF2" w:rsidRPr="00095CCF" w:rsidRDefault="002D0DF2" w:rsidP="00485EB0">
      <w:pPr>
        <w:pStyle w:val="Level2Bold"/>
      </w:pPr>
      <w:r>
        <w:t>Review</w:t>
      </w:r>
    </w:p>
    <w:p w:rsidR="002D0DF2" w:rsidRDefault="002D0DF2" w:rsidP="00A368B3">
      <w:pPr>
        <w:pStyle w:val="Block1"/>
      </w:pPr>
      <w:r w:rsidRPr="00095CCF">
        <w:t xml:space="preserve">The EPA and </w:t>
      </w:r>
      <w:r>
        <w:t>CPSU</w:t>
      </w:r>
      <w:r w:rsidRPr="00095CCF">
        <w:t xml:space="preserve"> agree to review the structure, roles and functions, application and operation of EPA’s </w:t>
      </w:r>
      <w:r w:rsidR="00794D9D">
        <w:t>stand-by</w:t>
      </w:r>
      <w:r w:rsidRPr="00095CCF">
        <w:t xml:space="preserve"> and </w:t>
      </w:r>
      <w:r>
        <w:t>A</w:t>
      </w:r>
      <w:r w:rsidRPr="00095CCF">
        <w:t>fter</w:t>
      </w:r>
      <w:r>
        <w:t>-</w:t>
      </w:r>
      <w:r w:rsidRPr="00095CCF">
        <w:t xml:space="preserve">hours </w:t>
      </w:r>
      <w:r>
        <w:t>Incident</w:t>
      </w:r>
      <w:r w:rsidRPr="00095CCF">
        <w:t xml:space="preserve"> response </w:t>
      </w:r>
      <w:r>
        <w:t xml:space="preserve">twelve </w:t>
      </w:r>
      <w:r w:rsidR="00355074">
        <w:t xml:space="preserve">(12) </w:t>
      </w:r>
      <w:r>
        <w:t>months after implementation</w:t>
      </w:r>
      <w:r w:rsidR="00355074">
        <w:t>.</w:t>
      </w:r>
    </w:p>
    <w:p w:rsidR="00AE0DC1" w:rsidRDefault="00AE0DC1" w:rsidP="002D0DF2">
      <w:pPr>
        <w:rPr>
          <w:lang w:val="en-GB"/>
        </w:rPr>
        <w:sectPr w:rsidR="00AE0DC1" w:rsidSect="00BD0DAD">
          <w:headerReference w:type="even" r:id="rId41"/>
          <w:headerReference w:type="default" r:id="rId42"/>
          <w:pgSz w:w="11906" w:h="16838" w:code="9"/>
          <w:pgMar w:top="992" w:right="1134" w:bottom="992" w:left="1134" w:header="709" w:footer="709" w:gutter="567"/>
          <w:cols w:space="708"/>
          <w:docGrid w:linePitch="360"/>
        </w:sectPr>
      </w:pPr>
    </w:p>
    <w:p w:rsidR="00DB5820" w:rsidRDefault="00DB5820" w:rsidP="00CD173A">
      <w:pPr>
        <w:pStyle w:val="Appendixheading"/>
      </w:pPr>
      <w:bookmarkStart w:id="503" w:name="_Ref443469307"/>
      <w:bookmarkStart w:id="504" w:name="_Ref443473219"/>
      <w:bookmarkStart w:id="505" w:name="_Ref443473224"/>
      <w:bookmarkStart w:id="506" w:name="_Ref443482234"/>
      <w:bookmarkStart w:id="507" w:name="_Ref443482239"/>
      <w:bookmarkStart w:id="508" w:name="_Ref443482845"/>
      <w:bookmarkStart w:id="509" w:name="_Ref443482854"/>
      <w:bookmarkStart w:id="510" w:name="_Ref443482886"/>
      <w:bookmarkStart w:id="511" w:name="_Ref443482889"/>
      <w:bookmarkStart w:id="512" w:name="_Ref443482902"/>
      <w:bookmarkStart w:id="513" w:name="_Ref443482908"/>
      <w:bookmarkStart w:id="514" w:name="_Ref443482930"/>
      <w:bookmarkStart w:id="515" w:name="_Ref443482933"/>
      <w:bookmarkStart w:id="516" w:name="_Ref443483440"/>
      <w:bookmarkStart w:id="517" w:name="_Ref443483447"/>
      <w:bookmarkStart w:id="518" w:name="_Ref443483486"/>
      <w:bookmarkStart w:id="519" w:name="_Ref443483487"/>
      <w:bookmarkStart w:id="520" w:name="_Ref443483492"/>
      <w:bookmarkStart w:id="521" w:name="_Toc443562798"/>
      <w:bookmarkStart w:id="522" w:name="_Toc450301645"/>
      <w:r>
        <w:t>Department of Health and Human Services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A368B3" w:rsidRDefault="00DB5820" w:rsidP="00CD173A">
      <w:pPr>
        <w:pStyle w:val="Partheading"/>
        <w:numPr>
          <w:ilvl w:val="0"/>
          <w:numId w:val="63"/>
        </w:numPr>
      </w:pPr>
      <w:bookmarkStart w:id="523" w:name="_Toc443562799"/>
      <w:bookmarkStart w:id="524" w:name="_Toc450301646"/>
      <w:r>
        <w:t>General</w:t>
      </w:r>
      <w:bookmarkEnd w:id="523"/>
      <w:bookmarkEnd w:id="524"/>
    </w:p>
    <w:p w:rsidR="00DB5820" w:rsidRDefault="00DB5820" w:rsidP="00DB5820">
      <w:pPr>
        <w:pStyle w:val="Level1"/>
        <w:numPr>
          <w:ilvl w:val="0"/>
          <w:numId w:val="64"/>
        </w:numPr>
        <w:rPr>
          <w:lang w:val="en-GB"/>
        </w:rPr>
      </w:pPr>
      <w:bookmarkStart w:id="525" w:name="_Toc450301647"/>
      <w:r>
        <w:rPr>
          <w:lang w:val="en-GB"/>
        </w:rPr>
        <w:t>Annual Leave – Shift Workers – Additional Leave – Optional Payment</w:t>
      </w:r>
      <w:bookmarkEnd w:id="525"/>
    </w:p>
    <w:p w:rsidR="00F46DA9" w:rsidRPr="00E0195C" w:rsidRDefault="00F46DA9" w:rsidP="00F46DA9">
      <w:pPr>
        <w:pStyle w:val="Block1"/>
      </w:pPr>
      <w:r w:rsidRPr="00E0195C">
        <w:t xml:space="preserve">The payment for eligible </w:t>
      </w:r>
      <w:r w:rsidR="00BB219B">
        <w:t>S</w:t>
      </w:r>
      <w:r w:rsidRPr="00E0195C">
        <w:t xml:space="preserve">hift </w:t>
      </w:r>
      <w:r w:rsidR="00BB219B">
        <w:t>W</w:t>
      </w:r>
      <w:r w:rsidRPr="00E0195C">
        <w:t xml:space="preserve">orkers of the fifth week of annual leave is provided through </w:t>
      </w:r>
      <w:r w:rsidRPr="00F46DA9">
        <w:rPr>
          <w:b/>
        </w:rPr>
        <w:t xml:space="preserve">clause </w:t>
      </w:r>
      <w:r w:rsidRPr="00F46DA9">
        <w:rPr>
          <w:b/>
        </w:rPr>
        <w:fldChar w:fldCharType="begin"/>
      </w:r>
      <w:r w:rsidRPr="00F46DA9">
        <w:rPr>
          <w:b/>
        </w:rPr>
        <w:instrText xml:space="preserve"> REF _Ref443389994 \r \h </w:instrText>
      </w:r>
      <w:r>
        <w:rPr>
          <w:b/>
        </w:rPr>
        <w:instrText xml:space="preserve"> \* MERGEFORMAT </w:instrText>
      </w:r>
      <w:r w:rsidRPr="00F46DA9">
        <w:rPr>
          <w:b/>
        </w:rPr>
      </w:r>
      <w:r w:rsidRPr="00F46DA9">
        <w:rPr>
          <w:b/>
        </w:rPr>
        <w:fldChar w:fldCharType="separate"/>
      </w:r>
      <w:r w:rsidR="008011DE">
        <w:rPr>
          <w:b/>
        </w:rPr>
        <w:t>41.2(c)</w:t>
      </w:r>
      <w:r w:rsidRPr="00F46DA9">
        <w:rPr>
          <w:b/>
        </w:rPr>
        <w:fldChar w:fldCharType="end"/>
      </w:r>
      <w:r w:rsidRPr="00E0195C">
        <w:rPr>
          <w:b/>
        </w:rPr>
        <w:t xml:space="preserve">, Section </w:t>
      </w:r>
      <w:r w:rsidR="0067243D">
        <w:rPr>
          <w:b/>
        </w:rPr>
        <w:t>I</w:t>
      </w:r>
      <w:r w:rsidR="0067243D" w:rsidRPr="00E0195C">
        <w:rPr>
          <w:b/>
        </w:rPr>
        <w:t xml:space="preserve"> </w:t>
      </w:r>
      <w:r w:rsidRPr="005F6F5F">
        <w:t>of this</w:t>
      </w:r>
      <w:r w:rsidRPr="00E0195C">
        <w:rPr>
          <w:b/>
        </w:rPr>
        <w:t xml:space="preserve"> </w:t>
      </w:r>
      <w:r w:rsidRPr="00FA3D2A">
        <w:t>Agreement (</w:t>
      </w:r>
      <w:r w:rsidRPr="00E0195C">
        <w:t>Annual Leave).</w:t>
      </w:r>
    </w:p>
    <w:p w:rsidR="00F46DA9" w:rsidRPr="00E0195C" w:rsidRDefault="00F46DA9" w:rsidP="00F46DA9">
      <w:pPr>
        <w:pStyle w:val="Level1"/>
        <w:numPr>
          <w:ilvl w:val="0"/>
          <w:numId w:val="64"/>
        </w:numPr>
      </w:pPr>
      <w:bookmarkStart w:id="526" w:name="_Toc450301648"/>
      <w:r w:rsidRPr="00E0195C">
        <w:t>Shift Allowances – Saturday and Sundays</w:t>
      </w:r>
      <w:bookmarkEnd w:id="526"/>
    </w:p>
    <w:p w:rsidR="00F46DA9" w:rsidRPr="00E0195C" w:rsidRDefault="00F46DA9" w:rsidP="00F46DA9">
      <w:pPr>
        <w:pStyle w:val="Block1"/>
      </w:pPr>
      <w:r w:rsidRPr="00E0195C">
        <w:t>In the Department of</w:t>
      </w:r>
      <w:r>
        <w:t xml:space="preserve"> Health and</w:t>
      </w:r>
      <w:r w:rsidRPr="00E0195C">
        <w:t xml:space="preserve"> Human Services, the Employer will pay a </w:t>
      </w:r>
      <w:r w:rsidR="00BB219B">
        <w:t>S</w:t>
      </w:r>
      <w:r w:rsidRPr="00E0195C">
        <w:t xml:space="preserve">hift </w:t>
      </w:r>
      <w:r w:rsidR="00BB219B">
        <w:t>W</w:t>
      </w:r>
      <w:r w:rsidRPr="00E0195C">
        <w:t>orker who is rostered to work ordinary hours on a Saturday or Sunday, excluding a Public Holiday, an allowance of 75 per cent of the ordinary hourly rate for each hour of ordinary duty performed.</w:t>
      </w:r>
    </w:p>
    <w:p w:rsidR="00F46DA9" w:rsidRPr="00E0195C" w:rsidRDefault="00F46DA9" w:rsidP="00CD173A">
      <w:pPr>
        <w:pStyle w:val="Level1"/>
      </w:pPr>
      <w:bookmarkStart w:id="527" w:name="_Toc450301649"/>
      <w:r w:rsidRPr="00E0195C">
        <w:t>Time Recording</w:t>
      </w:r>
      <w:bookmarkEnd w:id="527"/>
    </w:p>
    <w:p w:rsidR="00F46DA9" w:rsidRPr="00E0195C" w:rsidRDefault="00F46DA9" w:rsidP="00F46DA9">
      <w:pPr>
        <w:pStyle w:val="Block1"/>
      </w:pPr>
      <w:r w:rsidRPr="00E0195C">
        <w:t xml:space="preserve">Employees, who are required to, will record the hours worked in the manner and form determined by the Employer. This provision shall not be used to avoid an obligation, where it exists, to pay the relevant overtime payments under </w:t>
      </w:r>
      <w:r w:rsidRPr="00F46DA9">
        <w:rPr>
          <w:b/>
        </w:rPr>
        <w:t xml:space="preserve">clause </w:t>
      </w:r>
      <w:r w:rsidRPr="00F46DA9">
        <w:rPr>
          <w:b/>
        </w:rPr>
        <w:fldChar w:fldCharType="begin"/>
      </w:r>
      <w:r w:rsidRPr="00F46DA9">
        <w:rPr>
          <w:b/>
        </w:rPr>
        <w:instrText xml:space="preserve"> REF _Ref301957622 \r \h </w:instrText>
      </w:r>
      <w:r>
        <w:rPr>
          <w:b/>
        </w:rPr>
        <w:instrText xml:space="preserve"> \* MERGEFORMAT </w:instrText>
      </w:r>
      <w:r w:rsidRPr="00F46DA9">
        <w:rPr>
          <w:b/>
        </w:rPr>
      </w:r>
      <w:r w:rsidRPr="00F46DA9">
        <w:rPr>
          <w:b/>
        </w:rPr>
        <w:fldChar w:fldCharType="separate"/>
      </w:r>
      <w:r w:rsidR="008011DE">
        <w:rPr>
          <w:b/>
        </w:rPr>
        <w:t>36</w:t>
      </w:r>
      <w:r w:rsidRPr="00F46DA9">
        <w:rPr>
          <w:b/>
        </w:rPr>
        <w:fldChar w:fldCharType="end"/>
      </w:r>
      <w:r w:rsidRPr="00E0195C">
        <w:rPr>
          <w:b/>
        </w:rPr>
        <w:t xml:space="preserve">, Section </w:t>
      </w:r>
      <w:r w:rsidR="0067243D">
        <w:rPr>
          <w:b/>
        </w:rPr>
        <w:t>I</w:t>
      </w:r>
      <w:r w:rsidR="0067243D" w:rsidRPr="00E0195C">
        <w:rPr>
          <w:b/>
        </w:rPr>
        <w:t xml:space="preserve"> </w:t>
      </w:r>
      <w:r w:rsidRPr="005F6F5F">
        <w:t>of this</w:t>
      </w:r>
      <w:r w:rsidRPr="00E0195C">
        <w:rPr>
          <w:b/>
        </w:rPr>
        <w:t xml:space="preserve"> </w:t>
      </w:r>
      <w:r w:rsidRPr="00485EB0">
        <w:t>Agreement</w:t>
      </w:r>
      <w:r w:rsidRPr="00E0195C">
        <w:t xml:space="preserve"> (Overtime).</w:t>
      </w:r>
    </w:p>
    <w:p w:rsidR="00F46DA9" w:rsidRPr="00E0195C" w:rsidRDefault="00F46DA9" w:rsidP="00CD173A">
      <w:pPr>
        <w:pStyle w:val="Level1"/>
      </w:pPr>
      <w:bookmarkStart w:id="528" w:name="_Ref443483422"/>
      <w:bookmarkStart w:id="529" w:name="_Toc450301650"/>
      <w:r w:rsidRPr="00E0195C">
        <w:t>Leave at Half Pay</w:t>
      </w:r>
      <w:bookmarkEnd w:id="528"/>
      <w:bookmarkEnd w:id="529"/>
    </w:p>
    <w:p w:rsidR="00F46DA9" w:rsidRPr="00E0195C" w:rsidRDefault="00F46DA9" w:rsidP="00F46DA9">
      <w:pPr>
        <w:pStyle w:val="Block1"/>
      </w:pPr>
      <w:r w:rsidRPr="00E0195C">
        <w:t>The Employee may apply for annual leave, personal leave, parental leave, compassionate leave or long service leave at half pay. Employer approval for such leave arrangements will be subject to capacity to maintain workplace activities in the Employee’s absence. Any public holiday that falls during a period of leave on half pay will be paid at full pay.</w:t>
      </w:r>
    </w:p>
    <w:p w:rsidR="00F46DA9" w:rsidRPr="00E0195C" w:rsidRDefault="00F46DA9" w:rsidP="00CD173A">
      <w:pPr>
        <w:pStyle w:val="Level1"/>
      </w:pPr>
      <w:bookmarkStart w:id="530" w:name="_Toc450301651"/>
      <w:r w:rsidRPr="00E0195C">
        <w:t xml:space="preserve">Overtime (Child </w:t>
      </w:r>
      <w:r>
        <w:t>and Dependent Care), Sleepover a</w:t>
      </w:r>
      <w:r w:rsidRPr="00E0195C">
        <w:t>nd Court Allowances</w:t>
      </w:r>
      <w:bookmarkEnd w:id="530"/>
    </w:p>
    <w:p w:rsidR="00F46DA9" w:rsidRPr="00E0195C" w:rsidRDefault="00F46DA9" w:rsidP="00CD173A">
      <w:pPr>
        <w:pStyle w:val="Level2"/>
      </w:pPr>
      <w:r w:rsidRPr="00E0195C">
        <w:t xml:space="preserve">Child care expenses will be in accordance with </w:t>
      </w:r>
      <w:r w:rsidRPr="001D63DA">
        <w:rPr>
          <w:b/>
        </w:rPr>
        <w:t xml:space="preserve">clause </w:t>
      </w:r>
      <w:r w:rsidR="001D63DA" w:rsidRPr="001D63DA">
        <w:rPr>
          <w:b/>
        </w:rPr>
        <w:fldChar w:fldCharType="begin"/>
      </w:r>
      <w:r w:rsidR="001D63DA" w:rsidRPr="001D63DA">
        <w:rPr>
          <w:b/>
        </w:rPr>
        <w:instrText xml:space="preserve"> REF _Ref443390087 \r \h </w:instrText>
      </w:r>
      <w:r w:rsidR="001D63DA">
        <w:rPr>
          <w:b/>
        </w:rPr>
        <w:instrText xml:space="preserve"> \* MERGEFORMAT </w:instrText>
      </w:r>
      <w:r w:rsidR="001D63DA" w:rsidRPr="001D63DA">
        <w:rPr>
          <w:b/>
        </w:rPr>
      </w:r>
      <w:r w:rsidR="001D63DA" w:rsidRPr="001D63DA">
        <w:rPr>
          <w:b/>
        </w:rPr>
        <w:fldChar w:fldCharType="separate"/>
      </w:r>
      <w:r w:rsidR="008011DE">
        <w:rPr>
          <w:b/>
        </w:rPr>
        <w:t>39</w:t>
      </w:r>
      <w:r w:rsidR="001D63DA" w:rsidRPr="001D63DA">
        <w:rPr>
          <w:b/>
        </w:rPr>
        <w:fldChar w:fldCharType="end"/>
      </w:r>
      <w:r w:rsidRPr="00E0195C">
        <w:rPr>
          <w:b/>
        </w:rPr>
        <w:t xml:space="preserve">, Section I </w:t>
      </w:r>
      <w:r w:rsidRPr="001D63DA">
        <w:t xml:space="preserve">of </w:t>
      </w:r>
      <w:r w:rsidRPr="00972DD8">
        <w:t>this Agreement</w:t>
      </w:r>
      <w:r w:rsidRPr="00E0195C">
        <w:t xml:space="preserve"> (Child Care), excepting if an Employee is given short notice of the requirement to work overtime. The Employer will give consideration to reasonable requests to reimburse the Employee for dependent care expenses.</w:t>
      </w:r>
    </w:p>
    <w:p w:rsidR="00F46DA9" w:rsidRPr="00E0195C" w:rsidRDefault="00F46DA9" w:rsidP="00485EB0">
      <w:pPr>
        <w:pStyle w:val="Level2Bold"/>
      </w:pPr>
      <w:r w:rsidRPr="00E0195C">
        <w:t>Court Allowance</w:t>
      </w:r>
    </w:p>
    <w:p w:rsidR="00F46DA9" w:rsidRPr="00E0195C" w:rsidRDefault="00F46DA9" w:rsidP="00CD173A">
      <w:pPr>
        <w:pStyle w:val="Level3"/>
        <w:spacing w:after="120"/>
        <w:outlineLvl w:val="9"/>
      </w:pPr>
      <w:r w:rsidRPr="00E0195C">
        <w:t xml:space="preserve">An Employee who has been placed on </w:t>
      </w:r>
      <w:r w:rsidR="00794D9D">
        <w:t>stand-by</w:t>
      </w:r>
      <w:r w:rsidRPr="00E0195C">
        <w:t xml:space="preserve"> to make themselves available to attend court on departmental business at a time they are not rostered to work or outside their normal contracted hours shall be paid an allowance as per the table below irrespective of the cancellation, deferral or subsequent notice that they do not need to attend at that time:</w:t>
      </w:r>
    </w:p>
    <w:tbl>
      <w:tblPr>
        <w:tblStyle w:val="TableGrid"/>
        <w:tblW w:w="7783"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3892"/>
      </w:tblGrid>
      <w:tr w:rsidR="00F46DA9" w:rsidTr="00BD3A37">
        <w:trPr>
          <w:tblHeader/>
        </w:trPr>
        <w:tc>
          <w:tcPr>
            <w:tcW w:w="3891" w:type="dxa"/>
            <w:vAlign w:val="center"/>
          </w:tcPr>
          <w:p w:rsidR="00F46DA9" w:rsidRPr="00855F34" w:rsidRDefault="00F46DA9" w:rsidP="00C70BDF">
            <w:pPr>
              <w:spacing w:before="120" w:after="120"/>
              <w:jc w:val="center"/>
              <w:rPr>
                <w:b/>
              </w:rPr>
            </w:pPr>
            <w:r w:rsidRPr="00855F34">
              <w:rPr>
                <w:b/>
              </w:rPr>
              <w:t>Date of effect</w:t>
            </w:r>
          </w:p>
        </w:tc>
        <w:tc>
          <w:tcPr>
            <w:tcW w:w="3892" w:type="dxa"/>
            <w:vAlign w:val="center"/>
          </w:tcPr>
          <w:p w:rsidR="00F46DA9" w:rsidRPr="00855F34" w:rsidRDefault="00F46DA9" w:rsidP="00C70BDF">
            <w:pPr>
              <w:spacing w:before="120" w:after="120"/>
              <w:jc w:val="center"/>
              <w:rPr>
                <w:b/>
              </w:rPr>
            </w:pPr>
            <w:r w:rsidRPr="00855F34">
              <w:rPr>
                <w:b/>
              </w:rPr>
              <w:t>Daily Allowance</w:t>
            </w:r>
          </w:p>
        </w:tc>
      </w:tr>
      <w:tr w:rsidR="00F46DA9" w:rsidTr="00BD3A37">
        <w:tc>
          <w:tcPr>
            <w:tcW w:w="3891" w:type="dxa"/>
            <w:vAlign w:val="center"/>
          </w:tcPr>
          <w:p w:rsidR="00F46DA9" w:rsidRDefault="00F46DA9" w:rsidP="00C70BDF">
            <w:pPr>
              <w:spacing w:before="120" w:after="120"/>
              <w:jc w:val="center"/>
            </w:pPr>
            <w:r>
              <w:t>1 January 2016</w:t>
            </w:r>
          </w:p>
        </w:tc>
        <w:tc>
          <w:tcPr>
            <w:tcW w:w="3892" w:type="dxa"/>
            <w:vAlign w:val="center"/>
          </w:tcPr>
          <w:p w:rsidR="00F46DA9" w:rsidRDefault="00F46DA9" w:rsidP="00C70BDF">
            <w:pPr>
              <w:spacing w:before="120" w:after="120"/>
              <w:jc w:val="center"/>
            </w:pPr>
            <w:r>
              <w:t>$49.45</w:t>
            </w:r>
          </w:p>
        </w:tc>
      </w:tr>
      <w:tr w:rsidR="00F46DA9" w:rsidTr="00BD3A37">
        <w:tc>
          <w:tcPr>
            <w:tcW w:w="3891" w:type="dxa"/>
            <w:vAlign w:val="center"/>
          </w:tcPr>
          <w:p w:rsidR="00F46DA9" w:rsidRDefault="00F46DA9" w:rsidP="00C70BDF">
            <w:pPr>
              <w:spacing w:before="120" w:after="120"/>
              <w:jc w:val="center"/>
            </w:pPr>
            <w:r>
              <w:t>1 July 2016</w:t>
            </w:r>
          </w:p>
        </w:tc>
        <w:tc>
          <w:tcPr>
            <w:tcW w:w="3892" w:type="dxa"/>
            <w:vAlign w:val="center"/>
          </w:tcPr>
          <w:p w:rsidR="00F46DA9" w:rsidRDefault="00F46DA9" w:rsidP="00C70BDF">
            <w:pPr>
              <w:spacing w:before="120" w:after="120"/>
              <w:jc w:val="center"/>
            </w:pPr>
            <w:r>
              <w:t>$50.20</w:t>
            </w:r>
          </w:p>
        </w:tc>
      </w:tr>
      <w:tr w:rsidR="00F46DA9" w:rsidTr="00BD3A37">
        <w:tc>
          <w:tcPr>
            <w:tcW w:w="3891" w:type="dxa"/>
            <w:vAlign w:val="center"/>
          </w:tcPr>
          <w:p w:rsidR="00F46DA9" w:rsidRDefault="00F46DA9" w:rsidP="00C70BDF">
            <w:pPr>
              <w:spacing w:before="120" w:after="120"/>
              <w:jc w:val="center"/>
            </w:pPr>
            <w:r>
              <w:t>1 January 2017</w:t>
            </w:r>
          </w:p>
        </w:tc>
        <w:tc>
          <w:tcPr>
            <w:tcW w:w="3892" w:type="dxa"/>
            <w:vAlign w:val="center"/>
          </w:tcPr>
          <w:p w:rsidR="00F46DA9" w:rsidRDefault="00F46DA9" w:rsidP="00C70BDF">
            <w:pPr>
              <w:spacing w:before="120" w:after="120"/>
              <w:jc w:val="center"/>
            </w:pPr>
            <w:r>
              <w:t>$51.10</w:t>
            </w:r>
          </w:p>
        </w:tc>
      </w:tr>
      <w:tr w:rsidR="00F46DA9" w:rsidTr="00BD3A37">
        <w:tc>
          <w:tcPr>
            <w:tcW w:w="3891" w:type="dxa"/>
            <w:vAlign w:val="center"/>
          </w:tcPr>
          <w:p w:rsidR="00F46DA9" w:rsidRDefault="00F46DA9" w:rsidP="00C70BDF">
            <w:pPr>
              <w:spacing w:before="120" w:after="120"/>
              <w:jc w:val="center"/>
            </w:pPr>
            <w:r>
              <w:t>1 July 2017</w:t>
            </w:r>
          </w:p>
        </w:tc>
        <w:tc>
          <w:tcPr>
            <w:tcW w:w="3892" w:type="dxa"/>
            <w:vAlign w:val="center"/>
          </w:tcPr>
          <w:p w:rsidR="00F46DA9" w:rsidRDefault="00F46DA9" w:rsidP="00C70BDF">
            <w:pPr>
              <w:spacing w:before="120" w:after="120"/>
              <w:jc w:val="center"/>
            </w:pPr>
            <w:r>
              <w:t>$51.85</w:t>
            </w:r>
          </w:p>
        </w:tc>
      </w:tr>
      <w:tr w:rsidR="00F46DA9" w:rsidTr="00BD3A37">
        <w:tc>
          <w:tcPr>
            <w:tcW w:w="3891" w:type="dxa"/>
            <w:vAlign w:val="center"/>
          </w:tcPr>
          <w:p w:rsidR="00F46DA9" w:rsidRDefault="00F46DA9" w:rsidP="00C70BDF">
            <w:pPr>
              <w:spacing w:before="120" w:after="120"/>
              <w:jc w:val="center"/>
            </w:pPr>
            <w:r>
              <w:t>1 January 2018</w:t>
            </w:r>
          </w:p>
        </w:tc>
        <w:tc>
          <w:tcPr>
            <w:tcW w:w="3892" w:type="dxa"/>
            <w:vAlign w:val="center"/>
          </w:tcPr>
          <w:p w:rsidR="00F46DA9" w:rsidRDefault="00F46DA9" w:rsidP="00C70BDF">
            <w:pPr>
              <w:spacing w:before="120" w:after="120"/>
              <w:jc w:val="center"/>
            </w:pPr>
            <w:r>
              <w:t>$52.75</w:t>
            </w:r>
          </w:p>
        </w:tc>
      </w:tr>
      <w:tr w:rsidR="00F46DA9" w:rsidTr="00BD3A37">
        <w:tc>
          <w:tcPr>
            <w:tcW w:w="3891" w:type="dxa"/>
            <w:vAlign w:val="center"/>
          </w:tcPr>
          <w:p w:rsidR="00F46DA9" w:rsidRDefault="00F46DA9" w:rsidP="00C70BDF">
            <w:pPr>
              <w:spacing w:before="120" w:after="120"/>
              <w:jc w:val="center"/>
            </w:pPr>
            <w:r>
              <w:t>1 July 2018</w:t>
            </w:r>
          </w:p>
        </w:tc>
        <w:tc>
          <w:tcPr>
            <w:tcW w:w="3892" w:type="dxa"/>
            <w:vAlign w:val="center"/>
          </w:tcPr>
          <w:p w:rsidR="00F46DA9" w:rsidRDefault="00F46DA9" w:rsidP="00C70BDF">
            <w:pPr>
              <w:spacing w:before="120" w:after="120"/>
              <w:jc w:val="center"/>
            </w:pPr>
            <w:r>
              <w:t>$53.55</w:t>
            </w:r>
          </w:p>
        </w:tc>
      </w:tr>
      <w:tr w:rsidR="00F46DA9" w:rsidTr="00BD3A37">
        <w:tc>
          <w:tcPr>
            <w:tcW w:w="3891" w:type="dxa"/>
            <w:vAlign w:val="center"/>
          </w:tcPr>
          <w:p w:rsidR="00F46DA9" w:rsidRDefault="00F46DA9" w:rsidP="00C70BDF">
            <w:pPr>
              <w:spacing w:before="120" w:after="120"/>
              <w:jc w:val="center"/>
            </w:pPr>
            <w:r>
              <w:t>1 January 2019</w:t>
            </w:r>
          </w:p>
        </w:tc>
        <w:tc>
          <w:tcPr>
            <w:tcW w:w="3892" w:type="dxa"/>
            <w:vAlign w:val="center"/>
          </w:tcPr>
          <w:p w:rsidR="00F46DA9" w:rsidRDefault="00F46DA9" w:rsidP="00C70BDF">
            <w:pPr>
              <w:spacing w:before="120" w:after="120"/>
              <w:jc w:val="center"/>
            </w:pPr>
            <w:r>
              <w:t>$54.50</w:t>
            </w:r>
          </w:p>
        </w:tc>
      </w:tr>
      <w:tr w:rsidR="00F46DA9" w:rsidTr="00BD3A37">
        <w:tc>
          <w:tcPr>
            <w:tcW w:w="3891" w:type="dxa"/>
            <w:vAlign w:val="center"/>
          </w:tcPr>
          <w:p w:rsidR="00F46DA9" w:rsidRDefault="00F46DA9" w:rsidP="00C70BDF">
            <w:pPr>
              <w:spacing w:before="120" w:after="120"/>
              <w:jc w:val="center"/>
            </w:pPr>
            <w:r>
              <w:t>1 July 2019</w:t>
            </w:r>
          </w:p>
        </w:tc>
        <w:tc>
          <w:tcPr>
            <w:tcW w:w="3892" w:type="dxa"/>
            <w:vAlign w:val="center"/>
          </w:tcPr>
          <w:p w:rsidR="00F46DA9" w:rsidRDefault="00F46DA9" w:rsidP="00C70BDF">
            <w:pPr>
              <w:spacing w:before="120" w:after="120"/>
              <w:jc w:val="center"/>
            </w:pPr>
            <w:r>
              <w:t>$55.30</w:t>
            </w:r>
          </w:p>
        </w:tc>
      </w:tr>
    </w:tbl>
    <w:p w:rsidR="00F46DA9" w:rsidRPr="00E0195C" w:rsidRDefault="00F46DA9" w:rsidP="00F46DA9">
      <w:pPr>
        <w:pStyle w:val="Block2"/>
      </w:pPr>
      <w:r w:rsidRPr="00E0195C">
        <w:t xml:space="preserve">Child care expenses will be in accordance with </w:t>
      </w:r>
      <w:r w:rsidRPr="00E0195C">
        <w:rPr>
          <w:b/>
        </w:rPr>
        <w:t xml:space="preserve">clause </w:t>
      </w:r>
      <w:r w:rsidR="001D63DA">
        <w:rPr>
          <w:b/>
        </w:rPr>
        <w:fldChar w:fldCharType="begin"/>
      </w:r>
      <w:r w:rsidR="001D63DA">
        <w:rPr>
          <w:b/>
        </w:rPr>
        <w:instrText xml:space="preserve"> REF _Ref443390119 \r \h </w:instrText>
      </w:r>
      <w:r w:rsidR="001D63DA">
        <w:rPr>
          <w:b/>
        </w:rPr>
      </w:r>
      <w:r w:rsidR="001D63DA">
        <w:rPr>
          <w:b/>
        </w:rPr>
        <w:fldChar w:fldCharType="separate"/>
      </w:r>
      <w:r w:rsidR="008011DE">
        <w:rPr>
          <w:b/>
        </w:rPr>
        <w:t>39</w:t>
      </w:r>
      <w:r w:rsidR="001D63DA">
        <w:rPr>
          <w:b/>
        </w:rPr>
        <w:fldChar w:fldCharType="end"/>
      </w:r>
      <w:r w:rsidRPr="00E0195C">
        <w:rPr>
          <w:b/>
        </w:rPr>
        <w:t xml:space="preserve">, Section I </w:t>
      </w:r>
      <w:r w:rsidRPr="001D63DA">
        <w:t xml:space="preserve">of </w:t>
      </w:r>
      <w:r w:rsidRPr="00972DD8">
        <w:t>this Agreement</w:t>
      </w:r>
      <w:r w:rsidRPr="00E0195C">
        <w:rPr>
          <w:b/>
        </w:rPr>
        <w:t xml:space="preserve"> </w:t>
      </w:r>
      <w:r w:rsidRPr="00E0195C">
        <w:t>(Childcare)</w:t>
      </w:r>
    </w:p>
    <w:p w:rsidR="00F46DA9" w:rsidRPr="00E0195C" w:rsidRDefault="00F46DA9" w:rsidP="00CD173A">
      <w:pPr>
        <w:pStyle w:val="Level3"/>
        <w:outlineLvl w:val="9"/>
      </w:pPr>
      <w:r w:rsidRPr="00E0195C">
        <w:t xml:space="preserve">The Employer shall pay the Employee in accordance with </w:t>
      </w:r>
      <w:r w:rsidRPr="00E0195C">
        <w:rPr>
          <w:b/>
        </w:rPr>
        <w:t xml:space="preserve">clauses </w:t>
      </w:r>
      <w:r w:rsidR="001D63DA">
        <w:rPr>
          <w:b/>
        </w:rPr>
        <w:fldChar w:fldCharType="begin"/>
      </w:r>
      <w:r w:rsidR="001D63DA">
        <w:rPr>
          <w:b/>
        </w:rPr>
        <w:instrText xml:space="preserve"> REF _Ref301957622 \r \h </w:instrText>
      </w:r>
      <w:r w:rsidR="001D63DA">
        <w:rPr>
          <w:b/>
        </w:rPr>
      </w:r>
      <w:r w:rsidR="001D63DA">
        <w:rPr>
          <w:b/>
        </w:rPr>
        <w:fldChar w:fldCharType="separate"/>
      </w:r>
      <w:r w:rsidR="008011DE">
        <w:rPr>
          <w:b/>
        </w:rPr>
        <w:t>36</w:t>
      </w:r>
      <w:r w:rsidR="001D63DA">
        <w:rPr>
          <w:b/>
        </w:rPr>
        <w:fldChar w:fldCharType="end"/>
      </w:r>
      <w:r w:rsidRPr="00E0195C">
        <w:rPr>
          <w:b/>
        </w:rPr>
        <w:t xml:space="preserve">, Section </w:t>
      </w:r>
      <w:r w:rsidR="0067243D">
        <w:rPr>
          <w:b/>
        </w:rPr>
        <w:t>I</w:t>
      </w:r>
      <w:r w:rsidR="0067243D" w:rsidRPr="00E0195C">
        <w:rPr>
          <w:b/>
        </w:rPr>
        <w:t xml:space="preserve"> </w:t>
      </w:r>
      <w:r w:rsidRPr="001D63DA">
        <w:t xml:space="preserve">of </w:t>
      </w:r>
      <w:r w:rsidRPr="00972DD8">
        <w:t>this Agreement</w:t>
      </w:r>
      <w:r w:rsidRPr="00E0195C">
        <w:t xml:space="preserve"> (Overtime) for work performed while on </w:t>
      </w:r>
      <w:r w:rsidR="00794D9D">
        <w:t>stand-by</w:t>
      </w:r>
      <w:r w:rsidRPr="00E0195C">
        <w:t xml:space="preserve"> for court.</w:t>
      </w:r>
    </w:p>
    <w:p w:rsidR="00F46DA9" w:rsidRPr="00E0195C" w:rsidRDefault="00F46DA9" w:rsidP="00E0325E">
      <w:pPr>
        <w:pStyle w:val="Level2Bold"/>
      </w:pPr>
      <w:r w:rsidRPr="00E0195C">
        <w:t>Sleepover Allowance</w:t>
      </w:r>
    </w:p>
    <w:p w:rsidR="00F46DA9" w:rsidRPr="00E0195C" w:rsidRDefault="00F46DA9" w:rsidP="00CD173A">
      <w:pPr>
        <w:pStyle w:val="Level3"/>
        <w:spacing w:after="120"/>
        <w:outlineLvl w:val="9"/>
      </w:pPr>
      <w:r w:rsidRPr="00E0195C">
        <w:t>Where the Employer may require an Employee to sleep over in a client residential setting, the Employee will be paid an allowance per sleep over on or after the effective date at the rates specified in the following table:</w:t>
      </w:r>
    </w:p>
    <w:tbl>
      <w:tblPr>
        <w:tblStyle w:val="TableGrid"/>
        <w:tblW w:w="777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888"/>
      </w:tblGrid>
      <w:tr w:rsidR="00F46DA9" w:rsidTr="00BD3A37">
        <w:trPr>
          <w:tblHeader/>
        </w:trPr>
        <w:tc>
          <w:tcPr>
            <w:tcW w:w="3888" w:type="dxa"/>
            <w:vAlign w:val="center"/>
          </w:tcPr>
          <w:p w:rsidR="00F46DA9" w:rsidRPr="00855F34" w:rsidRDefault="00F46DA9" w:rsidP="00C70BDF">
            <w:pPr>
              <w:spacing w:before="120" w:after="120"/>
              <w:jc w:val="center"/>
              <w:rPr>
                <w:b/>
              </w:rPr>
            </w:pPr>
            <w:r w:rsidRPr="00855F34">
              <w:rPr>
                <w:b/>
              </w:rPr>
              <w:t>Date of effect</w:t>
            </w:r>
          </w:p>
        </w:tc>
        <w:tc>
          <w:tcPr>
            <w:tcW w:w="3888" w:type="dxa"/>
            <w:vAlign w:val="center"/>
          </w:tcPr>
          <w:p w:rsidR="00F46DA9" w:rsidRPr="00855F34" w:rsidRDefault="00F46DA9" w:rsidP="00C70BDF">
            <w:pPr>
              <w:spacing w:before="120" w:after="120"/>
              <w:jc w:val="center"/>
              <w:rPr>
                <w:b/>
              </w:rPr>
            </w:pPr>
            <w:r w:rsidRPr="00855F34">
              <w:rPr>
                <w:b/>
              </w:rPr>
              <w:t>Daily Allowance</w:t>
            </w:r>
          </w:p>
        </w:tc>
      </w:tr>
      <w:tr w:rsidR="00F46DA9" w:rsidTr="00BD3A37">
        <w:tc>
          <w:tcPr>
            <w:tcW w:w="3888" w:type="dxa"/>
            <w:vAlign w:val="center"/>
          </w:tcPr>
          <w:p w:rsidR="00F46DA9" w:rsidRDefault="00F46DA9" w:rsidP="00C70BDF">
            <w:pPr>
              <w:spacing w:before="120" w:after="120"/>
              <w:jc w:val="center"/>
            </w:pPr>
            <w:r>
              <w:t>1 January 2016</w:t>
            </w:r>
          </w:p>
        </w:tc>
        <w:tc>
          <w:tcPr>
            <w:tcW w:w="3888" w:type="dxa"/>
            <w:vAlign w:val="center"/>
          </w:tcPr>
          <w:p w:rsidR="00F46DA9" w:rsidRDefault="00F46DA9" w:rsidP="00C70BDF">
            <w:pPr>
              <w:spacing w:before="120" w:after="120"/>
              <w:jc w:val="center"/>
            </w:pPr>
            <w:r>
              <w:t>$89.85</w:t>
            </w:r>
          </w:p>
        </w:tc>
      </w:tr>
      <w:tr w:rsidR="00F46DA9" w:rsidTr="00BD3A37">
        <w:tc>
          <w:tcPr>
            <w:tcW w:w="3888" w:type="dxa"/>
            <w:vAlign w:val="center"/>
          </w:tcPr>
          <w:p w:rsidR="00F46DA9" w:rsidRDefault="00F46DA9" w:rsidP="00C70BDF">
            <w:pPr>
              <w:spacing w:before="120" w:after="120"/>
              <w:jc w:val="center"/>
            </w:pPr>
            <w:r>
              <w:t>1 July 2016</w:t>
            </w:r>
          </w:p>
        </w:tc>
        <w:tc>
          <w:tcPr>
            <w:tcW w:w="3888" w:type="dxa"/>
            <w:vAlign w:val="center"/>
          </w:tcPr>
          <w:p w:rsidR="00F46DA9" w:rsidRDefault="00F46DA9" w:rsidP="00C70BDF">
            <w:pPr>
              <w:spacing w:before="120" w:after="120"/>
              <w:jc w:val="center"/>
            </w:pPr>
            <w:r>
              <w:t>$91.20</w:t>
            </w:r>
          </w:p>
        </w:tc>
      </w:tr>
      <w:tr w:rsidR="00F46DA9" w:rsidTr="00BD3A37">
        <w:tc>
          <w:tcPr>
            <w:tcW w:w="3888" w:type="dxa"/>
            <w:vAlign w:val="center"/>
          </w:tcPr>
          <w:p w:rsidR="00F46DA9" w:rsidRDefault="00F46DA9" w:rsidP="00C70BDF">
            <w:pPr>
              <w:spacing w:before="120" w:after="120"/>
              <w:jc w:val="center"/>
            </w:pPr>
            <w:r>
              <w:t>1 January 2017</w:t>
            </w:r>
          </w:p>
        </w:tc>
        <w:tc>
          <w:tcPr>
            <w:tcW w:w="3888" w:type="dxa"/>
            <w:vAlign w:val="center"/>
          </w:tcPr>
          <w:p w:rsidR="00F46DA9" w:rsidRDefault="00F46DA9" w:rsidP="00C70BDF">
            <w:pPr>
              <w:spacing w:before="120" w:after="120"/>
              <w:jc w:val="center"/>
            </w:pPr>
            <w:r>
              <w:t>$92.80</w:t>
            </w:r>
          </w:p>
        </w:tc>
      </w:tr>
      <w:tr w:rsidR="00F46DA9" w:rsidTr="00BD3A37">
        <w:tc>
          <w:tcPr>
            <w:tcW w:w="3888" w:type="dxa"/>
            <w:vAlign w:val="center"/>
          </w:tcPr>
          <w:p w:rsidR="00F46DA9" w:rsidRDefault="00F46DA9" w:rsidP="00C70BDF">
            <w:pPr>
              <w:spacing w:before="120" w:after="120"/>
              <w:jc w:val="center"/>
            </w:pPr>
            <w:r>
              <w:t>1 July 2017</w:t>
            </w:r>
          </w:p>
        </w:tc>
        <w:tc>
          <w:tcPr>
            <w:tcW w:w="3888" w:type="dxa"/>
            <w:vAlign w:val="center"/>
          </w:tcPr>
          <w:p w:rsidR="00F46DA9" w:rsidRDefault="00F46DA9" w:rsidP="00C70BDF">
            <w:pPr>
              <w:spacing w:before="120" w:after="120"/>
              <w:jc w:val="center"/>
            </w:pPr>
            <w:r>
              <w:t>$94.20</w:t>
            </w:r>
          </w:p>
        </w:tc>
      </w:tr>
      <w:tr w:rsidR="00F46DA9" w:rsidTr="00BD3A37">
        <w:tc>
          <w:tcPr>
            <w:tcW w:w="3888" w:type="dxa"/>
            <w:vAlign w:val="center"/>
          </w:tcPr>
          <w:p w:rsidR="00F46DA9" w:rsidRDefault="00F46DA9" w:rsidP="00C70BDF">
            <w:pPr>
              <w:spacing w:before="120" w:after="120"/>
              <w:jc w:val="center"/>
            </w:pPr>
            <w:r>
              <w:t>1 January 2018</w:t>
            </w:r>
          </w:p>
        </w:tc>
        <w:tc>
          <w:tcPr>
            <w:tcW w:w="3888" w:type="dxa"/>
            <w:vAlign w:val="center"/>
          </w:tcPr>
          <w:p w:rsidR="00F46DA9" w:rsidRDefault="00F46DA9" w:rsidP="00C70BDF">
            <w:pPr>
              <w:spacing w:before="120" w:after="120"/>
              <w:jc w:val="center"/>
            </w:pPr>
            <w:r>
              <w:t>$95.80</w:t>
            </w:r>
          </w:p>
        </w:tc>
      </w:tr>
      <w:tr w:rsidR="00F46DA9" w:rsidTr="00BD3A37">
        <w:tc>
          <w:tcPr>
            <w:tcW w:w="3888" w:type="dxa"/>
            <w:vAlign w:val="center"/>
          </w:tcPr>
          <w:p w:rsidR="00F46DA9" w:rsidRDefault="00F46DA9" w:rsidP="00C70BDF">
            <w:pPr>
              <w:spacing w:before="120" w:after="120"/>
              <w:jc w:val="center"/>
            </w:pPr>
            <w:r>
              <w:t>1 July 2018</w:t>
            </w:r>
          </w:p>
        </w:tc>
        <w:tc>
          <w:tcPr>
            <w:tcW w:w="3888" w:type="dxa"/>
            <w:vAlign w:val="center"/>
          </w:tcPr>
          <w:p w:rsidR="00F46DA9" w:rsidRDefault="00F46DA9" w:rsidP="00C70BDF">
            <w:pPr>
              <w:spacing w:before="120" w:after="120"/>
              <w:jc w:val="center"/>
            </w:pPr>
            <w:r>
              <w:t>$97.25</w:t>
            </w:r>
          </w:p>
        </w:tc>
      </w:tr>
      <w:tr w:rsidR="00F46DA9" w:rsidTr="00BD3A37">
        <w:tc>
          <w:tcPr>
            <w:tcW w:w="3888" w:type="dxa"/>
            <w:vAlign w:val="center"/>
          </w:tcPr>
          <w:p w:rsidR="00F46DA9" w:rsidRDefault="00F46DA9" w:rsidP="00C70BDF">
            <w:pPr>
              <w:spacing w:before="120" w:after="120"/>
              <w:jc w:val="center"/>
            </w:pPr>
            <w:r>
              <w:t>1 January 2019</w:t>
            </w:r>
          </w:p>
        </w:tc>
        <w:tc>
          <w:tcPr>
            <w:tcW w:w="3888" w:type="dxa"/>
            <w:vAlign w:val="center"/>
          </w:tcPr>
          <w:p w:rsidR="00F46DA9" w:rsidRDefault="00F46DA9" w:rsidP="00C70BDF">
            <w:pPr>
              <w:spacing w:before="120" w:after="120"/>
              <w:jc w:val="center"/>
            </w:pPr>
            <w:r>
              <w:t>$98.95</w:t>
            </w:r>
          </w:p>
        </w:tc>
      </w:tr>
      <w:tr w:rsidR="00F46DA9" w:rsidTr="00BD3A37">
        <w:tc>
          <w:tcPr>
            <w:tcW w:w="3888" w:type="dxa"/>
            <w:vAlign w:val="center"/>
          </w:tcPr>
          <w:p w:rsidR="00F46DA9" w:rsidRDefault="00F46DA9" w:rsidP="00C70BDF">
            <w:pPr>
              <w:spacing w:before="120" w:after="120"/>
              <w:jc w:val="center"/>
            </w:pPr>
            <w:r>
              <w:t>1 July 2019</w:t>
            </w:r>
          </w:p>
        </w:tc>
        <w:tc>
          <w:tcPr>
            <w:tcW w:w="3888" w:type="dxa"/>
            <w:vAlign w:val="center"/>
          </w:tcPr>
          <w:p w:rsidR="00F46DA9" w:rsidRDefault="00F46DA9" w:rsidP="00C70BDF">
            <w:pPr>
              <w:spacing w:before="120" w:after="120"/>
              <w:jc w:val="center"/>
            </w:pPr>
            <w:r>
              <w:t>$100.45</w:t>
            </w:r>
          </w:p>
        </w:tc>
      </w:tr>
    </w:tbl>
    <w:p w:rsidR="00F46DA9" w:rsidRPr="00E0195C" w:rsidRDefault="00F46DA9" w:rsidP="00CD173A">
      <w:pPr>
        <w:pStyle w:val="Level3"/>
        <w:outlineLvl w:val="9"/>
      </w:pPr>
      <w:r w:rsidRPr="00E0195C">
        <w:t>Where an Employee who works twelve hours in addition to a sleepover within any 24</w:t>
      </w:r>
      <w:r w:rsidRPr="00E0195C">
        <w:noBreakHyphen/>
        <w:t xml:space="preserve">hour period, is entitled to three hours off duty prior to recommencing. An Employee not so released shall be paid in accordance with </w:t>
      </w:r>
      <w:r w:rsidRPr="001D63DA">
        <w:rPr>
          <w:b/>
        </w:rPr>
        <w:t xml:space="preserve">clause </w:t>
      </w:r>
      <w:r w:rsidR="001D63DA" w:rsidRPr="001D63DA">
        <w:rPr>
          <w:b/>
        </w:rPr>
        <w:fldChar w:fldCharType="begin"/>
      </w:r>
      <w:r w:rsidR="001D63DA" w:rsidRPr="001D63DA">
        <w:rPr>
          <w:b/>
        </w:rPr>
        <w:instrText xml:space="preserve"> REF _Ref301957622 \r \h </w:instrText>
      </w:r>
      <w:r w:rsidR="001D63DA">
        <w:rPr>
          <w:b/>
        </w:rPr>
        <w:instrText xml:space="preserve"> \* MERGEFORMAT </w:instrText>
      </w:r>
      <w:r w:rsidR="001D63DA" w:rsidRPr="001D63DA">
        <w:rPr>
          <w:b/>
        </w:rPr>
      </w:r>
      <w:r w:rsidR="001D63DA" w:rsidRPr="001D63DA">
        <w:rPr>
          <w:b/>
        </w:rPr>
        <w:fldChar w:fldCharType="separate"/>
      </w:r>
      <w:r w:rsidR="008011DE">
        <w:rPr>
          <w:b/>
        </w:rPr>
        <w:t>36</w:t>
      </w:r>
      <w:r w:rsidR="001D63DA" w:rsidRPr="001D63DA">
        <w:rPr>
          <w:b/>
        </w:rPr>
        <w:fldChar w:fldCharType="end"/>
      </w:r>
      <w:r w:rsidRPr="00E0195C">
        <w:rPr>
          <w:b/>
        </w:rPr>
        <w:t xml:space="preserve">, Section I </w:t>
      </w:r>
      <w:r w:rsidRPr="001D63DA">
        <w:t xml:space="preserve">of </w:t>
      </w:r>
      <w:r w:rsidRPr="00972DD8">
        <w:t>this Agreement</w:t>
      </w:r>
      <w:r w:rsidRPr="00E0195C">
        <w:t xml:space="preserve"> (Overtime) for all time that is spent working in excess of 21 hours.</w:t>
      </w:r>
    </w:p>
    <w:p w:rsidR="00F46DA9" w:rsidRPr="00E0195C" w:rsidRDefault="00F46DA9" w:rsidP="00CD173A">
      <w:pPr>
        <w:pStyle w:val="Level3"/>
        <w:outlineLvl w:val="9"/>
      </w:pPr>
      <w:r w:rsidRPr="00E0195C">
        <w:t xml:space="preserve">A sleepover period shall not commence prior to 10:00pm or extend beyond 7:00am; and an Employee must not unreasonably refuse to work sleepover. An Employee is not required to sleepover outside the normal hours of duty except by mutual </w:t>
      </w:r>
      <w:r>
        <w:t>Agreement</w:t>
      </w:r>
      <w:r w:rsidRPr="00E0195C">
        <w:t xml:space="preserve"> between the Employee and the Employer.</w:t>
      </w:r>
    </w:p>
    <w:p w:rsidR="00F46DA9" w:rsidRPr="00E0195C" w:rsidRDefault="00F46DA9" w:rsidP="00CD173A">
      <w:pPr>
        <w:pStyle w:val="Level3"/>
        <w:outlineLvl w:val="9"/>
      </w:pPr>
      <w:r w:rsidRPr="00E0195C">
        <w:t xml:space="preserve">Payment of a sleepover allowance constitutes total compensation for any intermittent duty in connection with sleepover duty to a total of one hour’s duration. The Employer shall pay the Employee in accordance with </w:t>
      </w:r>
      <w:r w:rsidRPr="001D63DA">
        <w:rPr>
          <w:b/>
        </w:rPr>
        <w:t xml:space="preserve">clause </w:t>
      </w:r>
      <w:r w:rsidR="001D63DA" w:rsidRPr="001D63DA">
        <w:rPr>
          <w:b/>
        </w:rPr>
        <w:fldChar w:fldCharType="begin"/>
      </w:r>
      <w:r w:rsidR="001D63DA" w:rsidRPr="001D63DA">
        <w:rPr>
          <w:b/>
        </w:rPr>
        <w:instrText xml:space="preserve"> REF _Ref301957622 \r \h </w:instrText>
      </w:r>
      <w:r w:rsidR="001D63DA">
        <w:rPr>
          <w:b/>
        </w:rPr>
        <w:instrText xml:space="preserve"> \* MERGEFORMAT </w:instrText>
      </w:r>
      <w:r w:rsidR="001D63DA" w:rsidRPr="001D63DA">
        <w:rPr>
          <w:b/>
        </w:rPr>
      </w:r>
      <w:r w:rsidR="001D63DA" w:rsidRPr="001D63DA">
        <w:rPr>
          <w:b/>
        </w:rPr>
        <w:fldChar w:fldCharType="separate"/>
      </w:r>
      <w:r w:rsidR="008011DE">
        <w:rPr>
          <w:b/>
        </w:rPr>
        <w:t>36</w:t>
      </w:r>
      <w:r w:rsidR="001D63DA" w:rsidRPr="001D63DA">
        <w:rPr>
          <w:b/>
        </w:rPr>
        <w:fldChar w:fldCharType="end"/>
      </w:r>
      <w:r w:rsidRPr="00E0195C">
        <w:rPr>
          <w:b/>
        </w:rPr>
        <w:t xml:space="preserve">, Section I </w:t>
      </w:r>
      <w:r w:rsidRPr="001D63DA">
        <w:t xml:space="preserve">of </w:t>
      </w:r>
      <w:r w:rsidRPr="00972DD8">
        <w:t>this Agreement</w:t>
      </w:r>
      <w:r w:rsidRPr="00E0195C">
        <w:t xml:space="preserve"> (Overtime) for work performed after the first hour of recall to duty during a sleepover shift.</w:t>
      </w:r>
    </w:p>
    <w:p w:rsidR="00F46DA9" w:rsidRPr="00E0195C" w:rsidRDefault="00F46DA9" w:rsidP="00CD173A">
      <w:pPr>
        <w:pStyle w:val="Level1"/>
      </w:pPr>
      <w:bookmarkStart w:id="531" w:name="_Toc450301652"/>
      <w:r w:rsidRPr="00E0195C">
        <w:t>Stand</w:t>
      </w:r>
      <w:r w:rsidRPr="00E0195C">
        <w:noBreakHyphen/>
        <w:t>by/ Recall Allowance</w:t>
      </w:r>
      <w:bookmarkEnd w:id="531"/>
    </w:p>
    <w:p w:rsidR="00F46DA9" w:rsidRPr="00E0195C" w:rsidRDefault="00F46DA9" w:rsidP="00F46DA9">
      <w:pPr>
        <w:pStyle w:val="Block1"/>
      </w:pPr>
      <w:r w:rsidRPr="00E0195C">
        <w:t xml:space="preserve">The payment of </w:t>
      </w:r>
      <w:r w:rsidR="00794D9D">
        <w:t>stand-by</w:t>
      </w:r>
      <w:r w:rsidRPr="00E0195C">
        <w:t xml:space="preserve">/recall allowances is provided through </w:t>
      </w:r>
      <w:r w:rsidRPr="001D63DA">
        <w:rPr>
          <w:b/>
        </w:rPr>
        <w:t xml:space="preserve">clause </w:t>
      </w:r>
      <w:r w:rsidR="001D63DA" w:rsidRPr="001D63DA">
        <w:rPr>
          <w:b/>
        </w:rPr>
        <w:fldChar w:fldCharType="begin"/>
      </w:r>
      <w:r w:rsidR="001D63DA" w:rsidRPr="001D63DA">
        <w:rPr>
          <w:b/>
        </w:rPr>
        <w:instrText xml:space="preserve"> REF _Ref443390262 \r \h </w:instrText>
      </w:r>
      <w:r w:rsidR="001D63DA">
        <w:rPr>
          <w:b/>
        </w:rPr>
        <w:instrText xml:space="preserve"> \* MERGEFORMAT </w:instrText>
      </w:r>
      <w:r w:rsidR="001D63DA" w:rsidRPr="001D63DA">
        <w:rPr>
          <w:b/>
        </w:rPr>
      </w:r>
      <w:r w:rsidR="001D63DA" w:rsidRPr="001D63DA">
        <w:rPr>
          <w:b/>
        </w:rPr>
        <w:fldChar w:fldCharType="separate"/>
      </w:r>
      <w:r w:rsidR="008011DE">
        <w:rPr>
          <w:b/>
        </w:rPr>
        <w:t>31.5</w:t>
      </w:r>
      <w:r w:rsidR="001D63DA" w:rsidRPr="001D63DA">
        <w:rPr>
          <w:b/>
        </w:rPr>
        <w:fldChar w:fldCharType="end"/>
      </w:r>
      <w:r w:rsidRPr="00E0195C">
        <w:rPr>
          <w:b/>
        </w:rPr>
        <w:t xml:space="preserve">, Section </w:t>
      </w:r>
      <w:r w:rsidR="0067243D">
        <w:rPr>
          <w:b/>
        </w:rPr>
        <w:t>I</w:t>
      </w:r>
      <w:r w:rsidRPr="00E0195C">
        <w:rPr>
          <w:b/>
        </w:rPr>
        <w:t xml:space="preserve"> </w:t>
      </w:r>
      <w:r w:rsidRPr="001D63DA">
        <w:t xml:space="preserve">of </w:t>
      </w:r>
      <w:r w:rsidRPr="00972DD8">
        <w:t>this Agreement</w:t>
      </w:r>
      <w:r w:rsidRPr="00E0195C">
        <w:t xml:space="preserve"> (</w:t>
      </w:r>
      <w:r w:rsidR="00794D9D">
        <w:t>Stand-by</w:t>
      </w:r>
      <w:r w:rsidRPr="00E0195C">
        <w:t xml:space="preserve">/Recall Allowance) and with the allowance rates set out in </w:t>
      </w:r>
      <w:r w:rsidRPr="00CB2EB1">
        <w:rPr>
          <w:b/>
        </w:rPr>
        <w:t xml:space="preserve">clause </w:t>
      </w:r>
      <w:r w:rsidR="00CB2EB1" w:rsidRPr="00CB2EB1">
        <w:rPr>
          <w:b/>
        </w:rPr>
        <w:fldChar w:fldCharType="begin"/>
      </w:r>
      <w:r w:rsidR="00CB2EB1" w:rsidRPr="00CB2EB1">
        <w:rPr>
          <w:b/>
        </w:rPr>
        <w:instrText xml:space="preserve"> REF _Ref443390295 \r \h </w:instrText>
      </w:r>
      <w:r w:rsidR="00CB2EB1">
        <w:rPr>
          <w:b/>
        </w:rPr>
        <w:instrText xml:space="preserve"> \* MERGEFORMAT </w:instrText>
      </w:r>
      <w:r w:rsidR="00CB2EB1" w:rsidRPr="00CB2EB1">
        <w:rPr>
          <w:b/>
        </w:rPr>
      </w:r>
      <w:r w:rsidR="00CB2EB1" w:rsidRPr="00CB2EB1">
        <w:rPr>
          <w:b/>
        </w:rPr>
        <w:fldChar w:fldCharType="separate"/>
      </w:r>
      <w:r w:rsidR="008011DE">
        <w:rPr>
          <w:b/>
        </w:rPr>
        <w:t>31.5(e)</w:t>
      </w:r>
      <w:r w:rsidR="00CB2EB1" w:rsidRPr="00CB2EB1">
        <w:rPr>
          <w:b/>
        </w:rPr>
        <w:fldChar w:fldCharType="end"/>
      </w:r>
      <w:r w:rsidRPr="00E0195C">
        <w:rPr>
          <w:b/>
        </w:rPr>
        <w:t>,</w:t>
      </w:r>
      <w:r w:rsidRPr="00E0195C">
        <w:t xml:space="preserve"> </w:t>
      </w:r>
      <w:r w:rsidRPr="00E0195C">
        <w:rPr>
          <w:b/>
        </w:rPr>
        <w:t xml:space="preserve">Section </w:t>
      </w:r>
      <w:r w:rsidR="0067243D">
        <w:rPr>
          <w:b/>
        </w:rPr>
        <w:t>I</w:t>
      </w:r>
      <w:r w:rsidR="0067243D" w:rsidRPr="00E0195C">
        <w:rPr>
          <w:b/>
        </w:rPr>
        <w:t xml:space="preserve"> </w:t>
      </w:r>
      <w:r w:rsidRPr="00CB2EB1">
        <w:t xml:space="preserve">of </w:t>
      </w:r>
      <w:r w:rsidRPr="00972DD8">
        <w:t>this Agreement</w:t>
      </w:r>
      <w:r w:rsidRPr="00E0195C">
        <w:rPr>
          <w:b/>
        </w:rPr>
        <w:t xml:space="preserve"> </w:t>
      </w:r>
      <w:r w:rsidRPr="00E0195C">
        <w:t>(</w:t>
      </w:r>
      <w:r w:rsidR="00794D9D">
        <w:t>Stand-by</w:t>
      </w:r>
      <w:r w:rsidRPr="00E0195C">
        <w:t>/Recall Allowance).</w:t>
      </w:r>
    </w:p>
    <w:p w:rsidR="00F46DA9" w:rsidRDefault="00CB2EB1" w:rsidP="00CD173A">
      <w:pPr>
        <w:pStyle w:val="Partheading"/>
      </w:pPr>
      <w:bookmarkStart w:id="532" w:name="_Ref443550689"/>
      <w:bookmarkStart w:id="533" w:name="_Toc443562800"/>
      <w:bookmarkStart w:id="534" w:name="_Toc450301653"/>
      <w:r>
        <w:t>Child Protection</w:t>
      </w:r>
      <w:bookmarkEnd w:id="532"/>
      <w:bookmarkEnd w:id="533"/>
      <w:bookmarkEnd w:id="534"/>
    </w:p>
    <w:p w:rsidR="001C43AB" w:rsidRPr="00E0195C" w:rsidRDefault="001C43AB" w:rsidP="00CD173A">
      <w:pPr>
        <w:pStyle w:val="Level1"/>
      </w:pPr>
      <w:bookmarkStart w:id="535" w:name="_Toc450301654"/>
      <w:r w:rsidRPr="00E0195C">
        <w:t>Application</w:t>
      </w:r>
      <w:bookmarkEnd w:id="535"/>
    </w:p>
    <w:p w:rsidR="001C43AB" w:rsidRPr="00E0195C" w:rsidRDefault="001C43AB" w:rsidP="00D21198">
      <w:pPr>
        <w:pStyle w:val="Block1"/>
      </w:pPr>
      <w:r w:rsidRPr="00E0195C">
        <w:t xml:space="preserve">All provisions apply to both the Child Protection Practitioner stream as described at </w:t>
      </w:r>
      <w:r w:rsidR="00A97632">
        <w:rPr>
          <w:b/>
        </w:rPr>
        <w:t xml:space="preserve">Clause </w:t>
      </w:r>
      <w:r w:rsidR="00A97632">
        <w:rPr>
          <w:b/>
          <w:highlight w:val="yellow"/>
        </w:rPr>
        <w:fldChar w:fldCharType="begin"/>
      </w:r>
      <w:r w:rsidR="00A97632">
        <w:rPr>
          <w:b/>
        </w:rPr>
        <w:instrText xml:space="preserve"> REF _Ref443390532 \r \h </w:instrText>
      </w:r>
      <w:r w:rsidR="00A97632">
        <w:rPr>
          <w:b/>
          <w:highlight w:val="yellow"/>
        </w:rPr>
      </w:r>
      <w:r w:rsidR="00A97632">
        <w:rPr>
          <w:b/>
          <w:highlight w:val="yellow"/>
        </w:rPr>
        <w:fldChar w:fldCharType="separate"/>
      </w:r>
      <w:r w:rsidR="008011DE">
        <w:rPr>
          <w:b/>
        </w:rPr>
        <w:t>2</w:t>
      </w:r>
      <w:r w:rsidR="00A97632">
        <w:rPr>
          <w:b/>
          <w:highlight w:val="yellow"/>
        </w:rPr>
        <w:fldChar w:fldCharType="end"/>
      </w:r>
      <w:r w:rsidRPr="00E0195C">
        <w:rPr>
          <w:b/>
        </w:rPr>
        <w:t xml:space="preserve"> </w:t>
      </w:r>
      <w:r w:rsidRPr="00A97632">
        <w:t>of</w:t>
      </w:r>
      <w:r w:rsidRPr="00E0195C">
        <w:rPr>
          <w:b/>
        </w:rPr>
        <w:t xml:space="preserve"> </w:t>
      </w:r>
      <w:r w:rsidR="00A97632" w:rsidRPr="00A97632">
        <w:rPr>
          <w:b/>
        </w:rPr>
        <w:fldChar w:fldCharType="begin"/>
      </w:r>
      <w:r w:rsidR="00A97632" w:rsidRPr="00A97632">
        <w:rPr>
          <w:b/>
        </w:rPr>
        <w:instrText xml:space="preserve"> REF _Ref442450476 \r \h </w:instrText>
      </w:r>
      <w:r w:rsidR="00A97632">
        <w:rPr>
          <w:b/>
        </w:rPr>
        <w:instrText xml:space="preserve"> \* MERGEFORMAT </w:instrText>
      </w:r>
      <w:r w:rsidR="00A97632" w:rsidRPr="00A97632">
        <w:rPr>
          <w:b/>
        </w:rPr>
      </w:r>
      <w:r w:rsidR="00A97632" w:rsidRPr="00A97632">
        <w:rPr>
          <w:b/>
        </w:rPr>
        <w:fldChar w:fldCharType="separate"/>
      </w:r>
      <w:r w:rsidR="008011DE">
        <w:rPr>
          <w:b/>
        </w:rPr>
        <w:t>Schedule D</w:t>
      </w:r>
      <w:r w:rsidR="00A97632" w:rsidRPr="00A97632">
        <w:rPr>
          <w:b/>
        </w:rPr>
        <w:fldChar w:fldCharType="end"/>
      </w:r>
      <w:r w:rsidRPr="00E0195C">
        <w:t xml:space="preserve"> and the Children, Youth and Families stream of the Child Protection Practitioner structure as described at </w:t>
      </w:r>
      <w:r w:rsidR="00A97632">
        <w:rPr>
          <w:b/>
        </w:rPr>
        <w:t xml:space="preserve">Clause </w:t>
      </w:r>
      <w:r w:rsidR="00A97632">
        <w:rPr>
          <w:b/>
          <w:highlight w:val="yellow"/>
        </w:rPr>
        <w:fldChar w:fldCharType="begin"/>
      </w:r>
      <w:r w:rsidR="00A97632">
        <w:rPr>
          <w:b/>
        </w:rPr>
        <w:instrText xml:space="preserve"> REF _Ref443390545 \r \h </w:instrText>
      </w:r>
      <w:r w:rsidR="00A97632">
        <w:rPr>
          <w:b/>
          <w:highlight w:val="yellow"/>
        </w:rPr>
      </w:r>
      <w:r w:rsidR="00A97632">
        <w:rPr>
          <w:b/>
          <w:highlight w:val="yellow"/>
        </w:rPr>
        <w:fldChar w:fldCharType="separate"/>
      </w:r>
      <w:r w:rsidR="008011DE">
        <w:rPr>
          <w:b/>
        </w:rPr>
        <w:t>1</w:t>
      </w:r>
      <w:r w:rsidR="00A97632">
        <w:rPr>
          <w:b/>
          <w:highlight w:val="yellow"/>
        </w:rPr>
        <w:fldChar w:fldCharType="end"/>
      </w:r>
      <w:r w:rsidRPr="00E0195C">
        <w:rPr>
          <w:b/>
        </w:rPr>
        <w:t xml:space="preserve"> </w:t>
      </w:r>
      <w:r w:rsidRPr="00A97632">
        <w:t>of</w:t>
      </w:r>
      <w:r w:rsidRPr="00E0195C">
        <w:rPr>
          <w:b/>
        </w:rPr>
        <w:t xml:space="preserve"> </w:t>
      </w:r>
      <w:r w:rsidR="00A97632">
        <w:rPr>
          <w:b/>
          <w:highlight w:val="yellow"/>
        </w:rPr>
        <w:fldChar w:fldCharType="begin"/>
      </w:r>
      <w:r w:rsidR="00A97632">
        <w:rPr>
          <w:b/>
        </w:rPr>
        <w:instrText xml:space="preserve"> REF _Ref442450476 \r \h </w:instrText>
      </w:r>
      <w:r w:rsidR="00A97632">
        <w:rPr>
          <w:b/>
          <w:highlight w:val="yellow"/>
        </w:rPr>
      </w:r>
      <w:r w:rsidR="00A97632">
        <w:rPr>
          <w:b/>
          <w:highlight w:val="yellow"/>
        </w:rPr>
        <w:fldChar w:fldCharType="separate"/>
      </w:r>
      <w:r w:rsidR="008011DE">
        <w:rPr>
          <w:b/>
        </w:rPr>
        <w:t>Schedule D</w:t>
      </w:r>
      <w:r w:rsidR="00A97632">
        <w:rPr>
          <w:b/>
          <w:highlight w:val="yellow"/>
        </w:rPr>
        <w:fldChar w:fldCharType="end"/>
      </w:r>
      <w:r>
        <w:t xml:space="preserve"> </w:t>
      </w:r>
      <w:r w:rsidRPr="00E0195C">
        <w:t>unless specifically mentioned otherwise.</w:t>
      </w:r>
    </w:p>
    <w:p w:rsidR="001C43AB" w:rsidRPr="00E0195C" w:rsidRDefault="001C43AB" w:rsidP="00CD173A">
      <w:pPr>
        <w:pStyle w:val="Level1"/>
      </w:pPr>
      <w:bookmarkStart w:id="536" w:name="_Toc450301655"/>
      <w:r w:rsidRPr="00E0195C">
        <w:t>Rural After Hours Stand</w:t>
      </w:r>
      <w:r w:rsidRPr="00E0195C">
        <w:noBreakHyphen/>
        <w:t>By</w:t>
      </w:r>
      <w:bookmarkEnd w:id="536"/>
    </w:p>
    <w:p w:rsidR="001C43AB" w:rsidRPr="00E0195C" w:rsidRDefault="001C43AB" w:rsidP="00CD173A">
      <w:pPr>
        <w:pStyle w:val="Level2"/>
        <w:spacing w:after="120"/>
      </w:pPr>
      <w:bookmarkStart w:id="537" w:name="_Ref443298430"/>
      <w:r w:rsidRPr="00E0195C">
        <w:t xml:space="preserve">An Employee employed in </w:t>
      </w:r>
      <w:r w:rsidRPr="00E0195C">
        <w:rPr>
          <w:b/>
        </w:rPr>
        <w:t>Rural After Hours Child Protection Services</w:t>
      </w:r>
      <w:r w:rsidRPr="00E0195C">
        <w:t xml:space="preserve"> shall be paid, in lieu of the allowances in specified in </w:t>
      </w:r>
      <w:r w:rsidRPr="00D21198">
        <w:rPr>
          <w:b/>
        </w:rPr>
        <w:t xml:space="preserve">clause </w:t>
      </w:r>
      <w:r w:rsidR="00D21198" w:rsidRPr="00D21198">
        <w:rPr>
          <w:b/>
        </w:rPr>
        <w:fldChar w:fldCharType="begin"/>
      </w:r>
      <w:r w:rsidR="00D21198" w:rsidRPr="00D21198">
        <w:rPr>
          <w:b/>
        </w:rPr>
        <w:instrText xml:space="preserve"> REF _Ref443390262 \r \h </w:instrText>
      </w:r>
      <w:r w:rsidR="00D21198">
        <w:rPr>
          <w:b/>
        </w:rPr>
        <w:instrText xml:space="preserve"> \* MERGEFORMAT </w:instrText>
      </w:r>
      <w:r w:rsidR="00D21198" w:rsidRPr="00D21198">
        <w:rPr>
          <w:b/>
        </w:rPr>
      </w:r>
      <w:r w:rsidR="00D21198" w:rsidRPr="00D21198">
        <w:rPr>
          <w:b/>
        </w:rPr>
        <w:fldChar w:fldCharType="separate"/>
      </w:r>
      <w:r w:rsidR="008011DE">
        <w:rPr>
          <w:b/>
        </w:rPr>
        <w:t>31.5</w:t>
      </w:r>
      <w:r w:rsidR="00D21198" w:rsidRPr="00D21198">
        <w:rPr>
          <w:b/>
        </w:rPr>
        <w:fldChar w:fldCharType="end"/>
      </w:r>
      <w:r w:rsidRPr="00E0195C">
        <w:t xml:space="preserve">, </w:t>
      </w:r>
      <w:r w:rsidRPr="00E0195C">
        <w:rPr>
          <w:b/>
        </w:rPr>
        <w:t xml:space="preserve">Section I </w:t>
      </w:r>
      <w:r w:rsidRPr="00D22B31">
        <w:t xml:space="preserve">of </w:t>
      </w:r>
      <w:r w:rsidRPr="00972DD8">
        <w:t>this Agreement</w:t>
      </w:r>
      <w:r w:rsidRPr="00E0195C">
        <w:t xml:space="preserve"> (</w:t>
      </w:r>
      <w:r w:rsidR="00794D9D">
        <w:t>Stand-by</w:t>
      </w:r>
      <w:r w:rsidRPr="00E0195C">
        <w:t>/Recall Allowance), an allowance for performing work outside ordinary working hours as part of formal rostered stand</w:t>
      </w:r>
      <w:r w:rsidRPr="00E0195C">
        <w:noBreakHyphen/>
        <w:t>by and being available to return to duty to respond to ‘call</w:t>
      </w:r>
      <w:r w:rsidRPr="00E0195C">
        <w:noBreakHyphen/>
        <w:t>outs’ within a specified maximum period of time for a night period or for a day/night period (weekends and public holidays) with effect from the first pay period on or after the commencement date at the rates specified in the following table:</w:t>
      </w:r>
      <w:bookmarkEnd w:id="537"/>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789"/>
        <w:gridCol w:w="2790"/>
      </w:tblGrid>
      <w:tr w:rsidR="001C43AB" w:rsidTr="00BD3A37">
        <w:trPr>
          <w:tblHeader/>
        </w:trPr>
        <w:tc>
          <w:tcPr>
            <w:tcW w:w="2789" w:type="dxa"/>
            <w:vAlign w:val="center"/>
          </w:tcPr>
          <w:p w:rsidR="001C43AB" w:rsidRPr="00855F34" w:rsidRDefault="001C43AB" w:rsidP="00C70BDF">
            <w:pPr>
              <w:spacing w:before="120" w:after="120"/>
              <w:jc w:val="center"/>
              <w:rPr>
                <w:b/>
              </w:rPr>
            </w:pPr>
            <w:r w:rsidRPr="00855F34">
              <w:rPr>
                <w:b/>
              </w:rPr>
              <w:t>Date of effect</w:t>
            </w:r>
          </w:p>
        </w:tc>
        <w:tc>
          <w:tcPr>
            <w:tcW w:w="2789" w:type="dxa"/>
            <w:vAlign w:val="center"/>
          </w:tcPr>
          <w:p w:rsidR="001C43AB" w:rsidRPr="00855F34" w:rsidRDefault="001C43AB" w:rsidP="00C70BDF">
            <w:pPr>
              <w:spacing w:before="120" w:after="120"/>
              <w:jc w:val="center"/>
              <w:rPr>
                <w:b/>
              </w:rPr>
            </w:pPr>
            <w:r>
              <w:rPr>
                <w:b/>
              </w:rPr>
              <w:t>Per night</w:t>
            </w:r>
          </w:p>
        </w:tc>
        <w:tc>
          <w:tcPr>
            <w:tcW w:w="2790" w:type="dxa"/>
          </w:tcPr>
          <w:p w:rsidR="001C43AB" w:rsidRPr="00855F34" w:rsidRDefault="001C43AB" w:rsidP="00C70BDF">
            <w:pPr>
              <w:spacing w:before="120" w:after="120"/>
              <w:jc w:val="center"/>
              <w:rPr>
                <w:b/>
              </w:rPr>
            </w:pPr>
            <w:r>
              <w:rPr>
                <w:b/>
              </w:rPr>
              <w:t>Per day/night</w:t>
            </w:r>
          </w:p>
        </w:tc>
      </w:tr>
      <w:tr w:rsidR="001C43AB" w:rsidTr="00BD3A37">
        <w:tc>
          <w:tcPr>
            <w:tcW w:w="2789" w:type="dxa"/>
            <w:vAlign w:val="center"/>
          </w:tcPr>
          <w:p w:rsidR="001C43AB" w:rsidRDefault="001C43AB" w:rsidP="00C70BDF">
            <w:pPr>
              <w:spacing w:before="120" w:after="120"/>
              <w:jc w:val="center"/>
            </w:pPr>
            <w:r>
              <w:t>1 Jan 2016</w:t>
            </w:r>
          </w:p>
        </w:tc>
        <w:tc>
          <w:tcPr>
            <w:tcW w:w="2789" w:type="dxa"/>
            <w:vAlign w:val="center"/>
          </w:tcPr>
          <w:p w:rsidR="001C43AB" w:rsidRDefault="001C43AB" w:rsidP="00C70BDF">
            <w:pPr>
              <w:spacing w:before="120" w:after="120"/>
              <w:jc w:val="center"/>
            </w:pPr>
            <w:r>
              <w:t>$78.60</w:t>
            </w:r>
          </w:p>
        </w:tc>
        <w:tc>
          <w:tcPr>
            <w:tcW w:w="2790" w:type="dxa"/>
          </w:tcPr>
          <w:p w:rsidR="001C43AB" w:rsidRDefault="001C43AB" w:rsidP="00C70BDF">
            <w:pPr>
              <w:spacing w:before="120" w:after="120"/>
              <w:jc w:val="center"/>
            </w:pPr>
            <w:r>
              <w:t>$118.15</w:t>
            </w:r>
          </w:p>
        </w:tc>
      </w:tr>
      <w:tr w:rsidR="001C43AB" w:rsidTr="00BD3A37">
        <w:tc>
          <w:tcPr>
            <w:tcW w:w="2789" w:type="dxa"/>
            <w:vAlign w:val="center"/>
          </w:tcPr>
          <w:p w:rsidR="001C43AB" w:rsidRDefault="001C43AB" w:rsidP="00C70BDF">
            <w:pPr>
              <w:spacing w:before="120" w:after="120"/>
              <w:jc w:val="center"/>
            </w:pPr>
            <w:r>
              <w:t>1 July 2016</w:t>
            </w:r>
          </w:p>
        </w:tc>
        <w:tc>
          <w:tcPr>
            <w:tcW w:w="2789" w:type="dxa"/>
            <w:vAlign w:val="center"/>
          </w:tcPr>
          <w:p w:rsidR="001C43AB" w:rsidRDefault="001C43AB" w:rsidP="00C70BDF">
            <w:pPr>
              <w:spacing w:before="120" w:after="120"/>
              <w:jc w:val="center"/>
            </w:pPr>
            <w:r>
              <w:t>$79.80</w:t>
            </w:r>
          </w:p>
        </w:tc>
        <w:tc>
          <w:tcPr>
            <w:tcW w:w="2790" w:type="dxa"/>
          </w:tcPr>
          <w:p w:rsidR="001C43AB" w:rsidRDefault="001C43AB" w:rsidP="00C70BDF">
            <w:pPr>
              <w:spacing w:before="120" w:after="120"/>
              <w:jc w:val="center"/>
            </w:pPr>
            <w:r>
              <w:t>$119.90</w:t>
            </w:r>
          </w:p>
        </w:tc>
      </w:tr>
      <w:tr w:rsidR="001C43AB" w:rsidTr="00BD3A37">
        <w:tc>
          <w:tcPr>
            <w:tcW w:w="2789" w:type="dxa"/>
            <w:vAlign w:val="center"/>
          </w:tcPr>
          <w:p w:rsidR="001C43AB" w:rsidRDefault="001C43AB" w:rsidP="00C70BDF">
            <w:pPr>
              <w:spacing w:before="120" w:after="120"/>
              <w:jc w:val="center"/>
            </w:pPr>
            <w:r>
              <w:t>1 Jan 2017</w:t>
            </w:r>
          </w:p>
        </w:tc>
        <w:tc>
          <w:tcPr>
            <w:tcW w:w="2789" w:type="dxa"/>
            <w:vAlign w:val="center"/>
          </w:tcPr>
          <w:p w:rsidR="001C43AB" w:rsidRDefault="001C43AB" w:rsidP="00C70BDF">
            <w:pPr>
              <w:spacing w:before="120" w:after="120"/>
              <w:jc w:val="center"/>
            </w:pPr>
            <w:r>
              <w:t>$81.20</w:t>
            </w:r>
          </w:p>
        </w:tc>
        <w:tc>
          <w:tcPr>
            <w:tcW w:w="2790" w:type="dxa"/>
          </w:tcPr>
          <w:p w:rsidR="001C43AB" w:rsidRDefault="001C43AB" w:rsidP="00C70BDF">
            <w:pPr>
              <w:spacing w:before="120" w:after="120"/>
              <w:jc w:val="center"/>
            </w:pPr>
            <w:r>
              <w:t>$122.00</w:t>
            </w:r>
          </w:p>
        </w:tc>
      </w:tr>
      <w:tr w:rsidR="001C43AB" w:rsidTr="00BD3A37">
        <w:tc>
          <w:tcPr>
            <w:tcW w:w="2789" w:type="dxa"/>
            <w:vAlign w:val="center"/>
          </w:tcPr>
          <w:p w:rsidR="001C43AB" w:rsidRDefault="001C43AB" w:rsidP="00C70BDF">
            <w:pPr>
              <w:spacing w:before="120" w:after="120"/>
              <w:jc w:val="center"/>
            </w:pPr>
            <w:r>
              <w:t>1 July 2017</w:t>
            </w:r>
          </w:p>
        </w:tc>
        <w:tc>
          <w:tcPr>
            <w:tcW w:w="2789" w:type="dxa"/>
            <w:vAlign w:val="center"/>
          </w:tcPr>
          <w:p w:rsidR="001C43AB" w:rsidRDefault="001C43AB" w:rsidP="00C70BDF">
            <w:pPr>
              <w:spacing w:before="120" w:after="120"/>
              <w:jc w:val="center"/>
            </w:pPr>
            <w:r>
              <w:t>$82.40</w:t>
            </w:r>
          </w:p>
        </w:tc>
        <w:tc>
          <w:tcPr>
            <w:tcW w:w="2790" w:type="dxa"/>
          </w:tcPr>
          <w:p w:rsidR="001C43AB" w:rsidRDefault="001C43AB" w:rsidP="00C70BDF">
            <w:pPr>
              <w:spacing w:before="120" w:after="120"/>
              <w:jc w:val="center"/>
            </w:pPr>
            <w:r>
              <w:t>$123.85</w:t>
            </w:r>
          </w:p>
        </w:tc>
      </w:tr>
      <w:tr w:rsidR="001C43AB" w:rsidTr="00BD3A37">
        <w:tc>
          <w:tcPr>
            <w:tcW w:w="2789" w:type="dxa"/>
            <w:vAlign w:val="center"/>
          </w:tcPr>
          <w:p w:rsidR="001C43AB" w:rsidRDefault="001C43AB" w:rsidP="00C70BDF">
            <w:pPr>
              <w:spacing w:before="120" w:after="120"/>
              <w:jc w:val="center"/>
            </w:pPr>
            <w:r>
              <w:t>1 Jan 2018</w:t>
            </w:r>
          </w:p>
        </w:tc>
        <w:tc>
          <w:tcPr>
            <w:tcW w:w="2789" w:type="dxa"/>
            <w:vAlign w:val="center"/>
          </w:tcPr>
          <w:p w:rsidR="001C43AB" w:rsidRDefault="001C43AB" w:rsidP="00C70BDF">
            <w:pPr>
              <w:spacing w:before="120" w:after="120"/>
              <w:jc w:val="center"/>
            </w:pPr>
            <w:r>
              <w:t>$83.85</w:t>
            </w:r>
          </w:p>
        </w:tc>
        <w:tc>
          <w:tcPr>
            <w:tcW w:w="2790" w:type="dxa"/>
          </w:tcPr>
          <w:p w:rsidR="001C43AB" w:rsidRDefault="001C43AB" w:rsidP="00C70BDF">
            <w:pPr>
              <w:spacing w:before="120" w:after="120"/>
              <w:jc w:val="center"/>
            </w:pPr>
            <w:r>
              <w:t>$126.00</w:t>
            </w:r>
          </w:p>
        </w:tc>
      </w:tr>
      <w:tr w:rsidR="001C43AB" w:rsidTr="00BD3A37">
        <w:tc>
          <w:tcPr>
            <w:tcW w:w="2789" w:type="dxa"/>
            <w:vAlign w:val="center"/>
          </w:tcPr>
          <w:p w:rsidR="001C43AB" w:rsidRDefault="001C43AB" w:rsidP="00C70BDF">
            <w:pPr>
              <w:spacing w:before="120" w:after="120"/>
              <w:jc w:val="center"/>
            </w:pPr>
            <w:r>
              <w:t>1 July 2018</w:t>
            </w:r>
          </w:p>
        </w:tc>
        <w:tc>
          <w:tcPr>
            <w:tcW w:w="2789" w:type="dxa"/>
            <w:vAlign w:val="center"/>
          </w:tcPr>
          <w:p w:rsidR="001C43AB" w:rsidRDefault="001C43AB" w:rsidP="00C70BDF">
            <w:pPr>
              <w:spacing w:before="120" w:after="120"/>
              <w:jc w:val="center"/>
            </w:pPr>
            <w:r>
              <w:t>$85.10</w:t>
            </w:r>
          </w:p>
        </w:tc>
        <w:tc>
          <w:tcPr>
            <w:tcW w:w="2790" w:type="dxa"/>
          </w:tcPr>
          <w:p w:rsidR="001C43AB" w:rsidRDefault="001C43AB" w:rsidP="00C70BDF">
            <w:pPr>
              <w:spacing w:before="120" w:after="120"/>
              <w:jc w:val="center"/>
            </w:pPr>
            <w:r>
              <w:t>$127.90</w:t>
            </w:r>
          </w:p>
        </w:tc>
      </w:tr>
      <w:tr w:rsidR="001C43AB" w:rsidTr="00BD3A37">
        <w:tc>
          <w:tcPr>
            <w:tcW w:w="2789" w:type="dxa"/>
            <w:vAlign w:val="center"/>
          </w:tcPr>
          <w:p w:rsidR="001C43AB" w:rsidRDefault="001C43AB" w:rsidP="00C70BDF">
            <w:pPr>
              <w:spacing w:before="120" w:after="120"/>
              <w:jc w:val="center"/>
            </w:pPr>
            <w:r>
              <w:t>1 Jan 2019</w:t>
            </w:r>
          </w:p>
        </w:tc>
        <w:tc>
          <w:tcPr>
            <w:tcW w:w="2789" w:type="dxa"/>
            <w:vAlign w:val="center"/>
          </w:tcPr>
          <w:p w:rsidR="001C43AB" w:rsidRDefault="001C43AB" w:rsidP="00C70BDF">
            <w:pPr>
              <w:spacing w:before="120" w:after="120"/>
              <w:jc w:val="center"/>
            </w:pPr>
            <w:r>
              <w:t>$86.60</w:t>
            </w:r>
          </w:p>
        </w:tc>
        <w:tc>
          <w:tcPr>
            <w:tcW w:w="2790" w:type="dxa"/>
          </w:tcPr>
          <w:p w:rsidR="001C43AB" w:rsidRDefault="001C43AB" w:rsidP="00C70BDF">
            <w:pPr>
              <w:spacing w:before="120" w:after="120"/>
              <w:jc w:val="center"/>
            </w:pPr>
            <w:r>
              <w:t>$130.15</w:t>
            </w:r>
          </w:p>
        </w:tc>
      </w:tr>
      <w:tr w:rsidR="001C43AB" w:rsidTr="00BD3A37">
        <w:tc>
          <w:tcPr>
            <w:tcW w:w="2789" w:type="dxa"/>
            <w:vAlign w:val="center"/>
          </w:tcPr>
          <w:p w:rsidR="001C43AB" w:rsidRDefault="001C43AB" w:rsidP="00C70BDF">
            <w:pPr>
              <w:spacing w:before="120" w:after="120"/>
              <w:jc w:val="center"/>
            </w:pPr>
            <w:r>
              <w:t>1 July 2019</w:t>
            </w:r>
          </w:p>
        </w:tc>
        <w:tc>
          <w:tcPr>
            <w:tcW w:w="2789" w:type="dxa"/>
            <w:vAlign w:val="center"/>
          </w:tcPr>
          <w:p w:rsidR="001C43AB" w:rsidRDefault="001C43AB" w:rsidP="00C70BDF">
            <w:pPr>
              <w:spacing w:before="120" w:after="120"/>
              <w:jc w:val="center"/>
            </w:pPr>
            <w:r>
              <w:t>$87.90</w:t>
            </w:r>
          </w:p>
        </w:tc>
        <w:tc>
          <w:tcPr>
            <w:tcW w:w="2790" w:type="dxa"/>
          </w:tcPr>
          <w:p w:rsidR="001C43AB" w:rsidRDefault="001C43AB" w:rsidP="00C70BDF">
            <w:pPr>
              <w:spacing w:before="120" w:after="120"/>
              <w:jc w:val="center"/>
            </w:pPr>
            <w:r>
              <w:t>$132.10</w:t>
            </w:r>
          </w:p>
        </w:tc>
      </w:tr>
    </w:tbl>
    <w:p w:rsidR="001C43AB" w:rsidRPr="00E0195C" w:rsidRDefault="001C43AB" w:rsidP="00CD173A">
      <w:pPr>
        <w:pStyle w:val="Level2"/>
      </w:pPr>
      <w:bookmarkStart w:id="538" w:name="_Ref443482779"/>
      <w:r w:rsidRPr="00E0195C">
        <w:t xml:space="preserve">Payment of the </w:t>
      </w:r>
      <w:r w:rsidR="00794D9D">
        <w:t>stand-by</w:t>
      </w:r>
      <w:r w:rsidRPr="00E0195C">
        <w:t xml:space="preserve">/recall allowance in </w:t>
      </w:r>
      <w:r w:rsidRPr="00E0195C">
        <w:rPr>
          <w:b/>
        </w:rPr>
        <w:t xml:space="preserve">clause </w:t>
      </w:r>
      <w:r>
        <w:rPr>
          <w:b/>
        </w:rPr>
        <w:fldChar w:fldCharType="begin"/>
      </w:r>
      <w:r>
        <w:rPr>
          <w:b/>
        </w:rPr>
        <w:instrText xml:space="preserve"> REF _Ref443298430 \r \h </w:instrText>
      </w:r>
      <w:r>
        <w:rPr>
          <w:b/>
        </w:rPr>
      </w:r>
      <w:r>
        <w:rPr>
          <w:b/>
        </w:rPr>
        <w:fldChar w:fldCharType="separate"/>
      </w:r>
      <w:r w:rsidR="008011DE">
        <w:rPr>
          <w:b/>
        </w:rPr>
        <w:t>8.1</w:t>
      </w:r>
      <w:r>
        <w:rPr>
          <w:b/>
        </w:rPr>
        <w:fldChar w:fldCharType="end"/>
      </w:r>
      <w:r>
        <w:rPr>
          <w:b/>
        </w:rPr>
        <w:t xml:space="preserve"> </w:t>
      </w:r>
      <w:r w:rsidRPr="00E0195C">
        <w:t xml:space="preserve">shall constitute total compensation for any intermittent duty in connection with </w:t>
      </w:r>
      <w:r w:rsidR="00794D9D">
        <w:t>stand-by</w:t>
      </w:r>
      <w:r w:rsidRPr="00E0195C">
        <w:t xml:space="preserve">/recall to a total of one hour’s duration. The Employer shall pay the Employee in accordance with </w:t>
      </w:r>
      <w:r w:rsidRPr="00593207">
        <w:rPr>
          <w:b/>
        </w:rPr>
        <w:t xml:space="preserve">clause </w:t>
      </w:r>
      <w:r w:rsidR="00593207" w:rsidRPr="00593207">
        <w:rPr>
          <w:b/>
        </w:rPr>
        <w:fldChar w:fldCharType="begin"/>
      </w:r>
      <w:r w:rsidR="00593207" w:rsidRPr="00593207">
        <w:rPr>
          <w:b/>
        </w:rPr>
        <w:instrText xml:space="preserve"> REF _Ref301957622 \r \h </w:instrText>
      </w:r>
      <w:r w:rsidR="00593207">
        <w:rPr>
          <w:b/>
        </w:rPr>
        <w:instrText xml:space="preserve"> \* MERGEFORMAT </w:instrText>
      </w:r>
      <w:r w:rsidR="00593207" w:rsidRPr="00593207">
        <w:rPr>
          <w:b/>
        </w:rPr>
      </w:r>
      <w:r w:rsidR="00593207" w:rsidRPr="00593207">
        <w:rPr>
          <w:b/>
        </w:rPr>
        <w:fldChar w:fldCharType="separate"/>
      </w:r>
      <w:r w:rsidR="008011DE">
        <w:rPr>
          <w:b/>
        </w:rPr>
        <w:t>36</w:t>
      </w:r>
      <w:r w:rsidR="00593207" w:rsidRPr="00593207">
        <w:rPr>
          <w:b/>
        </w:rPr>
        <w:fldChar w:fldCharType="end"/>
      </w:r>
      <w:r w:rsidRPr="00E0195C">
        <w:t xml:space="preserve">, </w:t>
      </w:r>
      <w:r w:rsidRPr="00E0195C">
        <w:rPr>
          <w:b/>
        </w:rPr>
        <w:t xml:space="preserve">Section I </w:t>
      </w:r>
      <w:r w:rsidRPr="00593207">
        <w:t xml:space="preserve">of </w:t>
      </w:r>
      <w:r w:rsidRPr="00972DD8">
        <w:t>this Agreement</w:t>
      </w:r>
      <w:r w:rsidRPr="00E0195C">
        <w:t xml:space="preserve"> (Overtime) for work performed after the first hour of recall to duty.</w:t>
      </w:r>
      <w:bookmarkEnd w:id="538"/>
    </w:p>
    <w:p w:rsidR="001C43AB" w:rsidRPr="00E0195C" w:rsidRDefault="001C43AB" w:rsidP="00CD173A">
      <w:pPr>
        <w:pStyle w:val="Level2"/>
      </w:pPr>
      <w:r w:rsidRPr="00E0195C">
        <w:t xml:space="preserve">The Employee rostered on </w:t>
      </w:r>
      <w:r w:rsidR="00794D9D">
        <w:t>stand-by</w:t>
      </w:r>
      <w:r w:rsidRPr="00E0195C">
        <w:t>/recall duty must be contactable by telephone (or pager) and must be available to return to duty to attend for work within a reasonable time as agreed between the Employer and the Employee.</w:t>
      </w:r>
    </w:p>
    <w:p w:rsidR="001C43AB" w:rsidRPr="00E0195C" w:rsidRDefault="001C43AB" w:rsidP="00CD173A">
      <w:pPr>
        <w:pStyle w:val="Level2"/>
      </w:pPr>
      <w:r w:rsidRPr="00E0195C">
        <w:t xml:space="preserve">The Employer must reimburse the Employee for the cost of telephone (or pager) calls made in the course of </w:t>
      </w:r>
      <w:r w:rsidR="00794D9D">
        <w:t>stand-by</w:t>
      </w:r>
      <w:r w:rsidRPr="00E0195C">
        <w:t>/recall duty.</w:t>
      </w:r>
    </w:p>
    <w:p w:rsidR="001C43AB" w:rsidRPr="00E0195C" w:rsidRDefault="001C43AB" w:rsidP="00CD173A">
      <w:pPr>
        <w:pStyle w:val="Level1"/>
      </w:pPr>
      <w:bookmarkStart w:id="539" w:name="_Ref443483009"/>
      <w:bookmarkStart w:id="540" w:name="_Toc450301656"/>
      <w:r w:rsidRPr="00E0195C">
        <w:t>Ten Hour Break</w:t>
      </w:r>
      <w:bookmarkEnd w:id="539"/>
      <w:bookmarkEnd w:id="540"/>
    </w:p>
    <w:p w:rsidR="001C43AB" w:rsidRPr="00E0195C" w:rsidRDefault="001C43AB" w:rsidP="00CD173A">
      <w:pPr>
        <w:pStyle w:val="Level2"/>
      </w:pPr>
      <w:bookmarkStart w:id="541" w:name="_Ref443298477"/>
      <w:r w:rsidRPr="00E0195C">
        <w:t>The Employer must grant an Employee a ten hour break:</w:t>
      </w:r>
      <w:bookmarkEnd w:id="541"/>
    </w:p>
    <w:p w:rsidR="001C43AB" w:rsidRPr="00E0195C" w:rsidRDefault="001C43AB" w:rsidP="00CD173A">
      <w:pPr>
        <w:pStyle w:val="Level3"/>
        <w:outlineLvl w:val="9"/>
      </w:pPr>
      <w:r w:rsidRPr="00E0195C">
        <w:t xml:space="preserve">in the </w:t>
      </w:r>
      <w:r w:rsidRPr="00E0195C">
        <w:rPr>
          <w:b/>
        </w:rPr>
        <w:t>Child Protection Practitioner stream</w:t>
      </w:r>
      <w:r w:rsidRPr="00E0195C">
        <w:t xml:space="preserve"> – between completing a shift and commencing a further period of duty for which the Employee has expressly been recalled.</w:t>
      </w:r>
    </w:p>
    <w:p w:rsidR="001C43AB" w:rsidRPr="00E0195C" w:rsidRDefault="001C43AB" w:rsidP="00CD173A">
      <w:pPr>
        <w:pStyle w:val="Level3"/>
        <w:outlineLvl w:val="9"/>
      </w:pPr>
      <w:r w:rsidRPr="00E0195C">
        <w:rPr>
          <w:b/>
        </w:rPr>
        <w:t xml:space="preserve">in the programs covered by the Children, Youth and Families stream – </w:t>
      </w:r>
      <w:r w:rsidRPr="00E0195C">
        <w:t>between completing a shift and commencing a further period of duty for which the Employee has expressly been recalled.</w:t>
      </w:r>
    </w:p>
    <w:p w:rsidR="001C43AB" w:rsidRPr="00E0195C" w:rsidRDefault="001C43AB" w:rsidP="00CD173A">
      <w:pPr>
        <w:pStyle w:val="Level2"/>
      </w:pPr>
      <w:r w:rsidRPr="00E0195C">
        <w:t xml:space="preserve">Notwithstanding </w:t>
      </w:r>
      <w:r w:rsidRPr="00E0195C">
        <w:rPr>
          <w:b/>
        </w:rPr>
        <w:t xml:space="preserve">clause </w:t>
      </w:r>
      <w:r>
        <w:rPr>
          <w:b/>
        </w:rPr>
        <w:fldChar w:fldCharType="begin"/>
      </w:r>
      <w:r>
        <w:rPr>
          <w:b/>
        </w:rPr>
        <w:instrText xml:space="preserve"> REF _Ref443298477 \r \h </w:instrText>
      </w:r>
      <w:r>
        <w:rPr>
          <w:b/>
        </w:rPr>
      </w:r>
      <w:r>
        <w:rPr>
          <w:b/>
        </w:rPr>
        <w:fldChar w:fldCharType="separate"/>
      </w:r>
      <w:r w:rsidR="008011DE">
        <w:rPr>
          <w:b/>
        </w:rPr>
        <w:t>9.1</w:t>
      </w:r>
      <w:r>
        <w:rPr>
          <w:b/>
        </w:rPr>
        <w:fldChar w:fldCharType="end"/>
      </w:r>
      <w:r>
        <w:rPr>
          <w:b/>
        </w:rPr>
        <w:t xml:space="preserve"> </w:t>
      </w:r>
      <w:r w:rsidRPr="00E0195C">
        <w:t xml:space="preserve">above, the Employer may recall the Employee to return to duty before the expiration of the ten hour break. In these circumstances, the Employer must pay the Employee in accordance with </w:t>
      </w:r>
      <w:r w:rsidRPr="00393FA6">
        <w:rPr>
          <w:b/>
        </w:rPr>
        <w:t xml:space="preserve">clause </w:t>
      </w:r>
      <w:r w:rsidR="00393FA6" w:rsidRPr="00393FA6">
        <w:rPr>
          <w:b/>
        </w:rPr>
        <w:fldChar w:fldCharType="begin"/>
      </w:r>
      <w:r w:rsidR="00393FA6" w:rsidRPr="00393FA6">
        <w:rPr>
          <w:b/>
        </w:rPr>
        <w:instrText xml:space="preserve"> REF _Ref301957622 \r \h </w:instrText>
      </w:r>
      <w:r w:rsidR="00393FA6">
        <w:rPr>
          <w:b/>
        </w:rPr>
        <w:instrText xml:space="preserve"> \* MERGEFORMAT </w:instrText>
      </w:r>
      <w:r w:rsidR="00393FA6" w:rsidRPr="00393FA6">
        <w:rPr>
          <w:b/>
        </w:rPr>
      </w:r>
      <w:r w:rsidR="00393FA6" w:rsidRPr="00393FA6">
        <w:rPr>
          <w:b/>
        </w:rPr>
        <w:fldChar w:fldCharType="separate"/>
      </w:r>
      <w:r w:rsidR="008011DE">
        <w:rPr>
          <w:b/>
        </w:rPr>
        <w:t>36</w:t>
      </w:r>
      <w:r w:rsidR="00393FA6" w:rsidRPr="00393FA6">
        <w:rPr>
          <w:b/>
        </w:rPr>
        <w:fldChar w:fldCharType="end"/>
      </w:r>
      <w:r w:rsidRPr="00E0195C">
        <w:rPr>
          <w:b/>
        </w:rPr>
        <w:t xml:space="preserve">, Section I </w:t>
      </w:r>
      <w:r w:rsidRPr="00393FA6">
        <w:t xml:space="preserve">of </w:t>
      </w:r>
      <w:r w:rsidRPr="00972DD8">
        <w:t>this Agreement</w:t>
      </w:r>
      <w:r w:rsidRPr="00E0195C">
        <w:t xml:space="preserve"> (Overtime)</w:t>
      </w:r>
      <w:r w:rsidRPr="00E0195C">
        <w:rPr>
          <w:b/>
        </w:rPr>
        <w:t xml:space="preserve">, </w:t>
      </w:r>
      <w:r w:rsidRPr="00E0195C">
        <w:t>save that the rate shall be time and a half of the Employee’s hourly rate for the first three hours and, for all time worked after the first three hours, at double time, until the commencement of the break.</w:t>
      </w:r>
    </w:p>
    <w:p w:rsidR="001C43AB" w:rsidRPr="00E0195C" w:rsidRDefault="001C43AB" w:rsidP="00CD173A">
      <w:pPr>
        <w:pStyle w:val="Level2"/>
      </w:pPr>
      <w:r w:rsidRPr="00E0195C">
        <w:t>The following provisions also apply:</w:t>
      </w:r>
    </w:p>
    <w:p w:rsidR="001C43AB" w:rsidRPr="00E0195C" w:rsidRDefault="001C43AB" w:rsidP="00CD173A">
      <w:pPr>
        <w:pStyle w:val="Level3"/>
        <w:outlineLvl w:val="9"/>
      </w:pPr>
      <w:r w:rsidRPr="00E0195C">
        <w:t>The roster, including starting times, will not be changed because a ten hour break has not occurred.</w:t>
      </w:r>
    </w:p>
    <w:p w:rsidR="001C43AB" w:rsidRPr="00E0195C" w:rsidRDefault="001C43AB" w:rsidP="00CD173A">
      <w:pPr>
        <w:pStyle w:val="Level3"/>
        <w:outlineLvl w:val="9"/>
      </w:pPr>
      <w:bookmarkStart w:id="542" w:name="_Ref443298516"/>
      <w:r w:rsidRPr="00E0195C">
        <w:t>If an Employee commences work later than their rostered time in order for the ten hour break to be observed, they will be paid including all appropriate payments for the whole shift (including any over runs), from the commencement of their rostered shift time.</w:t>
      </w:r>
      <w:bookmarkEnd w:id="542"/>
    </w:p>
    <w:p w:rsidR="001C43AB" w:rsidRPr="00E0195C" w:rsidRDefault="001C43AB" w:rsidP="00CD173A">
      <w:pPr>
        <w:pStyle w:val="Level3"/>
        <w:outlineLvl w:val="9"/>
      </w:pPr>
      <w:r w:rsidRPr="00E0195C">
        <w:t xml:space="preserve">In addition to </w:t>
      </w:r>
      <w:r w:rsidRPr="00E0195C">
        <w:rPr>
          <w:b/>
        </w:rPr>
        <w:t xml:space="preserve">clause </w:t>
      </w:r>
      <w:r>
        <w:rPr>
          <w:b/>
        </w:rPr>
        <w:fldChar w:fldCharType="begin"/>
      </w:r>
      <w:r>
        <w:rPr>
          <w:b/>
        </w:rPr>
        <w:instrText xml:space="preserve"> REF _Ref443298516 \w \h </w:instrText>
      </w:r>
      <w:r>
        <w:rPr>
          <w:b/>
        </w:rPr>
      </w:r>
      <w:r>
        <w:rPr>
          <w:b/>
        </w:rPr>
        <w:fldChar w:fldCharType="separate"/>
      </w:r>
      <w:r w:rsidR="008011DE">
        <w:rPr>
          <w:b/>
        </w:rPr>
        <w:t>9.3(b)</w:t>
      </w:r>
      <w:r>
        <w:rPr>
          <w:b/>
        </w:rPr>
        <w:fldChar w:fldCharType="end"/>
      </w:r>
      <w:r>
        <w:rPr>
          <w:b/>
        </w:rPr>
        <w:t xml:space="preserve"> </w:t>
      </w:r>
      <w:r w:rsidRPr="00E0195C">
        <w:t>above, where an Employee works five hours of overtime in addition to a normal period of rostered duty, the Employer may direct the Employee off all or part of the next day’s shift with no monetary disadvantage to the Employee having regard to occupational health and safety obligations and Employee well</w:t>
      </w:r>
      <w:r w:rsidRPr="00E0195C">
        <w:noBreakHyphen/>
        <w:t>being.</w:t>
      </w:r>
    </w:p>
    <w:p w:rsidR="001C43AB" w:rsidRPr="00E0195C" w:rsidRDefault="001C43AB" w:rsidP="00CD173A">
      <w:pPr>
        <w:pStyle w:val="Level1"/>
      </w:pPr>
      <w:bookmarkStart w:id="543" w:name="_Ref443482219"/>
      <w:bookmarkStart w:id="544" w:name="_Toc450301657"/>
      <w:r w:rsidRPr="00E0195C">
        <w:t>Night Shift Allowance</w:t>
      </w:r>
      <w:bookmarkEnd w:id="543"/>
      <w:bookmarkEnd w:id="544"/>
    </w:p>
    <w:p w:rsidR="001C43AB" w:rsidRPr="00E0195C" w:rsidRDefault="001C43AB" w:rsidP="001C43AB">
      <w:pPr>
        <w:pStyle w:val="Block1"/>
      </w:pPr>
      <w:r w:rsidRPr="00E0195C">
        <w:t>Where an Employee, including a part</w:t>
      </w:r>
      <w:r w:rsidRPr="00E0195C">
        <w:noBreakHyphen/>
        <w:t xml:space="preserve">time Employee, in the CPP or CYF stream is required to perform shift work on a night shift commencing on or after 8:00 pm and before 6:00 am on any day Monday to Friday inclusive (except a public holiday, a night shift allowance at the rate of 20 per cent of the appropriate hourly rate for each hour of duty shall apply in lieu of the 15 per cent allowance specified at </w:t>
      </w:r>
      <w:r w:rsidRPr="00E0195C">
        <w:rPr>
          <w:b/>
        </w:rPr>
        <w:t xml:space="preserve">clause </w:t>
      </w:r>
      <w:r w:rsidR="00BD76EB">
        <w:rPr>
          <w:b/>
          <w:highlight w:val="yellow"/>
        </w:rPr>
        <w:fldChar w:fldCharType="begin"/>
      </w:r>
      <w:r w:rsidR="00BD76EB">
        <w:rPr>
          <w:b/>
        </w:rPr>
        <w:instrText xml:space="preserve"> REF _Ref443391065 \r \h </w:instrText>
      </w:r>
      <w:r w:rsidR="00BD76EB">
        <w:rPr>
          <w:b/>
          <w:highlight w:val="yellow"/>
        </w:rPr>
      </w:r>
      <w:r w:rsidR="00BD76EB">
        <w:rPr>
          <w:b/>
          <w:highlight w:val="yellow"/>
        </w:rPr>
        <w:fldChar w:fldCharType="separate"/>
      </w:r>
      <w:r w:rsidR="008011DE">
        <w:rPr>
          <w:b/>
        </w:rPr>
        <w:t>35.2(a)</w:t>
      </w:r>
      <w:r w:rsidR="00BD76EB">
        <w:rPr>
          <w:b/>
          <w:highlight w:val="yellow"/>
        </w:rPr>
        <w:fldChar w:fldCharType="end"/>
      </w:r>
      <w:r w:rsidRPr="00E0195C">
        <w:t xml:space="preserve">, </w:t>
      </w:r>
      <w:r w:rsidRPr="00E0195C">
        <w:rPr>
          <w:b/>
        </w:rPr>
        <w:t xml:space="preserve">Section I </w:t>
      </w:r>
      <w:r w:rsidRPr="00BD76EB">
        <w:t xml:space="preserve">of </w:t>
      </w:r>
      <w:r w:rsidRPr="00972DD8">
        <w:t>this Agreement</w:t>
      </w:r>
      <w:r w:rsidRPr="00E0195C">
        <w:t xml:space="preserve"> (Shift </w:t>
      </w:r>
      <w:r w:rsidR="00BB219B">
        <w:t>W</w:t>
      </w:r>
      <w:r w:rsidRPr="00E0195C">
        <w:t xml:space="preserve">ork). Subject to this clause, </w:t>
      </w:r>
      <w:r w:rsidRPr="00E0195C">
        <w:rPr>
          <w:b/>
        </w:rPr>
        <w:t xml:space="preserve">clause </w:t>
      </w:r>
      <w:r w:rsidR="00BD76EB">
        <w:rPr>
          <w:b/>
          <w:highlight w:val="yellow"/>
        </w:rPr>
        <w:fldChar w:fldCharType="begin"/>
      </w:r>
      <w:r w:rsidR="00BD76EB">
        <w:rPr>
          <w:b/>
        </w:rPr>
        <w:instrText xml:space="preserve"> REF _Ref443391060 \r \h </w:instrText>
      </w:r>
      <w:r w:rsidR="00BD76EB">
        <w:rPr>
          <w:b/>
          <w:highlight w:val="yellow"/>
        </w:rPr>
      </w:r>
      <w:r w:rsidR="00BD76EB">
        <w:rPr>
          <w:b/>
          <w:highlight w:val="yellow"/>
        </w:rPr>
        <w:fldChar w:fldCharType="separate"/>
      </w:r>
      <w:r w:rsidR="008011DE">
        <w:rPr>
          <w:b/>
        </w:rPr>
        <w:t>35.2(b)</w:t>
      </w:r>
      <w:r w:rsidR="00BD76EB">
        <w:rPr>
          <w:b/>
          <w:highlight w:val="yellow"/>
        </w:rPr>
        <w:fldChar w:fldCharType="end"/>
      </w:r>
      <w:r w:rsidRPr="00E0195C">
        <w:rPr>
          <w:b/>
        </w:rPr>
        <w:t xml:space="preserve">, Section </w:t>
      </w:r>
      <w:r w:rsidR="0067243D">
        <w:rPr>
          <w:b/>
        </w:rPr>
        <w:t>I</w:t>
      </w:r>
      <w:r w:rsidRPr="00E0195C">
        <w:rPr>
          <w:b/>
        </w:rPr>
        <w:t xml:space="preserve"> </w:t>
      </w:r>
      <w:r w:rsidRPr="00BD76EB">
        <w:t xml:space="preserve">of </w:t>
      </w:r>
      <w:r w:rsidRPr="00972DD8">
        <w:t>this Agreement</w:t>
      </w:r>
      <w:r w:rsidRPr="00E0195C">
        <w:t>, overtime continues to apply.</w:t>
      </w:r>
    </w:p>
    <w:p w:rsidR="001C43AB" w:rsidRPr="00E0195C" w:rsidRDefault="001C43AB" w:rsidP="00CD173A">
      <w:pPr>
        <w:pStyle w:val="Level1"/>
      </w:pPr>
      <w:bookmarkStart w:id="545" w:name="_Ref443483068"/>
      <w:bookmarkStart w:id="546" w:name="_Toc450301658"/>
      <w:r w:rsidRPr="00E0195C">
        <w:t>Overtime and Additional Leave</w:t>
      </w:r>
      <w:bookmarkEnd w:id="545"/>
      <w:bookmarkEnd w:id="546"/>
    </w:p>
    <w:p w:rsidR="001C43AB" w:rsidRPr="00E0195C" w:rsidRDefault="001C43AB" w:rsidP="00CD173A">
      <w:pPr>
        <w:pStyle w:val="Level2"/>
      </w:pPr>
      <w:r w:rsidRPr="00E0195C">
        <w:t xml:space="preserve">This clause operates to the exclusion of the </w:t>
      </w:r>
      <w:r w:rsidRPr="008269CE">
        <w:rPr>
          <w:b/>
        </w:rPr>
        <w:t xml:space="preserve">clause </w:t>
      </w:r>
      <w:r w:rsidR="008269CE" w:rsidRPr="008269CE">
        <w:rPr>
          <w:b/>
        </w:rPr>
        <w:fldChar w:fldCharType="begin"/>
      </w:r>
      <w:r w:rsidR="008269CE" w:rsidRPr="008269CE">
        <w:rPr>
          <w:b/>
        </w:rPr>
        <w:instrText xml:space="preserve"> REF _Ref301958419 \r \h </w:instrText>
      </w:r>
      <w:r w:rsidR="008269CE">
        <w:rPr>
          <w:b/>
        </w:rPr>
        <w:instrText xml:space="preserve"> \* MERGEFORMAT </w:instrText>
      </w:r>
      <w:r w:rsidR="008269CE" w:rsidRPr="008269CE">
        <w:rPr>
          <w:b/>
        </w:rPr>
      </w:r>
      <w:r w:rsidR="008269CE" w:rsidRPr="008269CE">
        <w:rPr>
          <w:b/>
        </w:rPr>
        <w:fldChar w:fldCharType="separate"/>
      </w:r>
      <w:r w:rsidR="008011DE">
        <w:rPr>
          <w:b/>
        </w:rPr>
        <w:t>36.5</w:t>
      </w:r>
      <w:r w:rsidR="008269CE" w:rsidRPr="008269CE">
        <w:rPr>
          <w:b/>
        </w:rPr>
        <w:fldChar w:fldCharType="end"/>
      </w:r>
      <w:r w:rsidR="008269CE">
        <w:rPr>
          <w:b/>
        </w:rPr>
        <w:t xml:space="preserve"> </w:t>
      </w:r>
      <w:r w:rsidRPr="00E0195C">
        <w:t xml:space="preserve">and </w:t>
      </w:r>
      <w:r w:rsidRPr="008269CE">
        <w:rPr>
          <w:b/>
        </w:rPr>
        <w:t xml:space="preserve">clause </w:t>
      </w:r>
      <w:r w:rsidR="008269CE" w:rsidRPr="008269CE">
        <w:rPr>
          <w:b/>
        </w:rPr>
        <w:fldChar w:fldCharType="begin"/>
      </w:r>
      <w:r w:rsidR="008269CE" w:rsidRPr="008269CE">
        <w:rPr>
          <w:b/>
        </w:rPr>
        <w:instrText xml:space="preserve"> REF _Ref442349671 \r \h </w:instrText>
      </w:r>
      <w:r w:rsidR="008269CE">
        <w:rPr>
          <w:b/>
        </w:rPr>
        <w:instrText xml:space="preserve"> \* MERGEFORMAT </w:instrText>
      </w:r>
      <w:r w:rsidR="008269CE" w:rsidRPr="008269CE">
        <w:rPr>
          <w:b/>
        </w:rPr>
      </w:r>
      <w:r w:rsidR="008269CE" w:rsidRPr="008269CE">
        <w:rPr>
          <w:b/>
        </w:rPr>
        <w:fldChar w:fldCharType="separate"/>
      </w:r>
      <w:r w:rsidR="008011DE">
        <w:rPr>
          <w:b/>
        </w:rPr>
        <w:t>36.6(b)</w:t>
      </w:r>
      <w:r w:rsidR="008269CE" w:rsidRPr="008269CE">
        <w:rPr>
          <w:b/>
        </w:rPr>
        <w:fldChar w:fldCharType="end"/>
      </w:r>
      <w:r w:rsidRPr="008269CE">
        <w:t>,</w:t>
      </w:r>
      <w:r w:rsidRPr="00E0195C">
        <w:t xml:space="preserve"> </w:t>
      </w:r>
      <w:r w:rsidRPr="00A14A41">
        <w:rPr>
          <w:b/>
        </w:rPr>
        <w:t>Section I</w:t>
      </w:r>
      <w:r w:rsidRPr="00E0195C">
        <w:t xml:space="preserve"> of this </w:t>
      </w:r>
      <w:r>
        <w:t>Agreement</w:t>
      </w:r>
      <w:r w:rsidRPr="00E0195C">
        <w:t xml:space="preserve"> (Overtime), as follows:</w:t>
      </w:r>
    </w:p>
    <w:p w:rsidR="001C43AB" w:rsidRPr="008269CE" w:rsidRDefault="001C43AB" w:rsidP="00CD173A">
      <w:pPr>
        <w:pStyle w:val="Level3"/>
        <w:outlineLvl w:val="9"/>
        <w:rPr>
          <w:b/>
        </w:rPr>
      </w:pPr>
      <w:r w:rsidRPr="008269CE">
        <w:t xml:space="preserve">Employees in CPP Grade 2, CPP Grade 3, CPP Grade 4 and CPP Grade 5 must be paid at the appropriate overtime rate specified in </w:t>
      </w:r>
      <w:r w:rsidRPr="008269CE">
        <w:rPr>
          <w:b/>
        </w:rPr>
        <w:t xml:space="preserve">clause </w:t>
      </w:r>
      <w:r w:rsidR="008269CE" w:rsidRPr="008269CE">
        <w:rPr>
          <w:b/>
        </w:rPr>
        <w:fldChar w:fldCharType="begin"/>
      </w:r>
      <w:r w:rsidR="008269CE" w:rsidRPr="008269CE">
        <w:rPr>
          <w:b/>
        </w:rPr>
        <w:instrText xml:space="preserve"> REF _Ref442345279 \r \h  \* MERGEFORMAT </w:instrText>
      </w:r>
      <w:r w:rsidR="008269CE" w:rsidRPr="008269CE">
        <w:rPr>
          <w:b/>
        </w:rPr>
      </w:r>
      <w:r w:rsidR="008269CE" w:rsidRPr="008269CE">
        <w:rPr>
          <w:b/>
        </w:rPr>
        <w:fldChar w:fldCharType="separate"/>
      </w:r>
      <w:r w:rsidR="008011DE">
        <w:rPr>
          <w:b/>
        </w:rPr>
        <w:t>36.6</w:t>
      </w:r>
      <w:r w:rsidR="008269CE" w:rsidRPr="008269CE">
        <w:rPr>
          <w:b/>
        </w:rPr>
        <w:fldChar w:fldCharType="end"/>
      </w:r>
      <w:r w:rsidRPr="008269CE">
        <w:rPr>
          <w:b/>
        </w:rPr>
        <w:t xml:space="preserve">, Section I </w:t>
      </w:r>
      <w:r w:rsidRPr="008269CE">
        <w:t xml:space="preserve">of </w:t>
      </w:r>
      <w:r w:rsidRPr="00972DD8">
        <w:t>this Agreement</w:t>
      </w:r>
      <w:r w:rsidRPr="008269CE">
        <w:t xml:space="preserve"> (Overtime) based on the Employee’s salary;</w:t>
      </w:r>
    </w:p>
    <w:p w:rsidR="001C43AB" w:rsidRPr="008269CE" w:rsidRDefault="001C43AB" w:rsidP="00CD173A">
      <w:pPr>
        <w:pStyle w:val="Level3"/>
        <w:outlineLvl w:val="9"/>
      </w:pPr>
      <w:r w:rsidRPr="008269CE">
        <w:t xml:space="preserve">in the programs covered by the Children, Youth and Families (CYF) stream in CYF Grade 1, CYF Grade 2, CYF Grade 3, CYF Grade 4 and CYF Grade 5 must be paid at the appropriate overtime rate specified in </w:t>
      </w:r>
      <w:r w:rsidRPr="008269CE">
        <w:rPr>
          <w:b/>
        </w:rPr>
        <w:t xml:space="preserve">clause </w:t>
      </w:r>
      <w:r w:rsidR="008269CE" w:rsidRPr="008269CE">
        <w:rPr>
          <w:b/>
        </w:rPr>
        <w:fldChar w:fldCharType="begin"/>
      </w:r>
      <w:r w:rsidR="008269CE" w:rsidRPr="008269CE">
        <w:rPr>
          <w:b/>
        </w:rPr>
        <w:instrText xml:space="preserve"> REF _Ref442345279 \r \h  \* MERGEFORMAT </w:instrText>
      </w:r>
      <w:r w:rsidR="008269CE" w:rsidRPr="008269CE">
        <w:rPr>
          <w:b/>
        </w:rPr>
      </w:r>
      <w:r w:rsidR="008269CE" w:rsidRPr="008269CE">
        <w:rPr>
          <w:b/>
        </w:rPr>
        <w:fldChar w:fldCharType="separate"/>
      </w:r>
      <w:r w:rsidR="008011DE">
        <w:rPr>
          <w:b/>
        </w:rPr>
        <w:t>36.6</w:t>
      </w:r>
      <w:r w:rsidR="008269CE" w:rsidRPr="008269CE">
        <w:rPr>
          <w:b/>
        </w:rPr>
        <w:fldChar w:fldCharType="end"/>
      </w:r>
      <w:r w:rsidRPr="008269CE">
        <w:t xml:space="preserve">, </w:t>
      </w:r>
      <w:r w:rsidRPr="008269CE">
        <w:rPr>
          <w:b/>
        </w:rPr>
        <w:t xml:space="preserve">Section I </w:t>
      </w:r>
      <w:r w:rsidRPr="008269CE">
        <w:t xml:space="preserve">of </w:t>
      </w:r>
      <w:r w:rsidRPr="00972DD8">
        <w:t>this Agreement</w:t>
      </w:r>
      <w:r w:rsidRPr="008269CE">
        <w:t xml:space="preserve"> (Overtime) based on the Employee’s salary.</w:t>
      </w:r>
    </w:p>
    <w:p w:rsidR="001C43AB" w:rsidRPr="00E0195C" w:rsidRDefault="004A016C" w:rsidP="00CD173A">
      <w:pPr>
        <w:pStyle w:val="Level2"/>
      </w:pPr>
      <w:r>
        <w:rPr>
          <w:b/>
        </w:rPr>
        <w:t>At</w:t>
      </w:r>
      <w:r w:rsidRPr="00E0195C">
        <w:rPr>
          <w:b/>
        </w:rPr>
        <w:t xml:space="preserve"> </w:t>
      </w:r>
      <w:r w:rsidR="001C43AB" w:rsidRPr="00E0195C">
        <w:rPr>
          <w:b/>
        </w:rPr>
        <w:t>the end of each calendar year</w:t>
      </w:r>
      <w:r w:rsidR="001C43AB" w:rsidRPr="002C7728">
        <w:t>,</w:t>
      </w:r>
      <w:r w:rsidR="001C43AB" w:rsidRPr="00E0195C">
        <w:rPr>
          <w:b/>
        </w:rPr>
        <w:t xml:space="preserve"> </w:t>
      </w:r>
      <w:r w:rsidR="001C43AB" w:rsidRPr="002C7728">
        <w:t>t</w:t>
      </w:r>
      <w:r w:rsidR="001C43AB" w:rsidRPr="00E0195C">
        <w:t>he Employer must grant five days Additional Leave to Employees in the Child Protection Practitioners Structure in the following circumstances:</w:t>
      </w:r>
    </w:p>
    <w:p w:rsidR="001C43AB" w:rsidRPr="00E0195C" w:rsidRDefault="001C43AB" w:rsidP="00CD173A">
      <w:pPr>
        <w:pStyle w:val="Level3"/>
        <w:outlineLvl w:val="9"/>
        <w:rPr>
          <w:b/>
        </w:rPr>
      </w:pPr>
      <w:r w:rsidRPr="00E0195C">
        <w:t>in metropolitan regions and in rural regions, for Employees classified in CPP Grade 3, CPP Grade 4, CPP Grade 5 and CPP Grade 6;</w:t>
      </w:r>
    </w:p>
    <w:p w:rsidR="001C43AB" w:rsidRPr="00E0195C" w:rsidRDefault="001C43AB" w:rsidP="00CD173A">
      <w:pPr>
        <w:pStyle w:val="Level3"/>
        <w:outlineLvl w:val="9"/>
      </w:pPr>
      <w:r w:rsidRPr="00E0195C">
        <w:t>in the programs covered by the Children, Youth and Families (CYF) stream in CYF Grade 2, CYF Grade 3, CYF Grade 4, CYF Grade 5 and CYF Grade 6</w:t>
      </w:r>
    </w:p>
    <w:p w:rsidR="001C43AB" w:rsidRPr="00E0195C" w:rsidRDefault="001C43AB" w:rsidP="00CD173A">
      <w:pPr>
        <w:pStyle w:val="Level2"/>
        <w:rPr>
          <w:b/>
        </w:rPr>
      </w:pPr>
      <w:bookmarkStart w:id="547" w:name="_Ref443298746"/>
      <w:r w:rsidRPr="00E0195C">
        <w:t>This leave entitlement must be taken by the end of the calendar year following the calendar year in which it was accrued and must be taken at a time convenient to the needs of the Employer and Employee.</w:t>
      </w:r>
      <w:bookmarkEnd w:id="547"/>
    </w:p>
    <w:p w:rsidR="001C43AB" w:rsidRPr="00E0195C" w:rsidRDefault="004A016C" w:rsidP="00CD173A">
      <w:pPr>
        <w:pStyle w:val="Level2"/>
      </w:pPr>
      <w:r>
        <w:t>I</w:t>
      </w:r>
      <w:r w:rsidR="001C43AB" w:rsidRPr="00E0195C">
        <w:t xml:space="preserve">f the leave has not been taken in accordance with </w:t>
      </w:r>
      <w:r w:rsidR="001C43AB" w:rsidRPr="00E0195C">
        <w:rPr>
          <w:b/>
        </w:rPr>
        <w:t xml:space="preserve">clause </w:t>
      </w:r>
      <w:r w:rsidR="001C43AB">
        <w:rPr>
          <w:b/>
        </w:rPr>
        <w:fldChar w:fldCharType="begin"/>
      </w:r>
      <w:r w:rsidR="001C43AB">
        <w:rPr>
          <w:b/>
        </w:rPr>
        <w:instrText xml:space="preserve"> REF _Ref443298746 \w \h </w:instrText>
      </w:r>
      <w:r w:rsidR="001C43AB">
        <w:rPr>
          <w:b/>
        </w:rPr>
      </w:r>
      <w:r w:rsidR="001C43AB">
        <w:rPr>
          <w:b/>
        </w:rPr>
        <w:fldChar w:fldCharType="separate"/>
      </w:r>
      <w:r w:rsidR="008011DE">
        <w:rPr>
          <w:b/>
        </w:rPr>
        <w:t>11.3</w:t>
      </w:r>
      <w:r w:rsidR="001C43AB">
        <w:rPr>
          <w:b/>
        </w:rPr>
        <w:fldChar w:fldCharType="end"/>
      </w:r>
      <w:r w:rsidR="001C43AB">
        <w:rPr>
          <w:b/>
        </w:rPr>
        <w:t xml:space="preserve"> </w:t>
      </w:r>
      <w:r w:rsidR="001C43AB" w:rsidRPr="00E0195C">
        <w:t>above, any remaining Additional Leave will be paid out at the Employee’s ordinary hourly rate of pay.</w:t>
      </w:r>
      <w:r w:rsidR="001C43AB">
        <w:t xml:space="preserve"> </w:t>
      </w:r>
    </w:p>
    <w:p w:rsidR="001C43AB" w:rsidRPr="00E0195C" w:rsidRDefault="001C43AB" w:rsidP="00CD173A">
      <w:pPr>
        <w:pStyle w:val="Level2"/>
      </w:pPr>
      <w:r w:rsidRPr="00E0195C">
        <w:t>Additional Leave accrued according to this clause will only accrue at the rate of an employee’s contracted ordinary hours. Full</w:t>
      </w:r>
      <w:r w:rsidRPr="00E0195C">
        <w:noBreakHyphen/>
        <w:t>time employees will only be entitled to accrue a maximum of 38 hours per annum.</w:t>
      </w:r>
    </w:p>
    <w:p w:rsidR="001C43AB" w:rsidRPr="00E0195C" w:rsidRDefault="001C43AB" w:rsidP="00CD173A">
      <w:pPr>
        <w:pStyle w:val="Level2"/>
      </w:pPr>
      <w:r w:rsidRPr="00E0195C">
        <w:t>Part</w:t>
      </w:r>
      <w:r w:rsidRPr="00E0195C">
        <w:noBreakHyphen/>
        <w:t>time employees will accrue Additional Leave on a pro rata basis according to their contracted ordinary hours only.</w:t>
      </w:r>
    </w:p>
    <w:p w:rsidR="001C43AB" w:rsidRPr="00E0195C" w:rsidRDefault="001C43AB" w:rsidP="00CD173A">
      <w:pPr>
        <w:pStyle w:val="Level2"/>
      </w:pPr>
      <w:r w:rsidRPr="00E0195C">
        <w:t>Additional Leave accrued according to this clause will only be paid at the Employee’s ordinary hourly rate of pay, and will not include any shift allowances, overtime, leave loading or any other additional allowances.</w:t>
      </w:r>
    </w:p>
    <w:p w:rsidR="001C43AB" w:rsidRDefault="001C43AB" w:rsidP="00CD173A">
      <w:pPr>
        <w:pStyle w:val="Level1"/>
      </w:pPr>
      <w:bookmarkStart w:id="548" w:name="_Toc450301659"/>
      <w:r>
        <w:t>Reimbursement for Damaged Clothing – Child Protection Practitioners</w:t>
      </w:r>
      <w:bookmarkEnd w:id="548"/>
    </w:p>
    <w:p w:rsidR="001C43AB" w:rsidRPr="005E578A" w:rsidRDefault="001C43AB" w:rsidP="00CD173A">
      <w:pPr>
        <w:pStyle w:val="Level2"/>
      </w:pPr>
      <w:r w:rsidRPr="00F37574">
        <w:t>Reasonable and necessary costs, as determined by the Employer, will be reimbursed in relation to a child protection practitioner</w:t>
      </w:r>
      <w:r w:rsidRPr="005E578A">
        <w:t>’s clothing becoming damaged or soiled as a direct consequence of engaging in authorised duties.</w:t>
      </w:r>
    </w:p>
    <w:p w:rsidR="001C43AB" w:rsidRPr="00F37574" w:rsidRDefault="001C43AB" w:rsidP="00CD173A">
      <w:pPr>
        <w:pStyle w:val="Level2"/>
      </w:pPr>
      <w:r w:rsidRPr="00463BE0">
        <w:t xml:space="preserve">Reasonable and necessary costs are those that relate to dry cleaning, repair or replacement of fit-for-work clothing.  </w:t>
      </w:r>
    </w:p>
    <w:p w:rsidR="001C43AB" w:rsidRPr="00F37574" w:rsidRDefault="001C43AB" w:rsidP="00CD173A">
      <w:pPr>
        <w:pStyle w:val="Level2"/>
      </w:pPr>
      <w:r w:rsidRPr="00F37574">
        <w:t>Employees may apply for reimbursement up to a maximum of $500 per annum where:</w:t>
      </w:r>
    </w:p>
    <w:p w:rsidR="001C43AB" w:rsidRPr="00F37574" w:rsidRDefault="001C43AB" w:rsidP="00CD173A">
      <w:pPr>
        <w:pStyle w:val="Level3"/>
        <w:outlineLvl w:val="9"/>
      </w:pPr>
      <w:r w:rsidRPr="00F37574">
        <w:t xml:space="preserve">Immediate notification of the damage to the clothing, arising from the child protection practitioner engaging in authorised duties, has been given, and </w:t>
      </w:r>
    </w:p>
    <w:p w:rsidR="001C43AB" w:rsidRPr="00F37574" w:rsidRDefault="001C43AB" w:rsidP="00CD173A">
      <w:pPr>
        <w:pStyle w:val="Level3"/>
        <w:outlineLvl w:val="9"/>
      </w:pPr>
      <w:r w:rsidRPr="00F37574">
        <w:t xml:space="preserve">Evidence of the damage to the clothing has been sighted by the relevant authorising officer, and </w:t>
      </w:r>
    </w:p>
    <w:p w:rsidR="001C43AB" w:rsidRPr="00F37574" w:rsidRDefault="001C43AB" w:rsidP="00CD173A">
      <w:pPr>
        <w:pStyle w:val="Level3"/>
        <w:outlineLvl w:val="9"/>
      </w:pPr>
      <w:r w:rsidRPr="00F37574">
        <w:t xml:space="preserve">The employee presents a valid receipt, no more than three months old, for costs incurred as a result of fit-for-work clothing requiring dry cleaning, repair or replacement. </w:t>
      </w:r>
    </w:p>
    <w:p w:rsidR="001C43AB" w:rsidRPr="00E0195C" w:rsidRDefault="001C43AB" w:rsidP="00CD173A">
      <w:pPr>
        <w:pStyle w:val="Level1"/>
      </w:pPr>
      <w:bookmarkStart w:id="549" w:name="_Toc450301660"/>
      <w:r w:rsidRPr="00E0195C">
        <w:t>Provision of Protective Clothing – Streetworks (SOS) Program</w:t>
      </w:r>
      <w:bookmarkEnd w:id="549"/>
    </w:p>
    <w:p w:rsidR="001C43AB" w:rsidRPr="00E0195C" w:rsidRDefault="001C43AB" w:rsidP="00CD173A">
      <w:pPr>
        <w:pStyle w:val="Level2"/>
      </w:pPr>
      <w:r w:rsidRPr="00E0195C">
        <w:t>Within the department’s Streetworks (SOS) programs, all ongoing and fixed term Employees will be provided with appropriate clothing or a clothing allowance up to $500 per annum.</w:t>
      </w:r>
    </w:p>
    <w:p w:rsidR="001C43AB" w:rsidRPr="00E0195C" w:rsidRDefault="001C43AB" w:rsidP="00CD173A">
      <w:pPr>
        <w:pStyle w:val="Level2"/>
      </w:pPr>
      <w:r w:rsidRPr="00E0195C">
        <w:t>Clothing shall be provided on a needs/replacement value up to the value of $500 per annum.</w:t>
      </w:r>
    </w:p>
    <w:p w:rsidR="001C43AB" w:rsidRPr="00E0195C" w:rsidRDefault="001C43AB" w:rsidP="00CD173A">
      <w:pPr>
        <w:pStyle w:val="Level2"/>
      </w:pPr>
      <w:r w:rsidRPr="00E0195C">
        <w:t>The department, in consultation with the Employees and the CPSU, shall determine the type and standard of clothing and supply arrangements.</w:t>
      </w:r>
    </w:p>
    <w:p w:rsidR="001C43AB" w:rsidRPr="00E0195C" w:rsidRDefault="001C43AB" w:rsidP="00CD173A">
      <w:pPr>
        <w:pStyle w:val="Level2"/>
      </w:pPr>
      <w:r w:rsidRPr="00E0195C">
        <w:t>Protective footwear, if provided or purchased must meet the relevant Australian safety standard.</w:t>
      </w:r>
    </w:p>
    <w:p w:rsidR="001C43AB" w:rsidRPr="00E0195C" w:rsidRDefault="001C43AB" w:rsidP="00CD173A">
      <w:pPr>
        <w:pStyle w:val="Level2"/>
      </w:pPr>
      <w:r w:rsidRPr="00E0195C">
        <w:t>Departmental managers may approve amounts above the ceilings where damaged clothing is being replaced in any year.</w:t>
      </w:r>
    </w:p>
    <w:p w:rsidR="001C43AB" w:rsidRDefault="001C43AB" w:rsidP="00CD173A">
      <w:pPr>
        <w:pStyle w:val="Level2"/>
      </w:pPr>
      <w:r w:rsidRPr="00E0195C">
        <w:t>Claims shall be paid on the basis of the Employee providing a valid receipt for the purchase of valid boots and clothing. Alternatively, arrangements may be made with suppliers to invoice the department for the supply of appropriate clothing to Employees.</w:t>
      </w:r>
    </w:p>
    <w:p w:rsidR="00CB2EB1" w:rsidRDefault="005A308B" w:rsidP="00CD173A">
      <w:pPr>
        <w:pStyle w:val="Partheading"/>
      </w:pPr>
      <w:bookmarkStart w:id="550" w:name="_Ref443550714"/>
      <w:bookmarkStart w:id="551" w:name="_Toc443562801"/>
      <w:bookmarkStart w:id="552" w:name="_Toc450301661"/>
      <w:r>
        <w:t>Secure Welfare Programs</w:t>
      </w:r>
      <w:bookmarkEnd w:id="550"/>
      <w:bookmarkEnd w:id="551"/>
      <w:bookmarkEnd w:id="552"/>
    </w:p>
    <w:p w:rsidR="00EC0126" w:rsidRPr="00E0195C" w:rsidRDefault="00EC0126" w:rsidP="00CD173A">
      <w:pPr>
        <w:pStyle w:val="Level1"/>
      </w:pPr>
      <w:bookmarkStart w:id="553" w:name="_Toc450301662"/>
      <w:r w:rsidRPr="00E0195C">
        <w:t>Application</w:t>
      </w:r>
      <w:bookmarkEnd w:id="553"/>
    </w:p>
    <w:p w:rsidR="00EC0126" w:rsidRPr="00E0195C" w:rsidRDefault="00EC0126" w:rsidP="00EC0126">
      <w:pPr>
        <w:pStyle w:val="Block1"/>
        <w:rPr>
          <w:b/>
        </w:rPr>
      </w:pPr>
      <w:r w:rsidRPr="00E0195C">
        <w:t xml:space="preserve">In addition to the applicable clauses in </w:t>
      </w:r>
      <w:r w:rsidR="00FA3D2A" w:rsidRPr="00FA3D2A">
        <w:rPr>
          <w:b/>
        </w:rPr>
        <w:fldChar w:fldCharType="begin"/>
      </w:r>
      <w:r w:rsidR="00FA3D2A" w:rsidRPr="00FA3D2A">
        <w:rPr>
          <w:b/>
        </w:rPr>
        <w:instrText xml:space="preserve"> REF _Ref443550689 \r \h </w:instrText>
      </w:r>
      <w:r w:rsidR="00FA3D2A">
        <w:rPr>
          <w:b/>
        </w:rPr>
        <w:instrText xml:space="preserve"> \* MERGEFORMAT </w:instrText>
      </w:r>
      <w:r w:rsidR="00FA3D2A" w:rsidRPr="00FA3D2A">
        <w:rPr>
          <w:b/>
        </w:rPr>
      </w:r>
      <w:r w:rsidR="00FA3D2A" w:rsidRPr="00FA3D2A">
        <w:rPr>
          <w:b/>
        </w:rPr>
        <w:fldChar w:fldCharType="separate"/>
      </w:r>
      <w:r w:rsidR="008011DE">
        <w:rPr>
          <w:b/>
        </w:rPr>
        <w:t>Part 2</w:t>
      </w:r>
      <w:r w:rsidR="00FA3D2A" w:rsidRPr="00FA3D2A">
        <w:rPr>
          <w:b/>
        </w:rPr>
        <w:fldChar w:fldCharType="end"/>
      </w:r>
      <w:r w:rsidR="00FA3D2A">
        <w:t xml:space="preserve"> </w:t>
      </w:r>
      <w:r w:rsidRPr="00A14A41">
        <w:t>of</w:t>
      </w:r>
      <w:r>
        <w:t xml:space="preserve"> this</w:t>
      </w:r>
      <w:r w:rsidRPr="00E0195C">
        <w:rPr>
          <w:b/>
        </w:rPr>
        <w:t xml:space="preserve"> </w:t>
      </w:r>
      <w:r w:rsidRPr="005130B2">
        <w:t>Appendix</w:t>
      </w:r>
      <w:r>
        <w:rPr>
          <w:b/>
        </w:rPr>
        <w:t>,</w:t>
      </w:r>
      <w:r w:rsidR="00FA3D2A">
        <w:rPr>
          <w:b/>
        </w:rPr>
        <w:t xml:space="preserve"> </w:t>
      </w:r>
      <w:r w:rsidR="00FA3D2A">
        <w:rPr>
          <w:b/>
        </w:rPr>
        <w:fldChar w:fldCharType="begin"/>
      </w:r>
      <w:r w:rsidR="00FA3D2A">
        <w:rPr>
          <w:b/>
        </w:rPr>
        <w:instrText xml:space="preserve"> REF _Ref443550714 \r \h </w:instrText>
      </w:r>
      <w:r w:rsidR="00FA3D2A">
        <w:rPr>
          <w:b/>
        </w:rPr>
      </w:r>
      <w:r w:rsidR="00FA3D2A">
        <w:rPr>
          <w:b/>
        </w:rPr>
        <w:fldChar w:fldCharType="separate"/>
      </w:r>
      <w:r w:rsidR="008011DE">
        <w:rPr>
          <w:b/>
        </w:rPr>
        <w:t>Part 3</w:t>
      </w:r>
      <w:r w:rsidR="00FA3D2A">
        <w:rPr>
          <w:b/>
        </w:rPr>
        <w:fldChar w:fldCharType="end"/>
      </w:r>
      <w:r w:rsidR="00833EA0">
        <w:rPr>
          <w:b/>
        </w:rPr>
        <w:t xml:space="preserve"> </w:t>
      </w:r>
      <w:r w:rsidR="00FA3D2A" w:rsidRPr="00FA3D2A">
        <w:t>of</w:t>
      </w:r>
      <w:r w:rsidRPr="00E0195C">
        <w:t xml:space="preserve"> this </w:t>
      </w:r>
      <w:r w:rsidR="00FA3D2A" w:rsidRPr="005130B2">
        <w:t>Appendix</w:t>
      </w:r>
      <w:r w:rsidR="00FA3D2A" w:rsidRPr="00A14A41">
        <w:rPr>
          <w:b/>
        </w:rPr>
        <w:t xml:space="preserve"> </w:t>
      </w:r>
      <w:r w:rsidR="00FA3D2A" w:rsidRPr="00FA3D2A">
        <w:t>applies to</w:t>
      </w:r>
      <w:r w:rsidR="00FA3D2A">
        <w:rPr>
          <w:b/>
        </w:rPr>
        <w:t xml:space="preserve"> </w:t>
      </w:r>
      <w:r w:rsidRPr="00E0195C">
        <w:t xml:space="preserve">Children Youth and Families Employees employed within the Secure Welfare Programs at Ascot Vale and Maribyrnong </w:t>
      </w:r>
      <w:r>
        <w:t xml:space="preserve"> under</w:t>
      </w:r>
      <w:r w:rsidRPr="00E0195C">
        <w:t xml:space="preserve"> the Children Youth and Families Stream of the Child Protection Practitioner Structure.</w:t>
      </w:r>
    </w:p>
    <w:p w:rsidR="00EC0126" w:rsidRPr="00E0195C" w:rsidRDefault="00EC0126" w:rsidP="00CD173A">
      <w:pPr>
        <w:pStyle w:val="Level1"/>
      </w:pPr>
      <w:bookmarkStart w:id="554" w:name="_Ref443473204"/>
      <w:bookmarkStart w:id="555" w:name="_Ref443483094"/>
      <w:bookmarkStart w:id="556" w:name="_Toc450301663"/>
      <w:r w:rsidRPr="00E0195C">
        <w:t>Overtime</w:t>
      </w:r>
      <w:bookmarkEnd w:id="554"/>
      <w:bookmarkEnd w:id="555"/>
      <w:bookmarkEnd w:id="556"/>
    </w:p>
    <w:p w:rsidR="00EC0126" w:rsidRPr="00E0195C" w:rsidRDefault="00EC0126" w:rsidP="00EC0126">
      <w:pPr>
        <w:pStyle w:val="Block1"/>
      </w:pPr>
      <w:r w:rsidRPr="00E0195C">
        <w:t xml:space="preserve">Notwithstanding </w:t>
      </w:r>
      <w:r w:rsidRPr="00EC0126">
        <w:rPr>
          <w:b/>
        </w:rPr>
        <w:t xml:space="preserve">clause </w:t>
      </w:r>
      <w:r w:rsidRPr="00EC0126">
        <w:rPr>
          <w:b/>
        </w:rPr>
        <w:fldChar w:fldCharType="begin"/>
      </w:r>
      <w:r w:rsidRPr="00EC0126">
        <w:rPr>
          <w:b/>
        </w:rPr>
        <w:instrText xml:space="preserve"> REF _Ref301957622 \r \h </w:instrText>
      </w:r>
      <w:r>
        <w:rPr>
          <w:b/>
        </w:rPr>
        <w:instrText xml:space="preserve"> \* MERGEFORMAT </w:instrText>
      </w:r>
      <w:r w:rsidRPr="00EC0126">
        <w:rPr>
          <w:b/>
        </w:rPr>
      </w:r>
      <w:r w:rsidRPr="00EC0126">
        <w:rPr>
          <w:b/>
        </w:rPr>
        <w:fldChar w:fldCharType="separate"/>
      </w:r>
      <w:r w:rsidR="008011DE">
        <w:rPr>
          <w:b/>
        </w:rPr>
        <w:t>36</w:t>
      </w:r>
      <w:r w:rsidRPr="00EC0126">
        <w:rPr>
          <w:b/>
        </w:rPr>
        <w:fldChar w:fldCharType="end"/>
      </w:r>
      <w:r w:rsidRPr="00E0195C">
        <w:rPr>
          <w:b/>
        </w:rPr>
        <w:t xml:space="preserve"> </w:t>
      </w:r>
      <w:r w:rsidRPr="00A14A41">
        <w:t>of</w:t>
      </w:r>
      <w:r w:rsidRPr="00E0195C">
        <w:rPr>
          <w:b/>
        </w:rPr>
        <w:t xml:space="preserve"> Section I </w:t>
      </w:r>
      <w:r w:rsidRPr="00A14A41">
        <w:t xml:space="preserve">of </w:t>
      </w:r>
      <w:r w:rsidRPr="00972DD8">
        <w:t>this Agreement</w:t>
      </w:r>
      <w:r w:rsidRPr="00E0195C">
        <w:t xml:space="preserve"> (Overtime), </w:t>
      </w:r>
      <w:r w:rsidR="00162652">
        <w:t>Children, Youth and</w:t>
      </w:r>
      <w:r>
        <w:t xml:space="preserve"> Families</w:t>
      </w:r>
      <w:r w:rsidRPr="00E0195C">
        <w:t xml:space="preserve"> Employees who are employed within Secure Welfare Programs at Ascot Vale and Maribyrnong whose normal rostered shift hours of duty are in excess of 76 hours per fortnight will receive time in lieu on an hour for hour basis for those additional rostered shift hours beyond 76 hours per fortnight.</w:t>
      </w:r>
    </w:p>
    <w:p w:rsidR="00EC0126" w:rsidRPr="00E0195C" w:rsidRDefault="00EC0126" w:rsidP="00CD173A">
      <w:pPr>
        <w:pStyle w:val="Level1"/>
      </w:pPr>
      <w:bookmarkStart w:id="557" w:name="_Toc450301664"/>
      <w:r w:rsidRPr="00E0195C">
        <w:t>Secure Welfare Practice Principles</w:t>
      </w:r>
      <w:bookmarkEnd w:id="557"/>
    </w:p>
    <w:p w:rsidR="00EC0126" w:rsidRPr="00E0195C" w:rsidRDefault="00EC0126" w:rsidP="00CD173A">
      <w:pPr>
        <w:pStyle w:val="Level2"/>
      </w:pPr>
      <w:r w:rsidRPr="00E0195C">
        <w:t>The Parties jointly commit to continue to work together in an endeavour to improve rostering arrangements to better meet client and Employee requirements.</w:t>
      </w:r>
    </w:p>
    <w:p w:rsidR="00EC0126" w:rsidRPr="00E0195C" w:rsidRDefault="00EC0126" w:rsidP="00CD173A">
      <w:pPr>
        <w:pStyle w:val="Level2"/>
      </w:pPr>
      <w:r w:rsidRPr="00E0195C">
        <w:t>The Parties agree that the following principles be applied in regard to decision making and practice within Secure Welfare Centres.</w:t>
      </w:r>
    </w:p>
    <w:p w:rsidR="00EC0126" w:rsidRPr="00E0195C" w:rsidRDefault="00EC0126" w:rsidP="00CD173A">
      <w:pPr>
        <w:pStyle w:val="Level2"/>
      </w:pPr>
      <w:r w:rsidRPr="00E0195C">
        <w:t>The following principles will be known as the ‘Secure Welfare Practice Principles’:</w:t>
      </w:r>
    </w:p>
    <w:p w:rsidR="00EC0126" w:rsidRPr="00E0195C" w:rsidRDefault="00EC0126" w:rsidP="00CD173A">
      <w:pPr>
        <w:pStyle w:val="Level3"/>
        <w:outlineLvl w:val="9"/>
      </w:pPr>
      <w:r w:rsidRPr="00E0195C">
        <w:t>All Secure Welfare clients and Employees will be treated with dignity and respect.</w:t>
      </w:r>
    </w:p>
    <w:p w:rsidR="00EC0126" w:rsidRPr="00E0195C" w:rsidRDefault="00EC0126" w:rsidP="00CD173A">
      <w:pPr>
        <w:pStyle w:val="Level3"/>
        <w:outlineLvl w:val="9"/>
      </w:pPr>
      <w:r w:rsidRPr="00E0195C">
        <w:t xml:space="preserve">Support the rehabilitative, safety and supervisory needs of clients within the framework of the </w:t>
      </w:r>
      <w:r w:rsidRPr="00E0195C">
        <w:rPr>
          <w:i/>
        </w:rPr>
        <w:t>Children, Youth and Families Act 2005(Vic),</w:t>
      </w:r>
      <w:r w:rsidRPr="00E0195C">
        <w:t xml:space="preserve"> or its successor.</w:t>
      </w:r>
    </w:p>
    <w:p w:rsidR="00EC0126" w:rsidRPr="00E0195C" w:rsidRDefault="00EC0126" w:rsidP="00CD173A">
      <w:pPr>
        <w:pStyle w:val="Level3"/>
        <w:outlineLvl w:val="9"/>
      </w:pPr>
      <w:r w:rsidRPr="00E0195C">
        <w:t>Support ‘normalised’ hours of operating where young people in care should seek, within these principles, to achieve 14 hours minimum ‘unlock’ where it is safe and secure for Employees and clients to do so.</w:t>
      </w:r>
    </w:p>
    <w:p w:rsidR="00EC0126" w:rsidRPr="00E0195C" w:rsidRDefault="00EC0126" w:rsidP="00CD173A">
      <w:pPr>
        <w:pStyle w:val="Level3"/>
        <w:outlineLvl w:val="9"/>
      </w:pPr>
      <w:r w:rsidRPr="00E0195C">
        <w:t>Proactively support the work, family and life balance policy.</w:t>
      </w:r>
    </w:p>
    <w:p w:rsidR="00EC0126" w:rsidRPr="00E0195C" w:rsidRDefault="00EC0126" w:rsidP="00CD173A">
      <w:pPr>
        <w:pStyle w:val="Level3"/>
        <w:outlineLvl w:val="9"/>
      </w:pPr>
      <w:r w:rsidRPr="00E0195C">
        <w:t>The Parties commit to working collaboratively to ensure that Occupational Health and Safety practice and procedures are best practice standard.</w:t>
      </w:r>
    </w:p>
    <w:p w:rsidR="00EC0126" w:rsidRPr="00E0195C" w:rsidRDefault="00EC0126" w:rsidP="00CD173A">
      <w:pPr>
        <w:pStyle w:val="Level3"/>
        <w:outlineLvl w:val="9"/>
      </w:pPr>
      <w:r w:rsidRPr="00E0195C">
        <w:t xml:space="preserve">Any proposed changes to work practice will be conducted in accordance with relevant industrial </w:t>
      </w:r>
      <w:r>
        <w:t>Agreement</w:t>
      </w:r>
      <w:r w:rsidRPr="00E0195C">
        <w:t>s and a health and safety framework. This will involve analysis as to the effects of changes on health and safety.</w:t>
      </w:r>
    </w:p>
    <w:p w:rsidR="00EC0126" w:rsidRPr="00E0195C" w:rsidRDefault="00EC0126" w:rsidP="00CD173A">
      <w:pPr>
        <w:pStyle w:val="Level3"/>
        <w:outlineLvl w:val="9"/>
      </w:pPr>
      <w:r w:rsidRPr="00E0195C">
        <w:t>The Employer will work collaboratively with the CPSU to manage and where possible reduce the incidents of occupational assault.</w:t>
      </w:r>
    </w:p>
    <w:p w:rsidR="00EC0126" w:rsidRPr="00E0195C" w:rsidRDefault="00EC0126" w:rsidP="00CD173A">
      <w:pPr>
        <w:pStyle w:val="Level3"/>
        <w:outlineLvl w:val="9"/>
      </w:pPr>
      <w:r w:rsidRPr="00E0195C">
        <w:t>Adopts the arrangement of hours concept of the 38 hour week/76 hour fortnight.</w:t>
      </w:r>
    </w:p>
    <w:p w:rsidR="00EC0126" w:rsidRPr="00E0195C" w:rsidRDefault="00EC0126" w:rsidP="00CD173A">
      <w:pPr>
        <w:pStyle w:val="Level3"/>
        <w:outlineLvl w:val="9"/>
      </w:pPr>
      <w:r w:rsidRPr="00E0195C">
        <w:t>For rostered full</w:t>
      </w:r>
      <w:r w:rsidRPr="00E0195C">
        <w:noBreakHyphen/>
        <w:t>time Employees, a minimum work time shift length of 8 hours.</w:t>
      </w:r>
    </w:p>
    <w:p w:rsidR="00EC0126" w:rsidRPr="00E0195C" w:rsidRDefault="00EC0126" w:rsidP="00CD173A">
      <w:pPr>
        <w:pStyle w:val="Level3"/>
        <w:outlineLvl w:val="9"/>
      </w:pPr>
      <w:r w:rsidRPr="00E0195C">
        <w:t>Unpaid meal breaks scheduled into rosters.</w:t>
      </w:r>
    </w:p>
    <w:p w:rsidR="00EC0126" w:rsidRPr="00E0195C" w:rsidRDefault="00EC0126" w:rsidP="00CD173A">
      <w:pPr>
        <w:pStyle w:val="Level3"/>
        <w:outlineLvl w:val="9"/>
      </w:pPr>
      <w:r w:rsidRPr="00E0195C">
        <w:t>Handovers between shifts will be at least 15 minutes.</w:t>
      </w:r>
    </w:p>
    <w:p w:rsidR="00EC0126" w:rsidRPr="00E0195C" w:rsidRDefault="00EC0126" w:rsidP="00CD173A">
      <w:pPr>
        <w:pStyle w:val="Level3"/>
        <w:outlineLvl w:val="9"/>
      </w:pPr>
      <w:r w:rsidRPr="00E0195C">
        <w:t>Provide appropriate management /supervisory support.</w:t>
      </w:r>
    </w:p>
    <w:p w:rsidR="00EC0126" w:rsidRPr="00E0195C" w:rsidRDefault="00EC0126" w:rsidP="00CD173A">
      <w:pPr>
        <w:pStyle w:val="Level3"/>
        <w:outlineLvl w:val="9"/>
      </w:pPr>
      <w:r w:rsidRPr="00E0195C">
        <w:t>Provide formal supervision to Employees on a regular basis, rostered in advance.</w:t>
      </w:r>
    </w:p>
    <w:p w:rsidR="00EC0126" w:rsidRPr="00E0195C" w:rsidRDefault="00EC0126" w:rsidP="00CD173A">
      <w:pPr>
        <w:pStyle w:val="Level3"/>
        <w:outlineLvl w:val="9"/>
      </w:pPr>
      <w:r w:rsidRPr="00E0195C">
        <w:t xml:space="preserve">Support the implementation of measures which provide improved workforce mobility and better career pathways for Employees. This clause does not detract from the obligations and benefits provided in </w:t>
      </w:r>
      <w:r w:rsidRPr="00E0195C">
        <w:rPr>
          <w:b/>
        </w:rPr>
        <w:t xml:space="preserve">Section I </w:t>
      </w:r>
      <w:r w:rsidRPr="00DB28CE">
        <w:t xml:space="preserve">of </w:t>
      </w:r>
      <w:r w:rsidRPr="00972DD8">
        <w:t>this Agreement</w:t>
      </w:r>
      <w:r w:rsidRPr="00E0195C">
        <w:t>.</w:t>
      </w:r>
    </w:p>
    <w:p w:rsidR="00EC0126" w:rsidRPr="00E0195C" w:rsidRDefault="00EC0126" w:rsidP="00CD173A">
      <w:pPr>
        <w:pStyle w:val="Level3"/>
        <w:outlineLvl w:val="9"/>
      </w:pPr>
      <w:r w:rsidRPr="00E0195C">
        <w:t>Employees will actively participate in service improvement activities including operational debriefs, quality improvement processes, OHS meetings, unit meetings and conflict resolution processes.</w:t>
      </w:r>
    </w:p>
    <w:p w:rsidR="00EC0126" w:rsidRPr="00E0195C" w:rsidRDefault="00EC0126" w:rsidP="00CD173A">
      <w:pPr>
        <w:pStyle w:val="Level1"/>
      </w:pPr>
      <w:bookmarkStart w:id="558" w:name="_Toc450301665"/>
      <w:r>
        <w:t>Training a</w:t>
      </w:r>
      <w:r w:rsidRPr="00E0195C">
        <w:t>nd Consultative Mechanisms</w:t>
      </w:r>
      <w:bookmarkEnd w:id="558"/>
    </w:p>
    <w:p w:rsidR="00EC0126" w:rsidRPr="00E0195C" w:rsidRDefault="00EC0126" w:rsidP="00CD173A">
      <w:pPr>
        <w:pStyle w:val="Level2"/>
      </w:pPr>
      <w:r w:rsidRPr="00E0195C">
        <w:t>An agreed periodic formal meeting between the Employer and CPSU/Employees will be established within Secure Welfare Services at which the following will be discussed:</w:t>
      </w:r>
    </w:p>
    <w:p w:rsidR="00EC0126" w:rsidRPr="00E0195C" w:rsidRDefault="00EC0126" w:rsidP="00CD173A">
      <w:pPr>
        <w:pStyle w:val="Level3"/>
        <w:outlineLvl w:val="9"/>
      </w:pPr>
      <w:r w:rsidRPr="00E0195C">
        <w:t>issues affecting the Centre, Employees and clients;</w:t>
      </w:r>
    </w:p>
    <w:p w:rsidR="00EC0126" w:rsidRPr="00E0195C" w:rsidRDefault="00EC0126" w:rsidP="00CD173A">
      <w:pPr>
        <w:pStyle w:val="Level3"/>
        <w:outlineLvl w:val="9"/>
      </w:pPr>
      <w:r w:rsidRPr="00E0195C">
        <w:t>training needs; and</w:t>
      </w:r>
    </w:p>
    <w:p w:rsidR="00EC0126" w:rsidRPr="00E0195C" w:rsidRDefault="00EC0126" w:rsidP="00CD173A">
      <w:pPr>
        <w:pStyle w:val="Level3"/>
        <w:outlineLvl w:val="9"/>
      </w:pPr>
      <w:r w:rsidRPr="00E0195C">
        <w:t>consultative procedures.</w:t>
      </w:r>
    </w:p>
    <w:p w:rsidR="00EC0126" w:rsidRPr="00E0195C" w:rsidRDefault="00EC0126" w:rsidP="00CD173A">
      <w:pPr>
        <w:pStyle w:val="Level2"/>
      </w:pPr>
      <w:r w:rsidRPr="00E0195C">
        <w:t>Anything established as core training will be compulsory for Employees to attend.</w:t>
      </w:r>
    </w:p>
    <w:p w:rsidR="00EC0126" w:rsidRPr="00E0195C" w:rsidRDefault="00EC0126" w:rsidP="00CD173A">
      <w:pPr>
        <w:pStyle w:val="Level1"/>
      </w:pPr>
      <w:bookmarkStart w:id="559" w:name="_Toc450301666"/>
      <w:r w:rsidRPr="00E0195C">
        <w:t xml:space="preserve">Provision </w:t>
      </w:r>
      <w:r>
        <w:t>o</w:t>
      </w:r>
      <w:r w:rsidRPr="00E0195C">
        <w:t>f Protective Clothing – Secure Welfare Programs</w:t>
      </w:r>
      <w:bookmarkEnd w:id="559"/>
    </w:p>
    <w:p w:rsidR="00EC0126" w:rsidRPr="00E0195C" w:rsidRDefault="00EC0126" w:rsidP="00CD173A">
      <w:pPr>
        <w:pStyle w:val="Level2"/>
      </w:pPr>
      <w:r w:rsidRPr="00E0195C">
        <w:t>Within Secure Welfare Programs including but not limited to Ascot Vale and Maribyrnong; all ongoing and fixed term Employees classified as CYF Grades 1, 2 or 3, will be provided with appropriate clothing or a clothing allowance up to $500 per annum.</w:t>
      </w:r>
    </w:p>
    <w:p w:rsidR="00EC0126" w:rsidRPr="00E0195C" w:rsidRDefault="00EC0126" w:rsidP="00CD173A">
      <w:pPr>
        <w:pStyle w:val="Level2"/>
      </w:pPr>
      <w:r w:rsidRPr="00E0195C">
        <w:t>Clothing shall be provided on a needs/replacement value up to $500 per annum.</w:t>
      </w:r>
    </w:p>
    <w:p w:rsidR="00EC0126" w:rsidRPr="00E0195C" w:rsidRDefault="00EC0126" w:rsidP="00CD173A">
      <w:pPr>
        <w:pStyle w:val="Level2"/>
      </w:pPr>
      <w:r w:rsidRPr="00E0195C">
        <w:t>The department, following discussion and input from Employees and the Union, shall determine the type and standard of clothing and supply arrangements.</w:t>
      </w:r>
    </w:p>
    <w:p w:rsidR="00EC0126" w:rsidRPr="00E0195C" w:rsidRDefault="00EC0126" w:rsidP="00CD173A">
      <w:pPr>
        <w:pStyle w:val="Level2"/>
      </w:pPr>
      <w:r w:rsidRPr="00E0195C">
        <w:t>Protective footwear, if provided or purchased, must meet the relevant Australian Safety Standard.</w:t>
      </w:r>
    </w:p>
    <w:p w:rsidR="00EC0126" w:rsidRPr="00E0195C" w:rsidRDefault="00EC0126" w:rsidP="00CD173A">
      <w:pPr>
        <w:pStyle w:val="Level2"/>
      </w:pPr>
      <w:r w:rsidRPr="00E0195C">
        <w:t>Departmental managers may approve amounts above the ceilings where damaged clothing is being replaced in any year.</w:t>
      </w:r>
    </w:p>
    <w:p w:rsidR="00EC0126" w:rsidRPr="00E0195C" w:rsidRDefault="00EC0126" w:rsidP="00CD173A">
      <w:pPr>
        <w:pStyle w:val="Level2"/>
      </w:pPr>
      <w:r w:rsidRPr="00E0195C">
        <w:t>Claims shall be paid on the basis of the Employee providing a valid receipt for the purchase of valid boots and clothing. Alternatively, arrangements may be made with suppliers to invoice the Employer for the supply of appropriate clothing to Employees.</w:t>
      </w:r>
    </w:p>
    <w:p w:rsidR="00EC0126" w:rsidRPr="00E0195C" w:rsidRDefault="00EC0126" w:rsidP="00CD173A">
      <w:pPr>
        <w:pStyle w:val="Level2"/>
      </w:pPr>
      <w:r w:rsidRPr="00E0195C">
        <w:t>An Employee must wear the clothing and footwear, as provided or purchased, when required to do so by the department. The Employer must ensure Employees are made aware of these provisions and ensure Employees wear the designated clothing.</w:t>
      </w:r>
    </w:p>
    <w:p w:rsidR="00EC0126" w:rsidRPr="00E0195C" w:rsidRDefault="00EC0126" w:rsidP="00CD173A">
      <w:pPr>
        <w:pStyle w:val="Level2"/>
      </w:pPr>
      <w:r w:rsidRPr="00E0195C">
        <w:t>The Employer is not responsible for replacing personal clothing items where the Employee has not worn the clothing.</w:t>
      </w:r>
    </w:p>
    <w:p w:rsidR="00EC0126" w:rsidRPr="00E0195C" w:rsidRDefault="00EC0126" w:rsidP="00CD173A">
      <w:pPr>
        <w:pStyle w:val="Level1"/>
      </w:pPr>
      <w:bookmarkStart w:id="560" w:name="_Toc450301667"/>
      <w:r w:rsidRPr="00E0195C">
        <w:t>Employee Development</w:t>
      </w:r>
      <w:bookmarkEnd w:id="560"/>
    </w:p>
    <w:p w:rsidR="00EC0126" w:rsidRDefault="00EC0126" w:rsidP="00EC0126">
      <w:pPr>
        <w:pStyle w:val="Block1"/>
      </w:pPr>
      <w:r w:rsidRPr="00E0195C">
        <w:t>Where Employees have been approved and required to attend training courses, and subject to 14 days/adequate notice, attendance will be facilitated through flexible roster arrangements.</w:t>
      </w:r>
    </w:p>
    <w:p w:rsidR="005A308B" w:rsidRDefault="00344BC7" w:rsidP="00CD173A">
      <w:pPr>
        <w:pStyle w:val="Partheading"/>
      </w:pPr>
      <w:bookmarkStart w:id="561" w:name="_Toc443562802"/>
      <w:bookmarkStart w:id="562" w:name="_Toc450301668"/>
      <w:r>
        <w:t>Youth Justice Custodial Centres</w:t>
      </w:r>
      <w:bookmarkEnd w:id="561"/>
      <w:bookmarkEnd w:id="562"/>
    </w:p>
    <w:p w:rsidR="00344BC7" w:rsidRPr="00344BC7" w:rsidRDefault="00344BC7" w:rsidP="00344BC7">
      <w:pPr>
        <w:pStyle w:val="Level1"/>
      </w:pPr>
      <w:bookmarkStart w:id="563" w:name="_Ref443473111"/>
      <w:bookmarkStart w:id="564" w:name="_Ref443473145"/>
      <w:bookmarkStart w:id="565" w:name="_Ref443483035"/>
      <w:bookmarkStart w:id="566" w:name="_Toc450301669"/>
      <w:r w:rsidRPr="00344BC7">
        <w:t>Overtime</w:t>
      </w:r>
      <w:bookmarkEnd w:id="563"/>
      <w:bookmarkEnd w:id="564"/>
      <w:bookmarkEnd w:id="565"/>
      <w:bookmarkEnd w:id="566"/>
    </w:p>
    <w:p w:rsidR="00344BC7" w:rsidRPr="00344BC7" w:rsidRDefault="00344BC7" w:rsidP="00344BC7">
      <w:pPr>
        <w:pStyle w:val="Block1"/>
      </w:pPr>
      <w:r w:rsidRPr="00344BC7">
        <w:t xml:space="preserve">Notwithstanding </w:t>
      </w:r>
      <w:r w:rsidRPr="00344BC7">
        <w:rPr>
          <w:b/>
        </w:rPr>
        <w:t xml:space="preserve">clause </w:t>
      </w:r>
      <w:r w:rsidRPr="00344BC7">
        <w:rPr>
          <w:b/>
        </w:rPr>
        <w:fldChar w:fldCharType="begin"/>
      </w:r>
      <w:r w:rsidRPr="00344BC7">
        <w:rPr>
          <w:b/>
        </w:rPr>
        <w:instrText xml:space="preserve"> REF _Ref301957622 \r \h </w:instrText>
      </w:r>
      <w:r>
        <w:rPr>
          <w:b/>
        </w:rPr>
        <w:instrText xml:space="preserve"> \* MERGEFORMAT </w:instrText>
      </w:r>
      <w:r w:rsidRPr="00344BC7">
        <w:rPr>
          <w:b/>
        </w:rPr>
      </w:r>
      <w:r w:rsidRPr="00344BC7">
        <w:rPr>
          <w:b/>
        </w:rPr>
        <w:fldChar w:fldCharType="separate"/>
      </w:r>
      <w:r w:rsidR="008011DE">
        <w:rPr>
          <w:b/>
        </w:rPr>
        <w:t>36</w:t>
      </w:r>
      <w:r w:rsidRPr="00344BC7">
        <w:rPr>
          <w:b/>
        </w:rPr>
        <w:fldChar w:fldCharType="end"/>
      </w:r>
      <w:r w:rsidRPr="00344BC7">
        <w:rPr>
          <w:b/>
        </w:rPr>
        <w:t xml:space="preserve">, </w:t>
      </w:r>
      <w:r w:rsidRPr="00344BC7">
        <w:t xml:space="preserve">of </w:t>
      </w:r>
      <w:r w:rsidRPr="00344BC7">
        <w:rPr>
          <w:b/>
        </w:rPr>
        <w:t xml:space="preserve">Section I </w:t>
      </w:r>
      <w:r w:rsidRPr="00344BC7">
        <w:t xml:space="preserve">of </w:t>
      </w:r>
      <w:r w:rsidRPr="00972DD8">
        <w:t>this Agreement</w:t>
      </w:r>
      <w:r w:rsidRPr="00344BC7">
        <w:rPr>
          <w:b/>
        </w:rPr>
        <w:t xml:space="preserve"> </w:t>
      </w:r>
      <w:r w:rsidRPr="00344BC7">
        <w:t>(Overtime), Youth Justice Worker Employees who are employed at Malmsbury Youth Justice Centre, Melbourne Youth Justice Centre, and Parkville Youth Residential Services whose normal rostered shift hours of duty are in excess of 76 hours per fortnight will receive time in lieu on an hour for hour basis for those additional rostered shift hours beyond 76 hours per fortnight.</w:t>
      </w:r>
    </w:p>
    <w:p w:rsidR="00344BC7" w:rsidRPr="00344BC7" w:rsidRDefault="00344BC7" w:rsidP="007211AC">
      <w:pPr>
        <w:pStyle w:val="Level1"/>
      </w:pPr>
      <w:bookmarkStart w:id="567" w:name="_Toc450301670"/>
      <w:r w:rsidRPr="00344BC7">
        <w:t>Youth Justice Practice Principles</w:t>
      </w:r>
      <w:bookmarkEnd w:id="567"/>
    </w:p>
    <w:p w:rsidR="00344BC7" w:rsidRPr="00344BC7" w:rsidRDefault="00344BC7" w:rsidP="007211AC">
      <w:pPr>
        <w:pStyle w:val="Level2"/>
      </w:pPr>
      <w:r w:rsidRPr="00344BC7">
        <w:t>The Parties jointly commit to continue to work together in an endeavour to improve rostering arrangements to better meet client and Employee requirements.</w:t>
      </w:r>
    </w:p>
    <w:p w:rsidR="00344BC7" w:rsidRPr="00344BC7" w:rsidRDefault="00344BC7" w:rsidP="007211AC">
      <w:pPr>
        <w:pStyle w:val="Level2"/>
      </w:pPr>
      <w:r w:rsidRPr="00344BC7">
        <w:t>The Parties agree that the following principles be applied in regard to decision making and practice within Victorian Youth Justice Custodial Centres.</w:t>
      </w:r>
    </w:p>
    <w:p w:rsidR="00344BC7" w:rsidRPr="00344BC7" w:rsidRDefault="00344BC7" w:rsidP="007211AC">
      <w:pPr>
        <w:pStyle w:val="Level2"/>
      </w:pPr>
      <w:r w:rsidRPr="00344BC7">
        <w:t>The following principles will be known as the ‘Youth Justice Practice Principles’:</w:t>
      </w:r>
    </w:p>
    <w:p w:rsidR="00344BC7" w:rsidRPr="00344BC7" w:rsidRDefault="00344BC7" w:rsidP="007211AC">
      <w:pPr>
        <w:pStyle w:val="Level3"/>
      </w:pPr>
      <w:r w:rsidRPr="00344BC7">
        <w:t>All Youth Justice clients and Employees will be treated with dignity and respect.</w:t>
      </w:r>
    </w:p>
    <w:p w:rsidR="00344BC7" w:rsidRPr="00344BC7" w:rsidRDefault="00344BC7" w:rsidP="007211AC">
      <w:pPr>
        <w:pStyle w:val="Level3"/>
      </w:pPr>
      <w:r w:rsidRPr="00344BC7">
        <w:t xml:space="preserve">Support the rehabilitative, safety and supervisory needs of clients within the framework of </w:t>
      </w:r>
      <w:r w:rsidRPr="00344BC7">
        <w:rPr>
          <w:i/>
        </w:rPr>
        <w:t>the Children, Youth and Families Act 2005</w:t>
      </w:r>
      <w:r w:rsidRPr="00344BC7">
        <w:t>(Vic).</w:t>
      </w:r>
    </w:p>
    <w:p w:rsidR="00344BC7" w:rsidRPr="00344BC7" w:rsidRDefault="00344BC7" w:rsidP="007211AC">
      <w:pPr>
        <w:pStyle w:val="Level3"/>
      </w:pPr>
      <w:r w:rsidRPr="00344BC7">
        <w:t>Support ‘normalised’ hours of operating where young people in custody or in care should seek within these principles, to minimise the times that clients are ‘locked down’  where it is safe and secure for Employees and clients to do so.</w:t>
      </w:r>
    </w:p>
    <w:p w:rsidR="00344BC7" w:rsidRPr="00344BC7" w:rsidRDefault="00344BC7" w:rsidP="007211AC">
      <w:pPr>
        <w:pStyle w:val="Level3"/>
      </w:pPr>
      <w:r w:rsidRPr="00344BC7">
        <w:t>Proactively support the work, family and life balance policy.</w:t>
      </w:r>
    </w:p>
    <w:p w:rsidR="00344BC7" w:rsidRPr="00344BC7" w:rsidRDefault="00344BC7" w:rsidP="007211AC">
      <w:pPr>
        <w:pStyle w:val="Level3"/>
      </w:pPr>
      <w:r w:rsidRPr="00344BC7">
        <w:t>The Parties commit to working collaboratively to ensure that Occupational Health and Safety practice and procedures are best practice standard.</w:t>
      </w:r>
    </w:p>
    <w:p w:rsidR="00344BC7" w:rsidRPr="00344BC7" w:rsidRDefault="00344BC7" w:rsidP="007211AC">
      <w:pPr>
        <w:pStyle w:val="Level3"/>
      </w:pPr>
      <w:r w:rsidRPr="00344BC7">
        <w:t>Any proposed changes to work practice will be conducted in accordance with relevant industrial Agreements and a health and safety framework. This will involve analysis as to the effects of changes on health and safety and any impacts to parties affected that are identified.</w:t>
      </w:r>
    </w:p>
    <w:p w:rsidR="00344BC7" w:rsidRPr="00344BC7" w:rsidRDefault="00344BC7" w:rsidP="007211AC">
      <w:pPr>
        <w:pStyle w:val="Level3"/>
      </w:pPr>
      <w:r w:rsidRPr="00344BC7">
        <w:t>The Employer will work collaboratively with the CPSU to manage and where possible reduce the incidents of occupational assault.</w:t>
      </w:r>
    </w:p>
    <w:p w:rsidR="00344BC7" w:rsidRPr="00344BC7" w:rsidRDefault="00344BC7" w:rsidP="007211AC">
      <w:pPr>
        <w:pStyle w:val="Level3"/>
      </w:pPr>
      <w:r w:rsidRPr="00344BC7">
        <w:t>Adopts the ‘arrangement of hours’ concept of the 38 hour week/76 hour fortnight.</w:t>
      </w:r>
    </w:p>
    <w:p w:rsidR="00344BC7" w:rsidRPr="00344BC7" w:rsidRDefault="00344BC7" w:rsidP="007211AC">
      <w:pPr>
        <w:pStyle w:val="Level3"/>
      </w:pPr>
      <w:r w:rsidRPr="00344BC7">
        <w:t>For rostered full</w:t>
      </w:r>
      <w:r w:rsidRPr="00344BC7">
        <w:noBreakHyphen/>
        <w:t>time Employees, a minimum work time shift length of 8 hours.</w:t>
      </w:r>
    </w:p>
    <w:p w:rsidR="00344BC7" w:rsidRPr="00344BC7" w:rsidRDefault="00344BC7" w:rsidP="007211AC">
      <w:pPr>
        <w:pStyle w:val="Level3"/>
      </w:pPr>
      <w:r w:rsidRPr="00344BC7">
        <w:t>Unpaid meal breaks scheduled into rosters.</w:t>
      </w:r>
    </w:p>
    <w:p w:rsidR="00344BC7" w:rsidRPr="00344BC7" w:rsidRDefault="00344BC7" w:rsidP="007211AC">
      <w:pPr>
        <w:pStyle w:val="Level3"/>
      </w:pPr>
      <w:r w:rsidRPr="00344BC7">
        <w:t>Handovers between shifts will be for either for at least 15 minutes.</w:t>
      </w:r>
    </w:p>
    <w:p w:rsidR="00344BC7" w:rsidRPr="00344BC7" w:rsidRDefault="00344BC7" w:rsidP="007211AC">
      <w:pPr>
        <w:pStyle w:val="Level3"/>
      </w:pPr>
      <w:r w:rsidRPr="00344BC7">
        <w:t>Provide appropriate management /supervisory support.</w:t>
      </w:r>
    </w:p>
    <w:p w:rsidR="00344BC7" w:rsidRPr="00344BC7" w:rsidRDefault="00344BC7" w:rsidP="007211AC">
      <w:pPr>
        <w:pStyle w:val="Level3"/>
      </w:pPr>
      <w:r w:rsidRPr="00344BC7">
        <w:t>Provide formal supervision to Employees on a regular basis, rostered in advance.</w:t>
      </w:r>
    </w:p>
    <w:p w:rsidR="00344BC7" w:rsidRPr="00344BC7" w:rsidRDefault="00344BC7" w:rsidP="007211AC">
      <w:pPr>
        <w:pStyle w:val="Level3"/>
      </w:pPr>
      <w:r w:rsidRPr="00344BC7">
        <w:t xml:space="preserve">Support the implementation of measures which provide improved workforce mobility and better career pathways for Employees. This clause does not detract from the obligations and benefits provided in </w:t>
      </w:r>
      <w:r w:rsidRPr="00344BC7">
        <w:rPr>
          <w:b/>
        </w:rPr>
        <w:t xml:space="preserve">Section I </w:t>
      </w:r>
      <w:r w:rsidRPr="00344BC7">
        <w:t xml:space="preserve">of </w:t>
      </w:r>
      <w:r w:rsidRPr="00972DD8">
        <w:t xml:space="preserve">this </w:t>
      </w:r>
      <w:r w:rsidRPr="00972DD8">
        <w:rPr>
          <w:lang w:val="en-GB"/>
        </w:rPr>
        <w:t>Agreement</w:t>
      </w:r>
      <w:r w:rsidRPr="00344BC7">
        <w:t>.</w:t>
      </w:r>
    </w:p>
    <w:p w:rsidR="00344BC7" w:rsidRPr="00344BC7" w:rsidRDefault="00344BC7" w:rsidP="007211AC">
      <w:pPr>
        <w:pStyle w:val="Level3"/>
      </w:pPr>
      <w:r w:rsidRPr="00344BC7">
        <w:t>Employees will actively participate in service improvement activities including operational debriefs, quality improvement processes, OHS meetings, unit meetings and conflict resolution processes.</w:t>
      </w:r>
    </w:p>
    <w:p w:rsidR="00344BC7" w:rsidRPr="00344BC7" w:rsidRDefault="00344BC7" w:rsidP="007211AC">
      <w:pPr>
        <w:pStyle w:val="Level3"/>
      </w:pPr>
      <w:r w:rsidRPr="00344BC7">
        <w:t>The Department endeavours to fill all direct care vacancies and backfill absences as quickly as practicable to ensure efficient and safe management of the Custodial Precincts and staffing levels.</w:t>
      </w:r>
    </w:p>
    <w:p w:rsidR="00344BC7" w:rsidRPr="00344BC7" w:rsidRDefault="00344BC7" w:rsidP="007211AC">
      <w:pPr>
        <w:pStyle w:val="Level1"/>
      </w:pPr>
      <w:bookmarkStart w:id="568" w:name="_Toc450301671"/>
      <w:r w:rsidRPr="00344BC7">
        <w:t>Working party</w:t>
      </w:r>
      <w:bookmarkEnd w:id="568"/>
    </w:p>
    <w:p w:rsidR="00344BC7" w:rsidRPr="00344BC7" w:rsidRDefault="00344BC7" w:rsidP="007211AC">
      <w:pPr>
        <w:pStyle w:val="Level2"/>
      </w:pPr>
      <w:r w:rsidRPr="00344BC7">
        <w:t>As soon as practicable after the approval of this Agreement, the Employer will establish a Working Party with a view to implementing a qualifications framework, to be reflected in the classification structure, for Employees working in Youth Justice Custodial Centres.</w:t>
      </w:r>
    </w:p>
    <w:p w:rsidR="00344BC7" w:rsidRPr="00344BC7" w:rsidRDefault="00344BC7" w:rsidP="007211AC">
      <w:pPr>
        <w:pStyle w:val="Level2"/>
      </w:pPr>
      <w:r w:rsidRPr="00344BC7">
        <w:t>The Working Party will comprise representatives of:</w:t>
      </w:r>
    </w:p>
    <w:p w:rsidR="00344BC7" w:rsidRPr="00344BC7" w:rsidRDefault="00344BC7" w:rsidP="007211AC">
      <w:pPr>
        <w:pStyle w:val="Level3"/>
      </w:pPr>
      <w:r w:rsidRPr="00344BC7">
        <w:t>the Employer, including representatives from Youth Justice Custodial Centres;</w:t>
      </w:r>
    </w:p>
    <w:p w:rsidR="00344BC7" w:rsidRPr="00344BC7" w:rsidRDefault="00344BC7" w:rsidP="007211AC">
      <w:pPr>
        <w:pStyle w:val="Level3"/>
      </w:pPr>
      <w:r w:rsidRPr="00344BC7">
        <w:t>Employees; and</w:t>
      </w:r>
    </w:p>
    <w:p w:rsidR="00344BC7" w:rsidRPr="00344BC7" w:rsidRDefault="00344BC7" w:rsidP="007211AC">
      <w:pPr>
        <w:pStyle w:val="Level3"/>
      </w:pPr>
      <w:r w:rsidRPr="00344BC7">
        <w:t>the CPSU.</w:t>
      </w:r>
    </w:p>
    <w:p w:rsidR="00344BC7" w:rsidRPr="00344BC7" w:rsidRDefault="00344BC7" w:rsidP="007211AC">
      <w:pPr>
        <w:pStyle w:val="Level1"/>
      </w:pPr>
      <w:bookmarkStart w:id="569" w:name="_Toc450301672"/>
      <w:r w:rsidRPr="00344BC7">
        <w:t>Training and Consultative Mechanisms</w:t>
      </w:r>
      <w:bookmarkEnd w:id="569"/>
    </w:p>
    <w:p w:rsidR="00344BC7" w:rsidRPr="00344BC7" w:rsidRDefault="00344BC7" w:rsidP="007211AC">
      <w:pPr>
        <w:pStyle w:val="Level2"/>
      </w:pPr>
      <w:r w:rsidRPr="00344BC7">
        <w:t>An agreed periodic formal meeting between the Employer, the CPSU and Employees will be established in each Youth Justice Custodial Centre at which the following will be discussed:</w:t>
      </w:r>
    </w:p>
    <w:p w:rsidR="00344BC7" w:rsidRPr="00344BC7" w:rsidRDefault="00344BC7" w:rsidP="007211AC">
      <w:pPr>
        <w:pStyle w:val="Level3"/>
      </w:pPr>
      <w:r w:rsidRPr="00344BC7">
        <w:t>issues affecting the Centre, Employees and clients;</w:t>
      </w:r>
    </w:p>
    <w:p w:rsidR="00344BC7" w:rsidRPr="00344BC7" w:rsidRDefault="00344BC7" w:rsidP="007211AC">
      <w:pPr>
        <w:pStyle w:val="Level3"/>
      </w:pPr>
      <w:r w:rsidRPr="00344BC7">
        <w:t>training needs; and</w:t>
      </w:r>
    </w:p>
    <w:p w:rsidR="00344BC7" w:rsidRPr="00344BC7" w:rsidRDefault="00344BC7" w:rsidP="007211AC">
      <w:pPr>
        <w:pStyle w:val="Level3"/>
      </w:pPr>
      <w:r w:rsidRPr="00344BC7">
        <w:t>consultative procedures.</w:t>
      </w:r>
    </w:p>
    <w:p w:rsidR="00344BC7" w:rsidRPr="00344BC7" w:rsidRDefault="00344BC7" w:rsidP="007211AC">
      <w:pPr>
        <w:pStyle w:val="Level2"/>
      </w:pPr>
      <w:r w:rsidRPr="00344BC7">
        <w:t>Anything established as core training will be compulsory for Employees to attend.</w:t>
      </w:r>
    </w:p>
    <w:p w:rsidR="00344BC7" w:rsidRPr="00344BC7" w:rsidRDefault="00344BC7" w:rsidP="007211AC">
      <w:pPr>
        <w:pStyle w:val="Level1"/>
      </w:pPr>
      <w:bookmarkStart w:id="570" w:name="_Toc450301673"/>
      <w:r w:rsidRPr="00344BC7">
        <w:t>Provision of Protective Clothing – Youth Justice Custodial Centres</w:t>
      </w:r>
      <w:bookmarkEnd w:id="570"/>
    </w:p>
    <w:p w:rsidR="00344BC7" w:rsidRPr="00344BC7" w:rsidRDefault="00344BC7" w:rsidP="007211AC">
      <w:pPr>
        <w:pStyle w:val="Level2"/>
      </w:pPr>
      <w:r w:rsidRPr="00344BC7">
        <w:t>At Youth Justice Custodial Centres including but not limited to Malmsbury Youth Justice Centre, Melbourne Youth Justice Centre and Parkville Youth Residential Services; all ongoing and fixed term Employees classified as Youth Justice Worker Grades 1, 2, or 3 and the stores Employees in Youth Justice Custodial Centres will be provided with appropriate clothing or a clothing allowance up to $500 per annum. The annual clothing provision includes an entitlement to request reimbursement up to a maximum of $100 per annum where Employees have purchased their own appropriate footwear for work purposes.</w:t>
      </w:r>
    </w:p>
    <w:p w:rsidR="00344BC7" w:rsidRPr="00344BC7" w:rsidRDefault="00344BC7" w:rsidP="007211AC">
      <w:pPr>
        <w:pStyle w:val="Level2"/>
      </w:pPr>
      <w:r w:rsidRPr="00344BC7">
        <w:t>Clothing shall be provided on a needs/replacement value up to $500 per annum.</w:t>
      </w:r>
    </w:p>
    <w:p w:rsidR="00344BC7" w:rsidRPr="00344BC7" w:rsidRDefault="00344BC7" w:rsidP="007211AC">
      <w:pPr>
        <w:pStyle w:val="Level2"/>
      </w:pPr>
      <w:r w:rsidRPr="00344BC7">
        <w:t>The Employer, following discussion and input from Employees and the Union, shall determine the type and standard of clothing and supply arrangements.</w:t>
      </w:r>
    </w:p>
    <w:p w:rsidR="00344BC7" w:rsidRPr="00344BC7" w:rsidRDefault="00344BC7" w:rsidP="007211AC">
      <w:pPr>
        <w:pStyle w:val="Level2"/>
      </w:pPr>
      <w:r w:rsidRPr="00344BC7">
        <w:t>Protective footwear, if provided or purchased, must meet the relevant Australian Safety Standard.</w:t>
      </w:r>
    </w:p>
    <w:p w:rsidR="00344BC7" w:rsidRPr="00344BC7" w:rsidRDefault="00344BC7" w:rsidP="007211AC">
      <w:pPr>
        <w:pStyle w:val="Level2"/>
      </w:pPr>
      <w:r w:rsidRPr="00344BC7">
        <w:t>Departmental managers may approve amounts above the ceilings where damaged clothing is being replaced in any year.</w:t>
      </w:r>
    </w:p>
    <w:p w:rsidR="00344BC7" w:rsidRPr="00344BC7" w:rsidRDefault="00344BC7" w:rsidP="007211AC">
      <w:pPr>
        <w:pStyle w:val="Level2"/>
      </w:pPr>
      <w:r w:rsidRPr="00344BC7">
        <w:t>Claims shall be paid on the basis of the Employee providing a valid receipt for the purchase of valid boots and clothing. Alternatively, arrangements may be made with suppliers to invoice the department for the supply of appropriate clothing to Employees.</w:t>
      </w:r>
    </w:p>
    <w:p w:rsidR="00344BC7" w:rsidRPr="00344BC7" w:rsidRDefault="00344BC7" w:rsidP="007211AC">
      <w:pPr>
        <w:pStyle w:val="Level2"/>
      </w:pPr>
      <w:r w:rsidRPr="00344BC7">
        <w:t>An Employee must wear the clothing and footwear, as provided or purchased, when required to do so by the department. The Employer must ensure Employees are made aware of these provisions and ensure Employees wear the designated clothing.</w:t>
      </w:r>
    </w:p>
    <w:p w:rsidR="00344BC7" w:rsidRPr="00344BC7" w:rsidRDefault="00344BC7" w:rsidP="007211AC">
      <w:pPr>
        <w:pStyle w:val="Level2"/>
      </w:pPr>
      <w:r w:rsidRPr="00344BC7">
        <w:t>The Employer is not responsible for replacing personal clothing items where the Employee has not worn the clothing.</w:t>
      </w:r>
    </w:p>
    <w:p w:rsidR="00344BC7" w:rsidRPr="00344BC7" w:rsidRDefault="00344BC7" w:rsidP="007211AC">
      <w:pPr>
        <w:pStyle w:val="Level1"/>
      </w:pPr>
      <w:bookmarkStart w:id="571" w:name="_Toc450301674"/>
      <w:r w:rsidRPr="00344BC7">
        <w:t>Employee Development</w:t>
      </w:r>
      <w:bookmarkEnd w:id="571"/>
    </w:p>
    <w:p w:rsidR="00344BC7" w:rsidRPr="00344BC7" w:rsidRDefault="00344BC7" w:rsidP="007211AC">
      <w:pPr>
        <w:pStyle w:val="Block1"/>
      </w:pPr>
      <w:r w:rsidRPr="00344BC7">
        <w:t>Where Employees have been approved and required to attend training courses, and subject to 14 days/adequate notice, attendance will be facilitated through flexible rostering arrangements.</w:t>
      </w:r>
    </w:p>
    <w:p w:rsidR="00344BC7" w:rsidRPr="00344BC7" w:rsidRDefault="00344BC7" w:rsidP="007211AC">
      <w:pPr>
        <w:pStyle w:val="Level1"/>
      </w:pPr>
      <w:bookmarkStart w:id="572" w:name="_Toc450301675"/>
      <w:r w:rsidRPr="00344BC7">
        <w:t>Stand-by / Recall Allowance – Youth Justice Custodial Centres</w:t>
      </w:r>
      <w:bookmarkEnd w:id="572"/>
    </w:p>
    <w:p w:rsidR="00344BC7" w:rsidRPr="00344BC7" w:rsidRDefault="00344BC7" w:rsidP="007211AC">
      <w:pPr>
        <w:pStyle w:val="Level2"/>
        <w:spacing w:after="120"/>
      </w:pPr>
      <w:r w:rsidRPr="00344BC7">
        <w:t xml:space="preserve">A Youth Justice Worker Employee shall be paid, in lieu of the allowances specified in </w:t>
      </w:r>
      <w:r w:rsidRPr="007211AC">
        <w:rPr>
          <w:b/>
        </w:rPr>
        <w:t xml:space="preserve">clause </w:t>
      </w:r>
      <w:r w:rsidR="007211AC" w:rsidRPr="007211AC">
        <w:rPr>
          <w:b/>
        </w:rPr>
        <w:fldChar w:fldCharType="begin"/>
      </w:r>
      <w:r w:rsidR="007211AC" w:rsidRPr="007211AC">
        <w:rPr>
          <w:b/>
        </w:rPr>
        <w:instrText xml:space="preserve"> REF _Ref443390262 \r \h </w:instrText>
      </w:r>
      <w:r w:rsidR="007211AC">
        <w:rPr>
          <w:b/>
        </w:rPr>
        <w:instrText xml:space="preserve"> \* MERGEFORMAT </w:instrText>
      </w:r>
      <w:r w:rsidR="007211AC" w:rsidRPr="007211AC">
        <w:rPr>
          <w:b/>
        </w:rPr>
      </w:r>
      <w:r w:rsidR="007211AC" w:rsidRPr="007211AC">
        <w:rPr>
          <w:b/>
        </w:rPr>
        <w:fldChar w:fldCharType="separate"/>
      </w:r>
      <w:r w:rsidR="008011DE">
        <w:rPr>
          <w:b/>
        </w:rPr>
        <w:t>31.5</w:t>
      </w:r>
      <w:r w:rsidR="007211AC" w:rsidRPr="007211AC">
        <w:rPr>
          <w:b/>
        </w:rPr>
        <w:fldChar w:fldCharType="end"/>
      </w:r>
      <w:r w:rsidRPr="00344BC7">
        <w:t xml:space="preserve">, </w:t>
      </w:r>
      <w:r w:rsidRPr="00344BC7">
        <w:rPr>
          <w:b/>
        </w:rPr>
        <w:t xml:space="preserve">Section I </w:t>
      </w:r>
      <w:r w:rsidRPr="00344BC7">
        <w:t xml:space="preserve">of </w:t>
      </w:r>
      <w:r w:rsidRPr="00972DD8">
        <w:t xml:space="preserve">this </w:t>
      </w:r>
      <w:r w:rsidR="007211AC" w:rsidRPr="00972DD8">
        <w:t>Agreement</w:t>
      </w:r>
      <w:r w:rsidRPr="00344BC7">
        <w:t xml:space="preserve"> (Stand-by/Recall Allowance), an allowance for performing work outside ordinary working hours as part of formal rostered stand-by and being available to return to duty to respond to ‘call</w:t>
      </w:r>
      <w:r w:rsidRPr="00344BC7">
        <w:noBreakHyphen/>
        <w:t xml:space="preserve">outs’ on a weekly basis, or part thereof, (including weekends and public holidays) with effect from the first pay period on or after the commencement date of the </w:t>
      </w:r>
      <w:r w:rsidR="004A016C">
        <w:t>Agreement</w:t>
      </w:r>
      <w:r w:rsidR="004A016C" w:rsidRPr="00344BC7">
        <w:t xml:space="preserve"> </w:t>
      </w:r>
      <w:r w:rsidRPr="00344BC7">
        <w:t>at the rates specified in the following table:</w:t>
      </w:r>
    </w:p>
    <w:tbl>
      <w:tblPr>
        <w:tblStyle w:val="TableGrid"/>
        <w:tblW w:w="83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4"/>
      </w:tblGrid>
      <w:tr w:rsidR="00344BC7" w:rsidRPr="00344BC7" w:rsidTr="00BD3A37">
        <w:trPr>
          <w:tblHeader/>
        </w:trPr>
        <w:tc>
          <w:tcPr>
            <w:tcW w:w="4184" w:type="dxa"/>
            <w:vAlign w:val="center"/>
          </w:tcPr>
          <w:p w:rsidR="00344BC7" w:rsidRPr="00344BC7" w:rsidRDefault="00344BC7" w:rsidP="00344BC7">
            <w:pPr>
              <w:spacing w:before="120" w:after="120"/>
              <w:jc w:val="center"/>
              <w:rPr>
                <w:b/>
              </w:rPr>
            </w:pPr>
            <w:r w:rsidRPr="00344BC7">
              <w:rPr>
                <w:b/>
              </w:rPr>
              <w:t>Date of effect</w:t>
            </w:r>
          </w:p>
        </w:tc>
        <w:tc>
          <w:tcPr>
            <w:tcW w:w="4184" w:type="dxa"/>
            <w:vAlign w:val="center"/>
          </w:tcPr>
          <w:p w:rsidR="00344BC7" w:rsidRPr="00344BC7" w:rsidRDefault="00A170FA" w:rsidP="00344BC7">
            <w:pPr>
              <w:spacing w:before="120" w:after="120"/>
              <w:jc w:val="center"/>
              <w:rPr>
                <w:b/>
              </w:rPr>
            </w:pPr>
            <w:r>
              <w:rPr>
                <w:b/>
              </w:rPr>
              <w:t>Weekly</w:t>
            </w:r>
            <w:r w:rsidR="00344BC7" w:rsidRPr="00344BC7">
              <w:rPr>
                <w:b/>
              </w:rPr>
              <w:t xml:space="preserve"> Allowance</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2016</w:t>
            </w:r>
          </w:p>
        </w:tc>
        <w:tc>
          <w:tcPr>
            <w:tcW w:w="4184" w:type="dxa"/>
            <w:vAlign w:val="center"/>
          </w:tcPr>
          <w:p w:rsidR="00344BC7" w:rsidRPr="00344BC7" w:rsidRDefault="00344BC7" w:rsidP="00344BC7">
            <w:pPr>
              <w:spacing w:before="120" w:after="120"/>
              <w:jc w:val="center"/>
            </w:pPr>
            <w:r w:rsidRPr="00344BC7">
              <w:t>$312.00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2016</w:t>
            </w:r>
          </w:p>
        </w:tc>
        <w:tc>
          <w:tcPr>
            <w:tcW w:w="4184" w:type="dxa"/>
            <w:vAlign w:val="center"/>
          </w:tcPr>
          <w:p w:rsidR="00344BC7" w:rsidRPr="00344BC7" w:rsidRDefault="00344BC7" w:rsidP="00344BC7">
            <w:pPr>
              <w:spacing w:before="120" w:after="120"/>
              <w:jc w:val="center"/>
            </w:pPr>
            <w:r w:rsidRPr="00344BC7">
              <w:t>$316.70</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2017</w:t>
            </w:r>
          </w:p>
        </w:tc>
        <w:tc>
          <w:tcPr>
            <w:tcW w:w="4184" w:type="dxa"/>
            <w:vAlign w:val="center"/>
          </w:tcPr>
          <w:p w:rsidR="00344BC7" w:rsidRPr="00344BC7" w:rsidRDefault="00344BC7" w:rsidP="00344BC7">
            <w:pPr>
              <w:spacing w:before="120" w:after="120"/>
              <w:jc w:val="center"/>
            </w:pPr>
            <w:r w:rsidRPr="00344BC7">
              <w:t>$322.20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2017</w:t>
            </w:r>
          </w:p>
        </w:tc>
        <w:tc>
          <w:tcPr>
            <w:tcW w:w="4184" w:type="dxa"/>
            <w:vAlign w:val="center"/>
          </w:tcPr>
          <w:p w:rsidR="00344BC7" w:rsidRPr="00344BC7" w:rsidRDefault="00344BC7" w:rsidP="00344BC7">
            <w:pPr>
              <w:spacing w:before="120" w:after="120"/>
              <w:jc w:val="center"/>
            </w:pPr>
            <w:r w:rsidRPr="00344BC7">
              <w:t>$327.05</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2018</w:t>
            </w:r>
          </w:p>
        </w:tc>
        <w:tc>
          <w:tcPr>
            <w:tcW w:w="4184" w:type="dxa"/>
            <w:vAlign w:val="center"/>
          </w:tcPr>
          <w:p w:rsidR="00344BC7" w:rsidRPr="00344BC7" w:rsidRDefault="00344BC7" w:rsidP="00344BC7">
            <w:pPr>
              <w:spacing w:before="120" w:after="120"/>
              <w:jc w:val="center"/>
            </w:pPr>
            <w:r w:rsidRPr="00344BC7">
              <w:t>$332.80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2018</w:t>
            </w:r>
          </w:p>
        </w:tc>
        <w:tc>
          <w:tcPr>
            <w:tcW w:w="4184" w:type="dxa"/>
            <w:vAlign w:val="center"/>
          </w:tcPr>
          <w:p w:rsidR="00344BC7" w:rsidRPr="00344BC7" w:rsidRDefault="00344BC7" w:rsidP="00344BC7">
            <w:pPr>
              <w:spacing w:before="120" w:after="120"/>
              <w:jc w:val="center"/>
            </w:pPr>
            <w:r w:rsidRPr="00344BC7">
              <w:t>$337.80</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2019</w:t>
            </w:r>
          </w:p>
        </w:tc>
        <w:tc>
          <w:tcPr>
            <w:tcW w:w="4184" w:type="dxa"/>
            <w:vAlign w:val="center"/>
          </w:tcPr>
          <w:p w:rsidR="00344BC7" w:rsidRPr="00344BC7" w:rsidRDefault="00344BC7" w:rsidP="00344BC7">
            <w:pPr>
              <w:spacing w:before="120" w:after="120"/>
              <w:jc w:val="center"/>
            </w:pPr>
            <w:r w:rsidRPr="00344BC7">
              <w:t>$343.70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2019</w:t>
            </w:r>
          </w:p>
        </w:tc>
        <w:tc>
          <w:tcPr>
            <w:tcW w:w="4184" w:type="dxa"/>
            <w:vAlign w:val="center"/>
          </w:tcPr>
          <w:p w:rsidR="00344BC7" w:rsidRPr="00344BC7" w:rsidRDefault="00344BC7" w:rsidP="00344BC7">
            <w:pPr>
              <w:spacing w:before="120" w:after="120"/>
              <w:jc w:val="center"/>
            </w:pPr>
            <w:r w:rsidRPr="00344BC7">
              <w:t>$348.85</w:t>
            </w:r>
          </w:p>
        </w:tc>
      </w:tr>
    </w:tbl>
    <w:p w:rsidR="00344BC7" w:rsidRPr="00344BC7" w:rsidRDefault="00344BC7" w:rsidP="00766CB6">
      <w:pPr>
        <w:pStyle w:val="Level2"/>
        <w:rPr>
          <w:b/>
        </w:rPr>
      </w:pPr>
      <w:r w:rsidRPr="00344BC7">
        <w:t xml:space="preserve">Payment of the stand-by/recall allowance in (this clause) shall constitute total compensation for any intermittent duty in connection with </w:t>
      </w:r>
      <w:r w:rsidR="00794D9D">
        <w:t>stand-by</w:t>
      </w:r>
      <w:r w:rsidRPr="00344BC7">
        <w:t xml:space="preserve">/recall to a total of one hour’s duration. The Employer shall pay the Employee in accordance with </w:t>
      </w:r>
      <w:r w:rsidRPr="00344BC7">
        <w:rPr>
          <w:b/>
        </w:rPr>
        <w:t xml:space="preserve">clause </w:t>
      </w:r>
      <w:r w:rsidR="007211AC" w:rsidRPr="007211AC">
        <w:rPr>
          <w:b/>
        </w:rPr>
        <w:fldChar w:fldCharType="begin"/>
      </w:r>
      <w:r w:rsidR="007211AC" w:rsidRPr="007211AC">
        <w:rPr>
          <w:b/>
        </w:rPr>
        <w:instrText xml:space="preserve"> REF _Ref301957622 \r \h </w:instrText>
      </w:r>
      <w:r w:rsidR="007211AC">
        <w:rPr>
          <w:b/>
        </w:rPr>
        <w:instrText xml:space="preserve"> \* MERGEFORMAT </w:instrText>
      </w:r>
      <w:r w:rsidR="007211AC" w:rsidRPr="007211AC">
        <w:rPr>
          <w:b/>
        </w:rPr>
      </w:r>
      <w:r w:rsidR="007211AC" w:rsidRPr="007211AC">
        <w:rPr>
          <w:b/>
        </w:rPr>
        <w:fldChar w:fldCharType="separate"/>
      </w:r>
      <w:r w:rsidR="008011DE">
        <w:rPr>
          <w:b/>
        </w:rPr>
        <w:t>36</w:t>
      </w:r>
      <w:r w:rsidR="007211AC" w:rsidRPr="007211AC">
        <w:rPr>
          <w:b/>
        </w:rPr>
        <w:fldChar w:fldCharType="end"/>
      </w:r>
      <w:r w:rsidRPr="00344BC7">
        <w:t xml:space="preserve">, </w:t>
      </w:r>
      <w:r w:rsidRPr="00344BC7">
        <w:rPr>
          <w:b/>
        </w:rPr>
        <w:t>Section I</w:t>
      </w:r>
      <w:r w:rsidRPr="00344BC7">
        <w:t xml:space="preserve"> of </w:t>
      </w:r>
      <w:r w:rsidRPr="00972DD8">
        <w:t xml:space="preserve">this </w:t>
      </w:r>
      <w:r w:rsidR="007211AC" w:rsidRPr="00972DD8">
        <w:t>Agreement</w:t>
      </w:r>
      <w:r w:rsidRPr="00344BC7">
        <w:t xml:space="preserve"> (Overtime) for work performed after the first hour of recall to duty.</w:t>
      </w:r>
    </w:p>
    <w:p w:rsidR="00344BC7" w:rsidRPr="00344BC7" w:rsidRDefault="00344BC7" w:rsidP="00766CB6">
      <w:pPr>
        <w:pStyle w:val="Level2"/>
        <w:rPr>
          <w:b/>
        </w:rPr>
      </w:pPr>
      <w:r w:rsidRPr="00344BC7">
        <w:t>The Employee rostered on stand-by/recall duty must be contactable by telephone (or pager) and must be available to return to duty to attend for work within a reasonable time as agreed between the Employer and the Employee.</w:t>
      </w:r>
    </w:p>
    <w:p w:rsidR="00344BC7" w:rsidRPr="00344BC7" w:rsidRDefault="00344BC7" w:rsidP="00766CB6">
      <w:pPr>
        <w:pStyle w:val="Level2"/>
        <w:rPr>
          <w:b/>
        </w:rPr>
      </w:pPr>
      <w:r w:rsidRPr="00344BC7">
        <w:t>The Employer must reimburse the Employee for the cost of telephone (or pager) calls made in the course of stand-by/recall duty.</w:t>
      </w:r>
      <w:r w:rsidRPr="00344BC7">
        <w:rPr>
          <w:b/>
        </w:rPr>
        <w:tab/>
      </w:r>
    </w:p>
    <w:p w:rsidR="00344BC7" w:rsidRPr="00344BC7" w:rsidRDefault="00344BC7" w:rsidP="00627E8A">
      <w:pPr>
        <w:pStyle w:val="Level1"/>
      </w:pPr>
      <w:bookmarkStart w:id="573" w:name="_Toc450301676"/>
      <w:r w:rsidRPr="00344BC7">
        <w:t>Safety and Emergency Response Team</w:t>
      </w:r>
      <w:bookmarkEnd w:id="573"/>
    </w:p>
    <w:p w:rsidR="00344BC7" w:rsidRPr="00344BC7" w:rsidRDefault="00344BC7" w:rsidP="00AE5F88">
      <w:pPr>
        <w:pStyle w:val="Level2"/>
        <w:spacing w:after="120"/>
        <w:rPr>
          <w:b/>
        </w:rPr>
      </w:pPr>
      <w:r w:rsidRPr="00344BC7">
        <w:t>In recognition of additional skills required by members of the Safety and Emergency Response Team, an annual allowance (paid on a fortnightly basis) in accordance with the following schedule will be paid whilst performing such duty.</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4"/>
      </w:tblGrid>
      <w:tr w:rsidR="00344BC7" w:rsidRPr="00344BC7" w:rsidTr="00BD3A37">
        <w:trPr>
          <w:tblHeader/>
        </w:trPr>
        <w:tc>
          <w:tcPr>
            <w:tcW w:w="4184" w:type="dxa"/>
            <w:vAlign w:val="center"/>
          </w:tcPr>
          <w:p w:rsidR="00344BC7" w:rsidRPr="00344BC7" w:rsidRDefault="00344BC7" w:rsidP="00344BC7">
            <w:pPr>
              <w:spacing w:before="120" w:after="120"/>
              <w:jc w:val="center"/>
              <w:rPr>
                <w:b/>
              </w:rPr>
            </w:pPr>
            <w:r w:rsidRPr="00344BC7">
              <w:rPr>
                <w:b/>
              </w:rPr>
              <w:t>Date of effect</w:t>
            </w:r>
          </w:p>
        </w:tc>
        <w:tc>
          <w:tcPr>
            <w:tcW w:w="4184" w:type="dxa"/>
            <w:vAlign w:val="center"/>
          </w:tcPr>
          <w:p w:rsidR="00344BC7" w:rsidRPr="00344BC7" w:rsidRDefault="00A170FA" w:rsidP="00344BC7">
            <w:pPr>
              <w:spacing w:before="120" w:after="120"/>
              <w:jc w:val="center"/>
              <w:rPr>
                <w:b/>
              </w:rPr>
            </w:pPr>
            <w:r>
              <w:rPr>
                <w:b/>
              </w:rPr>
              <w:t>Annual</w:t>
            </w:r>
            <w:r w:rsidR="00344BC7" w:rsidRPr="00344BC7">
              <w:rPr>
                <w:b/>
              </w:rPr>
              <w:t xml:space="preserve"> Allowance</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2016</w:t>
            </w:r>
          </w:p>
        </w:tc>
        <w:tc>
          <w:tcPr>
            <w:tcW w:w="4184" w:type="dxa"/>
            <w:vAlign w:val="center"/>
          </w:tcPr>
          <w:p w:rsidR="00344BC7" w:rsidRPr="00344BC7" w:rsidRDefault="00344BC7" w:rsidP="00344BC7">
            <w:pPr>
              <w:spacing w:before="120" w:after="120"/>
              <w:jc w:val="center"/>
            </w:pPr>
            <w:r w:rsidRPr="00344BC7">
              <w:t>$980.00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2016</w:t>
            </w:r>
          </w:p>
        </w:tc>
        <w:tc>
          <w:tcPr>
            <w:tcW w:w="4184" w:type="dxa"/>
            <w:vAlign w:val="center"/>
          </w:tcPr>
          <w:p w:rsidR="00344BC7" w:rsidRPr="00344BC7" w:rsidRDefault="00344BC7" w:rsidP="00344BC7">
            <w:pPr>
              <w:spacing w:before="120" w:after="120"/>
              <w:jc w:val="center"/>
            </w:pPr>
            <w:r w:rsidRPr="00344BC7">
              <w:t>$994.70</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2017</w:t>
            </w:r>
          </w:p>
        </w:tc>
        <w:tc>
          <w:tcPr>
            <w:tcW w:w="4184" w:type="dxa"/>
            <w:vAlign w:val="center"/>
          </w:tcPr>
          <w:p w:rsidR="00344BC7" w:rsidRPr="00344BC7" w:rsidRDefault="00344BC7" w:rsidP="00344BC7">
            <w:pPr>
              <w:spacing w:before="120" w:after="120"/>
              <w:jc w:val="center"/>
            </w:pPr>
            <w:r w:rsidRPr="00344BC7">
              <w:t>$1,012.10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2017</w:t>
            </w:r>
          </w:p>
        </w:tc>
        <w:tc>
          <w:tcPr>
            <w:tcW w:w="4184" w:type="dxa"/>
            <w:vAlign w:val="center"/>
          </w:tcPr>
          <w:p w:rsidR="00344BC7" w:rsidRPr="00344BC7" w:rsidRDefault="00344BC7" w:rsidP="00344BC7">
            <w:pPr>
              <w:spacing w:before="120" w:after="120"/>
              <w:jc w:val="center"/>
            </w:pPr>
            <w:r w:rsidRPr="00344BC7">
              <w:t>$1,027.30</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2018</w:t>
            </w:r>
          </w:p>
        </w:tc>
        <w:tc>
          <w:tcPr>
            <w:tcW w:w="4184" w:type="dxa"/>
            <w:vAlign w:val="center"/>
          </w:tcPr>
          <w:p w:rsidR="00344BC7" w:rsidRPr="00344BC7" w:rsidRDefault="00344BC7" w:rsidP="00344BC7">
            <w:pPr>
              <w:spacing w:before="120" w:after="120"/>
              <w:jc w:val="center"/>
            </w:pPr>
            <w:r w:rsidRPr="00344BC7">
              <w:t>$1,045.25</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2018</w:t>
            </w:r>
          </w:p>
        </w:tc>
        <w:tc>
          <w:tcPr>
            <w:tcW w:w="4184" w:type="dxa"/>
            <w:vAlign w:val="center"/>
          </w:tcPr>
          <w:p w:rsidR="00344BC7" w:rsidRPr="00344BC7" w:rsidRDefault="00344BC7" w:rsidP="00344BC7">
            <w:pPr>
              <w:spacing w:before="120" w:after="120"/>
              <w:jc w:val="center"/>
            </w:pPr>
            <w:r w:rsidRPr="00344BC7">
              <w:t>$1,060.95</w:t>
            </w:r>
          </w:p>
        </w:tc>
      </w:tr>
      <w:tr w:rsidR="00344BC7" w:rsidRPr="00344BC7" w:rsidTr="00BD3A37">
        <w:tc>
          <w:tcPr>
            <w:tcW w:w="4184" w:type="dxa"/>
            <w:vAlign w:val="center"/>
          </w:tcPr>
          <w:p w:rsidR="00344BC7" w:rsidRPr="00344BC7" w:rsidRDefault="00344BC7" w:rsidP="00344BC7">
            <w:pPr>
              <w:spacing w:before="120" w:after="120"/>
              <w:jc w:val="center"/>
            </w:pPr>
            <w:r w:rsidRPr="00344BC7">
              <w:t>1 January 2019</w:t>
            </w:r>
          </w:p>
        </w:tc>
        <w:tc>
          <w:tcPr>
            <w:tcW w:w="4184" w:type="dxa"/>
            <w:vAlign w:val="center"/>
          </w:tcPr>
          <w:p w:rsidR="00344BC7" w:rsidRPr="00344BC7" w:rsidRDefault="00344BC7" w:rsidP="00344BC7">
            <w:pPr>
              <w:spacing w:before="120" w:after="120"/>
              <w:jc w:val="center"/>
            </w:pPr>
            <w:r w:rsidRPr="00344BC7">
              <w:t>$1,079.50</w:t>
            </w:r>
          </w:p>
        </w:tc>
      </w:tr>
      <w:tr w:rsidR="00344BC7" w:rsidRPr="00344BC7" w:rsidTr="00BD3A37">
        <w:tc>
          <w:tcPr>
            <w:tcW w:w="4184" w:type="dxa"/>
            <w:vAlign w:val="center"/>
          </w:tcPr>
          <w:p w:rsidR="00344BC7" w:rsidRPr="00344BC7" w:rsidRDefault="00344BC7" w:rsidP="00344BC7">
            <w:pPr>
              <w:spacing w:before="120" w:after="120"/>
              <w:jc w:val="center"/>
            </w:pPr>
            <w:r w:rsidRPr="00344BC7">
              <w:t>1 July 2019</w:t>
            </w:r>
          </w:p>
        </w:tc>
        <w:tc>
          <w:tcPr>
            <w:tcW w:w="4184" w:type="dxa"/>
            <w:vAlign w:val="center"/>
          </w:tcPr>
          <w:p w:rsidR="00344BC7" w:rsidRPr="00344BC7" w:rsidRDefault="00344BC7" w:rsidP="00344BC7">
            <w:pPr>
              <w:spacing w:before="120" w:after="120"/>
              <w:jc w:val="center"/>
            </w:pPr>
            <w:r w:rsidRPr="00344BC7">
              <w:t>$1,095.70</w:t>
            </w:r>
          </w:p>
        </w:tc>
      </w:tr>
    </w:tbl>
    <w:p w:rsidR="00344BC7" w:rsidRDefault="00AE5F88" w:rsidP="00CD173A">
      <w:pPr>
        <w:pStyle w:val="Partheading"/>
      </w:pPr>
      <w:bookmarkStart w:id="574" w:name="_Toc443562803"/>
      <w:bookmarkStart w:id="575" w:name="_Toc450301677"/>
      <w:r>
        <w:t>Housing Programs</w:t>
      </w:r>
      <w:bookmarkEnd w:id="574"/>
      <w:bookmarkEnd w:id="575"/>
    </w:p>
    <w:p w:rsidR="00AE5F88" w:rsidRPr="00E0195C" w:rsidRDefault="00AE5F88" w:rsidP="00CD173A">
      <w:pPr>
        <w:pStyle w:val="Level1"/>
      </w:pPr>
      <w:bookmarkStart w:id="576" w:name="_Toc450301678"/>
      <w:r w:rsidRPr="00E0195C">
        <w:t>Stand</w:t>
      </w:r>
      <w:r w:rsidRPr="00E0195C">
        <w:noBreakHyphen/>
        <w:t xml:space="preserve">By/Recall Allowances </w:t>
      </w:r>
      <w:r>
        <w:t>f</w:t>
      </w:r>
      <w:r w:rsidRPr="00E0195C">
        <w:t>or Housing Services Employees</w:t>
      </w:r>
      <w:bookmarkEnd w:id="576"/>
    </w:p>
    <w:p w:rsidR="00AE5F88" w:rsidRPr="00E0195C" w:rsidRDefault="00AE5F88" w:rsidP="00CD173A">
      <w:pPr>
        <w:pStyle w:val="Level2"/>
      </w:pPr>
      <w:r w:rsidRPr="00E0195C">
        <w:t>A Housing Services employee who is required by the Employer to perform stand</w:t>
      </w:r>
      <w:r w:rsidRPr="00E0195C">
        <w:noBreakHyphen/>
        <w:t xml:space="preserve">by/recall must be contactable either by pager or telephone and be available to be recalled to work immediately as a result of an emergency. The </w:t>
      </w:r>
      <w:r w:rsidR="00794D9D">
        <w:t>Stand-by</w:t>
      </w:r>
      <w:r w:rsidRPr="00E0195C">
        <w:t xml:space="preserve"> rates are paid in accordance with </w:t>
      </w:r>
      <w:r w:rsidRPr="006513A9">
        <w:rPr>
          <w:b/>
        </w:rPr>
        <w:t xml:space="preserve">clause </w:t>
      </w:r>
      <w:r w:rsidR="006513A9">
        <w:rPr>
          <w:b/>
        </w:rPr>
        <w:fldChar w:fldCharType="begin"/>
      </w:r>
      <w:r w:rsidR="006513A9">
        <w:rPr>
          <w:b/>
        </w:rPr>
        <w:instrText xml:space="preserve"> REF _Ref443390295 \r \h </w:instrText>
      </w:r>
      <w:r w:rsidR="006513A9">
        <w:rPr>
          <w:b/>
        </w:rPr>
      </w:r>
      <w:r w:rsidR="006513A9">
        <w:rPr>
          <w:b/>
        </w:rPr>
        <w:fldChar w:fldCharType="separate"/>
      </w:r>
      <w:r w:rsidR="008011DE">
        <w:rPr>
          <w:b/>
        </w:rPr>
        <w:t>31.5(e)</w:t>
      </w:r>
      <w:r w:rsidR="006513A9">
        <w:rPr>
          <w:b/>
        </w:rPr>
        <w:fldChar w:fldCharType="end"/>
      </w:r>
      <w:r w:rsidRPr="00E0195C">
        <w:rPr>
          <w:b/>
        </w:rPr>
        <w:t xml:space="preserve">, Section </w:t>
      </w:r>
      <w:r w:rsidR="0067243D">
        <w:rPr>
          <w:b/>
        </w:rPr>
        <w:t>I</w:t>
      </w:r>
      <w:r w:rsidRPr="00E0195C">
        <w:rPr>
          <w:b/>
        </w:rPr>
        <w:t xml:space="preserve"> </w:t>
      </w:r>
      <w:r w:rsidRPr="004E75EA">
        <w:t xml:space="preserve">of </w:t>
      </w:r>
      <w:r w:rsidRPr="00972DD8">
        <w:t>this Agreement</w:t>
      </w:r>
      <w:r w:rsidRPr="00E0195C">
        <w:t xml:space="preserve"> (</w:t>
      </w:r>
      <w:r w:rsidR="00794D9D">
        <w:t>Stand-by</w:t>
      </w:r>
      <w:r w:rsidRPr="00E0195C">
        <w:t>/Recall Allowance).</w:t>
      </w:r>
    </w:p>
    <w:p w:rsidR="00AE5F88" w:rsidRPr="00E0195C" w:rsidRDefault="00AE5F88" w:rsidP="00CD173A">
      <w:pPr>
        <w:pStyle w:val="Level2"/>
      </w:pPr>
      <w:r w:rsidRPr="00E0195C">
        <w:t>Where these arrangements were not previously negotiated with the Employee, the Employee must be paid an allowance as follows:</w:t>
      </w:r>
    </w:p>
    <w:p w:rsidR="00AE5F88" w:rsidRPr="00E0195C" w:rsidRDefault="00AE5F88" w:rsidP="00E0325E">
      <w:pPr>
        <w:pStyle w:val="Level3Bold"/>
      </w:pPr>
      <w:bookmarkStart w:id="577" w:name="_Ref443299245"/>
      <w:r w:rsidRPr="00E0195C">
        <w:t>Emergency Recall</w:t>
      </w:r>
      <w:bookmarkEnd w:id="577"/>
    </w:p>
    <w:p w:rsidR="00AE5F88" w:rsidRPr="00E0195C" w:rsidRDefault="00AE5F88" w:rsidP="00AE5F88">
      <w:pPr>
        <w:pStyle w:val="Block2"/>
        <w:spacing w:after="120"/>
      </w:pPr>
      <w:r w:rsidRPr="00E0195C">
        <w:t>An Employee must be paid an allowance specified below per hour when required to be available for immediate recall to duty:</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1"/>
      </w:tblGrid>
      <w:tr w:rsidR="00AE5F88" w:rsidTr="00BD3A37">
        <w:tc>
          <w:tcPr>
            <w:tcW w:w="3900" w:type="dxa"/>
            <w:vAlign w:val="center"/>
          </w:tcPr>
          <w:p w:rsidR="00AE5F88" w:rsidRPr="000B72E3" w:rsidRDefault="00AE5F88" w:rsidP="00C70BDF">
            <w:pPr>
              <w:spacing w:before="120" w:after="120"/>
              <w:jc w:val="center"/>
              <w:rPr>
                <w:b/>
              </w:rPr>
            </w:pPr>
            <w:r w:rsidRPr="000B72E3">
              <w:rPr>
                <w:b/>
              </w:rPr>
              <w:t>Date of effect</w:t>
            </w:r>
          </w:p>
        </w:tc>
        <w:tc>
          <w:tcPr>
            <w:tcW w:w="3901" w:type="dxa"/>
            <w:vAlign w:val="center"/>
          </w:tcPr>
          <w:p w:rsidR="00AE5F88" w:rsidRPr="000B72E3" w:rsidRDefault="00AE5F88" w:rsidP="00C70BDF">
            <w:pPr>
              <w:spacing w:before="120" w:after="120"/>
              <w:jc w:val="center"/>
              <w:rPr>
                <w:b/>
              </w:rPr>
            </w:pPr>
            <w:r w:rsidRPr="000B72E3">
              <w:rPr>
                <w:b/>
              </w:rPr>
              <w:t>Per hour</w:t>
            </w:r>
          </w:p>
        </w:tc>
      </w:tr>
      <w:tr w:rsidR="00AE5F88" w:rsidTr="00BD3A37">
        <w:tc>
          <w:tcPr>
            <w:tcW w:w="3900" w:type="dxa"/>
            <w:vAlign w:val="center"/>
          </w:tcPr>
          <w:p w:rsidR="00AE5F88" w:rsidRDefault="00AE5F88" w:rsidP="00C70BDF">
            <w:pPr>
              <w:spacing w:before="120" w:after="120"/>
              <w:jc w:val="center"/>
            </w:pPr>
            <w:r>
              <w:t>1 January 2016</w:t>
            </w:r>
          </w:p>
        </w:tc>
        <w:tc>
          <w:tcPr>
            <w:tcW w:w="3901" w:type="dxa"/>
            <w:vAlign w:val="center"/>
          </w:tcPr>
          <w:p w:rsidR="00AE5F88" w:rsidRDefault="00AE5F88" w:rsidP="00C70BDF">
            <w:pPr>
              <w:spacing w:before="120" w:after="120"/>
              <w:jc w:val="center"/>
            </w:pPr>
            <w:r>
              <w:t>$8.25</w:t>
            </w:r>
          </w:p>
        </w:tc>
      </w:tr>
      <w:tr w:rsidR="00AE5F88" w:rsidTr="00BD3A37">
        <w:tc>
          <w:tcPr>
            <w:tcW w:w="3900" w:type="dxa"/>
            <w:vAlign w:val="center"/>
          </w:tcPr>
          <w:p w:rsidR="00AE5F88" w:rsidRDefault="00AE5F88" w:rsidP="00C70BDF">
            <w:pPr>
              <w:spacing w:before="120" w:after="120"/>
              <w:jc w:val="center"/>
            </w:pPr>
            <w:r>
              <w:t>1 July 2016</w:t>
            </w:r>
          </w:p>
        </w:tc>
        <w:tc>
          <w:tcPr>
            <w:tcW w:w="3901" w:type="dxa"/>
            <w:vAlign w:val="center"/>
          </w:tcPr>
          <w:p w:rsidR="00AE5F88" w:rsidRDefault="00AE5F88" w:rsidP="00C70BDF">
            <w:pPr>
              <w:spacing w:before="120" w:after="120"/>
              <w:jc w:val="center"/>
            </w:pPr>
            <w:r>
              <w:t>$8.35</w:t>
            </w:r>
          </w:p>
        </w:tc>
      </w:tr>
      <w:tr w:rsidR="00AE5F88" w:rsidTr="00BD3A37">
        <w:tc>
          <w:tcPr>
            <w:tcW w:w="3900" w:type="dxa"/>
            <w:vAlign w:val="center"/>
          </w:tcPr>
          <w:p w:rsidR="00AE5F88" w:rsidRDefault="00AE5F88" w:rsidP="00C70BDF">
            <w:pPr>
              <w:spacing w:before="120" w:after="120"/>
              <w:jc w:val="center"/>
            </w:pPr>
            <w:r>
              <w:t>1 January 2017</w:t>
            </w:r>
          </w:p>
        </w:tc>
        <w:tc>
          <w:tcPr>
            <w:tcW w:w="3901" w:type="dxa"/>
            <w:vAlign w:val="center"/>
          </w:tcPr>
          <w:p w:rsidR="00AE5F88" w:rsidRDefault="00AE5F88" w:rsidP="00C70BDF">
            <w:pPr>
              <w:spacing w:before="120" w:after="120"/>
              <w:jc w:val="center"/>
            </w:pPr>
            <w:r>
              <w:t>$8.50</w:t>
            </w:r>
          </w:p>
        </w:tc>
      </w:tr>
      <w:tr w:rsidR="00AE5F88" w:rsidTr="00BD3A37">
        <w:tc>
          <w:tcPr>
            <w:tcW w:w="3900" w:type="dxa"/>
            <w:vAlign w:val="center"/>
          </w:tcPr>
          <w:p w:rsidR="00AE5F88" w:rsidRDefault="00AE5F88" w:rsidP="00C70BDF">
            <w:pPr>
              <w:spacing w:before="120" w:after="120"/>
              <w:jc w:val="center"/>
            </w:pPr>
            <w:r>
              <w:t>1 July 2017</w:t>
            </w:r>
          </w:p>
        </w:tc>
        <w:tc>
          <w:tcPr>
            <w:tcW w:w="3901" w:type="dxa"/>
            <w:vAlign w:val="center"/>
          </w:tcPr>
          <w:p w:rsidR="00AE5F88" w:rsidRDefault="00AE5F88" w:rsidP="00C70BDF">
            <w:pPr>
              <w:spacing w:before="120" w:after="120"/>
              <w:jc w:val="center"/>
            </w:pPr>
            <w:r>
              <w:t>$8.65</w:t>
            </w:r>
          </w:p>
        </w:tc>
      </w:tr>
      <w:tr w:rsidR="00AE5F88" w:rsidTr="00BD3A37">
        <w:tc>
          <w:tcPr>
            <w:tcW w:w="3900" w:type="dxa"/>
            <w:vAlign w:val="center"/>
          </w:tcPr>
          <w:p w:rsidR="00AE5F88" w:rsidRDefault="00AE5F88" w:rsidP="00C70BDF">
            <w:pPr>
              <w:spacing w:before="120" w:after="120"/>
              <w:jc w:val="center"/>
            </w:pPr>
            <w:r>
              <w:t>1 January 2018</w:t>
            </w:r>
          </w:p>
        </w:tc>
        <w:tc>
          <w:tcPr>
            <w:tcW w:w="3901" w:type="dxa"/>
            <w:vAlign w:val="center"/>
          </w:tcPr>
          <w:p w:rsidR="00AE5F88" w:rsidRDefault="00AE5F88" w:rsidP="00C70BDF">
            <w:pPr>
              <w:spacing w:before="120" w:after="120"/>
              <w:jc w:val="center"/>
            </w:pPr>
            <w:r>
              <w:t>$8.80</w:t>
            </w:r>
          </w:p>
        </w:tc>
      </w:tr>
      <w:tr w:rsidR="00AE5F88" w:rsidTr="00BD3A37">
        <w:tc>
          <w:tcPr>
            <w:tcW w:w="3900" w:type="dxa"/>
            <w:vAlign w:val="center"/>
          </w:tcPr>
          <w:p w:rsidR="00AE5F88" w:rsidRDefault="00AE5F88" w:rsidP="00C70BDF">
            <w:pPr>
              <w:spacing w:before="120" w:after="120"/>
              <w:jc w:val="center"/>
            </w:pPr>
            <w:r>
              <w:t>1 July 2018</w:t>
            </w:r>
          </w:p>
        </w:tc>
        <w:tc>
          <w:tcPr>
            <w:tcW w:w="3901" w:type="dxa"/>
            <w:vAlign w:val="center"/>
          </w:tcPr>
          <w:p w:rsidR="00AE5F88" w:rsidRDefault="00AE5F88" w:rsidP="00C70BDF">
            <w:pPr>
              <w:spacing w:before="120" w:after="120"/>
              <w:jc w:val="center"/>
            </w:pPr>
            <w:r>
              <w:t>$8.90</w:t>
            </w:r>
          </w:p>
        </w:tc>
      </w:tr>
      <w:tr w:rsidR="00AE5F88" w:rsidTr="00BD3A37">
        <w:tc>
          <w:tcPr>
            <w:tcW w:w="3900" w:type="dxa"/>
            <w:vAlign w:val="center"/>
          </w:tcPr>
          <w:p w:rsidR="00AE5F88" w:rsidRDefault="00AE5F88" w:rsidP="00C70BDF">
            <w:pPr>
              <w:spacing w:before="120" w:after="120"/>
              <w:jc w:val="center"/>
            </w:pPr>
            <w:r>
              <w:t>1 January 2019</w:t>
            </w:r>
          </w:p>
        </w:tc>
        <w:tc>
          <w:tcPr>
            <w:tcW w:w="3901" w:type="dxa"/>
            <w:vAlign w:val="center"/>
          </w:tcPr>
          <w:p w:rsidR="00AE5F88" w:rsidRDefault="00AE5F88" w:rsidP="00C70BDF">
            <w:pPr>
              <w:spacing w:before="120" w:after="120"/>
              <w:jc w:val="center"/>
            </w:pPr>
            <w:r>
              <w:t>$9.10</w:t>
            </w:r>
          </w:p>
        </w:tc>
      </w:tr>
      <w:tr w:rsidR="00AE5F88" w:rsidTr="00BD3A37">
        <w:tc>
          <w:tcPr>
            <w:tcW w:w="3900" w:type="dxa"/>
            <w:vAlign w:val="center"/>
          </w:tcPr>
          <w:p w:rsidR="00AE5F88" w:rsidRDefault="00AE5F88" w:rsidP="00C70BDF">
            <w:pPr>
              <w:spacing w:before="120" w:after="120"/>
              <w:jc w:val="center"/>
            </w:pPr>
            <w:r>
              <w:t>1 July 2019</w:t>
            </w:r>
          </w:p>
        </w:tc>
        <w:tc>
          <w:tcPr>
            <w:tcW w:w="3901" w:type="dxa"/>
            <w:vAlign w:val="center"/>
          </w:tcPr>
          <w:p w:rsidR="00AE5F88" w:rsidRDefault="00AE5F88" w:rsidP="00C70BDF">
            <w:pPr>
              <w:spacing w:before="120" w:after="120"/>
              <w:jc w:val="center"/>
            </w:pPr>
            <w:r>
              <w:t>$9.20</w:t>
            </w:r>
          </w:p>
        </w:tc>
      </w:tr>
    </w:tbl>
    <w:p w:rsidR="00AE5F88" w:rsidRPr="00AE5F88" w:rsidRDefault="00AE5F88" w:rsidP="00AE5F88">
      <w:pPr>
        <w:pStyle w:val="Level3"/>
      </w:pPr>
      <w:r w:rsidRPr="00AE5F88">
        <w:t xml:space="preserve">The allowance paid in </w:t>
      </w:r>
      <w:r w:rsidRPr="00AE5F88">
        <w:rPr>
          <w:b/>
        </w:rPr>
        <w:t>clause</w:t>
      </w:r>
      <w:r w:rsidRPr="00AE5F88">
        <w:t xml:space="preserve"> </w:t>
      </w:r>
      <w:r w:rsidRPr="00AE5F88">
        <w:rPr>
          <w:b/>
        </w:rPr>
        <w:fldChar w:fldCharType="begin"/>
      </w:r>
      <w:r w:rsidRPr="00AE5F88">
        <w:rPr>
          <w:b/>
        </w:rPr>
        <w:instrText xml:space="preserve"> REF _Ref443299245 \w \h  \* MERGEFORMAT </w:instrText>
      </w:r>
      <w:r w:rsidRPr="00AE5F88">
        <w:rPr>
          <w:b/>
        </w:rPr>
      </w:r>
      <w:r w:rsidRPr="00AE5F88">
        <w:rPr>
          <w:b/>
        </w:rPr>
        <w:fldChar w:fldCharType="separate"/>
      </w:r>
      <w:r w:rsidR="008011DE">
        <w:rPr>
          <w:b/>
        </w:rPr>
        <w:t>28.2(a)</w:t>
      </w:r>
      <w:r w:rsidRPr="00AE5F88">
        <w:rPr>
          <w:b/>
        </w:rPr>
        <w:fldChar w:fldCharType="end"/>
      </w:r>
      <w:r w:rsidRPr="00AE5F88">
        <w:rPr>
          <w:b/>
        </w:rPr>
        <w:t xml:space="preserve"> </w:t>
      </w:r>
      <w:r w:rsidRPr="00AE5F88">
        <w:t xml:space="preserve">is in addition to the Employee’s ordinary hourly rate of pay and any overtime payments under </w:t>
      </w:r>
      <w:r w:rsidRPr="00AE5F88">
        <w:rPr>
          <w:b/>
        </w:rPr>
        <w:t xml:space="preserve">clause </w:t>
      </w:r>
      <w:r w:rsidRPr="00AE5F88">
        <w:rPr>
          <w:b/>
        </w:rPr>
        <w:fldChar w:fldCharType="begin"/>
      </w:r>
      <w:r w:rsidRPr="00AE5F88">
        <w:rPr>
          <w:b/>
        </w:rPr>
        <w:instrText xml:space="preserve"> REF _Ref301957622 \r \h </w:instrText>
      </w:r>
      <w:r>
        <w:rPr>
          <w:b/>
        </w:rPr>
        <w:instrText xml:space="preserve"> \* MERGEFORMAT </w:instrText>
      </w:r>
      <w:r w:rsidRPr="00AE5F88">
        <w:rPr>
          <w:b/>
        </w:rPr>
      </w:r>
      <w:r w:rsidRPr="00AE5F88">
        <w:rPr>
          <w:b/>
        </w:rPr>
        <w:fldChar w:fldCharType="separate"/>
      </w:r>
      <w:r w:rsidR="008011DE">
        <w:rPr>
          <w:b/>
        </w:rPr>
        <w:t>36</w:t>
      </w:r>
      <w:r w:rsidRPr="00AE5F88">
        <w:rPr>
          <w:b/>
        </w:rPr>
        <w:fldChar w:fldCharType="end"/>
      </w:r>
      <w:r w:rsidRPr="00AE5F88">
        <w:t xml:space="preserve">, </w:t>
      </w:r>
      <w:r w:rsidRPr="00AE5F88">
        <w:rPr>
          <w:b/>
        </w:rPr>
        <w:t xml:space="preserve">section I </w:t>
      </w:r>
      <w:r w:rsidRPr="00AE5F88">
        <w:t xml:space="preserve">of </w:t>
      </w:r>
      <w:r w:rsidRPr="00972DD8">
        <w:t>this Agreement</w:t>
      </w:r>
      <w:r w:rsidRPr="00AE5F88">
        <w:t xml:space="preserve"> (Overtime) for the hours work during the Emergency Recall.</w:t>
      </w:r>
    </w:p>
    <w:p w:rsidR="00AE5F88" w:rsidRPr="00AE5F88" w:rsidRDefault="00AE5F88" w:rsidP="00AE5F88">
      <w:pPr>
        <w:pStyle w:val="Level2"/>
      </w:pPr>
      <w:r w:rsidRPr="00AE5F88">
        <w:t xml:space="preserve">Following a period of Emergency Recall the Employee will be released from duty until the completion of an eight hour break in accordance with </w:t>
      </w:r>
      <w:r w:rsidRPr="00AE5F88">
        <w:rPr>
          <w:b/>
        </w:rPr>
        <w:t>clause </w:t>
      </w:r>
      <w:r w:rsidRPr="00AE5F88">
        <w:rPr>
          <w:b/>
        </w:rPr>
        <w:fldChar w:fldCharType="begin"/>
      </w:r>
      <w:r w:rsidRPr="00AE5F88">
        <w:rPr>
          <w:b/>
        </w:rPr>
        <w:instrText xml:space="preserve"> REF _Ref443384818 \r \h </w:instrText>
      </w:r>
      <w:r>
        <w:rPr>
          <w:b/>
        </w:rPr>
        <w:instrText xml:space="preserve"> \* MERGEFORMAT </w:instrText>
      </w:r>
      <w:r w:rsidRPr="00AE5F88">
        <w:rPr>
          <w:b/>
        </w:rPr>
      </w:r>
      <w:r w:rsidRPr="00AE5F88">
        <w:rPr>
          <w:b/>
        </w:rPr>
        <w:fldChar w:fldCharType="separate"/>
      </w:r>
      <w:r w:rsidR="008011DE">
        <w:rPr>
          <w:b/>
        </w:rPr>
        <w:t>36.12</w:t>
      </w:r>
      <w:r w:rsidRPr="00AE5F88">
        <w:rPr>
          <w:b/>
        </w:rPr>
        <w:fldChar w:fldCharType="end"/>
      </w:r>
      <w:r w:rsidRPr="00AE5F88">
        <w:t xml:space="preserve">, </w:t>
      </w:r>
      <w:r w:rsidRPr="00AE5F88">
        <w:rPr>
          <w:b/>
        </w:rPr>
        <w:t xml:space="preserve">Section I </w:t>
      </w:r>
      <w:r w:rsidRPr="00AE5F88">
        <w:t xml:space="preserve">of </w:t>
      </w:r>
      <w:r w:rsidRPr="00972DD8">
        <w:t>this Agreement</w:t>
      </w:r>
      <w:r w:rsidRPr="00AE5F88">
        <w:t xml:space="preserve"> (Rest period after overtime).</w:t>
      </w:r>
    </w:p>
    <w:p w:rsidR="00AE5F88" w:rsidRPr="00AE5F88" w:rsidRDefault="00AE5F88" w:rsidP="006513A9">
      <w:pPr>
        <w:pStyle w:val="Level1"/>
      </w:pPr>
      <w:bookmarkStart w:id="578" w:name="_Toc450301679"/>
      <w:r w:rsidRPr="00AE5F88">
        <w:t>Provision of Work Clothing – Housing programs</w:t>
      </w:r>
      <w:bookmarkEnd w:id="578"/>
    </w:p>
    <w:p w:rsidR="00AE5F88" w:rsidRPr="00AE5F88" w:rsidRDefault="00AE5F88" w:rsidP="006513A9">
      <w:pPr>
        <w:pStyle w:val="Level2"/>
      </w:pPr>
      <w:r w:rsidRPr="00AE5F88">
        <w:t>The Employer shall reimburse Employees on a needs/replacement basis the cost of protective clothing as follows:</w:t>
      </w:r>
    </w:p>
    <w:p w:rsidR="00AE5F88" w:rsidRPr="00AE5F88" w:rsidRDefault="00AE5F88" w:rsidP="006513A9">
      <w:pPr>
        <w:pStyle w:val="Level3"/>
      </w:pPr>
      <w:r w:rsidRPr="00AE5F88">
        <w:t>Housing Services Officers and Team Managers, Field Services Officers, Maintenance Compliance Auditors, and Employees required to undertake field operations shall be reimbursed for safety clothing and footwear on a needs/replacement basis. The reimbursement covers the cost of coveralls or protective trousers and jacket, safety footwear, gloves, sun hat, sunglasses and wet weather gear.</w:t>
      </w:r>
    </w:p>
    <w:p w:rsidR="00AE5F88" w:rsidRPr="00AE5F88" w:rsidRDefault="00AE5F88" w:rsidP="006513A9">
      <w:pPr>
        <w:pStyle w:val="Level3"/>
      </w:pPr>
      <w:r w:rsidRPr="00AE5F88">
        <w:t>The type and standard of safety footwear required needs to comply with the ‘Australian/New Zealand Standard 2210 – Occupational Protective Footwear.’ The soling material must include as a minimum, polyurethane or polyvinyl chloride (PVC) blends.</w:t>
      </w:r>
    </w:p>
    <w:p w:rsidR="00AE5F88" w:rsidRPr="00AE5F88" w:rsidRDefault="00AE5F88" w:rsidP="006513A9">
      <w:pPr>
        <w:pStyle w:val="Level2"/>
      </w:pPr>
      <w:r w:rsidRPr="00AE5F88">
        <w:t>If future requirements determine that this reimbursement provision be reviewed, the Employer following consultation with the CPSU shall determine the job titles, type, standard, reimbursement costs and supply arrangements of protective clothing.</w:t>
      </w:r>
    </w:p>
    <w:p w:rsidR="00AE5F88" w:rsidRPr="00AE5F88" w:rsidRDefault="00AE5F88" w:rsidP="006513A9">
      <w:pPr>
        <w:pStyle w:val="Level2"/>
      </w:pPr>
      <w:r w:rsidRPr="00AE5F88">
        <w:t>Safety footwear may be replaced on a needs/replacement basis when evidence is provided to the manager of the footwear being damaged through a work related incident.</w:t>
      </w:r>
    </w:p>
    <w:p w:rsidR="00AE5F88" w:rsidRPr="00AE5F88" w:rsidRDefault="00AE5F88" w:rsidP="006513A9">
      <w:pPr>
        <w:pStyle w:val="Level2"/>
      </w:pPr>
      <w:r w:rsidRPr="00AE5F88">
        <w:t>Employees will be reimbursed for the cost of purchasing safety footwear on the provision of a valid receipt or via regional invoice arrangements with a bulk supplier.</w:t>
      </w:r>
    </w:p>
    <w:p w:rsidR="00AE5F88" w:rsidRPr="00AE5F88" w:rsidRDefault="00AE5F88" w:rsidP="006513A9">
      <w:pPr>
        <w:pStyle w:val="Level2"/>
      </w:pPr>
      <w:r w:rsidRPr="00AE5F88">
        <w:t>Employees must wear the protective clothing/safety footwear, as provided, when required to do so by the Employer. The Employer must ensure Employees are made aware of these provisions and ensure Employees wear the protective clothing when required.</w:t>
      </w:r>
    </w:p>
    <w:p w:rsidR="00AE5F88" w:rsidRPr="00AE5F88" w:rsidRDefault="00AE5F88" w:rsidP="006513A9">
      <w:pPr>
        <w:pStyle w:val="Level2"/>
      </w:pPr>
      <w:r w:rsidRPr="00AE5F88">
        <w:t>In normal circumstances the Employer is not responsible for replacing personal clothing items where the Employee has not worn the protective clothing.</w:t>
      </w:r>
    </w:p>
    <w:p w:rsidR="00AE5F88" w:rsidRPr="00AE5F88" w:rsidRDefault="00AE5F88" w:rsidP="006513A9">
      <w:pPr>
        <w:pStyle w:val="Level1"/>
      </w:pPr>
      <w:bookmarkStart w:id="579" w:name="_Toc450301680"/>
      <w:r w:rsidRPr="00AE5F88">
        <w:t>Call Centres – Housing and Community Building Maintenance Call Centres</w:t>
      </w:r>
      <w:bookmarkEnd w:id="579"/>
    </w:p>
    <w:p w:rsidR="00AE5F88" w:rsidRPr="00AE5F88" w:rsidRDefault="00AE5F88" w:rsidP="006513A9">
      <w:pPr>
        <w:pStyle w:val="Level2Bold"/>
      </w:pPr>
      <w:r w:rsidRPr="00AE5F88">
        <w:t>Housing Call Centre Operation</w:t>
      </w:r>
    </w:p>
    <w:p w:rsidR="00AE5F88" w:rsidRPr="00AE5F88" w:rsidRDefault="00AE5F88" w:rsidP="006513A9">
      <w:pPr>
        <w:pStyle w:val="Level3Bold"/>
      </w:pPr>
      <w:r w:rsidRPr="00AE5F88">
        <w:t>HCC Work Environment</w:t>
      </w:r>
    </w:p>
    <w:p w:rsidR="00AE5F88" w:rsidRPr="00AE5F88" w:rsidRDefault="00AE5F88" w:rsidP="006513A9">
      <w:pPr>
        <w:pStyle w:val="Level4"/>
      </w:pPr>
      <w:r w:rsidRPr="00AE5F88">
        <w:t>HCC Employees will be provided with eye, ear, and voice tests paid for by the Employer.</w:t>
      </w:r>
    </w:p>
    <w:p w:rsidR="00AE5F88" w:rsidRPr="00AE5F88" w:rsidRDefault="00AE5F88" w:rsidP="006513A9">
      <w:pPr>
        <w:pStyle w:val="Level4"/>
      </w:pPr>
      <w:r w:rsidRPr="00AE5F88">
        <w:t>The Employer will ensure that the HCC is fitted out to an appropriate Australian Standard concerning acoustic controls to reduce noise.</w:t>
      </w:r>
    </w:p>
    <w:p w:rsidR="00AE5F88" w:rsidRPr="00AE5F88" w:rsidRDefault="00AE5F88" w:rsidP="006513A9">
      <w:pPr>
        <w:pStyle w:val="Level3Bold"/>
      </w:pPr>
      <w:r w:rsidRPr="00AE5F88">
        <w:t>Work Organisation</w:t>
      </w:r>
    </w:p>
    <w:p w:rsidR="00AE5F88" w:rsidRPr="00AE5F88" w:rsidRDefault="00AE5F88" w:rsidP="006513A9">
      <w:pPr>
        <w:pStyle w:val="Level4"/>
      </w:pPr>
      <w:r w:rsidRPr="00AE5F88">
        <w:t>Work will be arranged within the HCC to ensure that Employees are provided with enough flexibility in their routine so that they can follow up customer service issues adequately.</w:t>
      </w:r>
    </w:p>
    <w:p w:rsidR="00AE5F88" w:rsidRPr="00AE5F88" w:rsidRDefault="00AE5F88" w:rsidP="006513A9">
      <w:pPr>
        <w:pStyle w:val="Level4"/>
      </w:pPr>
      <w:r w:rsidRPr="00AE5F88">
        <w:t>Guidelines will be negotiated between the Employer, Employee</w:t>
      </w:r>
      <w:r w:rsidR="007674F5">
        <w:t>s</w:t>
      </w:r>
      <w:r w:rsidRPr="00AE5F88">
        <w:t xml:space="preserve"> and the CPSU to ensure that the needs of quality customer service, Employee job satisfaction, and operational requirements are balanced.</w:t>
      </w:r>
    </w:p>
    <w:p w:rsidR="00AE5F88" w:rsidRPr="00AE5F88" w:rsidRDefault="00AE5F88" w:rsidP="006513A9">
      <w:pPr>
        <w:pStyle w:val="Level4"/>
      </w:pPr>
      <w:r w:rsidRPr="00AE5F88">
        <w:t>Appropriate call volume targets will be established.</w:t>
      </w:r>
    </w:p>
    <w:p w:rsidR="00AE5F88" w:rsidRPr="00AE5F88" w:rsidRDefault="00AE5F88" w:rsidP="006513A9">
      <w:pPr>
        <w:pStyle w:val="Level4"/>
      </w:pPr>
      <w:r w:rsidRPr="00AE5F88">
        <w:t>A guiding principle for communication is the acknowledgment that Employees' experience and ideas add value to the quality of service the HCC can deliver.</w:t>
      </w:r>
    </w:p>
    <w:p w:rsidR="00AE5F88" w:rsidRPr="00AE5F88" w:rsidRDefault="00AE5F88" w:rsidP="006513A9">
      <w:pPr>
        <w:pStyle w:val="Level4"/>
      </w:pPr>
      <w:r w:rsidRPr="00AE5F88">
        <w:t>All HCC team members will be given the opportunity to participate in team meetings on a regular basis. HCC Employees will be given adequate time to familiarise themselves with policy updates.</w:t>
      </w:r>
    </w:p>
    <w:p w:rsidR="00AE5F88" w:rsidRPr="00AE5F88" w:rsidRDefault="00AE5F88" w:rsidP="006513A9">
      <w:pPr>
        <w:pStyle w:val="Level4"/>
      </w:pPr>
      <w:r w:rsidRPr="00AE5F88">
        <w:t>Regular rest breaks away from the telephone will be provided with work organised so that HCC Employees will not operate phones for at least 5 minutes per hour.</w:t>
      </w:r>
    </w:p>
    <w:p w:rsidR="00AE5F88" w:rsidRPr="00AE5F88" w:rsidRDefault="00AE5F88" w:rsidP="006513A9">
      <w:pPr>
        <w:pStyle w:val="Level3Bold"/>
      </w:pPr>
      <w:r w:rsidRPr="00AE5F88">
        <w:t>Call monitoring</w:t>
      </w:r>
    </w:p>
    <w:p w:rsidR="00AE5F88" w:rsidRPr="00AE5F88" w:rsidRDefault="00AE5F88" w:rsidP="006513A9">
      <w:pPr>
        <w:pStyle w:val="Level4"/>
      </w:pPr>
      <w:r w:rsidRPr="00AE5F88">
        <w:t>Call monitoring will be used as a coaching and development tool.</w:t>
      </w:r>
    </w:p>
    <w:p w:rsidR="00AE5F88" w:rsidRPr="00AE5F88" w:rsidRDefault="00AE5F88" w:rsidP="006513A9">
      <w:pPr>
        <w:pStyle w:val="Level4"/>
      </w:pPr>
      <w:r w:rsidRPr="00AE5F88">
        <w:t>Call monitoring will not be an indicator of Employee performance assessment, unless otherwise agreed between Employees, the CPSU and the Employer (HCC).</w:t>
      </w:r>
    </w:p>
    <w:p w:rsidR="00AE5F88" w:rsidRPr="00AE5F88" w:rsidRDefault="00AE5F88" w:rsidP="006513A9">
      <w:pPr>
        <w:pStyle w:val="Level4"/>
      </w:pPr>
      <w:r w:rsidRPr="00AE5F88">
        <w:t>Employees will be given reasonable notice if their calls are being monitored and over what period of time.</w:t>
      </w:r>
    </w:p>
    <w:p w:rsidR="00AE5F88" w:rsidRPr="00AE5F88" w:rsidRDefault="00AE5F88" w:rsidP="00EF7D8A">
      <w:pPr>
        <w:pStyle w:val="Level3Bold"/>
      </w:pPr>
      <w:r w:rsidRPr="00AE5F88">
        <w:t>Call recording</w:t>
      </w:r>
    </w:p>
    <w:p w:rsidR="00AE5F88" w:rsidRPr="00AE5F88" w:rsidRDefault="00AE5F88" w:rsidP="00EF7D8A">
      <w:pPr>
        <w:pStyle w:val="Level4"/>
      </w:pPr>
      <w:r w:rsidRPr="00AE5F88">
        <w:t>The use of call recording for Employee performance assessment will not occur without prior Agreement between the Employee, their union (the CPSU), clients, and the Employer (HCC). The HCC will record calls for use in service improvements and to clarify issues of dispute, which may occur relating to the service provided.</w:t>
      </w:r>
    </w:p>
    <w:p w:rsidR="00AE5F88" w:rsidRPr="00AE5F88" w:rsidRDefault="00AE5F88" w:rsidP="00EF7D8A">
      <w:pPr>
        <w:pStyle w:val="Level4"/>
      </w:pPr>
      <w:r w:rsidRPr="00AE5F88">
        <w:t>Call recording is not primarily intended for disciplinary and other disputes. If a manager or supervisor considers it warranted as part of a standard managing improvement process they must give the Employee advanced notice and provide fair and reasonable access to the relevant records for the Employee, and where the Employee chooses their representative.</w:t>
      </w:r>
    </w:p>
    <w:p w:rsidR="00AE5F88" w:rsidRPr="00AE5F88" w:rsidRDefault="00AE5F88" w:rsidP="00EF7D8A">
      <w:pPr>
        <w:pStyle w:val="Level3Bold"/>
      </w:pPr>
      <w:r w:rsidRPr="00AE5F88">
        <w:t>Training and development</w:t>
      </w:r>
    </w:p>
    <w:p w:rsidR="00AE5F88" w:rsidRPr="00AE5F88" w:rsidRDefault="00AE5F88" w:rsidP="00EF7D8A">
      <w:pPr>
        <w:pStyle w:val="Level4"/>
      </w:pPr>
      <w:r w:rsidRPr="00AE5F88">
        <w:t>Vocational training appropriate to the HCC will be provided to all Employees.</w:t>
      </w:r>
    </w:p>
    <w:p w:rsidR="00AE5F88" w:rsidRPr="00AE5F88" w:rsidRDefault="00AE5F88" w:rsidP="00EF7D8A">
      <w:pPr>
        <w:pStyle w:val="Level4"/>
      </w:pPr>
      <w:r w:rsidRPr="00AE5F88">
        <w:t>A HCSO with a Certificate III in Customer Contact (Call Centre) or its agreed successor will be considered HCSO – Qualified Level 1 Employee.</w:t>
      </w:r>
    </w:p>
    <w:p w:rsidR="00AE5F88" w:rsidRPr="00AE5F88" w:rsidRDefault="00AE5F88" w:rsidP="00EF7D8A">
      <w:pPr>
        <w:pStyle w:val="Level5"/>
      </w:pPr>
      <w:r w:rsidRPr="00AE5F88">
        <w:t>An employee appointed to a HCSO Qualified Level 2 position must hold or complete within the first 12 months following appointment a Certificate IV in Customer Contact (Call Centre). Progression to a HCSO Qualified Level 2 position will not be automatic upon completing the Certificate IV in Customer Contact qualification.</w:t>
      </w:r>
    </w:p>
    <w:p w:rsidR="00AE5F88" w:rsidRPr="00AE5F88" w:rsidRDefault="00AE5F88" w:rsidP="00EF7D8A">
      <w:pPr>
        <w:pStyle w:val="Level4"/>
      </w:pPr>
      <w:r w:rsidRPr="00AE5F88">
        <w:t xml:space="preserve">The </w:t>
      </w:r>
      <w:r w:rsidRPr="00833EA0">
        <w:t>following</w:t>
      </w:r>
      <w:r w:rsidRPr="00AE5F88">
        <w:t xml:space="preserve"> details of the qualification levels are provided for information:</w:t>
      </w:r>
    </w:p>
    <w:p w:rsidR="00AE5F88" w:rsidRPr="00AE5F88" w:rsidRDefault="00AE5F88" w:rsidP="00EF7D8A">
      <w:pPr>
        <w:pStyle w:val="Level5"/>
      </w:pPr>
      <w:r w:rsidRPr="00AE5F88">
        <w:t>Certificate III and Certificate IV in Customer Contact (Call Centre) are nationally recognised qualifications under the Australian Qualifications Framework. The units that will be packaged as a part of these qualifications will be chosen to specifically suit the HCC environment and functionality.</w:t>
      </w:r>
    </w:p>
    <w:p w:rsidR="00AE5F88" w:rsidRPr="00AE5F88" w:rsidRDefault="00AE5F88" w:rsidP="00EF7D8A">
      <w:pPr>
        <w:pStyle w:val="Level2Bold"/>
      </w:pPr>
      <w:r w:rsidRPr="00AE5F88">
        <w:t>Terms and Conditions of Employment</w:t>
      </w:r>
    </w:p>
    <w:p w:rsidR="00AE5F88" w:rsidRPr="00AE5F88" w:rsidRDefault="00AE5F88" w:rsidP="00EF7D8A">
      <w:pPr>
        <w:pStyle w:val="Block1"/>
      </w:pPr>
      <w:r w:rsidRPr="00AE5F88">
        <w:t>Specific arrangements applying to the operations of the HCC are as follows:</w:t>
      </w:r>
    </w:p>
    <w:p w:rsidR="00AE5F88" w:rsidRPr="00AE5F88" w:rsidRDefault="00AE5F88" w:rsidP="00EF7D8A">
      <w:pPr>
        <w:pStyle w:val="Level3Bold"/>
      </w:pPr>
      <w:r w:rsidRPr="00AE5F88">
        <w:t>Housing Customer Services Officer</w:t>
      </w:r>
    </w:p>
    <w:p w:rsidR="00AE5F88" w:rsidRPr="00AE5F88" w:rsidRDefault="00AE5F88" w:rsidP="00EF7D8A">
      <w:pPr>
        <w:pStyle w:val="Block2"/>
      </w:pPr>
      <w:r w:rsidRPr="00AE5F88">
        <w:t xml:space="preserve">Housing Customer Services Officer (HCSO) is classified in accordance with </w:t>
      </w:r>
      <w:r w:rsidR="00FA3D2A">
        <w:rPr>
          <w:b/>
        </w:rPr>
        <w:t>c</w:t>
      </w:r>
      <w:r w:rsidR="001968CD" w:rsidRPr="001968CD">
        <w:rPr>
          <w:b/>
        </w:rPr>
        <w:t xml:space="preserve">lause </w:t>
      </w:r>
      <w:r w:rsidR="001968CD" w:rsidRPr="001968CD">
        <w:rPr>
          <w:b/>
        </w:rPr>
        <w:fldChar w:fldCharType="begin"/>
      </w:r>
      <w:r w:rsidR="001968CD" w:rsidRPr="001968CD">
        <w:rPr>
          <w:b/>
        </w:rPr>
        <w:instrText xml:space="preserve"> REF _Ref389660993 \r \h </w:instrText>
      </w:r>
      <w:r w:rsidR="001968CD">
        <w:rPr>
          <w:b/>
        </w:rPr>
        <w:instrText xml:space="preserve"> \* MERGEFORMAT </w:instrText>
      </w:r>
      <w:r w:rsidR="001968CD" w:rsidRPr="001968CD">
        <w:rPr>
          <w:b/>
        </w:rPr>
      </w:r>
      <w:r w:rsidR="001968CD" w:rsidRPr="001968CD">
        <w:rPr>
          <w:b/>
        </w:rPr>
        <w:fldChar w:fldCharType="separate"/>
      </w:r>
      <w:r w:rsidR="008011DE">
        <w:rPr>
          <w:b/>
        </w:rPr>
        <w:t>5</w:t>
      </w:r>
      <w:r w:rsidR="001968CD" w:rsidRPr="001968CD">
        <w:rPr>
          <w:b/>
        </w:rPr>
        <w:fldChar w:fldCharType="end"/>
      </w:r>
      <w:r w:rsidRPr="00AE5F88">
        <w:rPr>
          <w:b/>
        </w:rPr>
        <w:t xml:space="preserve"> </w:t>
      </w:r>
      <w:r w:rsidRPr="00AE5F88">
        <w:t>of</w:t>
      </w:r>
      <w:r w:rsidRPr="00AE5F88">
        <w:rPr>
          <w:b/>
        </w:rPr>
        <w:t xml:space="preserve"> </w:t>
      </w:r>
      <w:r w:rsidR="001968CD">
        <w:rPr>
          <w:b/>
          <w:highlight w:val="yellow"/>
        </w:rPr>
        <w:fldChar w:fldCharType="begin"/>
      </w:r>
      <w:r w:rsidR="001968CD">
        <w:rPr>
          <w:b/>
        </w:rPr>
        <w:instrText xml:space="preserve"> REF _Ref442450343 \r \h </w:instrText>
      </w:r>
      <w:r w:rsidR="001968CD">
        <w:rPr>
          <w:b/>
          <w:highlight w:val="yellow"/>
        </w:rPr>
      </w:r>
      <w:r w:rsidR="001968CD">
        <w:rPr>
          <w:b/>
          <w:highlight w:val="yellow"/>
        </w:rPr>
        <w:fldChar w:fldCharType="separate"/>
      </w:r>
      <w:r w:rsidR="008011DE">
        <w:rPr>
          <w:b/>
        </w:rPr>
        <w:t>Schedule E</w:t>
      </w:r>
      <w:r w:rsidR="001968CD">
        <w:rPr>
          <w:b/>
          <w:highlight w:val="yellow"/>
        </w:rPr>
        <w:fldChar w:fldCharType="end"/>
      </w:r>
      <w:r w:rsidRPr="00AE5F88">
        <w:t>.</w:t>
      </w:r>
    </w:p>
    <w:p w:rsidR="00AE5F88" w:rsidRPr="00AE5F88" w:rsidRDefault="00AE5F88" w:rsidP="00EF7D8A">
      <w:pPr>
        <w:pStyle w:val="Level3Bold"/>
      </w:pPr>
      <w:r w:rsidRPr="00AE5F88">
        <w:t>Performance assessment</w:t>
      </w:r>
    </w:p>
    <w:p w:rsidR="00AE5F88" w:rsidRPr="00AE5F88" w:rsidRDefault="00AE5F88" w:rsidP="00EF7D8A">
      <w:pPr>
        <w:pStyle w:val="Level4"/>
      </w:pPr>
      <w:r w:rsidRPr="00AE5F88">
        <w:t>HCC Employees’ performance will be subject to assessment in accordance with the Employer’s progression, performance and development (PPD) system.</w:t>
      </w:r>
    </w:p>
    <w:p w:rsidR="00AE5F88" w:rsidRPr="00AE5F88" w:rsidRDefault="00AE5F88" w:rsidP="00EF7D8A">
      <w:pPr>
        <w:pStyle w:val="Level4"/>
      </w:pPr>
      <w:r w:rsidRPr="00AE5F88">
        <w:t>PPD plans will be agreed with Employees that are relevant to the HCC.</w:t>
      </w:r>
    </w:p>
    <w:p w:rsidR="00AE5F88" w:rsidRPr="00AE5F88" w:rsidRDefault="00AE5F88" w:rsidP="00EF7D8A">
      <w:pPr>
        <w:pStyle w:val="Level3Bold"/>
      </w:pPr>
      <w:r w:rsidRPr="00AE5F88">
        <w:t>Hours of Work</w:t>
      </w:r>
    </w:p>
    <w:p w:rsidR="00AE5F88" w:rsidRPr="00AE5F88" w:rsidRDefault="00AE5F88" w:rsidP="00EF7D8A">
      <w:pPr>
        <w:pStyle w:val="Level4"/>
      </w:pPr>
      <w:bookmarkStart w:id="580" w:name="_Ref443299367"/>
      <w:r w:rsidRPr="00AE5F88">
        <w:t>The HCC hours of operation will be 7:00am to 7:00pm Monday to Friday.</w:t>
      </w:r>
      <w:bookmarkEnd w:id="580"/>
    </w:p>
    <w:p w:rsidR="00AE5F88" w:rsidRPr="00AE5F88" w:rsidRDefault="00AE5F88" w:rsidP="00EF7D8A">
      <w:pPr>
        <w:pStyle w:val="Level4"/>
      </w:pPr>
      <w:r w:rsidRPr="00AE5F88">
        <w:t xml:space="preserve">HCC Employees will be employed as </w:t>
      </w:r>
      <w:r w:rsidR="00BB219B">
        <w:t>S</w:t>
      </w:r>
      <w:r w:rsidRPr="00AE5F88">
        <w:t xml:space="preserve">hift </w:t>
      </w:r>
      <w:r w:rsidR="00BB219B">
        <w:t>W</w:t>
      </w:r>
      <w:r w:rsidRPr="00AE5F88">
        <w:t>orkers. The ordinary hours of work for full</w:t>
      </w:r>
      <w:r w:rsidRPr="00AE5F88">
        <w:noBreakHyphen/>
        <w:t xml:space="preserve">time Employees will not exceed 7.6 hours per day. Starting and finishing times will be available within the span of hours in </w:t>
      </w:r>
      <w:r w:rsidRPr="00AE5F88">
        <w:rPr>
          <w:b/>
        </w:rPr>
        <w:t xml:space="preserve">clause </w:t>
      </w:r>
      <w:r w:rsidRPr="00AE5F88">
        <w:rPr>
          <w:b/>
        </w:rPr>
        <w:fldChar w:fldCharType="begin"/>
      </w:r>
      <w:r w:rsidRPr="00AE5F88">
        <w:rPr>
          <w:b/>
        </w:rPr>
        <w:instrText xml:space="preserve"> REF _Ref443299367 \w \h </w:instrText>
      </w:r>
      <w:r w:rsidRPr="00AE5F88">
        <w:rPr>
          <w:b/>
        </w:rPr>
      </w:r>
      <w:r w:rsidRPr="00AE5F88">
        <w:rPr>
          <w:b/>
        </w:rPr>
        <w:fldChar w:fldCharType="separate"/>
      </w:r>
      <w:r w:rsidR="008011DE">
        <w:rPr>
          <w:b/>
        </w:rPr>
        <w:t>30.2(c)(i)</w:t>
      </w:r>
      <w:r w:rsidRPr="00AE5F88">
        <w:rPr>
          <w:b/>
        </w:rPr>
        <w:fldChar w:fldCharType="end"/>
      </w:r>
      <w:r w:rsidRPr="00AE5F88">
        <w:rPr>
          <w:b/>
        </w:rPr>
        <w:t xml:space="preserve"> </w:t>
      </w:r>
      <w:r w:rsidRPr="00AE5F88">
        <w:t>above, subject to operational requirements.</w:t>
      </w:r>
    </w:p>
    <w:p w:rsidR="00AE5F88" w:rsidRPr="00AE5F88" w:rsidRDefault="00AE5F88" w:rsidP="00EF7D8A">
      <w:pPr>
        <w:pStyle w:val="Level4"/>
      </w:pPr>
      <w:r w:rsidRPr="00AE5F88">
        <w:t xml:space="preserve">The shift arrangements are provided for in </w:t>
      </w:r>
      <w:r w:rsidRPr="001968CD">
        <w:rPr>
          <w:b/>
        </w:rPr>
        <w:t xml:space="preserve">clause </w:t>
      </w:r>
      <w:r w:rsidR="001968CD" w:rsidRPr="001968CD">
        <w:rPr>
          <w:b/>
        </w:rPr>
        <w:fldChar w:fldCharType="begin"/>
      </w:r>
      <w:r w:rsidR="001968CD" w:rsidRPr="001968CD">
        <w:rPr>
          <w:b/>
        </w:rPr>
        <w:instrText xml:space="preserve"> REF _Ref301958621 \r \h </w:instrText>
      </w:r>
      <w:r w:rsidR="001968CD">
        <w:rPr>
          <w:b/>
        </w:rPr>
        <w:instrText xml:space="preserve"> \* MERGEFORMAT </w:instrText>
      </w:r>
      <w:r w:rsidR="001968CD" w:rsidRPr="001968CD">
        <w:rPr>
          <w:b/>
        </w:rPr>
      </w:r>
      <w:r w:rsidR="001968CD" w:rsidRPr="001968CD">
        <w:rPr>
          <w:b/>
        </w:rPr>
        <w:fldChar w:fldCharType="separate"/>
      </w:r>
      <w:r w:rsidR="008011DE">
        <w:rPr>
          <w:b/>
        </w:rPr>
        <w:t>35</w:t>
      </w:r>
      <w:r w:rsidR="001968CD" w:rsidRPr="001968CD">
        <w:rPr>
          <w:b/>
        </w:rPr>
        <w:fldChar w:fldCharType="end"/>
      </w:r>
      <w:r w:rsidRPr="00AE5F88">
        <w:rPr>
          <w:b/>
        </w:rPr>
        <w:t xml:space="preserve">, Section </w:t>
      </w:r>
      <w:r w:rsidR="0067243D">
        <w:rPr>
          <w:b/>
        </w:rPr>
        <w:t>I</w:t>
      </w:r>
      <w:r w:rsidRPr="00AE5F88">
        <w:rPr>
          <w:b/>
        </w:rPr>
        <w:t xml:space="preserve"> </w:t>
      </w:r>
      <w:r w:rsidRPr="00AE5F88">
        <w:t>of this</w:t>
      </w:r>
      <w:r w:rsidRPr="00AE5F88">
        <w:rPr>
          <w:b/>
        </w:rPr>
        <w:t xml:space="preserve"> </w:t>
      </w:r>
      <w:r w:rsidRPr="00FA3D2A">
        <w:t>Agreement</w:t>
      </w:r>
      <w:r w:rsidRPr="00AE5F88">
        <w:t xml:space="preserve"> (Shift Work)</w:t>
      </w:r>
      <w:r w:rsidRPr="00AE5F88">
        <w:rPr>
          <w:b/>
        </w:rPr>
        <w:t>.</w:t>
      </w:r>
    </w:p>
    <w:p w:rsidR="00AE5F88" w:rsidRPr="00AE5F88" w:rsidRDefault="00AE5F88" w:rsidP="00EF7D8A">
      <w:pPr>
        <w:pStyle w:val="Level3Bold"/>
      </w:pPr>
      <w:r w:rsidRPr="00AE5F88">
        <w:t>Roster Arrangements</w:t>
      </w:r>
    </w:p>
    <w:p w:rsidR="00AE5F88" w:rsidRPr="00AE5F88" w:rsidRDefault="00AE5F88" w:rsidP="00EF7D8A">
      <w:pPr>
        <w:pStyle w:val="Level4"/>
      </w:pPr>
      <w:r w:rsidRPr="00AE5F88">
        <w:t>HCC shift rosters will be determined for a period of 14 calendar days in advance. Shift rosters will be issued to all HCC Employees at least 14 days prior to the commencement of such rosters. Each roster will indicate the starting and finishing time of each shift.</w:t>
      </w:r>
    </w:p>
    <w:p w:rsidR="00AE5F88" w:rsidRPr="00AE5F88" w:rsidRDefault="00AE5F88" w:rsidP="00EF7D8A">
      <w:pPr>
        <w:pStyle w:val="Level4"/>
      </w:pPr>
      <w:r w:rsidRPr="00AE5F88">
        <w:t>A minimum of 2 Operators shall be on duty during each shift.</w:t>
      </w:r>
    </w:p>
    <w:p w:rsidR="00AE5F88" w:rsidRPr="00AE5F88" w:rsidRDefault="00AE5F88" w:rsidP="00EF7D8A">
      <w:pPr>
        <w:pStyle w:val="Level4"/>
      </w:pPr>
      <w:r w:rsidRPr="00AE5F88">
        <w:t xml:space="preserve">Roster Changes will be made in accordance with </w:t>
      </w:r>
      <w:r w:rsidRPr="001968CD">
        <w:rPr>
          <w:b/>
        </w:rPr>
        <w:t xml:space="preserve">clause </w:t>
      </w:r>
      <w:r w:rsidR="001968CD" w:rsidRPr="001968CD">
        <w:rPr>
          <w:b/>
        </w:rPr>
        <w:fldChar w:fldCharType="begin"/>
      </w:r>
      <w:r w:rsidR="001968CD" w:rsidRPr="001968CD">
        <w:rPr>
          <w:b/>
        </w:rPr>
        <w:instrText xml:space="preserve"> REF _Ref443385281 \r \h </w:instrText>
      </w:r>
      <w:r w:rsidR="001968CD">
        <w:rPr>
          <w:b/>
        </w:rPr>
        <w:instrText xml:space="preserve"> \* MERGEFORMAT </w:instrText>
      </w:r>
      <w:r w:rsidR="001968CD" w:rsidRPr="001968CD">
        <w:rPr>
          <w:b/>
        </w:rPr>
      </w:r>
      <w:r w:rsidR="001968CD" w:rsidRPr="001968CD">
        <w:rPr>
          <w:b/>
        </w:rPr>
        <w:fldChar w:fldCharType="separate"/>
      </w:r>
      <w:r w:rsidR="008011DE">
        <w:rPr>
          <w:b/>
        </w:rPr>
        <w:t>11</w:t>
      </w:r>
      <w:r w:rsidR="001968CD" w:rsidRPr="001968CD">
        <w:rPr>
          <w:b/>
        </w:rPr>
        <w:fldChar w:fldCharType="end"/>
      </w:r>
      <w:r w:rsidRPr="00AE5F88">
        <w:rPr>
          <w:b/>
        </w:rPr>
        <w:t xml:space="preserve">, Section </w:t>
      </w:r>
      <w:r w:rsidR="0067243D">
        <w:rPr>
          <w:b/>
        </w:rPr>
        <w:t>I</w:t>
      </w:r>
      <w:r w:rsidR="0067243D" w:rsidRPr="00AE5F88">
        <w:rPr>
          <w:b/>
        </w:rPr>
        <w:t xml:space="preserve"> </w:t>
      </w:r>
      <w:r w:rsidRPr="00AE5F88">
        <w:t>of this</w:t>
      </w:r>
      <w:r w:rsidRPr="00AE5F88">
        <w:rPr>
          <w:b/>
        </w:rPr>
        <w:t xml:space="preserve"> </w:t>
      </w:r>
      <w:r w:rsidRPr="00FA3D2A">
        <w:t>Agreement</w:t>
      </w:r>
      <w:r w:rsidRPr="00AE5F88">
        <w:t>.</w:t>
      </w:r>
    </w:p>
    <w:p w:rsidR="00AE5F88" w:rsidRPr="00AE5F88" w:rsidRDefault="00AE5F88" w:rsidP="00EF7D8A">
      <w:pPr>
        <w:pStyle w:val="Level1"/>
      </w:pPr>
      <w:bookmarkStart w:id="581" w:name="_Toc450301681"/>
      <w:r w:rsidRPr="00AE5F88">
        <w:t>Public Housing Service Delivery Model</w:t>
      </w:r>
      <w:bookmarkEnd w:id="581"/>
    </w:p>
    <w:p w:rsidR="00AE5F88" w:rsidRPr="00AE5F88" w:rsidRDefault="00AE5F88" w:rsidP="00EF7D8A">
      <w:pPr>
        <w:pStyle w:val="Block1"/>
      </w:pPr>
      <w:r w:rsidRPr="00AE5F88">
        <w:t>The department, in consultation with the union, agree to review the effectiveness, efficiency and cost effectiveness of the regional housing model during the life of this Agreement. This Review commenced in 2010 and will not result in any additional costs to the department and within current resources.</w:t>
      </w:r>
    </w:p>
    <w:p w:rsidR="00AE5F88" w:rsidRDefault="001968CD" w:rsidP="00CD173A">
      <w:pPr>
        <w:pStyle w:val="Partheading"/>
      </w:pPr>
      <w:bookmarkStart w:id="582" w:name="_Toc443562804"/>
      <w:bookmarkStart w:id="583" w:name="_Toc450301682"/>
      <w:r>
        <w:t>Senior Medical Advisors</w:t>
      </w:r>
      <w:bookmarkEnd w:id="582"/>
      <w:bookmarkEnd w:id="583"/>
    </w:p>
    <w:p w:rsidR="001968CD" w:rsidRPr="00E0195C" w:rsidRDefault="001968CD" w:rsidP="00CD173A">
      <w:pPr>
        <w:pStyle w:val="Level1"/>
      </w:pPr>
      <w:bookmarkStart w:id="584" w:name="_Toc450301683"/>
      <w:r w:rsidRPr="00E0195C">
        <w:t>Vehicle</w:t>
      </w:r>
      <w:bookmarkEnd w:id="584"/>
    </w:p>
    <w:p w:rsidR="001968CD" w:rsidRPr="00E0195C" w:rsidRDefault="001968CD" w:rsidP="001968CD">
      <w:pPr>
        <w:pStyle w:val="Block1"/>
      </w:pPr>
      <w:r w:rsidRPr="00E0195C">
        <w:t xml:space="preserve">A Senior Medical Advisor has the option to allocate part of his/her salary to obtain the use of a Government vehicle for private purposes at rates equivalent to those charged under Executive Officer contracts as published from time to time by the </w:t>
      </w:r>
      <w:r>
        <w:t xml:space="preserve">Victorian Public </w:t>
      </w:r>
      <w:r w:rsidR="007674F5">
        <w:t xml:space="preserve">Sector </w:t>
      </w:r>
      <w:r>
        <w:t>Commission</w:t>
      </w:r>
      <w:r w:rsidRPr="00E0195C">
        <w:t>.</w:t>
      </w:r>
    </w:p>
    <w:p w:rsidR="001968CD" w:rsidRPr="00E0195C" w:rsidRDefault="001968CD" w:rsidP="00CD173A">
      <w:pPr>
        <w:pStyle w:val="Level1"/>
      </w:pPr>
      <w:bookmarkStart w:id="585" w:name="_Toc450301684"/>
      <w:r w:rsidRPr="00E0195C">
        <w:t>On</w:t>
      </w:r>
      <w:r w:rsidRPr="00E0195C">
        <w:noBreakHyphen/>
        <w:t>Call Duty Requirement</w:t>
      </w:r>
      <w:bookmarkEnd w:id="585"/>
    </w:p>
    <w:p w:rsidR="001968CD" w:rsidRPr="00E0195C" w:rsidRDefault="001968CD" w:rsidP="00CD173A">
      <w:pPr>
        <w:pStyle w:val="Level2"/>
      </w:pPr>
      <w:r w:rsidRPr="00E0195C">
        <w:t>Senior Medical Advisor</w:t>
      </w:r>
      <w:r>
        <w:t>s</w:t>
      </w:r>
      <w:r w:rsidRPr="00E0195C">
        <w:t xml:space="preserve"> must be contactable and available outside the normal hours of duty to respond to urgent program issues.</w:t>
      </w:r>
    </w:p>
    <w:p w:rsidR="001968CD" w:rsidRDefault="001968CD" w:rsidP="00CD173A">
      <w:pPr>
        <w:pStyle w:val="Level2"/>
      </w:pPr>
      <w:r w:rsidRPr="00E0195C">
        <w:t>A Senior Medical Advis</w:t>
      </w:r>
      <w:r>
        <w:t>o</w:t>
      </w:r>
      <w:r w:rsidRPr="00E0195C">
        <w:t>r who</w:t>
      </w:r>
      <w:r>
        <w:t>se role is listed in this clause and who</w:t>
      </w:r>
      <w:r w:rsidRPr="00E0195C">
        <w:t xml:space="preserve"> is available outside the ordinary hours of duty to respond to program service delivery needs will be entitled to one week of annual leave for any period of 12 months service, in addition to any other annual leave entitlements under </w:t>
      </w:r>
      <w:r w:rsidRPr="001968CD">
        <w:rPr>
          <w:b/>
        </w:rPr>
        <w:t xml:space="preserve">clause </w:t>
      </w:r>
      <w:r w:rsidRPr="001968CD">
        <w:rPr>
          <w:b/>
        </w:rPr>
        <w:fldChar w:fldCharType="begin"/>
      </w:r>
      <w:r w:rsidRPr="001968CD">
        <w:rPr>
          <w:b/>
        </w:rPr>
        <w:instrText xml:space="preserve"> REF _Ref443392819 \r \h </w:instrText>
      </w:r>
      <w:r>
        <w:rPr>
          <w:b/>
        </w:rPr>
        <w:instrText xml:space="preserve"> \* MERGEFORMAT </w:instrText>
      </w:r>
      <w:r w:rsidRPr="001968CD">
        <w:rPr>
          <w:b/>
        </w:rPr>
      </w:r>
      <w:r w:rsidRPr="001968CD">
        <w:rPr>
          <w:b/>
        </w:rPr>
        <w:fldChar w:fldCharType="separate"/>
      </w:r>
      <w:r w:rsidR="008011DE">
        <w:rPr>
          <w:b/>
        </w:rPr>
        <w:t>41</w:t>
      </w:r>
      <w:r w:rsidRPr="001968CD">
        <w:rPr>
          <w:b/>
        </w:rPr>
        <w:fldChar w:fldCharType="end"/>
      </w:r>
      <w:r w:rsidRPr="00E0195C">
        <w:rPr>
          <w:b/>
        </w:rPr>
        <w:t xml:space="preserve">, Section I </w:t>
      </w:r>
      <w:r w:rsidRPr="00DA271A">
        <w:t>of this</w:t>
      </w:r>
      <w:r w:rsidRPr="00E0195C">
        <w:rPr>
          <w:b/>
        </w:rPr>
        <w:t xml:space="preserve"> </w:t>
      </w:r>
      <w:r w:rsidRPr="00FA3D2A">
        <w:t>Agreement</w:t>
      </w:r>
      <w:r w:rsidRPr="00E0195C">
        <w:t xml:space="preserve"> (Annual Leave).</w:t>
      </w:r>
    </w:p>
    <w:p w:rsidR="001968CD" w:rsidRDefault="001968CD" w:rsidP="00CD173A">
      <w:pPr>
        <w:pStyle w:val="Level3"/>
        <w:outlineLvl w:val="9"/>
      </w:pPr>
      <w:r w:rsidRPr="00DF2B45">
        <w:t>A practitioner in Mental Health Services</w:t>
      </w:r>
      <w:r w:rsidRPr="009C1C29">
        <w:t xml:space="preserve">, </w:t>
      </w:r>
      <w:r w:rsidRPr="00AB5734">
        <w:t>other than a Me</w:t>
      </w:r>
      <w:r w:rsidRPr="00641EFA">
        <w:t xml:space="preserve">dical Officer, Senior Medical Officer and Registrar </w:t>
      </w:r>
      <w:r w:rsidRPr="00DF2B45">
        <w:t xml:space="preserve">who is </w:t>
      </w:r>
      <w:r w:rsidRPr="009C1C29">
        <w:t>available</w:t>
      </w:r>
      <w:r w:rsidRPr="00DF2B45">
        <w:t xml:space="preserve"> outside the ordinary hours of duty to respond to</w:t>
      </w:r>
      <w:r w:rsidRPr="009C1C29">
        <w:t xml:space="preserve"> clinical service </w:t>
      </w:r>
      <w:r w:rsidRPr="00AB5734">
        <w:t xml:space="preserve">delivery needs or to satisfy the statutory </w:t>
      </w:r>
      <w:r w:rsidRPr="00641EFA">
        <w:t>requirements of</w:t>
      </w:r>
      <w:r w:rsidRPr="00DF2B45">
        <w:t xml:space="preserve"> the </w:t>
      </w:r>
      <w:r w:rsidRPr="00DA271A">
        <w:rPr>
          <w:i/>
        </w:rPr>
        <w:t>Mental Health Act 1986</w:t>
      </w:r>
      <w:r w:rsidRPr="009C1C29">
        <w:t>;</w:t>
      </w:r>
    </w:p>
    <w:p w:rsidR="001968CD" w:rsidRDefault="001968CD" w:rsidP="00CD173A">
      <w:pPr>
        <w:pStyle w:val="Level3"/>
        <w:outlineLvl w:val="9"/>
      </w:pPr>
      <w:r w:rsidRPr="00DF2B45">
        <w:t>A Statewide Principal Child Protection Practitioner within the Office of Professional Practice who is available outside the ordinary hours of duty to respond to urgent program service delivery needs</w:t>
      </w:r>
      <w:r w:rsidRPr="009C1C29">
        <w:t>;</w:t>
      </w:r>
    </w:p>
    <w:p w:rsidR="001968CD" w:rsidRDefault="001968CD" w:rsidP="00CD173A">
      <w:pPr>
        <w:pStyle w:val="Level3"/>
        <w:outlineLvl w:val="9"/>
      </w:pPr>
      <w:r w:rsidRPr="00DF2B45">
        <w:t>A Director, Client Outcomes and Service Improvement in a division who is available outside the or</w:t>
      </w:r>
      <w:r w:rsidRPr="009C1C29">
        <w:t>din</w:t>
      </w:r>
      <w:r w:rsidRPr="00DF2B45">
        <w:t xml:space="preserve">ary hours of duty to respond to urgent program service delivery needs. </w:t>
      </w:r>
    </w:p>
    <w:p w:rsidR="001968CD" w:rsidRPr="00E0195C" w:rsidRDefault="001968CD" w:rsidP="00CD173A">
      <w:pPr>
        <w:pStyle w:val="Level2"/>
      </w:pPr>
      <w:r>
        <w:t>Senior Medical Advisors</w:t>
      </w:r>
      <w:r w:rsidRPr="00E0195C">
        <w:t xml:space="preserve"> may</w:t>
      </w:r>
      <w:r w:rsidR="007674F5">
        <w:t xml:space="preserve"> </w:t>
      </w:r>
      <w:r w:rsidRPr="00E0195C">
        <w:t>be required to remain on duty where the program</w:t>
      </w:r>
      <w:r>
        <w:t>, patient or client</w:t>
      </w:r>
      <w:r w:rsidRPr="00E0195C">
        <w:t xml:space="preserve"> needs require, notwithstanding conferences or the expiration of normal hours.</w:t>
      </w:r>
    </w:p>
    <w:p w:rsidR="001968CD" w:rsidRPr="00E0195C" w:rsidRDefault="001968CD" w:rsidP="00CD173A">
      <w:pPr>
        <w:pStyle w:val="Level1"/>
      </w:pPr>
      <w:bookmarkStart w:id="586" w:name="_Toc450301685"/>
      <w:r w:rsidRPr="00E0195C">
        <w:t>Special Leave</w:t>
      </w:r>
      <w:bookmarkEnd w:id="586"/>
    </w:p>
    <w:p w:rsidR="001968CD" w:rsidRPr="00E0195C" w:rsidRDefault="001968CD" w:rsidP="00CD173A">
      <w:pPr>
        <w:pStyle w:val="Level2"/>
      </w:pPr>
      <w:r w:rsidRPr="00E0195C">
        <w:t>The Senior Medical Advisor is eligible to be granted special leave with pay for up to two weeks per year to attend conferences and/or undertake research approved by the Employer as relevant to his/her career in the public service. This leave eligibility is cumulative for a period of up to five years. Leave not taken within five years of accrual is forfeited.</w:t>
      </w:r>
    </w:p>
    <w:p w:rsidR="001968CD" w:rsidRPr="00E0195C" w:rsidRDefault="001968CD" w:rsidP="00CD173A">
      <w:pPr>
        <w:pStyle w:val="Level2"/>
      </w:pPr>
      <w:bookmarkStart w:id="587" w:name="_Ref443483536"/>
      <w:r w:rsidRPr="00E0195C">
        <w:t>Subject to prior approval by the Employer, reasonable costs associated with necessary travel and other expenses associated with study or attendance at conferences will be reimbursed upon presentation of receipts (tax invoices).</w:t>
      </w:r>
      <w:bookmarkEnd w:id="587"/>
    </w:p>
    <w:p w:rsidR="001968CD" w:rsidRPr="00E0195C" w:rsidRDefault="001968CD" w:rsidP="00CD173A">
      <w:pPr>
        <w:pStyle w:val="Level1"/>
      </w:pPr>
      <w:bookmarkStart w:id="588" w:name="_Toc450301686"/>
      <w:r w:rsidRPr="00E0195C">
        <w:t>Private Practice</w:t>
      </w:r>
      <w:bookmarkEnd w:id="588"/>
    </w:p>
    <w:p w:rsidR="001968CD" w:rsidRPr="00E0195C" w:rsidRDefault="001968CD" w:rsidP="001968CD">
      <w:pPr>
        <w:pStyle w:val="Block1"/>
      </w:pPr>
      <w:r w:rsidRPr="00E0195C">
        <w:t>Subject to approval by the Employer, a Senior Medical Advis</w:t>
      </w:r>
      <w:r>
        <w:t>o</w:t>
      </w:r>
      <w:r w:rsidRPr="00E0195C">
        <w:t>r may be accorded reasonable unpaid leave during working hours to undertake private practice in medicine provided that there is no conflict of interest with their departmental appointment.</w:t>
      </w:r>
    </w:p>
    <w:p w:rsidR="0000015F" w:rsidRDefault="0000015F" w:rsidP="001968CD">
      <w:pPr>
        <w:rPr>
          <w:lang w:val="en-GB"/>
        </w:rPr>
        <w:sectPr w:rsidR="0000015F" w:rsidSect="00BD0DAD">
          <w:headerReference w:type="even" r:id="rId43"/>
          <w:headerReference w:type="default" r:id="rId44"/>
          <w:pgSz w:w="11906" w:h="16838" w:code="9"/>
          <w:pgMar w:top="992" w:right="1134" w:bottom="992" w:left="1134" w:header="709" w:footer="709" w:gutter="567"/>
          <w:cols w:space="708"/>
          <w:docGrid w:linePitch="360"/>
        </w:sectPr>
      </w:pPr>
    </w:p>
    <w:p w:rsidR="0000015F" w:rsidRDefault="0000015F" w:rsidP="00CD173A">
      <w:pPr>
        <w:pStyle w:val="Appendixheading"/>
      </w:pPr>
      <w:bookmarkStart w:id="589" w:name="_Ref443469346"/>
      <w:bookmarkStart w:id="590" w:name="_Ref443482486"/>
      <w:bookmarkStart w:id="591" w:name="_Ref443482498"/>
      <w:bookmarkStart w:id="592" w:name="_Ref443488414"/>
      <w:bookmarkStart w:id="593" w:name="_Ref443488421"/>
      <w:bookmarkStart w:id="594" w:name="_Ref443554937"/>
      <w:bookmarkStart w:id="595" w:name="_Ref443554942"/>
      <w:bookmarkStart w:id="596" w:name="_Toc443562805"/>
      <w:bookmarkStart w:id="597" w:name="_Toc450301687"/>
      <w:r>
        <w:t>Department of Economic Development, Jobs, Transport and Resources</w:t>
      </w:r>
      <w:bookmarkEnd w:id="589"/>
      <w:bookmarkEnd w:id="590"/>
      <w:bookmarkEnd w:id="591"/>
      <w:bookmarkEnd w:id="592"/>
      <w:bookmarkEnd w:id="593"/>
      <w:bookmarkEnd w:id="594"/>
      <w:bookmarkEnd w:id="595"/>
      <w:bookmarkEnd w:id="596"/>
      <w:bookmarkEnd w:id="597"/>
    </w:p>
    <w:p w:rsidR="00CB16DC" w:rsidRDefault="00CB16DC" w:rsidP="00E803C4">
      <w:pPr>
        <w:pStyle w:val="Level1"/>
        <w:numPr>
          <w:ilvl w:val="0"/>
          <w:numId w:val="67"/>
        </w:numPr>
      </w:pPr>
      <w:bookmarkStart w:id="598" w:name="_Toc450301688"/>
      <w:r>
        <w:t>Operation of this Appendix</w:t>
      </w:r>
      <w:bookmarkEnd w:id="598"/>
    </w:p>
    <w:p w:rsidR="00CB16DC" w:rsidRDefault="00CB16DC" w:rsidP="00CB16DC">
      <w:pPr>
        <w:pStyle w:val="Block1"/>
        <w:rPr>
          <w:b/>
        </w:rPr>
      </w:pPr>
      <w:r w:rsidRPr="00CB16DC">
        <w:t>This Appendix provides the following specific arrangements:</w:t>
      </w:r>
    </w:p>
    <w:p w:rsidR="00CB16DC" w:rsidRPr="00CB16DC" w:rsidRDefault="00FA3D2A" w:rsidP="00C314FB">
      <w:pPr>
        <w:pStyle w:val="Level3"/>
      </w:pPr>
      <w:r w:rsidRPr="00FA3D2A">
        <w:rPr>
          <w:b/>
        </w:rPr>
        <w:fldChar w:fldCharType="begin"/>
      </w:r>
      <w:r w:rsidRPr="00FA3D2A">
        <w:rPr>
          <w:b/>
        </w:rPr>
        <w:instrText xml:space="preserve"> REF _Ref443550891 \r \h  \* MERGEFORMAT </w:instrText>
      </w:r>
      <w:r w:rsidRPr="00FA3D2A">
        <w:rPr>
          <w:b/>
        </w:rPr>
      </w:r>
      <w:r w:rsidRPr="00FA3D2A">
        <w:rPr>
          <w:b/>
        </w:rPr>
        <w:fldChar w:fldCharType="separate"/>
      </w:r>
      <w:r w:rsidR="008011DE">
        <w:rPr>
          <w:b/>
        </w:rPr>
        <w:t>Part 1</w:t>
      </w:r>
      <w:r w:rsidRPr="00FA3D2A">
        <w:rPr>
          <w:b/>
        </w:rPr>
        <w:fldChar w:fldCharType="end"/>
      </w:r>
      <w:r w:rsidR="00CB16DC" w:rsidRPr="00CB16DC">
        <w:t xml:space="preserve"> of this Appendix applies to Employees employed within the Agriculture, Energy </w:t>
      </w:r>
      <w:r w:rsidR="00162652">
        <w:t>and</w:t>
      </w:r>
      <w:r w:rsidR="00CB16DC" w:rsidRPr="00CB16DC">
        <w:t xml:space="preserve"> Resources (AER) Group within </w:t>
      </w:r>
      <w:r w:rsidR="00A26C74" w:rsidRPr="00A26C74">
        <w:t xml:space="preserve">Department of Economic Development, Jobs, Transport and Resources </w:t>
      </w:r>
      <w:r w:rsidR="00A26C74">
        <w:t>(</w:t>
      </w:r>
      <w:r w:rsidR="00CB16DC" w:rsidRPr="00CB16DC">
        <w:t>DEDJTR</w:t>
      </w:r>
      <w:r w:rsidR="00A26C74">
        <w:t>)</w:t>
      </w:r>
      <w:r w:rsidR="00CB16DC" w:rsidRPr="00CB16DC">
        <w:t>, and other eligible Employees as specified.</w:t>
      </w:r>
    </w:p>
    <w:p w:rsidR="00CB16DC" w:rsidRPr="00CB16DC" w:rsidRDefault="00FA3D2A" w:rsidP="00C314FB">
      <w:pPr>
        <w:pStyle w:val="Level3"/>
      </w:pPr>
      <w:r w:rsidRPr="00FA3D2A">
        <w:rPr>
          <w:b/>
        </w:rPr>
        <w:fldChar w:fldCharType="begin"/>
      </w:r>
      <w:r w:rsidRPr="00FA3D2A">
        <w:rPr>
          <w:b/>
        </w:rPr>
        <w:instrText xml:space="preserve"> REF _Ref443550915 \r \h  \* MERGEFORMAT </w:instrText>
      </w:r>
      <w:r w:rsidRPr="00FA3D2A">
        <w:rPr>
          <w:b/>
        </w:rPr>
      </w:r>
      <w:r w:rsidRPr="00FA3D2A">
        <w:rPr>
          <w:b/>
        </w:rPr>
        <w:fldChar w:fldCharType="separate"/>
      </w:r>
      <w:r w:rsidR="008011DE">
        <w:rPr>
          <w:b/>
        </w:rPr>
        <w:t>Part 2</w:t>
      </w:r>
      <w:r w:rsidRPr="00FA3D2A">
        <w:rPr>
          <w:b/>
        </w:rPr>
        <w:fldChar w:fldCharType="end"/>
      </w:r>
      <w:r w:rsidR="00CB16DC" w:rsidRPr="00CB16DC">
        <w:t xml:space="preserve"> of this Appendix applies to Employees employed within the AER Group within DEDJTR, and other eligible Employees as specified.</w:t>
      </w:r>
    </w:p>
    <w:p w:rsidR="00CB16DC" w:rsidRPr="00CB16DC" w:rsidRDefault="00FA3D2A" w:rsidP="00C314FB">
      <w:pPr>
        <w:pStyle w:val="Level3"/>
      </w:pPr>
      <w:r w:rsidRPr="00FA3D2A">
        <w:rPr>
          <w:b/>
        </w:rPr>
        <w:fldChar w:fldCharType="begin"/>
      </w:r>
      <w:r w:rsidRPr="00FA3D2A">
        <w:rPr>
          <w:b/>
        </w:rPr>
        <w:instrText xml:space="preserve"> REF _Ref443550939 \r \h  \* MERGEFORMAT </w:instrText>
      </w:r>
      <w:r w:rsidRPr="00FA3D2A">
        <w:rPr>
          <w:b/>
        </w:rPr>
      </w:r>
      <w:r w:rsidRPr="00FA3D2A">
        <w:rPr>
          <w:b/>
        </w:rPr>
        <w:fldChar w:fldCharType="separate"/>
      </w:r>
      <w:r w:rsidR="008011DE">
        <w:rPr>
          <w:b/>
        </w:rPr>
        <w:t>Part 3</w:t>
      </w:r>
      <w:r w:rsidRPr="00FA3D2A">
        <w:rPr>
          <w:b/>
        </w:rPr>
        <w:fldChar w:fldCharType="end"/>
      </w:r>
      <w:r w:rsidR="00CB16DC" w:rsidRPr="00CB16DC">
        <w:t xml:space="preserve"> of this Appendix applies to Employees classified as Fisheries Officers under the Fisheries Officers classification structure at </w:t>
      </w:r>
      <w:r w:rsidR="00975176">
        <w:rPr>
          <w:b/>
        </w:rPr>
        <w:t>c</w:t>
      </w:r>
      <w:r w:rsidR="00CB16DC" w:rsidRPr="00CB16DC">
        <w:rPr>
          <w:b/>
        </w:rPr>
        <w:t xml:space="preserve">lause </w:t>
      </w:r>
      <w:r w:rsidR="00CB16DC" w:rsidRPr="00CB16DC">
        <w:rPr>
          <w:b/>
        </w:rPr>
        <w:fldChar w:fldCharType="begin"/>
      </w:r>
      <w:r w:rsidR="00CB16DC" w:rsidRPr="00CB16DC">
        <w:rPr>
          <w:b/>
        </w:rPr>
        <w:instrText xml:space="preserve"> REF _Ref443395159 \r \h  \* MERGEFORMAT </w:instrText>
      </w:r>
      <w:r w:rsidR="00CB16DC" w:rsidRPr="00CB16DC">
        <w:rPr>
          <w:b/>
        </w:rPr>
      </w:r>
      <w:r w:rsidR="00CB16DC" w:rsidRPr="00CB16DC">
        <w:rPr>
          <w:b/>
        </w:rPr>
        <w:fldChar w:fldCharType="separate"/>
      </w:r>
      <w:r w:rsidR="008011DE">
        <w:rPr>
          <w:b/>
        </w:rPr>
        <w:t>9</w:t>
      </w:r>
      <w:r w:rsidR="00CB16DC" w:rsidRPr="00CB16DC">
        <w:rPr>
          <w:b/>
        </w:rPr>
        <w:fldChar w:fldCharType="end"/>
      </w:r>
      <w:r w:rsidR="00CB16DC" w:rsidRPr="00CB16DC">
        <w:t xml:space="preserve"> of </w:t>
      </w:r>
      <w:r w:rsidR="00CB16DC" w:rsidRPr="00CB16DC">
        <w:rPr>
          <w:b/>
        </w:rPr>
        <w:fldChar w:fldCharType="begin"/>
      </w:r>
      <w:r w:rsidR="00CB16DC" w:rsidRPr="00CB16DC">
        <w:rPr>
          <w:b/>
        </w:rPr>
        <w:instrText xml:space="preserve"> REF _Ref443316209 \r \h  \* MERGEFORMAT </w:instrText>
      </w:r>
      <w:r w:rsidR="00CB16DC" w:rsidRPr="00CB16DC">
        <w:rPr>
          <w:b/>
        </w:rPr>
      </w:r>
      <w:r w:rsidR="00CB16DC" w:rsidRPr="00CB16DC">
        <w:rPr>
          <w:b/>
        </w:rPr>
        <w:fldChar w:fldCharType="separate"/>
      </w:r>
      <w:r w:rsidR="008011DE">
        <w:rPr>
          <w:b/>
        </w:rPr>
        <w:t>Schedule C</w:t>
      </w:r>
      <w:r w:rsidR="00CB16DC" w:rsidRPr="00CB16DC">
        <w:rPr>
          <w:b/>
        </w:rPr>
        <w:fldChar w:fldCharType="end"/>
      </w:r>
      <w:r w:rsidR="00CB16DC" w:rsidRPr="00CB16DC">
        <w:t>.</w:t>
      </w:r>
    </w:p>
    <w:p w:rsidR="001968CD" w:rsidRDefault="00CB16DC" w:rsidP="00CD173A">
      <w:pPr>
        <w:pStyle w:val="Partheading"/>
        <w:numPr>
          <w:ilvl w:val="0"/>
          <w:numId w:val="93"/>
        </w:numPr>
      </w:pPr>
      <w:bookmarkStart w:id="599" w:name="_Ref443550891"/>
      <w:bookmarkStart w:id="600" w:name="_Toc443562806"/>
      <w:bookmarkStart w:id="601" w:name="_Toc450301689"/>
      <w:r>
        <w:t>Stand-by, Recall and Related Matters</w:t>
      </w:r>
      <w:bookmarkEnd w:id="599"/>
      <w:bookmarkEnd w:id="600"/>
      <w:bookmarkEnd w:id="601"/>
    </w:p>
    <w:p w:rsidR="00CB16DC" w:rsidRPr="00CB16DC" w:rsidRDefault="00CB16DC" w:rsidP="00CB16DC">
      <w:pPr>
        <w:pStyle w:val="Level1"/>
      </w:pPr>
      <w:bookmarkStart w:id="602" w:name="_Toc450301690"/>
      <w:r w:rsidRPr="00CB16DC">
        <w:t>Application</w:t>
      </w:r>
      <w:bookmarkEnd w:id="602"/>
    </w:p>
    <w:p w:rsidR="00CB16DC" w:rsidRPr="00CB16DC" w:rsidRDefault="00975176" w:rsidP="00CB16DC">
      <w:pPr>
        <w:pStyle w:val="Level2"/>
      </w:pPr>
      <w:r w:rsidRPr="00FA3D2A">
        <w:rPr>
          <w:b/>
        </w:rPr>
        <w:fldChar w:fldCharType="begin"/>
      </w:r>
      <w:r w:rsidRPr="00FA3D2A">
        <w:rPr>
          <w:b/>
        </w:rPr>
        <w:instrText xml:space="preserve"> REF _Ref443550891 \r \h  \* MERGEFORMAT </w:instrText>
      </w:r>
      <w:r w:rsidRPr="00FA3D2A">
        <w:rPr>
          <w:b/>
        </w:rPr>
      </w:r>
      <w:r w:rsidRPr="00FA3D2A">
        <w:rPr>
          <w:b/>
        </w:rPr>
        <w:fldChar w:fldCharType="separate"/>
      </w:r>
      <w:r w:rsidR="008011DE">
        <w:rPr>
          <w:b/>
        </w:rPr>
        <w:t>Part 1</w:t>
      </w:r>
      <w:r w:rsidRPr="00FA3D2A">
        <w:rPr>
          <w:b/>
        </w:rPr>
        <w:fldChar w:fldCharType="end"/>
      </w:r>
      <w:r w:rsidR="00CD173A">
        <w:rPr>
          <w:b/>
        </w:rPr>
        <w:t xml:space="preserve"> </w:t>
      </w:r>
      <w:r w:rsidR="00CB16DC" w:rsidRPr="00CB16DC">
        <w:t xml:space="preserve">of this Appendix applies to Employees employed within the Agriculture, Energy </w:t>
      </w:r>
      <w:r w:rsidR="00162652">
        <w:t>and</w:t>
      </w:r>
      <w:r w:rsidR="00CB16DC" w:rsidRPr="00CB16DC">
        <w:t xml:space="preserve"> Resources (AER) Group.</w:t>
      </w:r>
    </w:p>
    <w:bookmarkStart w:id="603" w:name="_Ref443482415"/>
    <w:p w:rsidR="00CB16DC" w:rsidRPr="00CB16DC" w:rsidRDefault="00975176" w:rsidP="00CB16DC">
      <w:pPr>
        <w:pStyle w:val="Level2"/>
      </w:pPr>
      <w:r w:rsidRPr="00FA3D2A">
        <w:rPr>
          <w:b/>
        </w:rPr>
        <w:fldChar w:fldCharType="begin"/>
      </w:r>
      <w:r w:rsidRPr="00FA3D2A">
        <w:rPr>
          <w:b/>
        </w:rPr>
        <w:instrText xml:space="preserve"> REF _Ref443550891 \r \h  \* MERGEFORMAT </w:instrText>
      </w:r>
      <w:r w:rsidRPr="00FA3D2A">
        <w:rPr>
          <w:b/>
        </w:rPr>
      </w:r>
      <w:r w:rsidRPr="00FA3D2A">
        <w:rPr>
          <w:b/>
        </w:rPr>
        <w:fldChar w:fldCharType="separate"/>
      </w:r>
      <w:r w:rsidR="008011DE">
        <w:rPr>
          <w:b/>
        </w:rPr>
        <w:t>Part 1</w:t>
      </w:r>
      <w:r w:rsidRPr="00FA3D2A">
        <w:rPr>
          <w:b/>
        </w:rPr>
        <w:fldChar w:fldCharType="end"/>
      </w:r>
      <w:r w:rsidR="00CB16DC" w:rsidRPr="00CB16DC">
        <w:t xml:space="preserve"> of this Appendix</w:t>
      </w:r>
      <w:r w:rsidR="00CB16DC" w:rsidRPr="00CB16DC" w:rsidDel="009E4E16">
        <w:rPr>
          <w:b/>
        </w:rPr>
        <w:t xml:space="preserve"> </w:t>
      </w:r>
      <w:r w:rsidR="00CB16DC" w:rsidRPr="00CB16DC">
        <w:t>will apply to a DEDJTR Employee not employed within AER Group, subject to meeting the following requirements:</w:t>
      </w:r>
      <w:bookmarkEnd w:id="603"/>
      <w:r w:rsidR="00CB16DC" w:rsidRPr="00CB16DC">
        <w:t xml:space="preserve"> </w:t>
      </w:r>
    </w:p>
    <w:p w:rsidR="00CB16DC" w:rsidRPr="00CB16DC" w:rsidRDefault="00CB16DC" w:rsidP="00CB16DC">
      <w:pPr>
        <w:pStyle w:val="Level3"/>
        <w:rPr>
          <w:rFonts w:cs="Arial"/>
          <w:b/>
          <w:bCs/>
          <w:iCs/>
          <w:szCs w:val="28"/>
        </w:rPr>
      </w:pPr>
      <w:r w:rsidRPr="00CB16DC">
        <w:t>the Employee was employed by the former Department of Primary Industries as of 30 June 2013; and</w:t>
      </w:r>
    </w:p>
    <w:p w:rsidR="00CB16DC" w:rsidRPr="00CB16DC" w:rsidRDefault="00CB16DC" w:rsidP="00CB16DC">
      <w:pPr>
        <w:pStyle w:val="Level3"/>
        <w:rPr>
          <w:rFonts w:cs="Arial"/>
          <w:b/>
          <w:bCs/>
          <w:iCs/>
          <w:szCs w:val="28"/>
        </w:rPr>
      </w:pPr>
      <w:r w:rsidRPr="00CB16DC">
        <w:t>the Employee was transferred to DEDJTR from the former Department of Environment and Primary Industries on 2 March 2015; and</w:t>
      </w:r>
    </w:p>
    <w:p w:rsidR="00CB16DC" w:rsidRPr="00CB16DC" w:rsidRDefault="00CB16DC" w:rsidP="00CB16DC">
      <w:pPr>
        <w:pStyle w:val="Level3"/>
        <w:rPr>
          <w:rFonts w:cs="Arial"/>
          <w:b/>
          <w:bCs/>
          <w:iCs/>
          <w:szCs w:val="28"/>
        </w:rPr>
      </w:pPr>
      <w:r w:rsidRPr="00CB16DC">
        <w:t>the Employee continues to occupy the same substantive position as that occupied on the date of transfer.</w:t>
      </w:r>
      <w:r w:rsidRPr="00CB16DC">
        <w:rPr>
          <w:rFonts w:cs="Arial"/>
          <w:bCs/>
          <w:iCs/>
          <w:szCs w:val="28"/>
        </w:rPr>
        <w:t xml:space="preserve"> </w:t>
      </w:r>
    </w:p>
    <w:p w:rsidR="00CB16DC" w:rsidRPr="00CB16DC" w:rsidRDefault="00CB16DC" w:rsidP="00CB16DC">
      <w:pPr>
        <w:pStyle w:val="Level1"/>
      </w:pPr>
      <w:bookmarkStart w:id="604" w:name="_Toc450301691"/>
      <w:r w:rsidRPr="00CB16DC">
        <w:t>Non</w:t>
      </w:r>
      <w:r w:rsidR="001612A3">
        <w:t>-Emergency Stand-</w:t>
      </w:r>
      <w:r w:rsidRPr="00CB16DC">
        <w:t>By</w:t>
      </w:r>
      <w:bookmarkEnd w:id="604"/>
    </w:p>
    <w:p w:rsidR="00CB16DC" w:rsidRPr="00CB16DC" w:rsidRDefault="00CB16DC" w:rsidP="00CB16DC">
      <w:pPr>
        <w:pStyle w:val="Level2"/>
        <w:spacing w:after="120"/>
      </w:pPr>
      <w:r w:rsidRPr="00CB16DC">
        <w:t>An Employee who is required by the Employer as part of their duties to be on stand</w:t>
      </w:r>
      <w:r w:rsidRPr="00CB16DC">
        <w:noBreakHyphen/>
        <w:t xml:space="preserve">by and available to return within a specified maximum period of time to undertake intermittent duty outside their normal hours of duty will be compensated at the rates specified in the following table: </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8"/>
        <w:gridCol w:w="2788"/>
      </w:tblGrid>
      <w:tr w:rsidR="00CB16DC" w:rsidRPr="00CB16DC" w:rsidTr="00BD3A37">
        <w:trPr>
          <w:tblHeader/>
        </w:trPr>
        <w:tc>
          <w:tcPr>
            <w:tcW w:w="2787" w:type="dxa"/>
            <w:vAlign w:val="center"/>
          </w:tcPr>
          <w:p w:rsidR="00CB16DC" w:rsidRPr="00CB16DC" w:rsidRDefault="00CB16DC" w:rsidP="00CB16DC">
            <w:pPr>
              <w:spacing w:before="120" w:after="120"/>
              <w:jc w:val="center"/>
              <w:rPr>
                <w:b/>
              </w:rPr>
            </w:pPr>
            <w:r w:rsidRPr="00CB16DC">
              <w:rPr>
                <w:b/>
              </w:rPr>
              <w:t>Date of effect</w:t>
            </w:r>
          </w:p>
        </w:tc>
        <w:tc>
          <w:tcPr>
            <w:tcW w:w="2788" w:type="dxa"/>
            <w:vAlign w:val="center"/>
          </w:tcPr>
          <w:p w:rsidR="00CB16DC" w:rsidRPr="00CB16DC" w:rsidRDefault="00CB16DC" w:rsidP="00CB16DC">
            <w:pPr>
              <w:spacing w:before="120" w:after="120"/>
              <w:jc w:val="center"/>
              <w:rPr>
                <w:b/>
              </w:rPr>
            </w:pPr>
            <w:r w:rsidRPr="00CB16DC">
              <w:rPr>
                <w:b/>
              </w:rPr>
              <w:t>Amount per night</w:t>
            </w:r>
          </w:p>
        </w:tc>
        <w:tc>
          <w:tcPr>
            <w:tcW w:w="2788" w:type="dxa"/>
            <w:vAlign w:val="center"/>
          </w:tcPr>
          <w:p w:rsidR="00CB16DC" w:rsidRPr="00CB16DC" w:rsidRDefault="00CB16DC" w:rsidP="00CB16DC">
            <w:pPr>
              <w:spacing w:before="120" w:after="120"/>
              <w:jc w:val="center"/>
              <w:rPr>
                <w:b/>
              </w:rPr>
            </w:pPr>
            <w:r w:rsidRPr="00CB16DC">
              <w:rPr>
                <w:b/>
              </w:rPr>
              <w:t>Amount per day/night</w:t>
            </w:r>
          </w:p>
        </w:tc>
      </w:tr>
      <w:tr w:rsidR="00CB16DC" w:rsidRPr="00CB16DC" w:rsidTr="00BD3A37">
        <w:tc>
          <w:tcPr>
            <w:tcW w:w="2787" w:type="dxa"/>
            <w:vAlign w:val="center"/>
          </w:tcPr>
          <w:p w:rsidR="00CB16DC" w:rsidRPr="00CB16DC" w:rsidRDefault="00CB16DC" w:rsidP="00CB16DC">
            <w:pPr>
              <w:spacing w:before="120" w:after="120"/>
              <w:jc w:val="center"/>
            </w:pPr>
            <w:r w:rsidRPr="00CB16DC">
              <w:t>1 January 2016</w:t>
            </w:r>
          </w:p>
        </w:tc>
        <w:tc>
          <w:tcPr>
            <w:tcW w:w="2788" w:type="dxa"/>
            <w:vAlign w:val="center"/>
          </w:tcPr>
          <w:p w:rsidR="00CB16DC" w:rsidRPr="00CB16DC" w:rsidRDefault="00CB16DC" w:rsidP="00CB16DC">
            <w:pPr>
              <w:spacing w:before="120" w:after="120"/>
              <w:jc w:val="center"/>
            </w:pPr>
            <w:r w:rsidRPr="00CB16DC">
              <w:t>$49.05</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$97.95 </w:t>
            </w:r>
          </w:p>
        </w:tc>
      </w:tr>
      <w:tr w:rsidR="00CB16DC" w:rsidRPr="00CB16DC" w:rsidTr="00BD3A37">
        <w:tc>
          <w:tcPr>
            <w:tcW w:w="2787" w:type="dxa"/>
            <w:vAlign w:val="center"/>
          </w:tcPr>
          <w:p w:rsidR="00CB16DC" w:rsidRPr="00CB16DC" w:rsidRDefault="00CB16DC" w:rsidP="00CB16DC">
            <w:pPr>
              <w:spacing w:before="120" w:after="120"/>
              <w:jc w:val="center"/>
            </w:pPr>
            <w:r w:rsidRPr="00CB16DC">
              <w:t>1 July 2016</w:t>
            </w:r>
          </w:p>
        </w:tc>
        <w:tc>
          <w:tcPr>
            <w:tcW w:w="2788" w:type="dxa"/>
            <w:vAlign w:val="center"/>
          </w:tcPr>
          <w:p w:rsidR="00CB16DC" w:rsidRPr="00CB16DC" w:rsidRDefault="00CB16DC" w:rsidP="00CB16DC">
            <w:pPr>
              <w:spacing w:before="120" w:after="120"/>
              <w:jc w:val="center"/>
            </w:pPr>
            <w:r w:rsidRPr="00CB16DC">
              <w:t xml:space="preserve"> $49.80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$99.40 </w:t>
            </w:r>
          </w:p>
        </w:tc>
      </w:tr>
      <w:tr w:rsidR="00CB16DC" w:rsidRPr="00CB16DC" w:rsidTr="00BD3A37">
        <w:tc>
          <w:tcPr>
            <w:tcW w:w="2787" w:type="dxa"/>
            <w:vAlign w:val="center"/>
          </w:tcPr>
          <w:p w:rsidR="00CB16DC" w:rsidRPr="00CB16DC" w:rsidRDefault="00CB16DC" w:rsidP="00CB16DC">
            <w:pPr>
              <w:spacing w:before="120" w:after="120"/>
              <w:jc w:val="center"/>
            </w:pPr>
            <w:r w:rsidRPr="00CB16DC">
              <w:t>1 January 2017</w:t>
            </w:r>
          </w:p>
        </w:tc>
        <w:tc>
          <w:tcPr>
            <w:tcW w:w="2788" w:type="dxa"/>
            <w:vAlign w:val="center"/>
          </w:tcPr>
          <w:p w:rsidR="00CB16DC" w:rsidRPr="00CB16DC" w:rsidRDefault="00CB16DC" w:rsidP="00CB16DC">
            <w:pPr>
              <w:spacing w:before="120" w:after="120"/>
              <w:jc w:val="center"/>
            </w:pPr>
            <w:r w:rsidRPr="00CB16DC">
              <w:t xml:space="preserve"> $50.65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$101.15 </w:t>
            </w:r>
          </w:p>
        </w:tc>
      </w:tr>
      <w:tr w:rsidR="00CB16DC" w:rsidRPr="00CB16DC" w:rsidTr="00BD3A37">
        <w:tc>
          <w:tcPr>
            <w:tcW w:w="2787" w:type="dxa"/>
            <w:vAlign w:val="center"/>
          </w:tcPr>
          <w:p w:rsidR="00CB16DC" w:rsidRPr="00CB16DC" w:rsidRDefault="00CB16DC" w:rsidP="00CB16DC">
            <w:pPr>
              <w:spacing w:before="120" w:after="120"/>
              <w:jc w:val="center"/>
            </w:pPr>
            <w:r w:rsidRPr="00CB16DC">
              <w:t>1 July 2017</w:t>
            </w:r>
          </w:p>
        </w:tc>
        <w:tc>
          <w:tcPr>
            <w:tcW w:w="2788" w:type="dxa"/>
            <w:vAlign w:val="center"/>
          </w:tcPr>
          <w:p w:rsidR="00CB16DC" w:rsidRPr="00CB16DC" w:rsidRDefault="00CB16DC" w:rsidP="00CB16DC">
            <w:pPr>
              <w:spacing w:before="120" w:after="120"/>
              <w:jc w:val="center"/>
            </w:pPr>
            <w:r w:rsidRPr="00CB16DC">
              <w:t xml:space="preserve"> $51.40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$102.65 </w:t>
            </w:r>
          </w:p>
        </w:tc>
      </w:tr>
      <w:tr w:rsidR="00CB16DC" w:rsidRPr="00CB16DC" w:rsidTr="00BD3A37">
        <w:tc>
          <w:tcPr>
            <w:tcW w:w="2787" w:type="dxa"/>
            <w:vAlign w:val="center"/>
          </w:tcPr>
          <w:p w:rsidR="00CB16DC" w:rsidRPr="00CB16DC" w:rsidRDefault="00CB16DC" w:rsidP="00CB16DC">
            <w:pPr>
              <w:spacing w:before="120" w:after="120"/>
              <w:jc w:val="center"/>
            </w:pPr>
            <w:r w:rsidRPr="00CB16DC">
              <w:t>1 January 2018</w:t>
            </w:r>
          </w:p>
        </w:tc>
        <w:tc>
          <w:tcPr>
            <w:tcW w:w="2788" w:type="dxa"/>
            <w:vAlign w:val="center"/>
          </w:tcPr>
          <w:p w:rsidR="00CB16DC" w:rsidRPr="00CB16DC" w:rsidRDefault="00CB16DC" w:rsidP="00CB16DC">
            <w:pPr>
              <w:spacing w:before="120" w:after="120"/>
              <w:jc w:val="center"/>
            </w:pPr>
            <w:r w:rsidRPr="00CB16DC">
              <w:t xml:space="preserve"> $52.30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$104.45 </w:t>
            </w:r>
          </w:p>
        </w:tc>
      </w:tr>
      <w:tr w:rsidR="00CB16DC" w:rsidRPr="00CB16DC" w:rsidTr="00BD3A37">
        <w:tc>
          <w:tcPr>
            <w:tcW w:w="2787" w:type="dxa"/>
            <w:vAlign w:val="center"/>
          </w:tcPr>
          <w:p w:rsidR="00CB16DC" w:rsidRPr="00CB16DC" w:rsidRDefault="00CB16DC" w:rsidP="00CB16DC">
            <w:pPr>
              <w:spacing w:before="120" w:after="120"/>
              <w:jc w:val="center"/>
            </w:pPr>
            <w:r w:rsidRPr="00CB16DC">
              <w:t>1 July 2018</w:t>
            </w:r>
          </w:p>
        </w:tc>
        <w:tc>
          <w:tcPr>
            <w:tcW w:w="2788" w:type="dxa"/>
            <w:vAlign w:val="center"/>
          </w:tcPr>
          <w:p w:rsidR="00CB16DC" w:rsidRPr="00CB16DC" w:rsidRDefault="00CB16DC" w:rsidP="00CB16DC">
            <w:pPr>
              <w:spacing w:before="120" w:after="120"/>
              <w:jc w:val="center"/>
            </w:pPr>
            <w:r w:rsidRPr="00CB16DC">
              <w:t xml:space="preserve"> $53.10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$106.00 </w:t>
            </w:r>
          </w:p>
        </w:tc>
      </w:tr>
      <w:tr w:rsidR="00CB16DC" w:rsidRPr="00CB16DC" w:rsidTr="00BD3A37">
        <w:tc>
          <w:tcPr>
            <w:tcW w:w="2787" w:type="dxa"/>
            <w:vAlign w:val="center"/>
          </w:tcPr>
          <w:p w:rsidR="00CB16DC" w:rsidRPr="00CB16DC" w:rsidRDefault="00CB16DC" w:rsidP="00CB16DC">
            <w:pPr>
              <w:spacing w:before="120" w:after="120"/>
              <w:jc w:val="center"/>
            </w:pPr>
            <w:r w:rsidRPr="00CB16DC">
              <w:t>1 January 2019</w:t>
            </w:r>
          </w:p>
        </w:tc>
        <w:tc>
          <w:tcPr>
            <w:tcW w:w="2788" w:type="dxa"/>
            <w:vAlign w:val="center"/>
          </w:tcPr>
          <w:p w:rsidR="00CB16DC" w:rsidRPr="00CB16DC" w:rsidRDefault="00CB16DC" w:rsidP="00CB16DC">
            <w:pPr>
              <w:spacing w:before="120" w:after="120"/>
              <w:jc w:val="center"/>
            </w:pPr>
            <w:r w:rsidRPr="00CB16DC">
              <w:t xml:space="preserve"> $54.05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$107.85 </w:t>
            </w:r>
          </w:p>
        </w:tc>
      </w:tr>
      <w:tr w:rsidR="00CB16DC" w:rsidRPr="00CB16DC" w:rsidTr="00BD3A37">
        <w:tc>
          <w:tcPr>
            <w:tcW w:w="2787" w:type="dxa"/>
            <w:vAlign w:val="center"/>
          </w:tcPr>
          <w:p w:rsidR="00CB16DC" w:rsidRPr="00CB16DC" w:rsidRDefault="00CB16DC" w:rsidP="00CB16DC">
            <w:pPr>
              <w:spacing w:before="120" w:after="120"/>
              <w:jc w:val="center"/>
            </w:pPr>
            <w:r w:rsidRPr="00CB16DC">
              <w:t>1 July 2019</w:t>
            </w:r>
          </w:p>
        </w:tc>
        <w:tc>
          <w:tcPr>
            <w:tcW w:w="2788" w:type="dxa"/>
            <w:vAlign w:val="center"/>
          </w:tcPr>
          <w:p w:rsidR="00CB16DC" w:rsidRPr="00CB16DC" w:rsidRDefault="00CB16DC" w:rsidP="00CB16DC">
            <w:pPr>
              <w:spacing w:before="120" w:after="120"/>
              <w:jc w:val="center"/>
            </w:pPr>
            <w:r w:rsidRPr="00CB16DC">
              <w:t xml:space="preserve"> $54.85 </w:t>
            </w:r>
          </w:p>
        </w:tc>
        <w:tc>
          <w:tcPr>
            <w:tcW w:w="2788" w:type="dxa"/>
            <w:vAlign w:val="center"/>
          </w:tcPr>
          <w:p w:rsidR="00CB16DC" w:rsidRPr="00CB16DC" w:rsidRDefault="00CB16DC" w:rsidP="00CB16DC">
            <w:pPr>
              <w:spacing w:before="120" w:after="120"/>
              <w:jc w:val="center"/>
            </w:pPr>
            <w:r w:rsidRPr="00CB16DC">
              <w:rPr>
                <w:color w:val="000000"/>
                <w:sz w:val="22"/>
                <w:szCs w:val="22"/>
              </w:rPr>
              <w:t xml:space="preserve"> $109.45 </w:t>
            </w:r>
          </w:p>
        </w:tc>
      </w:tr>
    </w:tbl>
    <w:p w:rsidR="00CB16DC" w:rsidRPr="00CB16DC" w:rsidRDefault="00CB16DC" w:rsidP="00CB16DC">
      <w:pPr>
        <w:pStyle w:val="Level2"/>
      </w:pPr>
      <w:r w:rsidRPr="00CB16DC">
        <w:t>An Employee who is required to return to work when on stand</w:t>
      </w:r>
      <w:r w:rsidR="00023CD7">
        <w:t>-</w:t>
      </w:r>
      <w:r w:rsidRPr="00CB16DC">
        <w:t xml:space="preserve">by will be compensated for each hour or part hour worked, in accordance with the overtime provisions in </w:t>
      </w:r>
      <w:r w:rsidRPr="00CB16DC">
        <w:rPr>
          <w:b/>
        </w:rPr>
        <w:t xml:space="preserve">clause </w:t>
      </w:r>
      <w:r w:rsidRPr="00CB16DC">
        <w:rPr>
          <w:b/>
        </w:rPr>
        <w:fldChar w:fldCharType="begin"/>
      </w:r>
      <w:r w:rsidRPr="00CB16DC">
        <w:rPr>
          <w:b/>
        </w:rPr>
        <w:instrText xml:space="preserve"> REF _Ref443300169 \r \h </w:instrText>
      </w:r>
      <w:r w:rsidRPr="00CB16DC">
        <w:rPr>
          <w:b/>
        </w:rPr>
      </w:r>
      <w:r w:rsidRPr="00CB16DC">
        <w:rPr>
          <w:b/>
        </w:rPr>
        <w:fldChar w:fldCharType="separate"/>
      </w:r>
      <w:r w:rsidR="008011DE">
        <w:rPr>
          <w:b/>
        </w:rPr>
        <w:t>13</w:t>
      </w:r>
      <w:r w:rsidRPr="00CB16DC">
        <w:rPr>
          <w:b/>
        </w:rPr>
        <w:fldChar w:fldCharType="end"/>
      </w:r>
      <w:r w:rsidRPr="00CB16DC">
        <w:rPr>
          <w:b/>
        </w:rPr>
        <w:t xml:space="preserve"> </w:t>
      </w:r>
      <w:r w:rsidRPr="00CB16DC">
        <w:t>of this Appendix.</w:t>
      </w:r>
    </w:p>
    <w:p w:rsidR="00CB16DC" w:rsidRPr="00CB16DC" w:rsidRDefault="00CB16DC" w:rsidP="00CB16DC">
      <w:pPr>
        <w:pStyle w:val="Level2"/>
      </w:pPr>
      <w:r w:rsidRPr="00CB16DC">
        <w:t>An Employee who is recalled to duty must be paid for a minimum of 3 hours.</w:t>
      </w:r>
    </w:p>
    <w:p w:rsidR="00CB16DC" w:rsidRPr="00CB16DC" w:rsidRDefault="00794D9D" w:rsidP="00CB16DC">
      <w:pPr>
        <w:pStyle w:val="Level2"/>
      </w:pPr>
      <w:r>
        <w:t>Stand-by</w:t>
      </w:r>
      <w:r w:rsidR="00CB16DC" w:rsidRPr="00CB16DC">
        <w:t xml:space="preserve"> allowances will not apply where </w:t>
      </w:r>
      <w:r>
        <w:t>stand-by</w:t>
      </w:r>
      <w:r w:rsidR="00CB16DC" w:rsidRPr="00CB16DC">
        <w:t xml:space="preserve"> is explicitly incorporated as incidents of employment into total remuneration or is otherwise compensated.</w:t>
      </w:r>
    </w:p>
    <w:p w:rsidR="00CB16DC" w:rsidRPr="00CB16DC" w:rsidDel="00EC0338" w:rsidRDefault="00CB16DC" w:rsidP="00CB16DC">
      <w:pPr>
        <w:pStyle w:val="Level1"/>
      </w:pPr>
      <w:bookmarkStart w:id="605" w:name="_Toc450301692"/>
      <w:r w:rsidRPr="00CB16DC" w:rsidDel="00EC0338">
        <w:t>Stand</w:t>
      </w:r>
      <w:r w:rsidRPr="00CB16DC" w:rsidDel="00EC0338">
        <w:noBreakHyphen/>
        <w:t>By on a Vessel</w:t>
      </w:r>
      <w:bookmarkEnd w:id="605"/>
    </w:p>
    <w:p w:rsidR="00CB16DC" w:rsidRPr="00CB16DC" w:rsidDel="00EC0338" w:rsidRDefault="00CB16DC" w:rsidP="00CB16DC">
      <w:pPr>
        <w:pStyle w:val="Level2"/>
        <w:spacing w:after="120"/>
      </w:pPr>
      <w:r w:rsidRPr="00CB16DC" w:rsidDel="00EC0338">
        <w:t>An Employee who is travelling to, from, or between work locations on a vessel outside of their normal hours of duty and during that time is required by the Employer to be on stand</w:t>
      </w:r>
      <w:r w:rsidRPr="00CB16DC" w:rsidDel="00EC0338">
        <w:noBreakHyphen/>
        <w:t>by and undertake intermittent work shall be paid a stand</w:t>
      </w:r>
      <w:r w:rsidR="00023CD7">
        <w:t>-</w:t>
      </w:r>
      <w:r w:rsidRPr="00CB16DC" w:rsidDel="00EC0338">
        <w:t>by allowance at the rates specified in the followi</w:t>
      </w:r>
      <w:r w:rsidR="00023CD7">
        <w:t>ng table for each hour of stand-</w:t>
      </w:r>
      <w:r w:rsidRPr="00CB16DC" w:rsidDel="00EC0338">
        <w:t xml:space="preserve">by and intermittent work: </w:t>
      </w:r>
    </w:p>
    <w:tbl>
      <w:tblPr>
        <w:tblStyle w:val="TableGrid"/>
        <w:tblW w:w="83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4182"/>
      </w:tblGrid>
      <w:tr w:rsidR="00CB16DC" w:rsidRPr="00CB16DC" w:rsidTr="00BD3A37">
        <w:trPr>
          <w:tblHeader/>
        </w:trPr>
        <w:tc>
          <w:tcPr>
            <w:tcW w:w="4181" w:type="dxa"/>
            <w:vAlign w:val="center"/>
          </w:tcPr>
          <w:p w:rsidR="00CB16DC" w:rsidRPr="00CB16DC" w:rsidRDefault="00CB16DC" w:rsidP="00CB16DC">
            <w:pPr>
              <w:spacing w:before="120" w:after="120"/>
              <w:jc w:val="center"/>
              <w:rPr>
                <w:b/>
              </w:rPr>
            </w:pPr>
            <w:r w:rsidRPr="00CB16DC">
              <w:rPr>
                <w:b/>
              </w:rPr>
              <w:t>Date of effect</w:t>
            </w:r>
          </w:p>
        </w:tc>
        <w:tc>
          <w:tcPr>
            <w:tcW w:w="4182" w:type="dxa"/>
            <w:vAlign w:val="center"/>
          </w:tcPr>
          <w:p w:rsidR="00CB16DC" w:rsidRPr="00CB16DC" w:rsidRDefault="00CB16DC" w:rsidP="00CB16DC">
            <w:pPr>
              <w:spacing w:before="120" w:after="120"/>
              <w:jc w:val="center"/>
              <w:rPr>
                <w:b/>
              </w:rPr>
            </w:pPr>
            <w:r w:rsidRPr="00CB16DC">
              <w:rPr>
                <w:b/>
              </w:rPr>
              <w:t>Hourly rate</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$8.20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$8.30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$8.45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$8.60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$8.75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$8.90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$9.05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$9.20 </w:t>
            </w:r>
          </w:p>
        </w:tc>
      </w:tr>
    </w:tbl>
    <w:p w:rsidR="00CB16DC" w:rsidRPr="00CB16DC" w:rsidDel="00EC0338" w:rsidRDefault="00CB16DC" w:rsidP="00CB16DC">
      <w:pPr>
        <w:pStyle w:val="Level2"/>
      </w:pPr>
      <w:r w:rsidRPr="00CB16DC" w:rsidDel="00EC0338">
        <w:t>The allowance provides compensation and payment for being confined on a vessel, away from port, up to a maximum payment of 6 hours per night when on board for a full 24 hour day.</w:t>
      </w:r>
    </w:p>
    <w:p w:rsidR="00CB16DC" w:rsidRPr="00CB16DC" w:rsidDel="00EC0338" w:rsidRDefault="00CB16DC" w:rsidP="00CB16DC">
      <w:pPr>
        <w:pStyle w:val="Level2"/>
      </w:pPr>
      <w:r w:rsidRPr="00CB16DC" w:rsidDel="00EC0338">
        <w:t xml:space="preserve">An Employee required to remain on board overnight will be paid a camping allowance in accordance with </w:t>
      </w:r>
      <w:r w:rsidRPr="00CB16DC" w:rsidDel="00EC0338">
        <w:rPr>
          <w:b/>
        </w:rPr>
        <w:t xml:space="preserve">clause </w:t>
      </w:r>
      <w:r w:rsidRPr="00CB16DC">
        <w:rPr>
          <w:b/>
        </w:rPr>
        <w:fldChar w:fldCharType="begin"/>
      </w:r>
      <w:r w:rsidRPr="00CB16DC">
        <w:rPr>
          <w:b/>
        </w:rPr>
        <w:instrText xml:space="preserve"> REF _Ref443300202 \r \h </w:instrText>
      </w:r>
      <w:r w:rsidRPr="00CB16DC">
        <w:rPr>
          <w:b/>
        </w:rPr>
      </w:r>
      <w:r w:rsidRPr="00CB16DC">
        <w:rPr>
          <w:b/>
        </w:rPr>
        <w:fldChar w:fldCharType="separate"/>
      </w:r>
      <w:r w:rsidR="008011DE">
        <w:rPr>
          <w:b/>
        </w:rPr>
        <w:t>6</w:t>
      </w:r>
      <w:r w:rsidRPr="00CB16DC">
        <w:rPr>
          <w:b/>
        </w:rPr>
        <w:fldChar w:fldCharType="end"/>
      </w:r>
      <w:r w:rsidRPr="00CB16DC">
        <w:rPr>
          <w:b/>
        </w:rPr>
        <w:t xml:space="preserve"> </w:t>
      </w:r>
      <w:r w:rsidRPr="00023CD7">
        <w:t>(Camping)</w:t>
      </w:r>
      <w:r w:rsidRPr="00CB16DC" w:rsidDel="00EC0338">
        <w:rPr>
          <w:b/>
        </w:rPr>
        <w:t xml:space="preserve"> </w:t>
      </w:r>
      <w:r w:rsidRPr="00CB16DC" w:rsidDel="00EC0338">
        <w:t>of this</w:t>
      </w:r>
      <w:r w:rsidRPr="00CB16DC" w:rsidDel="00EC0338">
        <w:rPr>
          <w:b/>
        </w:rPr>
        <w:t xml:space="preserve"> </w:t>
      </w:r>
      <w:r w:rsidRPr="005130B2">
        <w:rPr>
          <w:lang w:val="en-US"/>
        </w:rPr>
        <w:t>Appendix</w:t>
      </w:r>
      <w:r w:rsidRPr="00CB16DC" w:rsidDel="00EC0338">
        <w:t>.</w:t>
      </w:r>
    </w:p>
    <w:p w:rsidR="00CB16DC" w:rsidRPr="00CB16DC" w:rsidDel="00EC0338" w:rsidRDefault="00CB16DC" w:rsidP="00CB16DC">
      <w:pPr>
        <w:pStyle w:val="Level2"/>
      </w:pPr>
      <w:r w:rsidRPr="00CB16DC" w:rsidDel="00EC0338">
        <w:t xml:space="preserve">The allowance will not be paid when an Employee is during the time of travel on a vessel being paid overtime in accordance with the provisions </w:t>
      </w:r>
      <w:r w:rsidRPr="00CB16DC">
        <w:t xml:space="preserve">of </w:t>
      </w:r>
      <w:r w:rsidRPr="00CB16DC" w:rsidDel="00EC0338">
        <w:rPr>
          <w:b/>
        </w:rPr>
        <w:t xml:space="preserve">clause </w:t>
      </w:r>
      <w:r w:rsidRPr="00CB16DC">
        <w:rPr>
          <w:b/>
        </w:rPr>
        <w:fldChar w:fldCharType="begin"/>
      </w:r>
      <w:r w:rsidRPr="00CB16DC">
        <w:rPr>
          <w:b/>
        </w:rPr>
        <w:instrText xml:space="preserve"> REF _Ref443300169 \r \h </w:instrText>
      </w:r>
      <w:r w:rsidRPr="00CB16DC">
        <w:rPr>
          <w:b/>
        </w:rPr>
      </w:r>
      <w:r w:rsidRPr="00CB16DC">
        <w:rPr>
          <w:b/>
        </w:rPr>
        <w:fldChar w:fldCharType="separate"/>
      </w:r>
      <w:r w:rsidR="008011DE">
        <w:rPr>
          <w:b/>
        </w:rPr>
        <w:t>13</w:t>
      </w:r>
      <w:r w:rsidRPr="00CB16DC">
        <w:rPr>
          <w:b/>
        </w:rPr>
        <w:fldChar w:fldCharType="end"/>
      </w:r>
      <w:r w:rsidRPr="00CB16DC" w:rsidDel="00EC0338">
        <w:rPr>
          <w:b/>
        </w:rPr>
        <w:t xml:space="preserve"> </w:t>
      </w:r>
      <w:r w:rsidR="00023CD7" w:rsidRPr="005C66CB">
        <w:t>(Overtime)</w:t>
      </w:r>
      <w:r w:rsidR="00023CD7" w:rsidRPr="00CB16DC">
        <w:rPr>
          <w:b/>
        </w:rPr>
        <w:t xml:space="preserve"> </w:t>
      </w:r>
      <w:r w:rsidRPr="00CB16DC" w:rsidDel="00EC0338">
        <w:t>of this</w:t>
      </w:r>
      <w:r w:rsidRPr="00CB16DC" w:rsidDel="00EC0338">
        <w:rPr>
          <w:b/>
        </w:rPr>
        <w:t xml:space="preserve"> </w:t>
      </w:r>
      <w:r w:rsidRPr="005130B2">
        <w:rPr>
          <w:lang w:val="en-US"/>
        </w:rPr>
        <w:t>Appendix</w:t>
      </w:r>
      <w:r w:rsidRPr="00CB16DC" w:rsidDel="00EC0338">
        <w:t>.</w:t>
      </w:r>
    </w:p>
    <w:p w:rsidR="00CB16DC" w:rsidRPr="00CB16DC" w:rsidRDefault="00CB16DC" w:rsidP="00CB16DC">
      <w:pPr>
        <w:pStyle w:val="Level1"/>
      </w:pPr>
      <w:bookmarkStart w:id="606" w:name="_Toc450301693"/>
      <w:r w:rsidRPr="00CB16DC">
        <w:t>Recall to Duty</w:t>
      </w:r>
      <w:bookmarkEnd w:id="606"/>
    </w:p>
    <w:p w:rsidR="00CB16DC" w:rsidRPr="00CB16DC" w:rsidRDefault="00CB16DC" w:rsidP="00CB16DC">
      <w:pPr>
        <w:pStyle w:val="Level2"/>
      </w:pPr>
      <w:r w:rsidRPr="00CB16DC">
        <w:t xml:space="preserve">Where the Employer recalls an Employee to perform work the Employee will be paid for a minimum for 3 hours work in accordance with the overtime provisions in </w:t>
      </w:r>
      <w:r w:rsidRPr="00CB16DC">
        <w:rPr>
          <w:b/>
        </w:rPr>
        <w:t xml:space="preserve">clause </w:t>
      </w:r>
      <w:r w:rsidRPr="00CB16DC">
        <w:rPr>
          <w:b/>
        </w:rPr>
        <w:fldChar w:fldCharType="begin"/>
      </w:r>
      <w:r w:rsidRPr="00CB16DC">
        <w:rPr>
          <w:b/>
        </w:rPr>
        <w:instrText xml:space="preserve"> REF _Ref443300169 \r \h </w:instrText>
      </w:r>
      <w:r w:rsidRPr="00CB16DC">
        <w:rPr>
          <w:b/>
        </w:rPr>
      </w:r>
      <w:r w:rsidRPr="00CB16DC">
        <w:rPr>
          <w:b/>
        </w:rPr>
        <w:fldChar w:fldCharType="separate"/>
      </w:r>
      <w:r w:rsidR="008011DE">
        <w:rPr>
          <w:b/>
        </w:rPr>
        <w:t>13</w:t>
      </w:r>
      <w:r w:rsidRPr="00CB16DC">
        <w:rPr>
          <w:b/>
        </w:rPr>
        <w:fldChar w:fldCharType="end"/>
      </w:r>
      <w:r w:rsidRPr="00CB16DC">
        <w:rPr>
          <w:b/>
        </w:rPr>
        <w:t xml:space="preserve"> </w:t>
      </w:r>
      <w:r w:rsidRPr="005C66CB">
        <w:t>(Overtime)</w:t>
      </w:r>
      <w:r w:rsidRPr="00CB16DC">
        <w:rPr>
          <w:b/>
        </w:rPr>
        <w:t xml:space="preserve"> </w:t>
      </w:r>
      <w:r w:rsidRPr="00CB16DC">
        <w:t>of this</w:t>
      </w:r>
      <w:r w:rsidRPr="00CB16DC">
        <w:rPr>
          <w:b/>
        </w:rPr>
        <w:t xml:space="preserve"> </w:t>
      </w:r>
      <w:r w:rsidRPr="005130B2">
        <w:rPr>
          <w:lang w:val="en-US"/>
        </w:rPr>
        <w:t>Appendix</w:t>
      </w:r>
      <w:r w:rsidRPr="00CB16DC">
        <w:t>.</w:t>
      </w:r>
    </w:p>
    <w:p w:rsidR="00CB16DC" w:rsidRPr="00CB16DC" w:rsidRDefault="00CB16DC" w:rsidP="00CB16DC">
      <w:pPr>
        <w:pStyle w:val="Level2"/>
      </w:pPr>
      <w:r w:rsidRPr="00CB16DC">
        <w:t xml:space="preserve">If work continues for more than the initial 3 hours, the Employee will be paid for the actual time worked in accordance with the overtime provisions in </w:t>
      </w:r>
      <w:r w:rsidRPr="00CB16DC">
        <w:rPr>
          <w:b/>
        </w:rPr>
        <w:t xml:space="preserve">clause </w:t>
      </w:r>
      <w:r w:rsidRPr="00CB16DC">
        <w:rPr>
          <w:b/>
        </w:rPr>
        <w:fldChar w:fldCharType="begin"/>
      </w:r>
      <w:r w:rsidRPr="00CB16DC">
        <w:rPr>
          <w:b/>
        </w:rPr>
        <w:instrText xml:space="preserve"> REF _Ref443300169 \r \h </w:instrText>
      </w:r>
      <w:r w:rsidRPr="00CB16DC">
        <w:rPr>
          <w:b/>
        </w:rPr>
      </w:r>
      <w:r w:rsidRPr="00CB16DC">
        <w:rPr>
          <w:b/>
        </w:rPr>
        <w:fldChar w:fldCharType="separate"/>
      </w:r>
      <w:r w:rsidR="008011DE">
        <w:rPr>
          <w:b/>
        </w:rPr>
        <w:t>13</w:t>
      </w:r>
      <w:r w:rsidRPr="00CB16DC">
        <w:rPr>
          <w:b/>
        </w:rPr>
        <w:fldChar w:fldCharType="end"/>
      </w:r>
      <w:r w:rsidRPr="00CB16DC">
        <w:rPr>
          <w:b/>
        </w:rPr>
        <w:t xml:space="preserve"> </w:t>
      </w:r>
      <w:r w:rsidRPr="005C66CB">
        <w:t>(Overtime)</w:t>
      </w:r>
      <w:r w:rsidRPr="00CB16DC">
        <w:rPr>
          <w:b/>
        </w:rPr>
        <w:t xml:space="preserve"> </w:t>
      </w:r>
      <w:r w:rsidRPr="00CB16DC">
        <w:t>of this</w:t>
      </w:r>
      <w:r w:rsidRPr="00CB16DC">
        <w:rPr>
          <w:b/>
        </w:rPr>
        <w:t xml:space="preserve"> </w:t>
      </w:r>
      <w:r w:rsidR="005C66CB" w:rsidRPr="005130B2">
        <w:t>Appendix</w:t>
      </w:r>
      <w:r w:rsidR="005C66CB">
        <w:rPr>
          <w:b/>
        </w:rPr>
        <w:t>.</w:t>
      </w:r>
    </w:p>
    <w:p w:rsidR="00CB16DC" w:rsidRPr="00CB16DC" w:rsidRDefault="00CB16DC" w:rsidP="00CB16DC">
      <w:pPr>
        <w:pStyle w:val="Level2"/>
      </w:pPr>
      <w:r w:rsidRPr="00CB16DC">
        <w:t>If an Employee is recalled to duty within 3 hours of ceasing a previous work period, the total work period prior to re</w:t>
      </w:r>
      <w:r w:rsidRPr="00CB16DC">
        <w:noBreakHyphen/>
        <w:t>commencement of the work on the recall will be included in calculating the hours of duty for the day, and will also be included for the purposes of calculating a 16 hour work period.</w:t>
      </w:r>
    </w:p>
    <w:p w:rsidR="00CB16DC" w:rsidRPr="00CB16DC" w:rsidRDefault="00CB16DC" w:rsidP="00CB16DC">
      <w:pPr>
        <w:pStyle w:val="Level1"/>
      </w:pPr>
      <w:bookmarkStart w:id="607" w:name="_Ref443300202"/>
      <w:bookmarkStart w:id="608" w:name="_Toc450301694"/>
      <w:r w:rsidRPr="00CB16DC">
        <w:t>Camping</w:t>
      </w:r>
      <w:bookmarkEnd w:id="607"/>
      <w:bookmarkEnd w:id="608"/>
    </w:p>
    <w:p w:rsidR="00CB16DC" w:rsidRPr="00CB16DC" w:rsidRDefault="00CB16DC" w:rsidP="00CB16DC">
      <w:pPr>
        <w:pStyle w:val="Level2"/>
      </w:pPr>
      <w:r w:rsidRPr="00CB16DC">
        <w:t xml:space="preserve">An Employee who is required to camp outdoors or reside in tendered or temporary accommodation or where commercially provided accommodation is below a 3 star permanent rating will be paid a camping allowance per night at the rates specified in the following table to compensate for the accommodation conditions: </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CB16DC" w:rsidRPr="00CB16DC" w:rsidTr="00BD3A37">
        <w:trPr>
          <w:tblHeader/>
        </w:trPr>
        <w:tc>
          <w:tcPr>
            <w:tcW w:w="4181" w:type="dxa"/>
            <w:vAlign w:val="center"/>
          </w:tcPr>
          <w:p w:rsidR="00CB16DC" w:rsidRPr="00CB16DC" w:rsidRDefault="00CB16DC" w:rsidP="00CB16DC">
            <w:pPr>
              <w:spacing w:before="120" w:after="120"/>
              <w:jc w:val="center"/>
              <w:rPr>
                <w:b/>
              </w:rPr>
            </w:pPr>
            <w:r w:rsidRPr="00CB16DC">
              <w:rPr>
                <w:b/>
              </w:rPr>
              <w:t>Date of effect</w:t>
            </w:r>
          </w:p>
        </w:tc>
        <w:tc>
          <w:tcPr>
            <w:tcW w:w="4182" w:type="dxa"/>
            <w:vAlign w:val="center"/>
          </w:tcPr>
          <w:p w:rsidR="00CB16DC" w:rsidRPr="00CB16DC" w:rsidRDefault="00CB16DC" w:rsidP="00CB16DC">
            <w:pPr>
              <w:spacing w:before="120" w:after="120"/>
              <w:jc w:val="center"/>
              <w:rPr>
                <w:b/>
              </w:rPr>
            </w:pPr>
            <w:r w:rsidRPr="00CB16DC">
              <w:rPr>
                <w:b/>
              </w:rPr>
              <w:t>Per night</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2016</w:t>
            </w:r>
          </w:p>
        </w:tc>
        <w:tc>
          <w:tcPr>
            <w:tcW w:w="4182" w:type="dxa"/>
            <w:vAlign w:val="center"/>
          </w:tcPr>
          <w:p w:rsidR="00CB16DC" w:rsidRPr="00CB16DC" w:rsidRDefault="00CB16DC" w:rsidP="00CB16DC">
            <w:pPr>
              <w:spacing w:before="120" w:after="120"/>
              <w:jc w:val="center"/>
            </w:pPr>
            <w:r w:rsidRPr="00CB16DC">
              <w:t>$51.85</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2016</w:t>
            </w:r>
          </w:p>
        </w:tc>
        <w:tc>
          <w:tcPr>
            <w:tcW w:w="4182" w:type="dxa"/>
            <w:vAlign w:val="center"/>
          </w:tcPr>
          <w:p w:rsidR="00CB16DC" w:rsidRPr="00CB16DC" w:rsidRDefault="00CB16DC" w:rsidP="00CB16DC">
            <w:pPr>
              <w:spacing w:before="120" w:after="120"/>
              <w:jc w:val="center"/>
            </w:pPr>
            <w:r w:rsidRPr="00CB16DC">
              <w:t>$52.65</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2017</w:t>
            </w:r>
          </w:p>
        </w:tc>
        <w:tc>
          <w:tcPr>
            <w:tcW w:w="4182" w:type="dxa"/>
            <w:vAlign w:val="center"/>
          </w:tcPr>
          <w:p w:rsidR="00CB16DC" w:rsidRPr="00CB16DC" w:rsidRDefault="00CB16DC" w:rsidP="00CB16DC">
            <w:pPr>
              <w:spacing w:before="120" w:after="120"/>
              <w:jc w:val="center"/>
            </w:pPr>
            <w:r w:rsidRPr="00CB16DC">
              <w:t>$53.55</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2017</w:t>
            </w:r>
          </w:p>
        </w:tc>
        <w:tc>
          <w:tcPr>
            <w:tcW w:w="4182" w:type="dxa"/>
            <w:vAlign w:val="center"/>
          </w:tcPr>
          <w:p w:rsidR="00CB16DC" w:rsidRPr="00CB16DC" w:rsidRDefault="00CB16DC" w:rsidP="00CB16DC">
            <w:pPr>
              <w:spacing w:before="120" w:after="120"/>
              <w:jc w:val="center"/>
            </w:pPr>
            <w:r w:rsidRPr="00CB16DC">
              <w:t>$54.35</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2018</w:t>
            </w:r>
          </w:p>
        </w:tc>
        <w:tc>
          <w:tcPr>
            <w:tcW w:w="4182" w:type="dxa"/>
            <w:vAlign w:val="center"/>
          </w:tcPr>
          <w:p w:rsidR="00CB16DC" w:rsidRPr="00CB16DC" w:rsidRDefault="00CB16DC" w:rsidP="00CB16DC">
            <w:pPr>
              <w:spacing w:before="120" w:after="120"/>
              <w:jc w:val="center"/>
            </w:pPr>
            <w:r w:rsidRPr="00CB16DC">
              <w:t>$55.30</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2018</w:t>
            </w:r>
          </w:p>
        </w:tc>
        <w:tc>
          <w:tcPr>
            <w:tcW w:w="4182" w:type="dxa"/>
            <w:vAlign w:val="center"/>
          </w:tcPr>
          <w:p w:rsidR="00CB16DC" w:rsidRPr="00CB16DC" w:rsidRDefault="00CB16DC" w:rsidP="00CB16DC">
            <w:pPr>
              <w:spacing w:before="120" w:after="120"/>
              <w:jc w:val="center"/>
            </w:pPr>
            <w:r w:rsidRPr="00CB16DC">
              <w:t>$56.15</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2019</w:t>
            </w:r>
          </w:p>
        </w:tc>
        <w:tc>
          <w:tcPr>
            <w:tcW w:w="4182" w:type="dxa"/>
            <w:vAlign w:val="center"/>
          </w:tcPr>
          <w:p w:rsidR="00CB16DC" w:rsidRPr="00CB16DC" w:rsidRDefault="00CB16DC" w:rsidP="00CB16DC">
            <w:pPr>
              <w:spacing w:before="120" w:after="120"/>
              <w:jc w:val="center"/>
            </w:pPr>
            <w:r w:rsidRPr="00CB16DC">
              <w:t>$57.15</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2019</w:t>
            </w:r>
          </w:p>
        </w:tc>
        <w:tc>
          <w:tcPr>
            <w:tcW w:w="4182" w:type="dxa"/>
            <w:vAlign w:val="center"/>
          </w:tcPr>
          <w:p w:rsidR="00CB16DC" w:rsidRPr="00CB16DC" w:rsidRDefault="00CB16DC" w:rsidP="00CB16DC">
            <w:pPr>
              <w:spacing w:before="120" w:after="120"/>
              <w:jc w:val="center"/>
            </w:pPr>
            <w:r w:rsidRPr="00CB16DC">
              <w:t>$58.00</w:t>
            </w:r>
          </w:p>
        </w:tc>
      </w:tr>
    </w:tbl>
    <w:p w:rsidR="00CB16DC" w:rsidRPr="00CB16DC" w:rsidRDefault="00CB16DC" w:rsidP="00CB16DC">
      <w:pPr>
        <w:pStyle w:val="Level2"/>
      </w:pPr>
      <w:r w:rsidRPr="00CB16DC">
        <w:t>For the purposes of this clause, a 3 star permanent rating must include:</w:t>
      </w:r>
    </w:p>
    <w:p w:rsidR="00CB16DC" w:rsidRPr="00CB16DC" w:rsidRDefault="00CB16DC" w:rsidP="00CB16DC">
      <w:pPr>
        <w:pStyle w:val="Level3"/>
      </w:pPr>
      <w:r w:rsidRPr="00CB16DC">
        <w:t>Clean bed linen provided</w:t>
      </w:r>
    </w:p>
    <w:p w:rsidR="00CB16DC" w:rsidRPr="00CB16DC" w:rsidRDefault="00CB16DC" w:rsidP="00CB16DC">
      <w:pPr>
        <w:pStyle w:val="Level3"/>
      </w:pPr>
      <w:r w:rsidRPr="00CB16DC">
        <w:t>Appropriate heating and cooling</w:t>
      </w:r>
    </w:p>
    <w:p w:rsidR="00CB16DC" w:rsidRPr="00CB16DC" w:rsidRDefault="00CB16DC" w:rsidP="00CB16DC">
      <w:pPr>
        <w:pStyle w:val="Level3"/>
      </w:pPr>
      <w:r w:rsidRPr="00CB16DC">
        <w:t>Meals available directly or indirectly</w:t>
      </w:r>
    </w:p>
    <w:p w:rsidR="00CB16DC" w:rsidRPr="00CB16DC" w:rsidRDefault="00CB16DC" w:rsidP="00CB16DC">
      <w:pPr>
        <w:pStyle w:val="Level3"/>
      </w:pPr>
      <w:r w:rsidRPr="00CB16DC">
        <w:t>House keeping cleans after each booking</w:t>
      </w:r>
    </w:p>
    <w:p w:rsidR="00CB16DC" w:rsidRPr="00CB16DC" w:rsidRDefault="00CB16DC" w:rsidP="00CB16DC">
      <w:pPr>
        <w:pStyle w:val="Level3"/>
      </w:pPr>
      <w:r w:rsidRPr="00CB16DC">
        <w:t>Ablution facilities that are in room or close to the room.</w:t>
      </w:r>
    </w:p>
    <w:p w:rsidR="00CB16DC" w:rsidRPr="00CB16DC" w:rsidRDefault="00CB16DC" w:rsidP="00CB16DC">
      <w:pPr>
        <w:pStyle w:val="Level1"/>
      </w:pPr>
      <w:bookmarkStart w:id="609" w:name="_Toc450301695"/>
      <w:r w:rsidRPr="00CB16DC">
        <w:t>Ocean Going Allowance</w:t>
      </w:r>
      <w:bookmarkEnd w:id="609"/>
    </w:p>
    <w:p w:rsidR="00CB16DC" w:rsidRPr="00CB16DC" w:rsidRDefault="00CB16DC" w:rsidP="00CB16DC">
      <w:pPr>
        <w:pStyle w:val="Level2"/>
        <w:spacing w:after="120"/>
      </w:pPr>
      <w:r w:rsidRPr="00CB16DC">
        <w:t xml:space="preserve">An Employee shall receive an allowance at the rates specified in the following table for every hour aboard a vessel outside the limits of the port of Port Phillip or any other recognised port: </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CB16DC" w:rsidRPr="00CB16DC" w:rsidTr="00BD3A37">
        <w:trPr>
          <w:tblHeader/>
        </w:trPr>
        <w:tc>
          <w:tcPr>
            <w:tcW w:w="4181" w:type="dxa"/>
            <w:vAlign w:val="center"/>
          </w:tcPr>
          <w:p w:rsidR="00CB16DC" w:rsidRPr="00CB16DC" w:rsidRDefault="00CB16DC" w:rsidP="00CB16DC">
            <w:pPr>
              <w:spacing w:before="120" w:after="120"/>
              <w:jc w:val="center"/>
              <w:rPr>
                <w:b/>
              </w:rPr>
            </w:pPr>
            <w:r w:rsidRPr="00CB16DC">
              <w:rPr>
                <w:b/>
              </w:rPr>
              <w:t>Date of effect</w:t>
            </w:r>
          </w:p>
        </w:tc>
        <w:tc>
          <w:tcPr>
            <w:tcW w:w="4182" w:type="dxa"/>
            <w:vAlign w:val="center"/>
          </w:tcPr>
          <w:p w:rsidR="00CB16DC" w:rsidRPr="00CB16DC" w:rsidRDefault="00CB16DC" w:rsidP="00CB16DC">
            <w:pPr>
              <w:spacing w:before="120" w:after="120"/>
              <w:jc w:val="center"/>
              <w:rPr>
                <w:b/>
              </w:rPr>
            </w:pPr>
            <w:r w:rsidRPr="00CB16DC">
              <w:rPr>
                <w:b/>
              </w:rPr>
              <w:t>Per hour</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$5.30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$5.40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$5.50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$5.60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$5.70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$5.80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$5.90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$6.00 </w:t>
            </w:r>
          </w:p>
        </w:tc>
      </w:tr>
    </w:tbl>
    <w:p w:rsidR="00CB16DC" w:rsidRPr="00CB16DC" w:rsidRDefault="00CB16DC" w:rsidP="00CB16DC">
      <w:pPr>
        <w:pStyle w:val="Level2"/>
      </w:pPr>
      <w:r w:rsidRPr="00CB16DC">
        <w:t>No allowance shall be payable in respect of periods of work performed in or about the entrance of any port.</w:t>
      </w:r>
    </w:p>
    <w:p w:rsidR="00CB16DC" w:rsidRPr="00CB16DC" w:rsidRDefault="00CB16DC" w:rsidP="00CB16DC">
      <w:pPr>
        <w:pStyle w:val="Level1"/>
      </w:pPr>
      <w:bookmarkStart w:id="610" w:name="_Toc450301696"/>
      <w:r w:rsidRPr="00CB16DC">
        <w:t>Shipkeeping Allowance</w:t>
      </w:r>
      <w:bookmarkEnd w:id="610"/>
    </w:p>
    <w:p w:rsidR="00CB16DC" w:rsidRPr="00CB16DC" w:rsidRDefault="00CB16DC" w:rsidP="00CB16DC">
      <w:pPr>
        <w:pStyle w:val="Block1"/>
      </w:pPr>
      <w:r w:rsidRPr="00CB16DC">
        <w:t>An Employee who is employed on a vessel shall be paid a shipkeeping allowance at his/her hourly rate of pay for 3 hours per day when the Employer requires the Employee to remain on board to be available to perform any necessary vessel related duty that may arise.</w:t>
      </w:r>
    </w:p>
    <w:p w:rsidR="00CB16DC" w:rsidRPr="00CB16DC" w:rsidRDefault="00CB16DC" w:rsidP="00CB16DC">
      <w:pPr>
        <w:pStyle w:val="Level1"/>
      </w:pPr>
      <w:bookmarkStart w:id="611" w:name="_Toc450301697"/>
      <w:r w:rsidRPr="00CB16DC">
        <w:t>Diving Allowance</w:t>
      </w:r>
      <w:bookmarkEnd w:id="611"/>
    </w:p>
    <w:p w:rsidR="00CB16DC" w:rsidRPr="00CB16DC" w:rsidRDefault="00CB16DC" w:rsidP="00CB16DC">
      <w:pPr>
        <w:pStyle w:val="Level2"/>
        <w:spacing w:after="120"/>
      </w:pPr>
      <w:r w:rsidRPr="00CB16DC">
        <w:t xml:space="preserve">An Employee who is competent and required in the course of his/her official duties to dive underwater shall be paid an allowance at the rates specified in the following table for each day on which approved diving duties are required to be performed: </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CB16DC" w:rsidRPr="00CB16DC" w:rsidTr="00BD3A37">
        <w:trPr>
          <w:tblHeader/>
        </w:trPr>
        <w:tc>
          <w:tcPr>
            <w:tcW w:w="4181" w:type="dxa"/>
            <w:vAlign w:val="center"/>
          </w:tcPr>
          <w:p w:rsidR="00CB16DC" w:rsidRPr="00CB16DC" w:rsidRDefault="00CB16DC" w:rsidP="00A20B9C">
            <w:pPr>
              <w:keepNext/>
              <w:spacing w:before="120" w:after="120"/>
              <w:jc w:val="center"/>
              <w:rPr>
                <w:b/>
              </w:rPr>
            </w:pPr>
            <w:r w:rsidRPr="00CB16DC">
              <w:rPr>
                <w:b/>
              </w:rPr>
              <w:t>Date of effect</w:t>
            </w:r>
          </w:p>
        </w:tc>
        <w:tc>
          <w:tcPr>
            <w:tcW w:w="4182" w:type="dxa"/>
            <w:vAlign w:val="center"/>
          </w:tcPr>
          <w:p w:rsidR="00CB16DC" w:rsidRPr="00CB16DC" w:rsidRDefault="00CB16DC" w:rsidP="00CB16DC">
            <w:pPr>
              <w:spacing w:before="120" w:after="120"/>
              <w:jc w:val="center"/>
              <w:rPr>
                <w:b/>
              </w:rPr>
            </w:pPr>
            <w:r w:rsidRPr="00CB16DC">
              <w:rPr>
                <w:b/>
              </w:rPr>
              <w:t>Per day</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$28.40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$28.85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$29.35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$29.80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$30.30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$30.75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$31.30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$31.75 </w:t>
            </w:r>
          </w:p>
        </w:tc>
      </w:tr>
    </w:tbl>
    <w:p w:rsidR="00CB16DC" w:rsidRPr="00CB16DC" w:rsidRDefault="00CB16DC" w:rsidP="00CB16DC">
      <w:pPr>
        <w:pStyle w:val="Level2"/>
        <w:spacing w:after="120"/>
      </w:pPr>
      <w:r w:rsidRPr="00CB16DC">
        <w:t xml:space="preserve">An employee who on any day is required to perform the work of a diving supervisor shall be paid an allowance at the rate specified in the following table for each day on which the dive supervisor duties are required to be performed: </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CB16DC" w:rsidRPr="00CB16DC" w:rsidTr="00BD3A37">
        <w:trPr>
          <w:tblHeader/>
        </w:trPr>
        <w:tc>
          <w:tcPr>
            <w:tcW w:w="4181" w:type="dxa"/>
            <w:vAlign w:val="center"/>
          </w:tcPr>
          <w:p w:rsidR="00CB16DC" w:rsidRPr="00CB16DC" w:rsidRDefault="00CB16DC" w:rsidP="00CB16DC">
            <w:pPr>
              <w:spacing w:before="120" w:after="120"/>
              <w:jc w:val="center"/>
              <w:rPr>
                <w:b/>
              </w:rPr>
            </w:pPr>
            <w:r w:rsidRPr="00CB16DC">
              <w:rPr>
                <w:b/>
              </w:rPr>
              <w:t>Date of effect</w:t>
            </w:r>
          </w:p>
        </w:tc>
        <w:tc>
          <w:tcPr>
            <w:tcW w:w="4182" w:type="dxa"/>
            <w:vAlign w:val="center"/>
          </w:tcPr>
          <w:p w:rsidR="00CB16DC" w:rsidRPr="00CB16DC" w:rsidRDefault="00CB16DC" w:rsidP="00CB16DC">
            <w:pPr>
              <w:spacing w:before="120" w:after="120"/>
              <w:jc w:val="center"/>
              <w:rPr>
                <w:b/>
              </w:rPr>
            </w:pPr>
            <w:r w:rsidRPr="00CB16DC">
              <w:rPr>
                <w:b/>
              </w:rPr>
              <w:t>Per day</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$42.75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2016</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$43.40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$44.15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2017</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$44.80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$45.60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2018</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$46.30 </w:t>
            </w:r>
          </w:p>
        </w:tc>
      </w:tr>
      <w:tr w:rsidR="00CB16DC" w:rsidRPr="00CB16DC" w:rsidTr="00BD3A37">
        <w:tc>
          <w:tcPr>
            <w:tcW w:w="4181" w:type="dxa"/>
            <w:vAlign w:val="center"/>
          </w:tcPr>
          <w:p w:rsidR="00CB16DC" w:rsidRPr="00CB16DC" w:rsidRDefault="00CB16DC" w:rsidP="00CB16DC">
            <w:pPr>
              <w:spacing w:before="120" w:after="120"/>
              <w:jc w:val="center"/>
            </w:pPr>
            <w:r w:rsidRPr="00CB16DC">
              <w:t>1 January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$47.10 </w:t>
            </w:r>
          </w:p>
        </w:tc>
      </w:tr>
      <w:tr w:rsidR="00CB16DC" w:rsidRPr="00CB16DC" w:rsidTr="00BD3A37">
        <w:tc>
          <w:tcPr>
            <w:tcW w:w="4181" w:type="dxa"/>
            <w:vAlign w:val="center"/>
          </w:tcPr>
          <w:p w:rsidR="00CB16DC" w:rsidRPr="00CB16DC" w:rsidRDefault="00CB16DC" w:rsidP="00CB16DC">
            <w:pPr>
              <w:spacing w:before="120" w:after="120"/>
              <w:jc w:val="center"/>
            </w:pPr>
            <w:r w:rsidRPr="00CB16DC">
              <w:t>1 July 2019</w:t>
            </w:r>
          </w:p>
        </w:tc>
        <w:tc>
          <w:tcPr>
            <w:tcW w:w="4182" w:type="dxa"/>
            <w:vAlign w:val="center"/>
          </w:tcPr>
          <w:p w:rsidR="00CB16DC" w:rsidRPr="00CB16DC" w:rsidRDefault="00CB16DC" w:rsidP="00CB16DC">
            <w:pPr>
              <w:spacing w:before="120" w:after="120"/>
              <w:jc w:val="center"/>
            </w:pPr>
            <w:r w:rsidRPr="00CB16DC">
              <w:rPr>
                <w:color w:val="000000"/>
                <w:sz w:val="22"/>
                <w:szCs w:val="22"/>
              </w:rPr>
              <w:t xml:space="preserve"> $47.80 </w:t>
            </w:r>
          </w:p>
        </w:tc>
      </w:tr>
    </w:tbl>
    <w:p w:rsidR="00CB16DC" w:rsidRPr="00CB16DC" w:rsidRDefault="00CB16DC" w:rsidP="00CB16DC">
      <w:pPr>
        <w:pStyle w:val="Level1"/>
      </w:pPr>
      <w:bookmarkStart w:id="612" w:name="_Toc450301698"/>
      <w:r w:rsidRPr="00CB16DC">
        <w:t>Farm and Building Security Allowance</w:t>
      </w:r>
      <w:bookmarkEnd w:id="612"/>
    </w:p>
    <w:p w:rsidR="00CB16DC" w:rsidRPr="00CB16DC" w:rsidRDefault="00CB16DC" w:rsidP="00CB16DC">
      <w:pPr>
        <w:pStyle w:val="Level2"/>
      </w:pPr>
      <w:bookmarkStart w:id="613" w:name="_Ref443300311"/>
      <w:r w:rsidRPr="00CB16DC">
        <w:t>A Farm/Building Security Officer (FBS Officer) is an Employee who is assigned the responsibilities and duties for caretaking and security of Departmental property, including farm land, buildings, equipment and livestock outside of the person’s ordinary hours of work and/or outside of the normal operating hours of the unit including early mornings, evenings and weekends.</w:t>
      </w:r>
      <w:bookmarkEnd w:id="613"/>
    </w:p>
    <w:p w:rsidR="00CB16DC" w:rsidRPr="00CB16DC" w:rsidRDefault="00CB16DC" w:rsidP="00CB16DC">
      <w:pPr>
        <w:pStyle w:val="Level2"/>
      </w:pPr>
      <w:r w:rsidRPr="00CB16DC">
        <w:t>The FBS allowance is intended to compensate Employees for caretaking and security performed outside of “normal operating hours” in addition to their normal duties. A FBS officer duty statement outlining the duties to be performed must be developed and recorded to ensure that both parties agree as to the functions of the position.</w:t>
      </w:r>
    </w:p>
    <w:p w:rsidR="00CB16DC" w:rsidRPr="00CB16DC" w:rsidRDefault="00CB16DC" w:rsidP="00CB16DC">
      <w:pPr>
        <w:pStyle w:val="Level2"/>
      </w:pPr>
      <w:r w:rsidRPr="00CB16DC">
        <w:t xml:space="preserve">The FBS officer shall be available to perform the duties as required at all times out of hours in accordance with </w:t>
      </w:r>
      <w:r w:rsidRPr="00CB16DC">
        <w:rPr>
          <w:b/>
        </w:rPr>
        <w:t xml:space="preserve">clause </w:t>
      </w:r>
      <w:r w:rsidRPr="00CB16DC">
        <w:rPr>
          <w:b/>
        </w:rPr>
        <w:fldChar w:fldCharType="begin"/>
      </w:r>
      <w:r w:rsidRPr="00CB16DC">
        <w:rPr>
          <w:b/>
        </w:rPr>
        <w:instrText xml:space="preserve"> REF _Ref443300311 \r \h </w:instrText>
      </w:r>
      <w:r w:rsidRPr="00CB16DC">
        <w:rPr>
          <w:b/>
        </w:rPr>
      </w:r>
      <w:r w:rsidRPr="00CB16DC">
        <w:rPr>
          <w:b/>
        </w:rPr>
        <w:fldChar w:fldCharType="separate"/>
      </w:r>
      <w:r w:rsidR="008011DE">
        <w:rPr>
          <w:b/>
        </w:rPr>
        <w:t>10.1</w:t>
      </w:r>
      <w:r w:rsidRPr="00CB16DC">
        <w:rPr>
          <w:b/>
        </w:rPr>
        <w:fldChar w:fldCharType="end"/>
      </w:r>
      <w:r w:rsidRPr="00CB16DC">
        <w:rPr>
          <w:b/>
        </w:rPr>
        <w:t xml:space="preserve"> </w:t>
      </w:r>
      <w:r w:rsidRPr="00CB16DC">
        <w:t>of this</w:t>
      </w:r>
      <w:r w:rsidRPr="00CB16DC">
        <w:rPr>
          <w:b/>
        </w:rPr>
        <w:t xml:space="preserve"> </w:t>
      </w:r>
      <w:r w:rsidRPr="005130B2">
        <w:rPr>
          <w:lang w:val="en-US"/>
        </w:rPr>
        <w:t>Appendix</w:t>
      </w:r>
      <w:r w:rsidRPr="00CB16DC">
        <w:t>.</w:t>
      </w:r>
    </w:p>
    <w:p w:rsidR="00CB16DC" w:rsidRPr="00CB16DC" w:rsidRDefault="00CB16DC" w:rsidP="00CB16DC">
      <w:pPr>
        <w:pStyle w:val="Level2"/>
        <w:spacing w:after="120"/>
      </w:pPr>
      <w:r w:rsidRPr="00CB16DC">
        <w:t xml:space="preserve">The allowance is a per annum rate within the ranges specified in the following table and adjusted to fortnightly payments. The allowance is to be annualised to exclude its payment during any periods of annual or long service leave and averaged to a fortnightly rate over the 52 weeks of the year. The allowance is not included as part of salary for superannuation purposes. </w:t>
      </w:r>
    </w:p>
    <w:tbl>
      <w:tblPr>
        <w:tblStyle w:val="TableGrid"/>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7"/>
        <w:gridCol w:w="2797"/>
      </w:tblGrid>
      <w:tr w:rsidR="00CB16DC" w:rsidRPr="00CB16DC" w:rsidTr="00BD3A37">
        <w:trPr>
          <w:tblHeader/>
        </w:trPr>
        <w:tc>
          <w:tcPr>
            <w:tcW w:w="2796" w:type="dxa"/>
            <w:vAlign w:val="center"/>
          </w:tcPr>
          <w:p w:rsidR="00CB16DC" w:rsidRPr="00CB16DC" w:rsidRDefault="00CB16DC" w:rsidP="00CB16DC">
            <w:pPr>
              <w:spacing w:before="120" w:after="120"/>
              <w:jc w:val="center"/>
              <w:rPr>
                <w:b/>
              </w:rPr>
            </w:pPr>
            <w:r w:rsidRPr="00CB16DC">
              <w:rPr>
                <w:b/>
              </w:rPr>
              <w:t>Date of effect</w:t>
            </w:r>
          </w:p>
        </w:tc>
        <w:tc>
          <w:tcPr>
            <w:tcW w:w="2797" w:type="dxa"/>
            <w:vAlign w:val="center"/>
          </w:tcPr>
          <w:p w:rsidR="00CB16DC" w:rsidRPr="00CB16DC" w:rsidRDefault="00CB16DC" w:rsidP="00CB16DC">
            <w:pPr>
              <w:spacing w:before="120" w:after="120"/>
              <w:jc w:val="center"/>
              <w:rPr>
                <w:b/>
              </w:rPr>
            </w:pPr>
            <w:r w:rsidRPr="00CB16DC">
              <w:rPr>
                <w:b/>
              </w:rPr>
              <w:t>Annual minimum</w:t>
            </w:r>
          </w:p>
        </w:tc>
        <w:tc>
          <w:tcPr>
            <w:tcW w:w="2797" w:type="dxa"/>
            <w:vAlign w:val="center"/>
          </w:tcPr>
          <w:p w:rsidR="00CB16DC" w:rsidRPr="00CB16DC" w:rsidRDefault="00CB16DC" w:rsidP="00CB16DC">
            <w:pPr>
              <w:spacing w:before="120" w:after="120"/>
              <w:jc w:val="center"/>
              <w:rPr>
                <w:b/>
              </w:rPr>
            </w:pPr>
            <w:r w:rsidRPr="00CB16DC">
              <w:rPr>
                <w:b/>
              </w:rPr>
              <w:t>Annual maximum</w:t>
            </w:r>
          </w:p>
        </w:tc>
      </w:tr>
      <w:tr w:rsidR="00CB16DC" w:rsidRPr="00CB16DC" w:rsidTr="00BD3A37">
        <w:tc>
          <w:tcPr>
            <w:tcW w:w="2796" w:type="dxa"/>
            <w:vAlign w:val="center"/>
          </w:tcPr>
          <w:p w:rsidR="00CB16DC" w:rsidRPr="00CB16DC" w:rsidRDefault="00CB16DC" w:rsidP="00CB16DC">
            <w:pPr>
              <w:spacing w:before="120" w:after="120"/>
              <w:jc w:val="center"/>
            </w:pPr>
            <w:r w:rsidRPr="00CB16DC">
              <w:t>1 January 2016</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$4,806.55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$11,215.00 </w:t>
            </w:r>
          </w:p>
        </w:tc>
      </w:tr>
      <w:tr w:rsidR="00CB16DC" w:rsidRPr="00CB16DC" w:rsidTr="00BD3A37">
        <w:tc>
          <w:tcPr>
            <w:tcW w:w="2796" w:type="dxa"/>
            <w:vAlign w:val="center"/>
          </w:tcPr>
          <w:p w:rsidR="00CB16DC" w:rsidRPr="00CB16DC" w:rsidRDefault="00CB16DC" w:rsidP="00CB16DC">
            <w:pPr>
              <w:spacing w:before="120" w:after="120"/>
              <w:jc w:val="center"/>
            </w:pPr>
            <w:r w:rsidRPr="00CB16DC">
              <w:t>1 July 2016</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$4,878.65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$11,383.20 </w:t>
            </w:r>
          </w:p>
        </w:tc>
      </w:tr>
      <w:tr w:rsidR="00CB16DC" w:rsidRPr="00CB16DC" w:rsidTr="00BD3A37">
        <w:tc>
          <w:tcPr>
            <w:tcW w:w="2796" w:type="dxa"/>
            <w:vAlign w:val="center"/>
          </w:tcPr>
          <w:p w:rsidR="00CB16DC" w:rsidRPr="00CB16DC" w:rsidRDefault="00CB16DC" w:rsidP="00CB16DC">
            <w:pPr>
              <w:spacing w:before="120" w:after="120"/>
              <w:jc w:val="center"/>
            </w:pPr>
            <w:r w:rsidRPr="00CB16DC">
              <w:t>1 January 2017</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$4,964.05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$11,582.40 </w:t>
            </w:r>
          </w:p>
        </w:tc>
      </w:tr>
      <w:tr w:rsidR="00CB16DC" w:rsidRPr="00CB16DC" w:rsidTr="00BD3A37">
        <w:tc>
          <w:tcPr>
            <w:tcW w:w="2796" w:type="dxa"/>
            <w:vAlign w:val="center"/>
          </w:tcPr>
          <w:p w:rsidR="00CB16DC" w:rsidRPr="00CB16DC" w:rsidRDefault="00CB16DC" w:rsidP="00CB16DC">
            <w:pPr>
              <w:spacing w:before="120" w:after="120"/>
              <w:jc w:val="center"/>
            </w:pPr>
            <w:r w:rsidRPr="00CB16DC">
              <w:t>1 July 2017</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$5,038.50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$11,756.15 </w:t>
            </w:r>
          </w:p>
        </w:tc>
      </w:tr>
      <w:tr w:rsidR="00CB16DC" w:rsidRPr="00CB16DC" w:rsidTr="00BD3A37">
        <w:tc>
          <w:tcPr>
            <w:tcW w:w="2796" w:type="dxa"/>
            <w:vAlign w:val="center"/>
          </w:tcPr>
          <w:p w:rsidR="00CB16DC" w:rsidRPr="00CB16DC" w:rsidRDefault="00CB16DC" w:rsidP="00CB16DC">
            <w:pPr>
              <w:spacing w:before="120" w:after="120"/>
              <w:jc w:val="center"/>
            </w:pPr>
            <w:r w:rsidRPr="00CB16DC">
              <w:t>1 January 2018</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$5,126.65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$11,961.90 </w:t>
            </w:r>
          </w:p>
        </w:tc>
      </w:tr>
      <w:tr w:rsidR="00CB16DC" w:rsidRPr="00CB16DC" w:rsidTr="00BD3A37">
        <w:tc>
          <w:tcPr>
            <w:tcW w:w="2796" w:type="dxa"/>
            <w:vAlign w:val="center"/>
          </w:tcPr>
          <w:p w:rsidR="00CB16DC" w:rsidRPr="00CB16DC" w:rsidRDefault="00CB16DC" w:rsidP="00CB16DC">
            <w:pPr>
              <w:spacing w:before="120" w:after="120"/>
              <w:jc w:val="center"/>
            </w:pPr>
            <w:r w:rsidRPr="00CB16DC">
              <w:t>1 July 2018</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$5,203.55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$12,141.35 </w:t>
            </w:r>
          </w:p>
        </w:tc>
      </w:tr>
      <w:tr w:rsidR="00CB16DC" w:rsidRPr="00CB16DC" w:rsidTr="00BD3A37">
        <w:tc>
          <w:tcPr>
            <w:tcW w:w="2796" w:type="dxa"/>
            <w:vAlign w:val="center"/>
          </w:tcPr>
          <w:p w:rsidR="00CB16DC" w:rsidRPr="00CB16DC" w:rsidRDefault="00CB16DC" w:rsidP="00CB16DC">
            <w:pPr>
              <w:spacing w:before="120" w:after="120"/>
              <w:jc w:val="center"/>
            </w:pPr>
            <w:r w:rsidRPr="00CB16DC">
              <w:t>1 January 2019</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$5,294.60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$12,353.80 </w:t>
            </w:r>
          </w:p>
        </w:tc>
      </w:tr>
      <w:tr w:rsidR="00CB16DC" w:rsidRPr="00CB16DC" w:rsidTr="00BD3A37">
        <w:tc>
          <w:tcPr>
            <w:tcW w:w="2796" w:type="dxa"/>
            <w:vAlign w:val="center"/>
          </w:tcPr>
          <w:p w:rsidR="00CB16DC" w:rsidRPr="00CB16DC" w:rsidRDefault="00CB16DC" w:rsidP="00CB16DC">
            <w:pPr>
              <w:spacing w:before="120" w:after="120"/>
              <w:jc w:val="center"/>
            </w:pPr>
            <w:r w:rsidRPr="00CB16DC">
              <w:t>1 July 2019</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$5,374.00 </w:t>
            </w:r>
          </w:p>
        </w:tc>
        <w:tc>
          <w:tcPr>
            <w:tcW w:w="2797" w:type="dxa"/>
            <w:vAlign w:val="center"/>
          </w:tcPr>
          <w:p w:rsidR="00CB16DC" w:rsidRPr="00CB16DC" w:rsidRDefault="00CB16DC" w:rsidP="00CB16DC">
            <w:pPr>
              <w:spacing w:before="120" w:after="120"/>
              <w:jc w:val="center"/>
            </w:pPr>
            <w:r w:rsidRPr="00CB16DC">
              <w:rPr>
                <w:color w:val="000000"/>
                <w:sz w:val="22"/>
                <w:szCs w:val="22"/>
              </w:rPr>
              <w:t xml:space="preserve"> $12,539.10 </w:t>
            </w:r>
          </w:p>
        </w:tc>
      </w:tr>
    </w:tbl>
    <w:p w:rsidR="00CB16DC" w:rsidRPr="00CB16DC" w:rsidRDefault="00CB16DC" w:rsidP="00CB16DC">
      <w:pPr>
        <w:pStyle w:val="Level2"/>
      </w:pPr>
      <w:r w:rsidRPr="00CB16DC">
        <w:t>The level of allowance to be paid within the ranges is determined by the following factors:</w:t>
      </w:r>
    </w:p>
    <w:p w:rsidR="00CB16DC" w:rsidRPr="00CB16DC" w:rsidRDefault="00CB16DC" w:rsidP="00CB16DC">
      <w:pPr>
        <w:pStyle w:val="Level3"/>
      </w:pPr>
      <w:r w:rsidRPr="00CB16DC">
        <w:t>the average number of out of hours work to be performed each week;</w:t>
      </w:r>
    </w:p>
    <w:p w:rsidR="00CB16DC" w:rsidRPr="00CB16DC" w:rsidRDefault="00CB16DC" w:rsidP="00CB16DC">
      <w:pPr>
        <w:pStyle w:val="Level3"/>
      </w:pPr>
      <w:r w:rsidRPr="00CB16DC">
        <w:t>the nature and complexity of duties undertaken;</w:t>
      </w:r>
    </w:p>
    <w:p w:rsidR="00CB16DC" w:rsidRPr="00CB16DC" w:rsidRDefault="00CB16DC" w:rsidP="00CB16DC">
      <w:pPr>
        <w:pStyle w:val="Level3"/>
      </w:pPr>
      <w:r w:rsidRPr="00CB16DC">
        <w:t>the level of responsibility accorded to the Employee in the performance of duties; and</w:t>
      </w:r>
    </w:p>
    <w:p w:rsidR="00CB16DC" w:rsidRPr="00CB16DC" w:rsidRDefault="00CB16DC" w:rsidP="00CB16DC">
      <w:pPr>
        <w:pStyle w:val="Level3"/>
      </w:pPr>
      <w:r w:rsidRPr="00CB16DC">
        <w:t>the level of inconvenience to the Employee (how restricted is the Employee in leaving the property or the number of times the Employee has to return to the property on weeknights and weekends).</w:t>
      </w:r>
    </w:p>
    <w:p w:rsidR="00CB16DC" w:rsidRPr="00CB16DC" w:rsidRDefault="00CB16DC" w:rsidP="00CB16DC">
      <w:pPr>
        <w:pStyle w:val="Level1"/>
      </w:pPr>
      <w:bookmarkStart w:id="614" w:name="_Toc450301699"/>
      <w:r w:rsidRPr="00CB16DC">
        <w:t>Remote Locations</w:t>
      </w:r>
      <w:bookmarkEnd w:id="614"/>
    </w:p>
    <w:p w:rsidR="00CB16DC" w:rsidRPr="00CB16DC" w:rsidRDefault="00CB16DC" w:rsidP="00CB16DC">
      <w:pPr>
        <w:pStyle w:val="Level2"/>
      </w:pPr>
      <w:r w:rsidRPr="00CB16DC">
        <w:t>A range of socio</w:t>
      </w:r>
      <w:r w:rsidRPr="00CB16DC">
        <w:noBreakHyphen/>
        <w:t>economic and geographic factors are taken into consideration in determining the remote status of a work centre including:</w:t>
      </w:r>
    </w:p>
    <w:p w:rsidR="00CB16DC" w:rsidRPr="00CB16DC" w:rsidRDefault="00CB16DC" w:rsidP="00CB16DC">
      <w:pPr>
        <w:pStyle w:val="Level3"/>
      </w:pPr>
      <w:r w:rsidRPr="00CB16DC">
        <w:t>distance from a large town;</w:t>
      </w:r>
    </w:p>
    <w:p w:rsidR="00CB16DC" w:rsidRPr="00CB16DC" w:rsidRDefault="00CB16DC" w:rsidP="00CB16DC">
      <w:pPr>
        <w:pStyle w:val="Level3"/>
      </w:pPr>
      <w:r w:rsidRPr="00CB16DC">
        <w:t>degree of isolation or distance from shops and services;</w:t>
      </w:r>
    </w:p>
    <w:p w:rsidR="00CB16DC" w:rsidRPr="00CB16DC" w:rsidRDefault="00CB16DC" w:rsidP="00CB16DC">
      <w:pPr>
        <w:pStyle w:val="Level3"/>
      </w:pPr>
      <w:r w:rsidRPr="00CB16DC">
        <w:t>requirements for additional cost of living;</w:t>
      </w:r>
    </w:p>
    <w:p w:rsidR="00CB16DC" w:rsidRPr="00CB16DC" w:rsidRDefault="00CB16DC" w:rsidP="00CB16DC">
      <w:pPr>
        <w:pStyle w:val="Level3"/>
      </w:pPr>
      <w:r w:rsidRPr="00CB16DC">
        <w:t>hardships including impact on spouse and children;</w:t>
      </w:r>
    </w:p>
    <w:p w:rsidR="00CB16DC" w:rsidRPr="00CB16DC" w:rsidRDefault="00CB16DC" w:rsidP="00CB16DC">
      <w:pPr>
        <w:pStyle w:val="Level3"/>
      </w:pPr>
      <w:r w:rsidRPr="00CB16DC">
        <w:t>availability of standard community facilities e.g. churches, cultural pursuits, recreational;</w:t>
      </w:r>
    </w:p>
    <w:p w:rsidR="00CB16DC" w:rsidRPr="00CB16DC" w:rsidRDefault="00CB16DC" w:rsidP="00CB16DC">
      <w:pPr>
        <w:pStyle w:val="Level3"/>
      </w:pPr>
      <w:r w:rsidRPr="00CB16DC">
        <w:t>availability of medical facilities;</w:t>
      </w:r>
    </w:p>
    <w:p w:rsidR="00CB16DC" w:rsidRPr="00CB16DC" w:rsidRDefault="00CB16DC" w:rsidP="00CB16DC">
      <w:pPr>
        <w:pStyle w:val="Level3"/>
      </w:pPr>
      <w:r w:rsidRPr="00CB16DC">
        <w:t>involvement of family members in delivering Departmental services; and</w:t>
      </w:r>
    </w:p>
    <w:p w:rsidR="00CB16DC" w:rsidRPr="00CB16DC" w:rsidRDefault="00CB16DC" w:rsidP="00CB16DC">
      <w:pPr>
        <w:pStyle w:val="Level3"/>
      </w:pPr>
      <w:r w:rsidRPr="00CB16DC">
        <w:t>prior demonstrated difficulty in attracting Employees to the location.</w:t>
      </w:r>
    </w:p>
    <w:p w:rsidR="00CB16DC" w:rsidRPr="00CB16DC" w:rsidRDefault="00CB16DC" w:rsidP="00CB16DC">
      <w:pPr>
        <w:pStyle w:val="Level2"/>
      </w:pPr>
      <w:r w:rsidRPr="00CB16DC">
        <w:t>Two levels of Remote Location Allowance are available: (i) Highly Remote and (ii) Remote.</w:t>
      </w:r>
    </w:p>
    <w:p w:rsidR="00CB16DC" w:rsidRPr="00CB16DC" w:rsidRDefault="00CB16DC" w:rsidP="00CB16DC">
      <w:pPr>
        <w:pStyle w:val="Level3"/>
        <w:spacing w:after="120"/>
      </w:pPr>
      <w:r w:rsidRPr="00CB16DC">
        <w:t xml:space="preserve">The following locations have been determined as remote and their rating is listed below: </w:t>
      </w:r>
    </w:p>
    <w:tbl>
      <w:tblPr>
        <w:tblW w:w="8494" w:type="dxa"/>
        <w:tblInd w:w="828" w:type="dxa"/>
        <w:tblLayout w:type="fixed"/>
        <w:tblLook w:val="0000" w:firstRow="0" w:lastRow="0" w:firstColumn="0" w:lastColumn="0" w:noHBand="0" w:noVBand="0"/>
      </w:tblPr>
      <w:tblGrid>
        <w:gridCol w:w="2123"/>
        <w:gridCol w:w="2124"/>
        <w:gridCol w:w="2123"/>
        <w:gridCol w:w="2124"/>
      </w:tblGrid>
      <w:tr w:rsidR="00CB16DC" w:rsidRPr="00CB16DC" w:rsidTr="00BD3A37">
        <w:trPr>
          <w:trHeight w:val="146"/>
        </w:trPr>
        <w:tc>
          <w:tcPr>
            <w:tcW w:w="2123"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rPr>
                <w:b/>
                <w:bCs/>
              </w:rPr>
              <w:t xml:space="preserve">RATING </w:t>
            </w:r>
          </w:p>
        </w:tc>
        <w:tc>
          <w:tcPr>
            <w:tcW w:w="2124"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rPr>
                <w:b/>
                <w:bCs/>
              </w:rPr>
              <w:t xml:space="preserve">NORTH WEST </w:t>
            </w:r>
          </w:p>
        </w:tc>
        <w:tc>
          <w:tcPr>
            <w:tcW w:w="2123"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rPr>
                <w:b/>
                <w:bCs/>
              </w:rPr>
              <w:t xml:space="preserve">NORTH EAST </w:t>
            </w:r>
          </w:p>
        </w:tc>
        <w:tc>
          <w:tcPr>
            <w:tcW w:w="2124"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rPr>
                <w:b/>
                <w:bCs/>
              </w:rPr>
              <w:t xml:space="preserve">GIPPSLAND </w:t>
            </w:r>
          </w:p>
        </w:tc>
      </w:tr>
      <w:tr w:rsidR="00CB16DC" w:rsidRPr="00CB16DC" w:rsidTr="00BD3A37">
        <w:trPr>
          <w:trHeight w:val="272"/>
        </w:trPr>
        <w:tc>
          <w:tcPr>
            <w:tcW w:w="2123"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rPr>
                <w:b/>
                <w:bCs/>
              </w:rPr>
              <w:t xml:space="preserve">(i) Highly Remote </w:t>
            </w:r>
          </w:p>
        </w:tc>
        <w:tc>
          <w:tcPr>
            <w:tcW w:w="2124"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t>Walpeup</w:t>
            </w:r>
          </w:p>
          <w:p w:rsidR="00CB16DC" w:rsidRPr="00CB16DC" w:rsidRDefault="00CB16DC" w:rsidP="00CB16DC">
            <w:pPr>
              <w:spacing w:before="120" w:after="120"/>
            </w:pPr>
            <w:r w:rsidRPr="00CB16DC">
              <w:t xml:space="preserve">Underbool </w:t>
            </w:r>
          </w:p>
        </w:tc>
        <w:tc>
          <w:tcPr>
            <w:tcW w:w="2123"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t xml:space="preserve">Mitta Mitta </w:t>
            </w:r>
          </w:p>
        </w:tc>
        <w:tc>
          <w:tcPr>
            <w:tcW w:w="2124"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t>Bendoc</w:t>
            </w:r>
          </w:p>
          <w:p w:rsidR="00CB16DC" w:rsidRPr="00CB16DC" w:rsidRDefault="00CB16DC" w:rsidP="00CB16DC">
            <w:pPr>
              <w:spacing w:before="120" w:after="120"/>
            </w:pPr>
            <w:r w:rsidRPr="00CB16DC">
              <w:t xml:space="preserve">Dargo </w:t>
            </w:r>
          </w:p>
        </w:tc>
      </w:tr>
      <w:tr w:rsidR="00CB16DC" w:rsidRPr="00CB16DC" w:rsidTr="00BD3A37">
        <w:trPr>
          <w:trHeight w:val="778"/>
        </w:trPr>
        <w:tc>
          <w:tcPr>
            <w:tcW w:w="2123"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rPr>
                <w:b/>
                <w:bCs/>
              </w:rPr>
              <w:t xml:space="preserve">(ii) Remote </w:t>
            </w:r>
          </w:p>
        </w:tc>
        <w:tc>
          <w:tcPr>
            <w:tcW w:w="2124"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t>Piangil</w:t>
            </w:r>
          </w:p>
          <w:p w:rsidR="00CB16DC" w:rsidRPr="00CB16DC" w:rsidRDefault="00CB16DC" w:rsidP="00CB16DC">
            <w:pPr>
              <w:spacing w:before="120" w:after="120"/>
            </w:pPr>
            <w:r w:rsidRPr="00CB16DC">
              <w:t>Rainbow</w:t>
            </w:r>
          </w:p>
          <w:p w:rsidR="00CB16DC" w:rsidRPr="00CB16DC" w:rsidRDefault="00CB16DC" w:rsidP="00CB16DC">
            <w:pPr>
              <w:spacing w:before="120" w:after="120"/>
            </w:pPr>
            <w:r w:rsidRPr="00CB16DC">
              <w:t>Sea Lake</w:t>
            </w:r>
          </w:p>
          <w:p w:rsidR="00CB16DC" w:rsidRPr="00CB16DC" w:rsidRDefault="00CB16DC" w:rsidP="00CB16DC">
            <w:pPr>
              <w:spacing w:before="120" w:after="120"/>
            </w:pPr>
            <w:r w:rsidRPr="00CB16DC">
              <w:t>Speed</w:t>
            </w:r>
          </w:p>
          <w:p w:rsidR="00CB16DC" w:rsidRPr="00CB16DC" w:rsidRDefault="00CB16DC" w:rsidP="00CB16DC">
            <w:pPr>
              <w:spacing w:before="120" w:after="120"/>
            </w:pPr>
            <w:r w:rsidRPr="00CB16DC">
              <w:t>Hopetoun</w:t>
            </w:r>
          </w:p>
          <w:p w:rsidR="00CB16DC" w:rsidRPr="00CB16DC" w:rsidRDefault="00CB16DC" w:rsidP="00CB16DC">
            <w:pPr>
              <w:spacing w:before="120" w:after="120"/>
            </w:pPr>
            <w:r w:rsidRPr="00CB16DC">
              <w:t>Birchip</w:t>
            </w:r>
          </w:p>
          <w:p w:rsidR="00CB16DC" w:rsidRPr="00CB16DC" w:rsidRDefault="00CB16DC" w:rsidP="00CB16DC">
            <w:pPr>
              <w:spacing w:before="120" w:after="120"/>
            </w:pPr>
            <w:r w:rsidRPr="00CB16DC">
              <w:t>Ouyen</w:t>
            </w:r>
          </w:p>
          <w:p w:rsidR="00CB16DC" w:rsidRPr="00CB16DC" w:rsidRDefault="00CB16DC" w:rsidP="00CB16DC">
            <w:pPr>
              <w:spacing w:before="120" w:after="120"/>
            </w:pPr>
            <w:r w:rsidRPr="00CB16DC">
              <w:t>Edenhope</w:t>
            </w:r>
          </w:p>
        </w:tc>
        <w:tc>
          <w:tcPr>
            <w:tcW w:w="2123"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t xml:space="preserve">Corryong </w:t>
            </w:r>
          </w:p>
        </w:tc>
        <w:tc>
          <w:tcPr>
            <w:tcW w:w="2124" w:type="dxa"/>
            <w:tcBorders>
              <w:top w:val="single" w:sz="8" w:space="0" w:color="000000"/>
              <w:left w:val="single" w:sz="8" w:space="0" w:color="000000"/>
              <w:bottom w:val="single" w:sz="8" w:space="0" w:color="000000"/>
              <w:right w:val="single" w:sz="8" w:space="0" w:color="000000"/>
            </w:tcBorders>
          </w:tcPr>
          <w:p w:rsidR="00CB16DC" w:rsidRPr="00CB16DC" w:rsidRDefault="00CB16DC" w:rsidP="00CB16DC">
            <w:pPr>
              <w:spacing w:before="120" w:after="120"/>
            </w:pPr>
            <w:r w:rsidRPr="00CB16DC">
              <w:t>Cann River</w:t>
            </w:r>
          </w:p>
          <w:p w:rsidR="00CB16DC" w:rsidRPr="00CB16DC" w:rsidRDefault="00CB16DC" w:rsidP="00CB16DC">
            <w:pPr>
              <w:spacing w:before="120" w:after="120"/>
            </w:pPr>
            <w:r w:rsidRPr="00CB16DC">
              <w:t>Swifts Creek</w:t>
            </w:r>
          </w:p>
          <w:p w:rsidR="00CB16DC" w:rsidRPr="00CB16DC" w:rsidRDefault="00CB16DC" w:rsidP="00CB16DC">
            <w:pPr>
              <w:spacing w:before="120" w:after="120"/>
            </w:pPr>
            <w:r w:rsidRPr="00CB16DC">
              <w:t xml:space="preserve">Mallacoota </w:t>
            </w:r>
          </w:p>
        </w:tc>
      </w:tr>
    </w:tbl>
    <w:p w:rsidR="00CB16DC" w:rsidRPr="00CB16DC" w:rsidRDefault="00CB16DC" w:rsidP="00CB16DC">
      <w:pPr>
        <w:pStyle w:val="Level3"/>
        <w:spacing w:after="120"/>
      </w:pPr>
      <w:r w:rsidRPr="00CB16DC">
        <w:t>The following allowances apply:</w:t>
      </w:r>
    </w:p>
    <w:tbl>
      <w:tblPr>
        <w:tblStyle w:val="TableGrid"/>
        <w:tblW w:w="0" w:type="auto"/>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94"/>
        <w:gridCol w:w="1537"/>
        <w:gridCol w:w="1494"/>
        <w:gridCol w:w="1538"/>
        <w:gridCol w:w="1476"/>
      </w:tblGrid>
      <w:tr w:rsidR="00CB16DC" w:rsidRPr="00CB16DC" w:rsidTr="00C70BDF">
        <w:trPr>
          <w:trHeight w:val="527"/>
          <w:tblHeader/>
          <w:jc w:val="center"/>
        </w:trPr>
        <w:tc>
          <w:tcPr>
            <w:tcW w:w="1916" w:type="dxa"/>
            <w:vAlign w:val="center"/>
          </w:tcPr>
          <w:p w:rsidR="00CB16DC" w:rsidRPr="00CB16DC" w:rsidRDefault="00CB16DC" w:rsidP="00CB16DC">
            <w:pPr>
              <w:spacing w:before="120" w:after="120"/>
              <w:jc w:val="center"/>
              <w:rPr>
                <w:b/>
              </w:rPr>
            </w:pPr>
            <w:r w:rsidRPr="00CB16DC">
              <w:rPr>
                <w:b/>
              </w:rPr>
              <w:t>Date of effect</w:t>
            </w:r>
          </w:p>
        </w:tc>
        <w:tc>
          <w:tcPr>
            <w:tcW w:w="1494" w:type="dxa"/>
            <w:vAlign w:val="center"/>
          </w:tcPr>
          <w:p w:rsidR="00CB16DC" w:rsidRPr="00CB16DC" w:rsidRDefault="00CB16DC" w:rsidP="00CB16DC">
            <w:pPr>
              <w:spacing w:before="120" w:after="120"/>
              <w:jc w:val="center"/>
              <w:rPr>
                <w:b/>
              </w:rPr>
            </w:pPr>
            <w:r w:rsidRPr="00CB16DC">
              <w:rPr>
                <w:b/>
              </w:rPr>
              <w:t>With dependents (minimum)</w:t>
            </w:r>
          </w:p>
        </w:tc>
        <w:tc>
          <w:tcPr>
            <w:tcW w:w="1537" w:type="dxa"/>
            <w:vAlign w:val="center"/>
          </w:tcPr>
          <w:p w:rsidR="00CB16DC" w:rsidRPr="00CB16DC" w:rsidRDefault="00CB16DC" w:rsidP="00CB16DC">
            <w:pPr>
              <w:spacing w:before="120" w:after="120"/>
              <w:jc w:val="center"/>
              <w:rPr>
                <w:b/>
              </w:rPr>
            </w:pPr>
            <w:r w:rsidRPr="00CB16DC">
              <w:rPr>
                <w:b/>
              </w:rPr>
              <w:t>With dependents (maximum)</w:t>
            </w:r>
          </w:p>
        </w:tc>
        <w:tc>
          <w:tcPr>
            <w:tcW w:w="1494" w:type="dxa"/>
            <w:vAlign w:val="center"/>
          </w:tcPr>
          <w:p w:rsidR="00CB16DC" w:rsidRPr="00CB16DC" w:rsidRDefault="00CB16DC" w:rsidP="00CB16DC">
            <w:pPr>
              <w:spacing w:before="120" w:after="120"/>
              <w:jc w:val="center"/>
              <w:rPr>
                <w:b/>
              </w:rPr>
            </w:pPr>
            <w:r w:rsidRPr="00CB16DC">
              <w:rPr>
                <w:b/>
              </w:rPr>
              <w:t>Without dependents (minimum)</w:t>
            </w:r>
          </w:p>
        </w:tc>
        <w:tc>
          <w:tcPr>
            <w:tcW w:w="1538" w:type="dxa"/>
            <w:vAlign w:val="center"/>
          </w:tcPr>
          <w:p w:rsidR="00CB16DC" w:rsidRPr="00CB16DC" w:rsidRDefault="00CB16DC" w:rsidP="00CB16DC">
            <w:pPr>
              <w:spacing w:before="120" w:after="120"/>
              <w:jc w:val="center"/>
              <w:rPr>
                <w:b/>
              </w:rPr>
            </w:pPr>
            <w:r w:rsidRPr="00CB16DC">
              <w:rPr>
                <w:b/>
              </w:rPr>
              <w:t>Without Dependents (maximum)</w:t>
            </w:r>
          </w:p>
        </w:tc>
        <w:tc>
          <w:tcPr>
            <w:tcW w:w="1476" w:type="dxa"/>
            <w:vAlign w:val="center"/>
          </w:tcPr>
          <w:p w:rsidR="00CB16DC" w:rsidRPr="00CB16DC" w:rsidRDefault="00CB16DC" w:rsidP="00CB16DC">
            <w:pPr>
              <w:spacing w:before="120" w:after="120"/>
              <w:jc w:val="center"/>
              <w:rPr>
                <w:b/>
              </w:rPr>
            </w:pPr>
            <w:r w:rsidRPr="00CB16DC">
              <w:rPr>
                <w:b/>
              </w:rPr>
              <w:t>Attraction payments</w:t>
            </w:r>
          </w:p>
        </w:tc>
      </w:tr>
      <w:tr w:rsidR="00CB16DC" w:rsidRPr="00CB16DC" w:rsidTr="00C70BDF">
        <w:trPr>
          <w:trHeight w:val="390"/>
          <w:jc w:val="center"/>
        </w:trPr>
        <w:tc>
          <w:tcPr>
            <w:tcW w:w="9455" w:type="dxa"/>
            <w:gridSpan w:val="6"/>
            <w:vAlign w:val="center"/>
          </w:tcPr>
          <w:p w:rsidR="00CB16DC" w:rsidRPr="00CB16DC" w:rsidRDefault="00CB16DC" w:rsidP="00CB16DC">
            <w:pPr>
              <w:spacing w:before="120" w:after="120"/>
              <w:jc w:val="center"/>
              <w:rPr>
                <w:b/>
              </w:rPr>
            </w:pPr>
            <w:r w:rsidRPr="00CB16DC">
              <w:rPr>
                <w:b/>
              </w:rPr>
              <w:t>High remote allowance</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2016</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$4,804.30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$8,012.60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$3,364.75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$5,605.80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$3,207.05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2016</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$4,876.35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$8,132.80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$3,415.20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$5,689.90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$3,255.15 </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2017</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$4,961.70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$ 8,275.10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$ 3,474.95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$5,789.45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$3,312.10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2017</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$5,036.15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$8,399.25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$3,527.05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$5,876.30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$3,361.80 </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2018</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$5,124.30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$8,546.25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$3,588.75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$5,979.15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$3,420.65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2018</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$5,201.15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$8,674.45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$3,642.60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$6,068.85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$3,471.95 </w:t>
            </w:r>
          </w:p>
        </w:tc>
      </w:tr>
      <w:tr w:rsidR="00CB16DC" w:rsidRPr="00CB16DC" w:rsidTr="00C70BDF">
        <w:trPr>
          <w:trHeight w:val="396"/>
          <w:jc w:val="center"/>
        </w:trPr>
        <w:tc>
          <w:tcPr>
            <w:tcW w:w="1916" w:type="dxa"/>
            <w:vAlign w:val="center"/>
          </w:tcPr>
          <w:p w:rsidR="00CB16DC" w:rsidRPr="00CB16DC" w:rsidRDefault="00CB16DC" w:rsidP="00CB16DC">
            <w:pPr>
              <w:spacing w:before="120" w:after="120"/>
              <w:jc w:val="center"/>
            </w:pPr>
            <w:r w:rsidRPr="00CB16DC">
              <w:t>1 January 2019</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$5,292.15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$8,826.25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$3,706.35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$6,175.05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$3,532.70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2019</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$5,371.55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$8,958.65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$3,761.95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$6,267.70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$3,585.70 </w:t>
            </w:r>
          </w:p>
        </w:tc>
      </w:tr>
      <w:tr w:rsidR="00CB16DC" w:rsidRPr="00CB16DC" w:rsidTr="00C70BDF">
        <w:trPr>
          <w:trHeight w:val="390"/>
          <w:jc w:val="center"/>
        </w:trPr>
        <w:tc>
          <w:tcPr>
            <w:tcW w:w="9455" w:type="dxa"/>
            <w:gridSpan w:val="6"/>
            <w:vAlign w:val="center"/>
          </w:tcPr>
          <w:p w:rsidR="00CB16DC" w:rsidRPr="00CB16DC" w:rsidRDefault="00CB16DC" w:rsidP="00B750E0">
            <w:pPr>
              <w:keepNext/>
              <w:spacing w:before="120" w:after="120"/>
              <w:jc w:val="center"/>
              <w:rPr>
                <w:b/>
              </w:rPr>
            </w:pPr>
            <w:r w:rsidRPr="00CB16DC">
              <w:rPr>
                <w:b/>
              </w:rPr>
              <w:t>Remote allowance</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2016</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$2,884.65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$4,804.30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$1,923.15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$3,207.05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$1,604.10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2016</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$2,927.90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$4,876.35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$1,952.00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$3,255.15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$1,628.15 </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2017</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$2,979.15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$4,961.70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$1,986.15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$3,312.10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$1,656.65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2017</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$3,023.85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$5,036.15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$2,015.95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$3,361.80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$1,681.50 </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2018</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$3,076.75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$5,124.30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$2,051.25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$3,420.65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$1,710.95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2018</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$3,122.90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$5,201.15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$2,082.00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$3,471.95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$1,736.60 </w:t>
            </w:r>
          </w:p>
        </w:tc>
      </w:tr>
      <w:tr w:rsidR="00CB16DC" w:rsidRPr="00CB16DC" w:rsidTr="00C70BDF">
        <w:trPr>
          <w:trHeight w:val="390"/>
          <w:jc w:val="center"/>
        </w:trPr>
        <w:tc>
          <w:tcPr>
            <w:tcW w:w="1916" w:type="dxa"/>
            <w:vAlign w:val="center"/>
          </w:tcPr>
          <w:p w:rsidR="00CB16DC" w:rsidRPr="00CB16DC" w:rsidRDefault="00CB16DC" w:rsidP="00CB16DC">
            <w:pPr>
              <w:spacing w:before="120" w:after="120"/>
              <w:jc w:val="center"/>
            </w:pPr>
            <w:r w:rsidRPr="00CB16DC">
              <w:t>1 January 2019</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$3,177.55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$5,292.15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$2,118.45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$3,532.70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$1,767.00 </w:t>
            </w:r>
          </w:p>
        </w:tc>
      </w:tr>
      <w:tr w:rsidR="00CB16DC" w:rsidRPr="00CB16DC" w:rsidTr="00C70BDF">
        <w:trPr>
          <w:trHeight w:val="254"/>
          <w:jc w:val="center"/>
        </w:trPr>
        <w:tc>
          <w:tcPr>
            <w:tcW w:w="1916" w:type="dxa"/>
            <w:vAlign w:val="center"/>
          </w:tcPr>
          <w:p w:rsidR="00CB16DC" w:rsidRPr="00CB16DC" w:rsidRDefault="00CB16DC" w:rsidP="00CB16DC">
            <w:pPr>
              <w:spacing w:before="120" w:after="120"/>
              <w:jc w:val="center"/>
            </w:pPr>
            <w:r w:rsidRPr="00CB16DC">
              <w:t>1 July 2019</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$3,225.20 </w:t>
            </w:r>
          </w:p>
        </w:tc>
        <w:tc>
          <w:tcPr>
            <w:tcW w:w="1537" w:type="dxa"/>
            <w:vAlign w:val="center"/>
          </w:tcPr>
          <w:p w:rsidR="00CB16DC" w:rsidRPr="00CB16DC" w:rsidRDefault="00CB16DC" w:rsidP="00CB16DC">
            <w:pPr>
              <w:spacing w:before="120" w:after="120"/>
              <w:jc w:val="center"/>
            </w:pPr>
            <w:r w:rsidRPr="00CB16DC">
              <w:rPr>
                <w:color w:val="000000"/>
                <w:sz w:val="22"/>
                <w:szCs w:val="22"/>
              </w:rPr>
              <w:t xml:space="preserve"> $5,371.55 </w:t>
            </w:r>
          </w:p>
        </w:tc>
        <w:tc>
          <w:tcPr>
            <w:tcW w:w="1494" w:type="dxa"/>
            <w:vAlign w:val="center"/>
          </w:tcPr>
          <w:p w:rsidR="00CB16DC" w:rsidRPr="00CB16DC" w:rsidRDefault="00CB16DC" w:rsidP="00CB16DC">
            <w:pPr>
              <w:spacing w:before="120" w:after="120"/>
              <w:jc w:val="center"/>
            </w:pPr>
            <w:r w:rsidRPr="00CB16DC">
              <w:rPr>
                <w:color w:val="000000"/>
                <w:sz w:val="22"/>
                <w:szCs w:val="22"/>
              </w:rPr>
              <w:t xml:space="preserve"> $2,150.25 </w:t>
            </w:r>
          </w:p>
        </w:tc>
        <w:tc>
          <w:tcPr>
            <w:tcW w:w="1538" w:type="dxa"/>
            <w:vAlign w:val="center"/>
          </w:tcPr>
          <w:p w:rsidR="00CB16DC" w:rsidRPr="00CB16DC" w:rsidRDefault="00CB16DC" w:rsidP="00CB16DC">
            <w:pPr>
              <w:spacing w:before="120" w:after="120"/>
              <w:jc w:val="center"/>
            </w:pPr>
            <w:r w:rsidRPr="00CB16DC">
              <w:rPr>
                <w:color w:val="000000"/>
                <w:sz w:val="22"/>
                <w:szCs w:val="22"/>
              </w:rPr>
              <w:t xml:space="preserve"> $3,585.70 </w:t>
            </w:r>
          </w:p>
        </w:tc>
        <w:tc>
          <w:tcPr>
            <w:tcW w:w="1476" w:type="dxa"/>
            <w:vAlign w:val="center"/>
          </w:tcPr>
          <w:p w:rsidR="00CB16DC" w:rsidRPr="00CB16DC" w:rsidRDefault="00CB16DC" w:rsidP="00CB16DC">
            <w:pPr>
              <w:spacing w:before="120" w:after="120"/>
              <w:jc w:val="center"/>
            </w:pPr>
            <w:r w:rsidRPr="00CB16DC">
              <w:rPr>
                <w:color w:val="000000"/>
                <w:sz w:val="22"/>
                <w:szCs w:val="22"/>
              </w:rPr>
              <w:t xml:space="preserve"> $1,793.50 </w:t>
            </w:r>
          </w:p>
        </w:tc>
      </w:tr>
    </w:tbl>
    <w:p w:rsidR="00CB16DC" w:rsidRPr="00CB16DC" w:rsidRDefault="00CB16DC" w:rsidP="00CB16DC">
      <w:pPr>
        <w:pStyle w:val="Level3"/>
      </w:pPr>
      <w:bookmarkStart w:id="615" w:name="_Ref443300404"/>
      <w:r w:rsidRPr="00CB16DC">
        <w:t>The categories of locations listed above are used for payment of the following allowances:</w:t>
      </w:r>
      <w:bookmarkEnd w:id="615"/>
    </w:p>
    <w:p w:rsidR="00CB16DC" w:rsidRPr="00CB16DC" w:rsidRDefault="00CB16DC" w:rsidP="00CB16DC">
      <w:pPr>
        <w:pStyle w:val="Level4"/>
      </w:pPr>
      <w:bookmarkStart w:id="616" w:name="_Ref444768584"/>
      <w:r w:rsidRPr="00CB16DC">
        <w:t>Payment of an allowance in addition to salary for the cost and inconvenience of living and working in a remote location. An Employee’s starting salary should be increased by an amount of allowance within the range shown in the above table. Starting salary payments are to be endorsed by the Executive Director of the relevant division or his/her delegate. This allowance is paid in addition to salary and will cease to be paid when the Employee ceases to be employed at that remote location.</w:t>
      </w:r>
      <w:bookmarkEnd w:id="616"/>
    </w:p>
    <w:p w:rsidR="00CB16DC" w:rsidRPr="00CB16DC" w:rsidRDefault="00CB16DC" w:rsidP="00CB16DC">
      <w:pPr>
        <w:pStyle w:val="Level4"/>
      </w:pPr>
      <w:r w:rsidRPr="00CB16DC">
        <w:t xml:space="preserve">In addition to the allowance in </w:t>
      </w:r>
      <w:r w:rsidRPr="00CB16DC">
        <w:rPr>
          <w:b/>
        </w:rPr>
        <w:t xml:space="preserve">clause </w:t>
      </w:r>
      <w:r w:rsidR="00BB219B">
        <w:rPr>
          <w:b/>
        </w:rPr>
        <w:fldChar w:fldCharType="begin"/>
      </w:r>
      <w:r w:rsidR="00BB219B">
        <w:rPr>
          <w:b/>
        </w:rPr>
        <w:instrText xml:space="preserve"> REF _Ref444768584 \w \h </w:instrText>
      </w:r>
      <w:r w:rsidR="00BB219B">
        <w:rPr>
          <w:b/>
        </w:rPr>
      </w:r>
      <w:r w:rsidR="00BB219B">
        <w:rPr>
          <w:b/>
        </w:rPr>
        <w:fldChar w:fldCharType="separate"/>
      </w:r>
      <w:r w:rsidR="008011DE">
        <w:rPr>
          <w:b/>
        </w:rPr>
        <w:t>11.2(c)(i)</w:t>
      </w:r>
      <w:r w:rsidR="00BB219B">
        <w:rPr>
          <w:b/>
        </w:rPr>
        <w:fldChar w:fldCharType="end"/>
      </w:r>
      <w:r w:rsidRPr="00CB16DC">
        <w:rPr>
          <w:b/>
        </w:rPr>
        <w:t xml:space="preserve"> </w:t>
      </w:r>
      <w:r w:rsidRPr="00CB16DC">
        <w:t>of this</w:t>
      </w:r>
      <w:r w:rsidRPr="00CB16DC">
        <w:rPr>
          <w:b/>
        </w:rPr>
        <w:t xml:space="preserve"> </w:t>
      </w:r>
      <w:r w:rsidRPr="005130B2">
        <w:rPr>
          <w:lang w:val="en-US"/>
        </w:rPr>
        <w:t>Appendix</w:t>
      </w:r>
      <w:r w:rsidRPr="00CB16DC">
        <w:rPr>
          <w:b/>
        </w:rPr>
        <w:t xml:space="preserve"> </w:t>
      </w:r>
      <w:r w:rsidRPr="00CB16DC">
        <w:t>Employees in remote locations may receive a one off attraction payment up to the rate specified in the above table at the commencement of residence at the location. This is an added inducement to attract Employees. The Executive Director of the relevant division or his/her delegate are to approve one off payments.</w:t>
      </w:r>
    </w:p>
    <w:p w:rsidR="00CB16DC" w:rsidRPr="00CB16DC" w:rsidRDefault="00CB16DC" w:rsidP="00762680">
      <w:pPr>
        <w:pStyle w:val="Level1"/>
      </w:pPr>
      <w:bookmarkStart w:id="617" w:name="_Toc450301700"/>
      <w:r w:rsidRPr="00CB16DC">
        <w:t>Overseas and Interstate Travel</w:t>
      </w:r>
      <w:bookmarkEnd w:id="617"/>
    </w:p>
    <w:p w:rsidR="00CB16DC" w:rsidRPr="00CB16DC" w:rsidRDefault="00CB16DC" w:rsidP="00762680">
      <w:pPr>
        <w:pStyle w:val="Level2"/>
      </w:pPr>
      <w:r w:rsidRPr="00CB16DC">
        <w:t>Where an Employee travels overseas for work purposes the Employer will provide the Employee with a reasonable allowance prior to travel and reimburse any additional expenses relating to the trip on return. Costs will include accommodation, meals and other incidental expenses associated with the trip. The standard of accommodation and meals will be equivalent to that associated with travel within Australia.</w:t>
      </w:r>
    </w:p>
    <w:p w:rsidR="00CB16DC" w:rsidRPr="00CB16DC" w:rsidRDefault="00CB16DC" w:rsidP="00762680">
      <w:pPr>
        <w:pStyle w:val="Level2"/>
      </w:pPr>
      <w:r w:rsidRPr="00CB16DC">
        <w:t>Where invoice arrangements cannot be made and Employees are required to undertake official duties outside of Victoria requiring an overnight stay, the Employee will be paid a reasonable allowance prior to travel.</w:t>
      </w:r>
    </w:p>
    <w:p w:rsidR="00CB16DC" w:rsidRPr="00CB16DC" w:rsidRDefault="00CB16DC" w:rsidP="00762680">
      <w:pPr>
        <w:pStyle w:val="Level1"/>
      </w:pPr>
      <w:bookmarkStart w:id="618" w:name="_Ref443300169"/>
      <w:bookmarkStart w:id="619" w:name="_Toc450301701"/>
      <w:r w:rsidRPr="00CB16DC">
        <w:t>Overtime</w:t>
      </w:r>
      <w:bookmarkEnd w:id="618"/>
      <w:bookmarkEnd w:id="619"/>
    </w:p>
    <w:p w:rsidR="00CB16DC" w:rsidRPr="00CB16DC" w:rsidRDefault="00CB16DC" w:rsidP="00762680">
      <w:pPr>
        <w:pStyle w:val="Level2"/>
      </w:pPr>
      <w:r w:rsidRPr="00CB16DC">
        <w:t xml:space="preserve">Time worked in excess of the standard 76 hours per fortnight will be either paid as salary or taken as time in lieu as follows, except when subject to </w:t>
      </w:r>
      <w:r w:rsidR="00023CD7">
        <w:rPr>
          <w:b/>
        </w:rPr>
        <w:fldChar w:fldCharType="begin"/>
      </w:r>
      <w:r w:rsidR="00023CD7">
        <w:rPr>
          <w:b/>
        </w:rPr>
        <w:instrText xml:space="preserve"> REF _Ref443550915 \w \h </w:instrText>
      </w:r>
      <w:r w:rsidR="00023CD7">
        <w:rPr>
          <w:b/>
        </w:rPr>
      </w:r>
      <w:r w:rsidR="00023CD7">
        <w:rPr>
          <w:b/>
        </w:rPr>
        <w:fldChar w:fldCharType="separate"/>
      </w:r>
      <w:r w:rsidR="008011DE">
        <w:rPr>
          <w:b/>
        </w:rPr>
        <w:t>Part 2</w:t>
      </w:r>
      <w:r w:rsidR="00023CD7">
        <w:rPr>
          <w:b/>
        </w:rPr>
        <w:fldChar w:fldCharType="end"/>
      </w:r>
      <w:r w:rsidR="00CD173A">
        <w:rPr>
          <w:b/>
        </w:rPr>
        <w:t xml:space="preserve">- </w:t>
      </w:r>
      <w:r w:rsidR="00975176" w:rsidRPr="00975176">
        <w:rPr>
          <w:b/>
        </w:rPr>
        <w:fldChar w:fldCharType="begin"/>
      </w:r>
      <w:r w:rsidR="00975176" w:rsidRPr="00975176">
        <w:rPr>
          <w:b/>
        </w:rPr>
        <w:instrText xml:space="preserve"> REF _Ref443551190 \h </w:instrText>
      </w:r>
      <w:r w:rsidR="00975176">
        <w:rPr>
          <w:b/>
        </w:rPr>
        <w:instrText xml:space="preserve"> \* MERGEFORMAT </w:instrText>
      </w:r>
      <w:r w:rsidR="00975176" w:rsidRPr="00975176">
        <w:rPr>
          <w:b/>
        </w:rPr>
      </w:r>
      <w:r w:rsidR="00975176" w:rsidRPr="00975176">
        <w:rPr>
          <w:b/>
        </w:rPr>
        <w:fldChar w:fldCharType="separate"/>
      </w:r>
      <w:r w:rsidR="008011DE" w:rsidRPr="008011DE">
        <w:rPr>
          <w:b/>
        </w:rPr>
        <w:t>Emergency Work</w:t>
      </w:r>
      <w:r w:rsidR="00975176" w:rsidRPr="00975176">
        <w:rPr>
          <w:b/>
        </w:rPr>
        <w:fldChar w:fldCharType="end"/>
      </w:r>
      <w:r w:rsidR="00975176" w:rsidRPr="00CB16DC">
        <w:t xml:space="preserve"> </w:t>
      </w:r>
      <w:r w:rsidRPr="00CB16DC">
        <w:t>of this Appendix.</w:t>
      </w:r>
    </w:p>
    <w:p w:rsidR="00CB16DC" w:rsidRPr="00CB16DC" w:rsidRDefault="00CB16DC" w:rsidP="00762680">
      <w:pPr>
        <w:pStyle w:val="Level2Bold"/>
      </w:pPr>
      <w:r w:rsidRPr="00CB16DC">
        <w:t>Time In Lieu</w:t>
      </w:r>
    </w:p>
    <w:p w:rsidR="00CB16DC" w:rsidRPr="00CB16DC" w:rsidRDefault="00CB16DC" w:rsidP="00762680">
      <w:pPr>
        <w:pStyle w:val="Level3"/>
      </w:pPr>
      <w:r w:rsidRPr="00CB16DC">
        <w:t>In order to meet the work requirements of the Employer and/or the personal requirements of the Employee, the Employee may, subject to the approval of the local manager, work hours in excess of the normal working day and accrue a balance of time worked.</w:t>
      </w:r>
    </w:p>
    <w:p w:rsidR="00CB16DC" w:rsidRPr="00CB16DC" w:rsidRDefault="00CB16DC" w:rsidP="00762680">
      <w:pPr>
        <w:pStyle w:val="Level3"/>
      </w:pPr>
      <w:r w:rsidRPr="00CB16DC">
        <w:t>In such cases the additional hours are unpaid and the Employee will be entitled to take time in lieu on the basis of one hour for each additional hour worked.</w:t>
      </w:r>
    </w:p>
    <w:p w:rsidR="00CB16DC" w:rsidRPr="00CB16DC" w:rsidRDefault="00CB16DC" w:rsidP="00762680">
      <w:pPr>
        <w:pStyle w:val="Level3"/>
      </w:pPr>
      <w:bookmarkStart w:id="620" w:name="_Ref443306812"/>
      <w:r w:rsidRPr="00CB16DC">
        <w:t>A maximum of 76 hours time in lieu may be accrued.</w:t>
      </w:r>
      <w:bookmarkEnd w:id="620"/>
    </w:p>
    <w:p w:rsidR="00CB16DC" w:rsidRPr="00CB16DC" w:rsidRDefault="00CB16DC" w:rsidP="00762680">
      <w:pPr>
        <w:pStyle w:val="Level3"/>
      </w:pPr>
      <w:r w:rsidRPr="00CB16DC">
        <w:t>The taking of time off in lieu will be by mutual arrangement between the Employee and the Employer.</w:t>
      </w:r>
    </w:p>
    <w:p w:rsidR="00CB16DC" w:rsidRPr="00CB16DC" w:rsidRDefault="00CB16DC" w:rsidP="00762680">
      <w:pPr>
        <w:pStyle w:val="Level3"/>
      </w:pPr>
      <w:r w:rsidRPr="00CB16DC">
        <w:t>The Employee will be paid an amount equivalent to any accrued time in lieu at the cessation of employment for whatever reason the cessation occurs.</w:t>
      </w:r>
    </w:p>
    <w:p w:rsidR="00CB16DC" w:rsidRPr="00CB16DC" w:rsidRDefault="00CB16DC" w:rsidP="00762680">
      <w:pPr>
        <w:pStyle w:val="Level3"/>
      </w:pPr>
      <w:bookmarkStart w:id="621" w:name="_Ref443306827"/>
      <w:r w:rsidRPr="00CB16DC">
        <w:t>Subject to the approval of the Employer the Employee may choose to work on a Public Holiday and receive a leave credit of up to 1 day which must be taken within the next 12 months. The time in lieu will be taken at the rate of one hour for each hour worked.</w:t>
      </w:r>
      <w:bookmarkEnd w:id="621"/>
    </w:p>
    <w:p w:rsidR="00CB16DC" w:rsidRPr="00CB16DC" w:rsidRDefault="00CB16DC" w:rsidP="00762680">
      <w:pPr>
        <w:pStyle w:val="Level3"/>
      </w:pPr>
      <w:r w:rsidRPr="00CB16DC">
        <w:t>An Employee who with the agreement of their Employer substitutes a Public Holiday for another day to observe other religious or cultural occasions of significance to the Employee will be paid at the ordinary rate of pay for work on that Public Holiday.</w:t>
      </w:r>
    </w:p>
    <w:p w:rsidR="00CB16DC" w:rsidRPr="00CB16DC" w:rsidRDefault="00CB16DC" w:rsidP="00762680">
      <w:pPr>
        <w:pStyle w:val="Level2Bold"/>
      </w:pPr>
      <w:r w:rsidRPr="00CB16DC">
        <w:t>Paid Overtime</w:t>
      </w:r>
    </w:p>
    <w:p w:rsidR="00CB16DC" w:rsidRPr="00CB16DC" w:rsidRDefault="00CB16DC" w:rsidP="00762680">
      <w:pPr>
        <w:pStyle w:val="Level3"/>
      </w:pPr>
      <w:r w:rsidRPr="00CB16DC">
        <w:t>The Employer may direct the Employee to work overtime in excess of the normal working day to meet particular unavoidable work demands. Such work will not be a regular occurrence, and reasonable notice of the requirement to work overtime will be given.</w:t>
      </w:r>
    </w:p>
    <w:p w:rsidR="00CB16DC" w:rsidRPr="00CB16DC" w:rsidRDefault="00CB16DC" w:rsidP="00762680">
      <w:pPr>
        <w:pStyle w:val="Level3"/>
      </w:pPr>
      <w:r w:rsidRPr="00CB16DC">
        <w:t xml:space="preserve">Where the work is required to be performed outside the span of 7.00am to 7.00pm Monday to Friday, or beyond the current rostering arrangements for Employees who work shift work, the overtime will be paid overtime and subject to </w:t>
      </w:r>
      <w:r w:rsidRPr="00CB16DC">
        <w:rPr>
          <w:b/>
        </w:rPr>
        <w:t xml:space="preserve">clauses </w:t>
      </w:r>
      <w:r w:rsidR="00BB219B">
        <w:rPr>
          <w:b/>
        </w:rPr>
        <w:fldChar w:fldCharType="begin"/>
      </w:r>
      <w:r w:rsidR="00BB219B">
        <w:rPr>
          <w:b/>
        </w:rPr>
        <w:instrText xml:space="preserve"> REF _Ref444768653 \w \h </w:instrText>
      </w:r>
      <w:r w:rsidR="00BB219B">
        <w:rPr>
          <w:b/>
        </w:rPr>
      </w:r>
      <w:r w:rsidR="00BB219B">
        <w:rPr>
          <w:b/>
        </w:rPr>
        <w:fldChar w:fldCharType="separate"/>
      </w:r>
      <w:r w:rsidR="008011DE">
        <w:rPr>
          <w:b/>
        </w:rPr>
        <w:t>13.3(c)</w:t>
      </w:r>
      <w:r w:rsidR="00BB219B">
        <w:rPr>
          <w:b/>
        </w:rPr>
        <w:fldChar w:fldCharType="end"/>
      </w:r>
      <w:r w:rsidRPr="00CB16DC">
        <w:rPr>
          <w:b/>
        </w:rPr>
        <w:t xml:space="preserve"> </w:t>
      </w:r>
      <w:r w:rsidRPr="00CB16DC">
        <w:t xml:space="preserve">to </w:t>
      </w:r>
      <w:r w:rsidR="00BB219B" w:rsidRPr="00BB219B">
        <w:rPr>
          <w:b/>
        </w:rPr>
        <w:fldChar w:fldCharType="begin"/>
      </w:r>
      <w:r w:rsidR="00BB219B" w:rsidRPr="00BB219B">
        <w:rPr>
          <w:b/>
        </w:rPr>
        <w:instrText xml:space="preserve"> REF _Ref444768676 \w \h  \* MERGEFORMAT </w:instrText>
      </w:r>
      <w:r w:rsidR="00BB219B" w:rsidRPr="00BB219B">
        <w:rPr>
          <w:b/>
        </w:rPr>
      </w:r>
      <w:r w:rsidR="00BB219B" w:rsidRPr="00BB219B">
        <w:rPr>
          <w:b/>
        </w:rPr>
        <w:fldChar w:fldCharType="separate"/>
      </w:r>
      <w:r w:rsidR="008011DE">
        <w:rPr>
          <w:b/>
        </w:rPr>
        <w:t>13.3(f)</w:t>
      </w:r>
      <w:r w:rsidR="00BB219B" w:rsidRPr="00BB219B">
        <w:rPr>
          <w:b/>
        </w:rPr>
        <w:fldChar w:fldCharType="end"/>
      </w:r>
      <w:r w:rsidRPr="00CB16DC">
        <w:rPr>
          <w:b/>
        </w:rPr>
        <w:t xml:space="preserve"> </w:t>
      </w:r>
      <w:r w:rsidRPr="00CB16DC">
        <w:t>of this</w:t>
      </w:r>
      <w:r w:rsidRPr="00CB16DC">
        <w:rPr>
          <w:b/>
        </w:rPr>
        <w:t xml:space="preserve"> </w:t>
      </w:r>
      <w:r w:rsidRPr="00431DB3">
        <w:rPr>
          <w:lang w:val="en-US"/>
        </w:rPr>
        <w:t>Appendix</w:t>
      </w:r>
      <w:r w:rsidRPr="00CB16DC">
        <w:t>.</w:t>
      </w:r>
    </w:p>
    <w:p w:rsidR="00CB16DC" w:rsidRPr="00CB16DC" w:rsidRDefault="00CB16DC" w:rsidP="00762680">
      <w:pPr>
        <w:pStyle w:val="Level3"/>
      </w:pPr>
      <w:bookmarkStart w:id="622" w:name="_Ref444768653"/>
      <w:r w:rsidRPr="00CB16DC">
        <w:t>Where the work is unpredictable and the Employer is unable to provide reasonable notice, the Employee may only refuse to work overtime where this would impose personal hardship or interfere with an Employee's family commitments. The Employee will provide an explanation at the time of refusing the overtime.</w:t>
      </w:r>
      <w:bookmarkEnd w:id="622"/>
    </w:p>
    <w:p w:rsidR="00CB16DC" w:rsidRPr="00CB16DC" w:rsidRDefault="00CB16DC" w:rsidP="00762680">
      <w:pPr>
        <w:pStyle w:val="Level3"/>
      </w:pPr>
      <w:r w:rsidRPr="00CB16DC">
        <w:t>The Employer will ensure that work is organised in such a way that the requirement to perform overtime is not a regular occurrence.</w:t>
      </w:r>
    </w:p>
    <w:p w:rsidR="00CB16DC" w:rsidRPr="00CB16DC" w:rsidRDefault="00CB16DC" w:rsidP="00762680">
      <w:pPr>
        <w:pStyle w:val="Level3"/>
        <w:spacing w:after="120"/>
      </w:pPr>
      <w:r w:rsidRPr="00CB16DC">
        <w:t xml:space="preserve">All paid overtime between Monday to Saturday (excluding Public Holidays) will be paid at the rate of 150 per cent of the ordinary rate of pay for the first two hours and 200 per cent for each additional hour, subject to the maximum payment being based on the hourly rate of the annual salary as specified in the following table: </w:t>
      </w:r>
    </w:p>
    <w:tbl>
      <w:tblPr>
        <w:tblStyle w:val="TableGrid"/>
        <w:tblW w:w="780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3901"/>
      </w:tblGrid>
      <w:tr w:rsidR="00CB16DC" w:rsidRPr="00CB16DC" w:rsidTr="0064689E">
        <w:trPr>
          <w:tblHeader/>
        </w:trPr>
        <w:tc>
          <w:tcPr>
            <w:tcW w:w="3901" w:type="dxa"/>
            <w:vAlign w:val="center"/>
          </w:tcPr>
          <w:p w:rsidR="00CB16DC" w:rsidRPr="00CB16DC" w:rsidRDefault="00CB16DC" w:rsidP="00CB16DC">
            <w:pPr>
              <w:spacing w:before="120" w:after="120"/>
              <w:jc w:val="center"/>
              <w:rPr>
                <w:b/>
              </w:rPr>
            </w:pPr>
            <w:r w:rsidRPr="00CB16DC">
              <w:rPr>
                <w:b/>
              </w:rPr>
              <w:t>Date of effect</w:t>
            </w:r>
          </w:p>
        </w:tc>
        <w:tc>
          <w:tcPr>
            <w:tcW w:w="3901" w:type="dxa"/>
            <w:vAlign w:val="center"/>
          </w:tcPr>
          <w:p w:rsidR="00CB16DC" w:rsidRPr="00CB16DC" w:rsidRDefault="00CB16DC" w:rsidP="00CB16DC">
            <w:pPr>
              <w:spacing w:before="120" w:after="120"/>
              <w:jc w:val="center"/>
              <w:rPr>
                <w:b/>
              </w:rPr>
            </w:pPr>
            <w:r w:rsidRPr="00CB16DC">
              <w:rPr>
                <w:b/>
              </w:rPr>
              <w:t>Hourly rate of ceiling salary</w:t>
            </w:r>
          </w:p>
        </w:tc>
      </w:tr>
      <w:tr w:rsidR="00CB16DC" w:rsidRPr="00CB16DC" w:rsidTr="0064689E">
        <w:tc>
          <w:tcPr>
            <w:tcW w:w="3901" w:type="dxa"/>
            <w:vAlign w:val="center"/>
          </w:tcPr>
          <w:p w:rsidR="00CB16DC" w:rsidRPr="00CB16DC" w:rsidRDefault="00CB16DC" w:rsidP="00CB16DC">
            <w:pPr>
              <w:spacing w:before="120" w:after="120"/>
              <w:jc w:val="center"/>
            </w:pPr>
            <w:r w:rsidRPr="00CB16DC">
              <w:t>1 January 2016</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$73,557 </w:t>
            </w:r>
          </w:p>
        </w:tc>
      </w:tr>
      <w:tr w:rsidR="00CB16DC" w:rsidRPr="00CB16DC" w:rsidTr="0064689E">
        <w:tc>
          <w:tcPr>
            <w:tcW w:w="3901" w:type="dxa"/>
            <w:vAlign w:val="center"/>
          </w:tcPr>
          <w:p w:rsidR="00CB16DC" w:rsidRPr="00CB16DC" w:rsidRDefault="00CB16DC" w:rsidP="00CB16DC">
            <w:pPr>
              <w:spacing w:before="120" w:after="120"/>
              <w:jc w:val="center"/>
            </w:pPr>
            <w:r w:rsidRPr="00CB16DC">
              <w:t>1 July 2016</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$74,660 </w:t>
            </w:r>
          </w:p>
        </w:tc>
      </w:tr>
      <w:tr w:rsidR="00CB16DC" w:rsidRPr="00CB16DC" w:rsidTr="0064689E">
        <w:tc>
          <w:tcPr>
            <w:tcW w:w="3901" w:type="dxa"/>
            <w:vAlign w:val="center"/>
          </w:tcPr>
          <w:p w:rsidR="00CB16DC" w:rsidRPr="00CB16DC" w:rsidRDefault="00CB16DC" w:rsidP="00CB16DC">
            <w:pPr>
              <w:spacing w:before="120" w:after="120"/>
              <w:jc w:val="center"/>
            </w:pPr>
            <w:r w:rsidRPr="00CB16DC">
              <w:t>1 January 2017</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$75,967 </w:t>
            </w:r>
          </w:p>
        </w:tc>
      </w:tr>
      <w:tr w:rsidR="00CB16DC" w:rsidRPr="00CB16DC" w:rsidTr="0064689E">
        <w:tc>
          <w:tcPr>
            <w:tcW w:w="3901" w:type="dxa"/>
            <w:vAlign w:val="center"/>
          </w:tcPr>
          <w:p w:rsidR="00CB16DC" w:rsidRPr="00CB16DC" w:rsidRDefault="00CB16DC" w:rsidP="00CB16DC">
            <w:pPr>
              <w:spacing w:before="120" w:after="120"/>
              <w:jc w:val="center"/>
            </w:pPr>
            <w:r w:rsidRPr="00CB16DC">
              <w:t>1 July 2017</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$77,107 </w:t>
            </w:r>
          </w:p>
        </w:tc>
      </w:tr>
      <w:tr w:rsidR="00CB16DC" w:rsidRPr="00CB16DC" w:rsidTr="0064689E">
        <w:tc>
          <w:tcPr>
            <w:tcW w:w="3901" w:type="dxa"/>
            <w:vAlign w:val="center"/>
          </w:tcPr>
          <w:p w:rsidR="00CB16DC" w:rsidRPr="00CB16DC" w:rsidRDefault="00CB16DC" w:rsidP="00CB16DC">
            <w:pPr>
              <w:spacing w:before="120" w:after="120"/>
              <w:jc w:val="center"/>
            </w:pPr>
            <w:r w:rsidRPr="00CB16DC">
              <w:t>1 January 2018</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$78,456 </w:t>
            </w:r>
          </w:p>
        </w:tc>
      </w:tr>
      <w:tr w:rsidR="00CB16DC" w:rsidRPr="00CB16DC" w:rsidTr="0064689E">
        <w:tc>
          <w:tcPr>
            <w:tcW w:w="3901" w:type="dxa"/>
            <w:vAlign w:val="center"/>
          </w:tcPr>
          <w:p w:rsidR="00CB16DC" w:rsidRPr="00CB16DC" w:rsidRDefault="00CB16DC" w:rsidP="00CB16DC">
            <w:pPr>
              <w:spacing w:before="120" w:after="120"/>
              <w:jc w:val="center"/>
            </w:pPr>
            <w:r w:rsidRPr="00CB16DC">
              <w:t>1 July 2018</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$79,633 </w:t>
            </w:r>
          </w:p>
        </w:tc>
      </w:tr>
      <w:tr w:rsidR="00CB16DC" w:rsidRPr="00CB16DC" w:rsidTr="0064689E">
        <w:tc>
          <w:tcPr>
            <w:tcW w:w="3901" w:type="dxa"/>
            <w:vAlign w:val="center"/>
          </w:tcPr>
          <w:p w:rsidR="00CB16DC" w:rsidRPr="00CB16DC" w:rsidRDefault="00CB16DC" w:rsidP="00CB16DC">
            <w:pPr>
              <w:spacing w:before="120" w:after="120"/>
              <w:jc w:val="center"/>
            </w:pPr>
            <w:r w:rsidRPr="00CB16DC">
              <w:t>1 January 2019</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$81,027 </w:t>
            </w:r>
          </w:p>
        </w:tc>
      </w:tr>
      <w:tr w:rsidR="00CB16DC" w:rsidRPr="00CB16DC" w:rsidTr="0064689E">
        <w:tc>
          <w:tcPr>
            <w:tcW w:w="3901" w:type="dxa"/>
            <w:vAlign w:val="center"/>
          </w:tcPr>
          <w:p w:rsidR="00CB16DC" w:rsidRPr="00CB16DC" w:rsidRDefault="00CB16DC" w:rsidP="00CB16DC">
            <w:pPr>
              <w:spacing w:before="120" w:after="120"/>
              <w:jc w:val="center"/>
            </w:pPr>
            <w:r w:rsidRPr="00CB16DC">
              <w:t>1 July 2019</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$82,242 </w:t>
            </w:r>
          </w:p>
        </w:tc>
      </w:tr>
    </w:tbl>
    <w:p w:rsidR="00CB16DC" w:rsidRPr="00CB16DC" w:rsidRDefault="00CB16DC" w:rsidP="00762680">
      <w:pPr>
        <w:pStyle w:val="Level3"/>
        <w:spacing w:after="120"/>
      </w:pPr>
      <w:bookmarkStart w:id="623" w:name="_Ref444768676"/>
      <w:r w:rsidRPr="00CB16DC">
        <w:t>All paid overtime on a Sunday (excluding Public Holidays) will be paid at the rate of 200 per cent for each additional hour, subject to the maximum payment being based on the hourly rate of the annual salary specified in the following table. Shift work Employees who have already completed a rostered day of 7.6 hours will be paid overtime on a Saturday or Sunday (excluding Public Holidays) at 200 per cent for all overtime worked subject to the maximum payment being based on the annual salary specified in the following table:</w:t>
      </w:r>
      <w:bookmarkEnd w:id="623"/>
      <w:r w:rsidRPr="00CB16DC">
        <w:t xml:space="preserve">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1"/>
      </w:tblGrid>
      <w:tr w:rsidR="00CB16DC" w:rsidRPr="00CB16DC" w:rsidTr="0064689E">
        <w:trPr>
          <w:tblHeader/>
        </w:trPr>
        <w:tc>
          <w:tcPr>
            <w:tcW w:w="3900" w:type="dxa"/>
            <w:vAlign w:val="center"/>
          </w:tcPr>
          <w:p w:rsidR="00CB16DC" w:rsidRPr="00CB16DC" w:rsidRDefault="00CB16DC" w:rsidP="00CB16DC">
            <w:pPr>
              <w:spacing w:before="120" w:after="120"/>
              <w:jc w:val="center"/>
              <w:rPr>
                <w:b/>
              </w:rPr>
            </w:pPr>
            <w:r w:rsidRPr="00CB16DC">
              <w:rPr>
                <w:b/>
              </w:rPr>
              <w:t>Date of effect</w:t>
            </w:r>
          </w:p>
        </w:tc>
        <w:tc>
          <w:tcPr>
            <w:tcW w:w="3901" w:type="dxa"/>
            <w:vAlign w:val="center"/>
          </w:tcPr>
          <w:p w:rsidR="00CB16DC" w:rsidRPr="00CB16DC" w:rsidRDefault="00CB16DC" w:rsidP="00CB16DC">
            <w:pPr>
              <w:spacing w:before="120" w:after="120"/>
              <w:jc w:val="center"/>
              <w:rPr>
                <w:b/>
              </w:rPr>
            </w:pPr>
            <w:r w:rsidRPr="00CB16DC">
              <w:rPr>
                <w:b/>
              </w:rPr>
              <w:t>Hourly rate of ceiling salary</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2016</w:t>
            </w:r>
          </w:p>
        </w:tc>
        <w:tc>
          <w:tcPr>
            <w:tcW w:w="3901" w:type="dxa"/>
            <w:vAlign w:val="center"/>
          </w:tcPr>
          <w:p w:rsidR="00CB16DC" w:rsidRPr="00CB16DC" w:rsidRDefault="00975176" w:rsidP="00975176">
            <w:pPr>
              <w:spacing w:before="120" w:after="120"/>
              <w:jc w:val="center"/>
            </w:pPr>
            <w:r>
              <w:rPr>
                <w:color w:val="000000"/>
                <w:sz w:val="22"/>
                <w:szCs w:val="22"/>
              </w:rPr>
              <w:t>$73,557</w:t>
            </w:r>
            <w:r w:rsidR="00CB16DC" w:rsidRPr="00CB16DC">
              <w:rPr>
                <w:color w:val="000000"/>
                <w:sz w:val="22"/>
                <w:szCs w:val="22"/>
              </w:rPr>
              <w:t xml:space="preserve"> </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2016</w:t>
            </w:r>
          </w:p>
        </w:tc>
        <w:tc>
          <w:tcPr>
            <w:tcW w:w="3901" w:type="dxa"/>
            <w:vAlign w:val="center"/>
          </w:tcPr>
          <w:p w:rsidR="00CB16DC" w:rsidRPr="00CB16DC" w:rsidRDefault="00CB16DC" w:rsidP="00CB16DC">
            <w:pPr>
              <w:spacing w:before="120" w:after="120"/>
              <w:jc w:val="center"/>
            </w:pPr>
            <w:r w:rsidRPr="00CB16DC">
              <w:rPr>
                <w:color w:val="000000"/>
                <w:sz w:val="22"/>
                <w:szCs w:val="22"/>
              </w:rPr>
              <w:t>$74,660</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2017</w:t>
            </w:r>
          </w:p>
        </w:tc>
        <w:tc>
          <w:tcPr>
            <w:tcW w:w="3901" w:type="dxa"/>
            <w:vAlign w:val="center"/>
          </w:tcPr>
          <w:p w:rsidR="00CB16DC" w:rsidRPr="00CB16DC" w:rsidRDefault="00CB16DC" w:rsidP="00975176">
            <w:pPr>
              <w:spacing w:before="120" w:after="120"/>
              <w:jc w:val="center"/>
            </w:pPr>
            <w:r w:rsidRPr="00CB16DC">
              <w:rPr>
                <w:color w:val="000000"/>
                <w:sz w:val="22"/>
                <w:szCs w:val="22"/>
              </w:rPr>
              <w:t>$75,967</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2017</w:t>
            </w:r>
          </w:p>
        </w:tc>
        <w:tc>
          <w:tcPr>
            <w:tcW w:w="3901" w:type="dxa"/>
            <w:vAlign w:val="center"/>
          </w:tcPr>
          <w:p w:rsidR="00CB16DC" w:rsidRPr="00CB16DC" w:rsidRDefault="00CB16DC" w:rsidP="00CB16DC">
            <w:pPr>
              <w:spacing w:before="120" w:after="120"/>
              <w:jc w:val="center"/>
            </w:pPr>
            <w:r w:rsidRPr="00CB16DC">
              <w:rPr>
                <w:color w:val="000000"/>
                <w:sz w:val="22"/>
                <w:szCs w:val="22"/>
              </w:rPr>
              <w:t>$77,107</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2018</w:t>
            </w:r>
          </w:p>
        </w:tc>
        <w:tc>
          <w:tcPr>
            <w:tcW w:w="3901" w:type="dxa"/>
            <w:vAlign w:val="center"/>
          </w:tcPr>
          <w:p w:rsidR="00CB16DC" w:rsidRPr="00CB16DC" w:rsidRDefault="00CB16DC" w:rsidP="00975176">
            <w:pPr>
              <w:spacing w:before="120" w:after="120"/>
              <w:jc w:val="center"/>
            </w:pPr>
            <w:r w:rsidRPr="00CB16DC">
              <w:rPr>
                <w:color w:val="000000"/>
                <w:sz w:val="22"/>
                <w:szCs w:val="22"/>
              </w:rPr>
              <w:t>$78,456</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2018</w:t>
            </w:r>
          </w:p>
        </w:tc>
        <w:tc>
          <w:tcPr>
            <w:tcW w:w="3901" w:type="dxa"/>
            <w:vAlign w:val="center"/>
          </w:tcPr>
          <w:p w:rsidR="00CB16DC" w:rsidRPr="00CB16DC" w:rsidRDefault="00CB16DC" w:rsidP="00CB16DC">
            <w:pPr>
              <w:spacing w:before="120" w:after="120"/>
              <w:jc w:val="center"/>
            </w:pPr>
            <w:r w:rsidRPr="00CB16DC">
              <w:rPr>
                <w:color w:val="000000"/>
                <w:sz w:val="22"/>
                <w:szCs w:val="22"/>
              </w:rPr>
              <w:t>$79,633</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2019</w:t>
            </w:r>
          </w:p>
        </w:tc>
        <w:tc>
          <w:tcPr>
            <w:tcW w:w="3901" w:type="dxa"/>
            <w:vAlign w:val="center"/>
          </w:tcPr>
          <w:p w:rsidR="00CB16DC" w:rsidRPr="00CB16DC" w:rsidRDefault="00CB16DC" w:rsidP="00975176">
            <w:pPr>
              <w:spacing w:before="120" w:after="120"/>
              <w:jc w:val="center"/>
            </w:pPr>
            <w:r w:rsidRPr="00CB16DC">
              <w:rPr>
                <w:color w:val="000000"/>
                <w:sz w:val="22"/>
                <w:szCs w:val="22"/>
              </w:rPr>
              <w:t>$81,027</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2019</w:t>
            </w:r>
          </w:p>
        </w:tc>
        <w:tc>
          <w:tcPr>
            <w:tcW w:w="3901" w:type="dxa"/>
            <w:vAlign w:val="center"/>
          </w:tcPr>
          <w:p w:rsidR="00CB16DC" w:rsidRPr="00CB16DC" w:rsidRDefault="00CB16DC" w:rsidP="00BB219B">
            <w:pPr>
              <w:spacing w:before="120" w:after="120"/>
              <w:jc w:val="center"/>
            </w:pPr>
            <w:r w:rsidRPr="00CB16DC">
              <w:rPr>
                <w:color w:val="000000"/>
                <w:sz w:val="22"/>
                <w:szCs w:val="22"/>
              </w:rPr>
              <w:t xml:space="preserve"> $82,242</w:t>
            </w:r>
          </w:p>
        </w:tc>
      </w:tr>
    </w:tbl>
    <w:p w:rsidR="00CB16DC" w:rsidRPr="00CB16DC" w:rsidRDefault="00CB16DC" w:rsidP="00762680">
      <w:pPr>
        <w:pStyle w:val="Level3"/>
        <w:spacing w:after="120"/>
      </w:pPr>
      <w:r w:rsidRPr="00CB16DC">
        <w:t xml:space="preserve">All overtime worked on a Public Holiday will be paid at the rate of 250 per cent of the ordinary rate of pay subject to the maximum payment being based on the annual salary specified in the following table: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1"/>
      </w:tblGrid>
      <w:tr w:rsidR="00CB16DC" w:rsidRPr="00CB16DC" w:rsidTr="0064689E">
        <w:trPr>
          <w:tblHeader/>
        </w:trPr>
        <w:tc>
          <w:tcPr>
            <w:tcW w:w="3900" w:type="dxa"/>
            <w:vAlign w:val="center"/>
          </w:tcPr>
          <w:p w:rsidR="00CB16DC" w:rsidRPr="00CB16DC" w:rsidRDefault="00CB16DC" w:rsidP="00CB16DC">
            <w:pPr>
              <w:spacing w:before="120" w:after="120"/>
              <w:jc w:val="center"/>
              <w:rPr>
                <w:b/>
              </w:rPr>
            </w:pPr>
            <w:r w:rsidRPr="00CB16DC">
              <w:rPr>
                <w:b/>
              </w:rPr>
              <w:t>Date of effect</w:t>
            </w:r>
          </w:p>
        </w:tc>
        <w:tc>
          <w:tcPr>
            <w:tcW w:w="3901" w:type="dxa"/>
            <w:vAlign w:val="center"/>
          </w:tcPr>
          <w:p w:rsidR="00CB16DC" w:rsidRPr="00CB16DC" w:rsidRDefault="00CB16DC" w:rsidP="00CB16DC">
            <w:pPr>
              <w:spacing w:before="120" w:after="120"/>
              <w:jc w:val="center"/>
              <w:rPr>
                <w:b/>
              </w:rPr>
            </w:pPr>
            <w:r w:rsidRPr="00CB16DC">
              <w:rPr>
                <w:b/>
              </w:rPr>
              <w:t>Hourly rate of ceiling salary</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2016</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$73,557 </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2016</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$74,660 </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2017</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$75,967</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2017</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$77,107 </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2018</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$78,456 </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2018</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$79,633 </w:t>
            </w:r>
          </w:p>
        </w:tc>
      </w:tr>
      <w:tr w:rsidR="00CB16DC" w:rsidRPr="00CB16DC" w:rsidTr="0064689E">
        <w:tc>
          <w:tcPr>
            <w:tcW w:w="3900" w:type="dxa"/>
            <w:vAlign w:val="center"/>
          </w:tcPr>
          <w:p w:rsidR="00CB16DC" w:rsidRPr="00CB16DC" w:rsidRDefault="00CB16DC" w:rsidP="00CB16DC">
            <w:pPr>
              <w:spacing w:before="120" w:after="120"/>
              <w:jc w:val="center"/>
            </w:pPr>
            <w:r w:rsidRPr="00CB16DC">
              <w:t>1 January 2019</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$81,027 </w:t>
            </w:r>
          </w:p>
        </w:tc>
      </w:tr>
      <w:tr w:rsidR="00CB16DC" w:rsidRPr="00CB16DC" w:rsidTr="0064689E">
        <w:tc>
          <w:tcPr>
            <w:tcW w:w="3900" w:type="dxa"/>
            <w:vAlign w:val="center"/>
          </w:tcPr>
          <w:p w:rsidR="00CB16DC" w:rsidRPr="00CB16DC" w:rsidRDefault="00CB16DC" w:rsidP="00CB16DC">
            <w:pPr>
              <w:spacing w:before="120" w:after="120"/>
              <w:jc w:val="center"/>
            </w:pPr>
            <w:r w:rsidRPr="00CB16DC">
              <w:t>1 July 2019</w:t>
            </w:r>
          </w:p>
        </w:tc>
        <w:tc>
          <w:tcPr>
            <w:tcW w:w="3901" w:type="dxa"/>
            <w:vAlign w:val="center"/>
          </w:tcPr>
          <w:p w:rsidR="00CB16DC" w:rsidRPr="00CB16DC" w:rsidRDefault="00CB16DC" w:rsidP="00CB16DC">
            <w:pPr>
              <w:spacing w:before="120" w:after="120"/>
              <w:jc w:val="center"/>
            </w:pPr>
            <w:r w:rsidRPr="00CB16DC">
              <w:rPr>
                <w:color w:val="000000"/>
                <w:sz w:val="22"/>
                <w:szCs w:val="22"/>
              </w:rPr>
              <w:t xml:space="preserve"> $82,242 </w:t>
            </w:r>
          </w:p>
        </w:tc>
      </w:tr>
    </w:tbl>
    <w:p w:rsidR="00CB16DC" w:rsidRPr="00CB16DC" w:rsidRDefault="00CB16DC" w:rsidP="00762680">
      <w:pPr>
        <w:pStyle w:val="Level3"/>
      </w:pPr>
      <w:r w:rsidRPr="00CB16DC">
        <w:t>All overtime calculations will be rounded up to the next quarter of an hour.</w:t>
      </w:r>
    </w:p>
    <w:p w:rsidR="00CB16DC" w:rsidRPr="00CB16DC" w:rsidRDefault="00CB16DC" w:rsidP="00762680">
      <w:pPr>
        <w:pStyle w:val="Level3"/>
      </w:pPr>
      <w:r w:rsidRPr="00CB16DC">
        <w:t>Where the Employee performs overtime work at the direction of the Employer and the Employee is not able to utilise the normal means of transport home, the Employer will organise safe means of transport for the Employee or on production of a receipt reimburse the Employee the cost of commuting by taxi</w:t>
      </w:r>
      <w:r>
        <w:t>.</w:t>
      </w:r>
    </w:p>
    <w:p w:rsidR="00CB16DC" w:rsidRDefault="00762680" w:rsidP="00CD173A">
      <w:pPr>
        <w:pStyle w:val="Partheading"/>
      </w:pPr>
      <w:bookmarkStart w:id="624" w:name="_Ref443550915"/>
      <w:bookmarkStart w:id="625" w:name="_Ref443551190"/>
      <w:bookmarkStart w:id="626" w:name="_Ref443551277"/>
      <w:bookmarkStart w:id="627" w:name="_Ref443554908"/>
      <w:bookmarkStart w:id="628" w:name="_Ref443554916"/>
      <w:bookmarkStart w:id="629" w:name="_Toc443562807"/>
      <w:bookmarkStart w:id="630" w:name="_Toc450301702"/>
      <w:r>
        <w:t>Emergency Work</w:t>
      </w:r>
      <w:bookmarkEnd w:id="624"/>
      <w:bookmarkEnd w:id="625"/>
      <w:bookmarkEnd w:id="626"/>
      <w:bookmarkEnd w:id="627"/>
      <w:bookmarkEnd w:id="628"/>
      <w:bookmarkEnd w:id="629"/>
      <w:bookmarkEnd w:id="630"/>
    </w:p>
    <w:p w:rsidR="007C64E7" w:rsidRPr="007C64E7" w:rsidRDefault="007C64E7" w:rsidP="007C64E7">
      <w:pPr>
        <w:pStyle w:val="Level1"/>
        <w:rPr>
          <w:lang w:val="en-US"/>
        </w:rPr>
      </w:pPr>
      <w:bookmarkStart w:id="631" w:name="_Toc450301703"/>
      <w:r w:rsidRPr="007C64E7">
        <w:rPr>
          <w:lang w:val="en-US"/>
        </w:rPr>
        <w:t>Application</w:t>
      </w:r>
      <w:bookmarkEnd w:id="631"/>
    </w:p>
    <w:p w:rsidR="007C64E7" w:rsidRPr="007C64E7" w:rsidRDefault="00975176" w:rsidP="007C64E7">
      <w:pPr>
        <w:pStyle w:val="Level2"/>
      </w:pPr>
      <w:r w:rsidRPr="00975176">
        <w:rPr>
          <w:b/>
        </w:rPr>
        <w:fldChar w:fldCharType="begin"/>
      </w:r>
      <w:r w:rsidRPr="00975176">
        <w:rPr>
          <w:b/>
        </w:rPr>
        <w:instrText xml:space="preserve"> REF _Ref443551277 \w \h </w:instrText>
      </w:r>
      <w:r>
        <w:rPr>
          <w:b/>
        </w:rPr>
        <w:instrText xml:space="preserve"> \* MERGEFORMAT </w:instrText>
      </w:r>
      <w:r w:rsidRPr="00975176">
        <w:rPr>
          <w:b/>
        </w:rPr>
      </w:r>
      <w:r w:rsidRPr="00975176">
        <w:rPr>
          <w:b/>
        </w:rPr>
        <w:fldChar w:fldCharType="separate"/>
      </w:r>
      <w:r w:rsidR="008011DE">
        <w:rPr>
          <w:b/>
        </w:rPr>
        <w:t>Part 2</w:t>
      </w:r>
      <w:r w:rsidRPr="00975176">
        <w:rPr>
          <w:b/>
        </w:rPr>
        <w:fldChar w:fldCharType="end"/>
      </w:r>
      <w:r w:rsidR="007C64E7" w:rsidRPr="00975176">
        <w:rPr>
          <w:b/>
        </w:rPr>
        <w:t xml:space="preserve"> </w:t>
      </w:r>
      <w:r w:rsidR="007C64E7" w:rsidRPr="007C64E7">
        <w:t>of this Appendix applies to Employees employed within the AER Group.</w:t>
      </w:r>
    </w:p>
    <w:bookmarkStart w:id="632" w:name="_Ref443482465"/>
    <w:p w:rsidR="007C64E7" w:rsidRPr="007C64E7" w:rsidRDefault="00975176" w:rsidP="007C64E7">
      <w:pPr>
        <w:pStyle w:val="Level2"/>
      </w:pPr>
      <w:r w:rsidRPr="00975176">
        <w:rPr>
          <w:b/>
        </w:rPr>
        <w:fldChar w:fldCharType="begin"/>
      </w:r>
      <w:r w:rsidRPr="00975176">
        <w:rPr>
          <w:b/>
        </w:rPr>
        <w:instrText xml:space="preserve"> REF _Ref443551277 \w \h </w:instrText>
      </w:r>
      <w:r>
        <w:rPr>
          <w:b/>
        </w:rPr>
        <w:instrText xml:space="preserve"> \* MERGEFORMAT </w:instrText>
      </w:r>
      <w:r w:rsidRPr="00975176">
        <w:rPr>
          <w:b/>
        </w:rPr>
      </w:r>
      <w:r w:rsidRPr="00975176">
        <w:rPr>
          <w:b/>
        </w:rPr>
        <w:fldChar w:fldCharType="separate"/>
      </w:r>
      <w:r w:rsidR="008011DE">
        <w:rPr>
          <w:b/>
        </w:rPr>
        <w:t>Part 2</w:t>
      </w:r>
      <w:r w:rsidRPr="00975176">
        <w:rPr>
          <w:b/>
        </w:rPr>
        <w:fldChar w:fldCharType="end"/>
      </w:r>
      <w:r w:rsidR="007C64E7" w:rsidRPr="007C64E7">
        <w:rPr>
          <w:lang w:val="en-US"/>
        </w:rPr>
        <w:t xml:space="preserve"> of this Appendix</w:t>
      </w:r>
      <w:r w:rsidR="007C64E7" w:rsidRPr="007C64E7">
        <w:t xml:space="preserve"> will apply to a DEDJTR Employee not employed within AER Group, subject to meeting the following requirements:</w:t>
      </w:r>
      <w:bookmarkEnd w:id="632"/>
      <w:r w:rsidR="007C64E7" w:rsidRPr="007C64E7">
        <w:t xml:space="preserve"> </w:t>
      </w:r>
    </w:p>
    <w:p w:rsidR="007C64E7" w:rsidRPr="007C64E7" w:rsidRDefault="007C64E7" w:rsidP="007C64E7">
      <w:pPr>
        <w:pStyle w:val="Level3"/>
        <w:rPr>
          <w:rFonts w:cs="Arial"/>
          <w:b/>
          <w:bCs/>
          <w:iCs/>
          <w:szCs w:val="28"/>
        </w:rPr>
      </w:pPr>
      <w:r w:rsidRPr="007C64E7">
        <w:t>The Employee was employed by the former Department of Primary Industries as of 30 June 2013, and</w:t>
      </w:r>
    </w:p>
    <w:p w:rsidR="007C64E7" w:rsidRPr="007C64E7" w:rsidRDefault="007C64E7" w:rsidP="007C64E7">
      <w:pPr>
        <w:pStyle w:val="Level3"/>
        <w:rPr>
          <w:rFonts w:cs="Arial"/>
          <w:b/>
          <w:bCs/>
          <w:iCs/>
          <w:szCs w:val="28"/>
        </w:rPr>
      </w:pPr>
      <w:r w:rsidRPr="007C64E7">
        <w:t>The Employee was transferred to DEDJTR from the former Department of Environment and Primary Industries on 2 March 2015, and</w:t>
      </w:r>
    </w:p>
    <w:p w:rsidR="007C64E7" w:rsidRPr="007C64E7" w:rsidRDefault="007C64E7" w:rsidP="007C64E7">
      <w:pPr>
        <w:pStyle w:val="Level3"/>
        <w:rPr>
          <w:rFonts w:cs="Arial"/>
          <w:b/>
          <w:bCs/>
          <w:iCs/>
          <w:szCs w:val="28"/>
        </w:rPr>
      </w:pPr>
      <w:r w:rsidRPr="007C64E7">
        <w:t>The Employee continues to occupy the same substantive position as that occupied on the date of transfer.</w:t>
      </w:r>
    </w:p>
    <w:p w:rsidR="007C64E7" w:rsidRPr="007C64E7" w:rsidRDefault="007C64E7" w:rsidP="007C64E7">
      <w:pPr>
        <w:pStyle w:val="Level2"/>
      </w:pPr>
      <w:r w:rsidRPr="007C64E7">
        <w:t>Emergency provisions will apply where urgent action is required to meet DEDJTR’s emergency management responsibilities described in the Emergency Management Manual Victoria (EMMV) which may include exotic disease outbreaks for animal health and pest plants operations and fire and flood recovery. Activation of these provisions will be limited to situations requiring immediate and urgent response, where planning and service delivery are expedited under an emergency management framework (e.g. AIIMS) using approved systems and procedures to avoid immediate substantial impacts to:</w:t>
      </w:r>
    </w:p>
    <w:p w:rsidR="007C64E7" w:rsidRPr="007C64E7" w:rsidRDefault="007C64E7" w:rsidP="007C64E7">
      <w:pPr>
        <w:pStyle w:val="Level3"/>
      </w:pPr>
      <w:r w:rsidRPr="007C64E7">
        <w:t>Community safety;</w:t>
      </w:r>
    </w:p>
    <w:p w:rsidR="007C64E7" w:rsidRPr="007C64E7" w:rsidRDefault="007C64E7" w:rsidP="007C64E7">
      <w:pPr>
        <w:pStyle w:val="Level3"/>
      </w:pPr>
      <w:r w:rsidRPr="007C64E7">
        <w:t>Primary Industries; and/or</w:t>
      </w:r>
    </w:p>
    <w:p w:rsidR="007C64E7" w:rsidRPr="007C64E7" w:rsidRDefault="007C64E7" w:rsidP="007C64E7">
      <w:pPr>
        <w:pStyle w:val="Level3"/>
      </w:pPr>
      <w:r w:rsidRPr="007C64E7">
        <w:t>Government and/or DEDJTR reputation.</w:t>
      </w:r>
    </w:p>
    <w:p w:rsidR="007C64E7" w:rsidRPr="007C64E7" w:rsidRDefault="007C64E7" w:rsidP="007C64E7">
      <w:pPr>
        <w:ind w:left="851"/>
      </w:pPr>
      <w:r w:rsidRPr="007C64E7">
        <w:t>Such situations will require active situation analysis, review of plans and reporting to the executive level of DEDJTR on a daily basis.</w:t>
      </w:r>
    </w:p>
    <w:p w:rsidR="007C64E7" w:rsidRPr="007C64E7" w:rsidRDefault="007C64E7" w:rsidP="007C64E7">
      <w:pPr>
        <w:pStyle w:val="Level2"/>
      </w:pPr>
      <w:r w:rsidRPr="007C64E7">
        <w:t xml:space="preserve">Where an Employee of the Department’s AER Group is called to undertake fire suppression activities, the terms and conditions of </w:t>
      </w:r>
      <w:r w:rsidR="005C66CB" w:rsidRPr="005C66CB">
        <w:rPr>
          <w:b/>
        </w:rPr>
        <w:fldChar w:fldCharType="begin"/>
      </w:r>
      <w:r w:rsidR="005C66CB" w:rsidRPr="005C66CB">
        <w:rPr>
          <w:b/>
        </w:rPr>
        <w:instrText xml:space="preserve"> REF _Ref443551739 \w \h </w:instrText>
      </w:r>
      <w:r w:rsidR="005C66CB">
        <w:rPr>
          <w:b/>
        </w:rPr>
        <w:instrText xml:space="preserve"> \* MERGEFORMAT </w:instrText>
      </w:r>
      <w:r w:rsidR="005C66CB" w:rsidRPr="005C66CB">
        <w:rPr>
          <w:b/>
        </w:rPr>
      </w:r>
      <w:r w:rsidR="005C66CB" w:rsidRPr="005C66CB">
        <w:rPr>
          <w:b/>
        </w:rPr>
        <w:fldChar w:fldCharType="separate"/>
      </w:r>
      <w:r w:rsidR="008011DE">
        <w:rPr>
          <w:b/>
        </w:rPr>
        <w:t>Part 1</w:t>
      </w:r>
      <w:r w:rsidR="005C66CB" w:rsidRPr="005C66CB">
        <w:rPr>
          <w:b/>
        </w:rPr>
        <w:fldChar w:fldCharType="end"/>
      </w:r>
      <w:r w:rsidR="00FB5EF5">
        <w:rPr>
          <w:b/>
        </w:rPr>
        <w:t xml:space="preserve"> - </w:t>
      </w:r>
      <w:r w:rsidR="005C66CB" w:rsidRPr="005C66CB">
        <w:rPr>
          <w:b/>
        </w:rPr>
        <w:fldChar w:fldCharType="begin"/>
      </w:r>
      <w:r w:rsidR="005C66CB" w:rsidRPr="005C66CB">
        <w:rPr>
          <w:b/>
        </w:rPr>
        <w:instrText xml:space="preserve"> REF _Ref443551743 \h </w:instrText>
      </w:r>
      <w:r w:rsidR="005C66CB">
        <w:rPr>
          <w:b/>
        </w:rPr>
        <w:instrText xml:space="preserve"> \* MERGEFORMAT </w:instrText>
      </w:r>
      <w:r w:rsidR="005C66CB" w:rsidRPr="005C66CB">
        <w:rPr>
          <w:b/>
        </w:rPr>
      </w:r>
      <w:r w:rsidR="005C66CB" w:rsidRPr="005C66CB">
        <w:rPr>
          <w:b/>
        </w:rPr>
        <w:fldChar w:fldCharType="separate"/>
      </w:r>
      <w:r w:rsidR="008011DE" w:rsidRPr="008011DE">
        <w:rPr>
          <w:b/>
        </w:rPr>
        <w:t>Emergency Work</w:t>
      </w:r>
      <w:r w:rsidR="005C66CB" w:rsidRPr="005C66CB">
        <w:rPr>
          <w:b/>
        </w:rPr>
        <w:fldChar w:fldCharType="end"/>
      </w:r>
      <w:r w:rsidR="005C66CB">
        <w:t xml:space="preserve"> of </w:t>
      </w:r>
      <w:r w:rsidR="005C66CB" w:rsidRPr="005C66CB">
        <w:rPr>
          <w:b/>
        </w:rPr>
        <w:fldChar w:fldCharType="begin"/>
      </w:r>
      <w:r w:rsidR="005C66CB" w:rsidRPr="005C66CB">
        <w:rPr>
          <w:b/>
        </w:rPr>
        <w:instrText xml:space="preserve"> REF _Ref443551753 \w \h </w:instrText>
      </w:r>
      <w:r w:rsidR="005C66CB">
        <w:rPr>
          <w:b/>
        </w:rPr>
        <w:instrText xml:space="preserve"> \* MERGEFORMAT </w:instrText>
      </w:r>
      <w:r w:rsidR="005C66CB" w:rsidRPr="005C66CB">
        <w:rPr>
          <w:b/>
        </w:rPr>
      </w:r>
      <w:r w:rsidR="005C66CB" w:rsidRPr="005C66CB">
        <w:rPr>
          <w:b/>
        </w:rPr>
        <w:fldChar w:fldCharType="separate"/>
      </w:r>
      <w:r w:rsidR="008011DE">
        <w:rPr>
          <w:b/>
        </w:rPr>
        <w:t>Appendix 6</w:t>
      </w:r>
      <w:r w:rsidR="005C66CB" w:rsidRPr="005C66CB">
        <w:rPr>
          <w:b/>
        </w:rPr>
        <w:fldChar w:fldCharType="end"/>
      </w:r>
      <w:r w:rsidR="00FB5EF5">
        <w:rPr>
          <w:b/>
        </w:rPr>
        <w:t xml:space="preserve"> - </w:t>
      </w:r>
      <w:r w:rsidR="005C66CB" w:rsidRPr="005C66CB">
        <w:rPr>
          <w:b/>
        </w:rPr>
        <w:fldChar w:fldCharType="begin"/>
      </w:r>
      <w:r w:rsidR="005C66CB" w:rsidRPr="005C66CB">
        <w:rPr>
          <w:b/>
        </w:rPr>
        <w:instrText xml:space="preserve"> REF _Ref443551757 \h </w:instrText>
      </w:r>
      <w:r w:rsidR="005C66CB">
        <w:rPr>
          <w:b/>
        </w:rPr>
        <w:instrText xml:space="preserve"> \* MERGEFORMAT </w:instrText>
      </w:r>
      <w:r w:rsidR="005C66CB" w:rsidRPr="005C66CB">
        <w:rPr>
          <w:b/>
        </w:rPr>
      </w:r>
      <w:r w:rsidR="005C66CB" w:rsidRPr="005C66CB">
        <w:rPr>
          <w:b/>
        </w:rPr>
        <w:fldChar w:fldCharType="separate"/>
      </w:r>
      <w:r w:rsidR="008011DE" w:rsidRPr="008011DE">
        <w:rPr>
          <w:b/>
        </w:rPr>
        <w:t>Department of Environment, Land, Water and Planning</w:t>
      </w:r>
      <w:r w:rsidR="005C66CB" w:rsidRPr="005C66CB">
        <w:rPr>
          <w:b/>
        </w:rPr>
        <w:fldChar w:fldCharType="end"/>
      </w:r>
      <w:r w:rsidRPr="007C64E7">
        <w:rPr>
          <w:b/>
        </w:rPr>
        <w:t xml:space="preserve"> </w:t>
      </w:r>
      <w:r w:rsidRPr="007C64E7">
        <w:t>will apply to the Employee undertaking that work.</w:t>
      </w:r>
    </w:p>
    <w:p w:rsidR="007C64E7" w:rsidRPr="007C64E7" w:rsidRDefault="007C64E7" w:rsidP="007C64E7">
      <w:pPr>
        <w:pStyle w:val="Level1"/>
      </w:pPr>
      <w:bookmarkStart w:id="633" w:name="_Toc450301704"/>
      <w:r w:rsidRPr="007C64E7">
        <w:t>Retention of classification</w:t>
      </w:r>
      <w:bookmarkEnd w:id="633"/>
    </w:p>
    <w:p w:rsidR="007C64E7" w:rsidRPr="007C64E7" w:rsidRDefault="007C64E7" w:rsidP="007C64E7">
      <w:pPr>
        <w:pStyle w:val="Block1"/>
      </w:pPr>
      <w:r w:rsidRPr="007C64E7">
        <w:t>An Employee will retain the classification upon which he/she was employed immediately prior to the outbreak of an emergency, provided that the Employer may for the purpose and during any period of emergency work operations specifically assign an Employee to another classification for which a higher wage rate is prescribed in which case appropriate payment will be made.</w:t>
      </w:r>
    </w:p>
    <w:p w:rsidR="007C64E7" w:rsidRPr="007C64E7" w:rsidRDefault="007C64E7" w:rsidP="007C64E7">
      <w:pPr>
        <w:pStyle w:val="Level1"/>
      </w:pPr>
      <w:bookmarkStart w:id="634" w:name="_Toc450301705"/>
      <w:r w:rsidRPr="007C64E7">
        <w:t>Normal hours of work</w:t>
      </w:r>
      <w:bookmarkEnd w:id="634"/>
    </w:p>
    <w:p w:rsidR="007C64E7" w:rsidRPr="007C64E7" w:rsidRDefault="007C64E7" w:rsidP="007C64E7">
      <w:pPr>
        <w:pStyle w:val="Block1"/>
      </w:pPr>
      <w:r w:rsidRPr="007C64E7">
        <w:t xml:space="preserve">The weekly total of hours paid at ordinary time will not exceed 38 per week, excluding paid rest breaks as per </w:t>
      </w:r>
      <w:r w:rsidRPr="007C64E7">
        <w:rPr>
          <w:b/>
        </w:rPr>
        <w:t xml:space="preserve">clause </w:t>
      </w:r>
      <w:r w:rsidRPr="007C64E7">
        <w:rPr>
          <w:b/>
        </w:rPr>
        <w:fldChar w:fldCharType="begin"/>
      </w:r>
      <w:r w:rsidRPr="007C64E7">
        <w:rPr>
          <w:b/>
        </w:rPr>
        <w:instrText xml:space="preserve"> REF _Ref443308593 \r \h </w:instrText>
      </w:r>
      <w:r w:rsidRPr="007C64E7">
        <w:rPr>
          <w:b/>
        </w:rPr>
      </w:r>
      <w:r w:rsidRPr="007C64E7">
        <w:rPr>
          <w:b/>
        </w:rPr>
        <w:fldChar w:fldCharType="separate"/>
      </w:r>
      <w:r w:rsidR="008011DE">
        <w:rPr>
          <w:b/>
        </w:rPr>
        <w:t>20</w:t>
      </w:r>
      <w:r w:rsidRPr="007C64E7">
        <w:rPr>
          <w:b/>
        </w:rPr>
        <w:fldChar w:fldCharType="end"/>
      </w:r>
      <w:r w:rsidRPr="007C64E7">
        <w:rPr>
          <w:b/>
        </w:rPr>
        <w:t xml:space="preserve"> </w:t>
      </w:r>
      <w:r w:rsidRPr="007C64E7">
        <w:t>(Meal Interval)</w:t>
      </w:r>
      <w:r w:rsidRPr="007C64E7">
        <w:rPr>
          <w:b/>
        </w:rPr>
        <w:t xml:space="preserve"> </w:t>
      </w:r>
      <w:r w:rsidRPr="007C64E7">
        <w:rPr>
          <w:lang w:val="en-US"/>
        </w:rPr>
        <w:t>of</w:t>
      </w:r>
      <w:r w:rsidRPr="007C64E7">
        <w:rPr>
          <w:b/>
          <w:lang w:val="en-US"/>
        </w:rPr>
        <w:t xml:space="preserve"> </w:t>
      </w:r>
      <w:r w:rsidRPr="007C64E7">
        <w:rPr>
          <w:lang w:val="en-US"/>
        </w:rPr>
        <w:t xml:space="preserve">this </w:t>
      </w:r>
      <w:r w:rsidRPr="00431DB3">
        <w:rPr>
          <w:lang w:val="en-US"/>
        </w:rPr>
        <w:t>Appendix</w:t>
      </w:r>
      <w:r w:rsidRPr="007C64E7">
        <w:t>, to be worked in accordance with the normal accrual provisions.</w:t>
      </w:r>
    </w:p>
    <w:p w:rsidR="007C64E7" w:rsidRPr="007C64E7" w:rsidRDefault="007C64E7" w:rsidP="007C64E7">
      <w:pPr>
        <w:pStyle w:val="Level1"/>
      </w:pPr>
      <w:bookmarkStart w:id="635" w:name="_Toc450301706"/>
      <w:r w:rsidRPr="007C64E7">
        <w:t>Work period</w:t>
      </w:r>
      <w:bookmarkEnd w:id="635"/>
    </w:p>
    <w:p w:rsidR="007C64E7" w:rsidRPr="007C64E7" w:rsidRDefault="007C64E7" w:rsidP="007C64E7">
      <w:pPr>
        <w:pStyle w:val="Block1"/>
      </w:pPr>
      <w:r w:rsidRPr="007C64E7">
        <w:t xml:space="preserve">The minimum work period, except as provided by </w:t>
      </w:r>
      <w:r w:rsidRPr="007C64E7">
        <w:rPr>
          <w:b/>
        </w:rPr>
        <w:t xml:space="preserve">clauses </w:t>
      </w:r>
      <w:r w:rsidRPr="007C64E7">
        <w:rPr>
          <w:b/>
        </w:rPr>
        <w:fldChar w:fldCharType="begin"/>
      </w:r>
      <w:r w:rsidRPr="007C64E7">
        <w:rPr>
          <w:b/>
        </w:rPr>
        <w:instrText xml:space="preserve"> REF _Ref443308625 \r \h </w:instrText>
      </w:r>
      <w:r>
        <w:rPr>
          <w:b/>
        </w:rPr>
        <w:instrText xml:space="preserve"> \* MERGEFORMAT </w:instrText>
      </w:r>
      <w:r w:rsidRPr="007C64E7">
        <w:rPr>
          <w:b/>
        </w:rPr>
      </w:r>
      <w:r w:rsidRPr="007C64E7">
        <w:rPr>
          <w:b/>
        </w:rPr>
        <w:fldChar w:fldCharType="separate"/>
      </w:r>
      <w:r w:rsidR="008011DE">
        <w:rPr>
          <w:b/>
        </w:rPr>
        <w:t>24</w:t>
      </w:r>
      <w:r w:rsidRPr="007C64E7">
        <w:rPr>
          <w:b/>
        </w:rPr>
        <w:fldChar w:fldCharType="end"/>
      </w:r>
      <w:r w:rsidRPr="007C64E7">
        <w:t xml:space="preserve"> (Stand-by) and </w:t>
      </w:r>
      <w:r w:rsidRPr="007C64E7">
        <w:rPr>
          <w:b/>
        </w:rPr>
        <w:fldChar w:fldCharType="begin"/>
      </w:r>
      <w:r w:rsidRPr="007C64E7">
        <w:rPr>
          <w:b/>
        </w:rPr>
        <w:instrText xml:space="preserve"> REF _Ref443309076 \r \h </w:instrText>
      </w:r>
      <w:r>
        <w:rPr>
          <w:b/>
        </w:rPr>
        <w:instrText xml:space="preserve"> \* MERGEFORMAT </w:instrText>
      </w:r>
      <w:r w:rsidRPr="007C64E7">
        <w:rPr>
          <w:b/>
        </w:rPr>
      </w:r>
      <w:r w:rsidRPr="007C64E7">
        <w:rPr>
          <w:b/>
        </w:rPr>
        <w:fldChar w:fldCharType="separate"/>
      </w:r>
      <w:r w:rsidR="008011DE">
        <w:rPr>
          <w:b/>
        </w:rPr>
        <w:t>26</w:t>
      </w:r>
      <w:r w:rsidRPr="007C64E7">
        <w:rPr>
          <w:b/>
        </w:rPr>
        <w:fldChar w:fldCharType="end"/>
      </w:r>
      <w:r w:rsidRPr="007C64E7">
        <w:rPr>
          <w:b/>
        </w:rPr>
        <w:t xml:space="preserve"> </w:t>
      </w:r>
      <w:r w:rsidRPr="007C64E7">
        <w:t xml:space="preserve">(Travelling Time) </w:t>
      </w:r>
      <w:r w:rsidRPr="007C64E7">
        <w:rPr>
          <w:lang w:val="en-US"/>
        </w:rPr>
        <w:t xml:space="preserve">of this Appendix </w:t>
      </w:r>
      <w:r w:rsidRPr="007C64E7">
        <w:t>will be 7.6 hours per day.</w:t>
      </w:r>
    </w:p>
    <w:p w:rsidR="007C64E7" w:rsidRPr="007C64E7" w:rsidRDefault="007C64E7" w:rsidP="007C64E7">
      <w:pPr>
        <w:pStyle w:val="Level1"/>
      </w:pPr>
      <w:bookmarkStart w:id="636" w:name="_Toc450301707"/>
      <w:r w:rsidRPr="007C64E7">
        <w:t>Rest period</w:t>
      </w:r>
      <w:bookmarkEnd w:id="636"/>
    </w:p>
    <w:p w:rsidR="007C64E7" w:rsidRPr="007C64E7" w:rsidRDefault="007C64E7" w:rsidP="007C64E7">
      <w:pPr>
        <w:pStyle w:val="Level2"/>
      </w:pPr>
      <w:r w:rsidRPr="007C64E7">
        <w:t>Wherever reasonably practicable an Employee will receive a rest period of at least 10 continuous hours between successive work periods</w:t>
      </w:r>
    </w:p>
    <w:p w:rsidR="007C64E7" w:rsidRPr="007C64E7" w:rsidRDefault="007C64E7" w:rsidP="007C64E7">
      <w:pPr>
        <w:pStyle w:val="Level2"/>
      </w:pPr>
      <w:r w:rsidRPr="007C64E7">
        <w:t>An Employee must not commence a new work period without having had 10 continuous hours off duty unless directed by the Employer.</w:t>
      </w:r>
    </w:p>
    <w:p w:rsidR="007C64E7" w:rsidRPr="007C64E7" w:rsidRDefault="007C64E7" w:rsidP="007C64E7">
      <w:pPr>
        <w:pStyle w:val="Level2"/>
      </w:pPr>
      <w:r w:rsidRPr="007C64E7">
        <w:t>If an Employee is directed by the Employer and a rest period has been of fewer than 8 continuous hours in duration before the next work period has commenced, the Employee will be paid at the rate of double time for the whole of that successive work period, until he/she is released from duty at the conclusion of that work period.</w:t>
      </w:r>
    </w:p>
    <w:p w:rsidR="007C64E7" w:rsidRPr="007C64E7" w:rsidRDefault="007C64E7" w:rsidP="007C64E7">
      <w:pPr>
        <w:pStyle w:val="Level2"/>
      </w:pPr>
      <w:r w:rsidRPr="007C64E7">
        <w:t>Where the emergency arrangements require a weekly Employee to have a rest period which exceeds sixteen (16) hours, the Employee will not be penalised and will be paid for a minimum of 38 ordinary hours for each Monday to Friday work period, even where the Employee, because of these requirements, has been scheduled to work less than 38 ordinary hours in any Monday to Friday work period.</w:t>
      </w:r>
    </w:p>
    <w:p w:rsidR="007C64E7" w:rsidRPr="007C64E7" w:rsidRDefault="007C64E7" w:rsidP="007C64E7">
      <w:pPr>
        <w:pStyle w:val="Level2"/>
      </w:pPr>
      <w:r w:rsidRPr="007C64E7">
        <w:t>Emergency arrangements will be, as far as possible, organised such that rest breaks greater than 16 hours between shifts do not occur more than once in any Monday to Friday period.</w:t>
      </w:r>
    </w:p>
    <w:p w:rsidR="007C64E7" w:rsidRPr="007C64E7" w:rsidRDefault="007C64E7" w:rsidP="007C64E7">
      <w:pPr>
        <w:pStyle w:val="Level2"/>
      </w:pPr>
      <w:r w:rsidRPr="007C64E7">
        <w:t>Where an Employee, who is scheduled for a rest break but for operational reasons is required to remain deployed on a Saturday and/or Sunday, the Employee will be paid for a minimum of 7.6 hours for each day they remain deployed at the appropriate weekend rates.</w:t>
      </w:r>
    </w:p>
    <w:p w:rsidR="007C64E7" w:rsidRPr="007C64E7" w:rsidRDefault="007C64E7" w:rsidP="007C64E7">
      <w:pPr>
        <w:pStyle w:val="Level2"/>
      </w:pPr>
      <w:r w:rsidRPr="007C64E7">
        <w:t>Prior to the resumption of normal duties, the Employer will offer the Employee a full debriefing and post event counselling</w:t>
      </w:r>
      <w:r w:rsidR="00BB219B">
        <w:t>.</w:t>
      </w:r>
    </w:p>
    <w:p w:rsidR="007C64E7" w:rsidRPr="007C64E7" w:rsidRDefault="007C64E7" w:rsidP="007C64E7">
      <w:pPr>
        <w:pStyle w:val="Level1"/>
      </w:pPr>
      <w:bookmarkStart w:id="637" w:name="_Toc450301708"/>
      <w:r w:rsidRPr="007C64E7">
        <w:t>Paid rest period</w:t>
      </w:r>
      <w:bookmarkEnd w:id="637"/>
    </w:p>
    <w:p w:rsidR="007C64E7" w:rsidRPr="007C64E7" w:rsidRDefault="007C64E7" w:rsidP="007C64E7">
      <w:pPr>
        <w:pStyle w:val="Block1"/>
      </w:pPr>
      <w:r w:rsidRPr="007C64E7">
        <w:t>If a work period exceeds (sixteen) 16 hours an Employee will at the conclusion of such work period receive a rest period of at least 8 hours duration, and will be paid an amount equivalent to 7.6 hours pay at ordinary rates. The 7.6 hours paid rest is to be paid in full and not offset against the next commencing time.</w:t>
      </w:r>
    </w:p>
    <w:p w:rsidR="007C64E7" w:rsidRPr="007C64E7" w:rsidRDefault="007C64E7" w:rsidP="007C64E7">
      <w:pPr>
        <w:pStyle w:val="Level1"/>
      </w:pPr>
      <w:bookmarkStart w:id="638" w:name="_Ref443308593"/>
      <w:bookmarkStart w:id="639" w:name="_Toc450301709"/>
      <w:r w:rsidRPr="007C64E7">
        <w:t>Meal interval</w:t>
      </w:r>
      <w:bookmarkEnd w:id="638"/>
      <w:bookmarkEnd w:id="639"/>
    </w:p>
    <w:p w:rsidR="007C64E7" w:rsidRPr="007C64E7" w:rsidRDefault="007C64E7" w:rsidP="007C64E7">
      <w:pPr>
        <w:pStyle w:val="Block1"/>
      </w:pPr>
      <w:r w:rsidRPr="007C64E7">
        <w:t>Meal intervals will not exceed 30 minutes and will be counted as time worked.</w:t>
      </w:r>
    </w:p>
    <w:p w:rsidR="007C64E7" w:rsidRPr="007C64E7" w:rsidRDefault="007C64E7" w:rsidP="007C64E7">
      <w:pPr>
        <w:pStyle w:val="Level1"/>
      </w:pPr>
      <w:bookmarkStart w:id="640" w:name="_Ref443309996"/>
      <w:bookmarkStart w:id="641" w:name="_Toc450301710"/>
      <w:r w:rsidRPr="007C64E7">
        <w:t>Monday to Friday payment</w:t>
      </w:r>
      <w:bookmarkEnd w:id="640"/>
      <w:bookmarkEnd w:id="641"/>
    </w:p>
    <w:p w:rsidR="007C64E7" w:rsidRPr="007C64E7" w:rsidRDefault="007C64E7" w:rsidP="007C64E7">
      <w:pPr>
        <w:pStyle w:val="Level2"/>
      </w:pPr>
      <w:r w:rsidRPr="007C64E7">
        <w:t>All time worked on any Monday to Friday (including time worked prior to emergency work) will be paid for at the rate of ordinary time for the first 7.6 hours and at the rate of time and one half for the next 2 hours, and at the rate of double time thereafter. Provided that:</w:t>
      </w:r>
    </w:p>
    <w:p w:rsidR="007C64E7" w:rsidRPr="007C64E7" w:rsidRDefault="007C64E7" w:rsidP="007C64E7">
      <w:pPr>
        <w:pStyle w:val="Level3"/>
        <w:rPr>
          <w:rFonts w:cs="Arial"/>
          <w:b/>
          <w:bCs/>
          <w:iCs/>
          <w:szCs w:val="28"/>
        </w:rPr>
      </w:pPr>
      <w:r w:rsidRPr="007C64E7">
        <w:t xml:space="preserve">the wage rate will revert to ordinary time when the Employee has received a rest period of 8 hours; and </w:t>
      </w:r>
    </w:p>
    <w:p w:rsidR="007C64E7" w:rsidRPr="007C64E7" w:rsidRDefault="007C64E7" w:rsidP="007C64E7">
      <w:pPr>
        <w:pStyle w:val="Level3"/>
        <w:rPr>
          <w:b/>
        </w:rPr>
      </w:pPr>
      <w:bookmarkStart w:id="642" w:name="_Ref443309731"/>
      <w:r w:rsidRPr="007C64E7">
        <w:t>when penalty rates are being paid, and a work period extends beyond midnight, such penalty rates will continue until the end of the work period.</w:t>
      </w:r>
      <w:bookmarkEnd w:id="642"/>
    </w:p>
    <w:p w:rsidR="007C64E7" w:rsidRPr="007C64E7" w:rsidRDefault="007C64E7" w:rsidP="007C64E7">
      <w:pPr>
        <w:pStyle w:val="Level1"/>
      </w:pPr>
      <w:bookmarkStart w:id="643" w:name="_Toc450301711"/>
      <w:r w:rsidRPr="007C64E7">
        <w:t>Saturday work</w:t>
      </w:r>
      <w:bookmarkEnd w:id="643"/>
    </w:p>
    <w:p w:rsidR="007C64E7" w:rsidRPr="007C64E7" w:rsidRDefault="007C64E7" w:rsidP="007C64E7">
      <w:pPr>
        <w:pStyle w:val="Block1"/>
      </w:pPr>
      <w:r w:rsidRPr="007C64E7">
        <w:t xml:space="preserve">Except where the provisions of </w:t>
      </w:r>
      <w:r w:rsidRPr="007C64E7">
        <w:rPr>
          <w:b/>
        </w:rPr>
        <w:t xml:space="preserve">clause </w:t>
      </w:r>
      <w:r w:rsidRPr="007C64E7">
        <w:rPr>
          <w:b/>
        </w:rPr>
        <w:fldChar w:fldCharType="begin"/>
      </w:r>
      <w:r w:rsidRPr="007C64E7">
        <w:rPr>
          <w:b/>
        </w:rPr>
        <w:instrText xml:space="preserve"> REF _Ref443309731 \r \h </w:instrText>
      </w:r>
      <w:r w:rsidRPr="007C64E7">
        <w:rPr>
          <w:b/>
        </w:rPr>
      </w:r>
      <w:r w:rsidRPr="007C64E7">
        <w:rPr>
          <w:b/>
        </w:rPr>
        <w:fldChar w:fldCharType="separate"/>
      </w:r>
      <w:r w:rsidR="008011DE">
        <w:rPr>
          <w:b/>
        </w:rPr>
        <w:t>21.1(b)</w:t>
      </w:r>
      <w:r w:rsidRPr="007C64E7">
        <w:rPr>
          <w:b/>
        </w:rPr>
        <w:fldChar w:fldCharType="end"/>
      </w:r>
      <w:r w:rsidRPr="007C64E7">
        <w:rPr>
          <w:b/>
        </w:rPr>
        <w:t xml:space="preserve"> </w:t>
      </w:r>
      <w:r w:rsidRPr="007C64E7">
        <w:rPr>
          <w:lang w:val="en-US"/>
        </w:rPr>
        <w:t>of this</w:t>
      </w:r>
      <w:r w:rsidRPr="007C64E7">
        <w:rPr>
          <w:b/>
          <w:lang w:val="en-US"/>
        </w:rPr>
        <w:t xml:space="preserve"> </w:t>
      </w:r>
      <w:r w:rsidRPr="00431DB3">
        <w:rPr>
          <w:lang w:val="en-US"/>
        </w:rPr>
        <w:t>Appendix</w:t>
      </w:r>
      <w:r w:rsidRPr="007C64E7">
        <w:rPr>
          <w:b/>
          <w:lang w:val="en-US"/>
        </w:rPr>
        <w:t xml:space="preserve"> </w:t>
      </w:r>
      <w:r w:rsidRPr="007C64E7">
        <w:t>apply all time worked by an Employee on a Saturday will be paid for at the rate of time and one half for the first two hours and at double time thereafter.</w:t>
      </w:r>
    </w:p>
    <w:p w:rsidR="007C64E7" w:rsidRPr="007C64E7" w:rsidRDefault="007C64E7" w:rsidP="007C64E7">
      <w:pPr>
        <w:pStyle w:val="Level1"/>
      </w:pPr>
      <w:bookmarkStart w:id="644" w:name="_Toc450301712"/>
      <w:r w:rsidRPr="007C64E7">
        <w:t>Sunday and Public Holiday work</w:t>
      </w:r>
      <w:bookmarkEnd w:id="644"/>
    </w:p>
    <w:p w:rsidR="007C64E7" w:rsidRPr="007C64E7" w:rsidRDefault="007C64E7" w:rsidP="007C64E7">
      <w:pPr>
        <w:pStyle w:val="Block1"/>
      </w:pPr>
      <w:r w:rsidRPr="007C64E7">
        <w:t>All time worked by an Employee on a Sunday will be paid for at double the ordinary prescribed rate and for all time worked on a Public Holiday at two and one half times the ordinary prescribed rate.</w:t>
      </w:r>
    </w:p>
    <w:p w:rsidR="007C64E7" w:rsidRPr="007C64E7" w:rsidRDefault="007C64E7" w:rsidP="007C64E7">
      <w:pPr>
        <w:pStyle w:val="Level1"/>
      </w:pPr>
      <w:bookmarkStart w:id="645" w:name="_Ref443308625"/>
      <w:bookmarkStart w:id="646" w:name="_Toc450301713"/>
      <w:r w:rsidRPr="007C64E7">
        <w:t>Stand</w:t>
      </w:r>
      <w:r w:rsidRPr="007C64E7">
        <w:noBreakHyphen/>
        <w:t>by</w:t>
      </w:r>
      <w:bookmarkEnd w:id="645"/>
      <w:bookmarkEnd w:id="646"/>
    </w:p>
    <w:p w:rsidR="007C64E7" w:rsidRPr="007C64E7" w:rsidRDefault="007C64E7" w:rsidP="007C64E7">
      <w:pPr>
        <w:pStyle w:val="Level2"/>
      </w:pPr>
      <w:r w:rsidRPr="007C64E7">
        <w:t>Stand</w:t>
      </w:r>
      <w:r w:rsidRPr="007C64E7">
        <w:noBreakHyphen/>
        <w:t>by will mean all time during which an Employee is required to remain available for an immediate recall to work.</w:t>
      </w:r>
    </w:p>
    <w:p w:rsidR="007C64E7" w:rsidRPr="007C64E7" w:rsidRDefault="007C64E7" w:rsidP="007C64E7">
      <w:pPr>
        <w:pStyle w:val="Level2"/>
      </w:pPr>
      <w:r w:rsidRPr="007C64E7">
        <w:t>An Employee on stand</w:t>
      </w:r>
      <w:r w:rsidRPr="007C64E7">
        <w:noBreakHyphen/>
        <w:t>by will be available either at his/her home or contactable by telephone and available for immediate response to the emergency as is mutually agreed with the Department.</w:t>
      </w:r>
    </w:p>
    <w:p w:rsidR="007C64E7" w:rsidRPr="007C64E7" w:rsidRDefault="007C64E7" w:rsidP="007C64E7">
      <w:pPr>
        <w:pStyle w:val="Level2"/>
        <w:spacing w:after="120"/>
      </w:pPr>
      <w:bookmarkStart w:id="647" w:name="_Ref443309793"/>
      <w:r w:rsidRPr="007C64E7">
        <w:t>The allowances will be as follows:</w:t>
      </w:r>
      <w:bookmarkEnd w:id="647"/>
    </w:p>
    <w:tbl>
      <w:tblPr>
        <w:tblStyle w:val="TableGrid"/>
        <w:tblW w:w="83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789"/>
        <w:gridCol w:w="2790"/>
      </w:tblGrid>
      <w:tr w:rsidR="007C64E7" w:rsidRPr="007C64E7" w:rsidTr="0064689E">
        <w:trPr>
          <w:tblHeader/>
        </w:trPr>
        <w:tc>
          <w:tcPr>
            <w:tcW w:w="2789" w:type="dxa"/>
            <w:vAlign w:val="center"/>
          </w:tcPr>
          <w:p w:rsidR="007C64E7" w:rsidRPr="007C64E7" w:rsidRDefault="007C64E7" w:rsidP="002325D6">
            <w:pPr>
              <w:spacing w:before="120" w:after="120"/>
              <w:jc w:val="center"/>
              <w:rPr>
                <w:rFonts w:cs="Arial"/>
                <w:b/>
                <w:bCs/>
                <w:iCs/>
                <w:szCs w:val="28"/>
              </w:rPr>
            </w:pPr>
            <w:r w:rsidRPr="007C64E7">
              <w:rPr>
                <w:rFonts w:cs="Arial"/>
                <w:b/>
                <w:bCs/>
                <w:iCs/>
                <w:szCs w:val="28"/>
              </w:rPr>
              <w:t>Date of effect</w:t>
            </w:r>
          </w:p>
        </w:tc>
        <w:tc>
          <w:tcPr>
            <w:tcW w:w="2789" w:type="dxa"/>
            <w:vAlign w:val="center"/>
          </w:tcPr>
          <w:p w:rsidR="007C64E7" w:rsidRPr="007C64E7" w:rsidRDefault="007C64E7" w:rsidP="002325D6">
            <w:pPr>
              <w:spacing w:before="120" w:after="120"/>
              <w:jc w:val="center"/>
              <w:rPr>
                <w:rFonts w:cs="Arial"/>
                <w:b/>
                <w:bCs/>
                <w:iCs/>
                <w:szCs w:val="28"/>
              </w:rPr>
            </w:pPr>
            <w:r w:rsidRPr="007C64E7">
              <w:rPr>
                <w:rFonts w:cs="Arial"/>
                <w:b/>
                <w:bCs/>
                <w:iCs/>
                <w:szCs w:val="28"/>
              </w:rPr>
              <w:t>Per hour</w:t>
            </w:r>
          </w:p>
        </w:tc>
        <w:tc>
          <w:tcPr>
            <w:tcW w:w="2790" w:type="dxa"/>
          </w:tcPr>
          <w:p w:rsidR="007C64E7" w:rsidRPr="007C64E7" w:rsidRDefault="007C64E7" w:rsidP="002325D6">
            <w:pPr>
              <w:spacing w:before="120" w:after="120"/>
              <w:jc w:val="center"/>
              <w:rPr>
                <w:rFonts w:cs="Arial"/>
                <w:b/>
                <w:bCs/>
                <w:iCs/>
                <w:szCs w:val="28"/>
              </w:rPr>
            </w:pPr>
            <w:r w:rsidRPr="007C64E7">
              <w:rPr>
                <w:rFonts w:cs="Arial"/>
                <w:b/>
                <w:bCs/>
                <w:iCs/>
                <w:szCs w:val="28"/>
              </w:rPr>
              <w:t>Per hour – Undertaken fitness requirements</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January 2016</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$14.15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$16.65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July 2016</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$14.35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$16.90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January 2017</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$14.60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$17.20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July 2017</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$14.80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$17.45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January 2018</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$15.05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$17.75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July 2018</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$15.30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$18.00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January 2019</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$15.55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$18.30 </w:t>
            </w:r>
          </w:p>
        </w:tc>
      </w:tr>
      <w:tr w:rsidR="007C64E7" w:rsidRPr="007C64E7" w:rsidTr="0064689E">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szCs w:val="28"/>
              </w:rPr>
              <w:t>1 July 2019</w:t>
            </w:r>
          </w:p>
        </w:tc>
        <w:tc>
          <w:tcPr>
            <w:tcW w:w="2789"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$15.80 </w:t>
            </w:r>
          </w:p>
        </w:tc>
        <w:tc>
          <w:tcPr>
            <w:tcW w:w="2790" w:type="dxa"/>
            <w:vAlign w:val="center"/>
          </w:tcPr>
          <w:p w:rsidR="007C64E7" w:rsidRPr="007C64E7" w:rsidRDefault="007C64E7" w:rsidP="002325D6">
            <w:pPr>
              <w:spacing w:before="120" w:after="120"/>
              <w:jc w:val="center"/>
              <w:rPr>
                <w:rFonts w:cs="Arial"/>
                <w:bCs/>
                <w:iCs/>
                <w:szCs w:val="28"/>
              </w:rPr>
            </w:pPr>
            <w:r w:rsidRPr="007C64E7">
              <w:rPr>
                <w:rFonts w:cs="Arial"/>
                <w:bCs/>
                <w:iCs/>
                <w:color w:val="000000"/>
                <w:sz w:val="22"/>
                <w:szCs w:val="22"/>
              </w:rPr>
              <w:t xml:space="preserve"> $18.55 </w:t>
            </w:r>
          </w:p>
        </w:tc>
      </w:tr>
    </w:tbl>
    <w:p w:rsidR="007C64E7" w:rsidRPr="007C64E7" w:rsidRDefault="007C64E7" w:rsidP="00EA12E5">
      <w:pPr>
        <w:pStyle w:val="Level2"/>
      </w:pPr>
      <w:r w:rsidRPr="007C64E7">
        <w:t>Stand</w:t>
      </w:r>
      <w:r w:rsidRPr="007C64E7">
        <w:noBreakHyphen/>
        <w:t xml:space="preserve">by for Employees on Saturdays, Sundays and Public Holidays will mean an eight hour period between 10.00am and 6.00pm. Where the emergency conditions dictate, the </w:t>
      </w:r>
      <w:r w:rsidR="00794D9D">
        <w:t>stand-by</w:t>
      </w:r>
      <w:r w:rsidRPr="007C64E7">
        <w:t xml:space="preserve"> may be extended past 6.00pm and paid according to the rate specified in </w:t>
      </w:r>
      <w:r w:rsidRPr="007C64E7">
        <w:rPr>
          <w:b/>
        </w:rPr>
        <w:t xml:space="preserve">clause </w:t>
      </w:r>
      <w:r w:rsidRPr="007C64E7">
        <w:rPr>
          <w:b/>
        </w:rPr>
        <w:fldChar w:fldCharType="begin"/>
      </w:r>
      <w:r w:rsidRPr="007C64E7">
        <w:rPr>
          <w:b/>
        </w:rPr>
        <w:instrText xml:space="preserve"> REF _Ref443309793 \r \h </w:instrText>
      </w:r>
      <w:r w:rsidRPr="007C64E7">
        <w:rPr>
          <w:b/>
        </w:rPr>
      </w:r>
      <w:r w:rsidRPr="007C64E7">
        <w:rPr>
          <w:b/>
        </w:rPr>
        <w:fldChar w:fldCharType="separate"/>
      </w:r>
      <w:r w:rsidR="008011DE">
        <w:rPr>
          <w:b/>
        </w:rPr>
        <w:t>24.3</w:t>
      </w:r>
      <w:r w:rsidRPr="007C64E7">
        <w:rPr>
          <w:b/>
        </w:rPr>
        <w:fldChar w:fldCharType="end"/>
      </w:r>
      <w:r w:rsidRPr="007C64E7">
        <w:t>(</w:t>
      </w:r>
      <w:r w:rsidR="00794D9D">
        <w:t>Stand-by</w:t>
      </w:r>
      <w:r w:rsidRPr="007C64E7">
        <w:t xml:space="preserve"> allowance) of this </w:t>
      </w:r>
      <w:r w:rsidRPr="00431DB3">
        <w:rPr>
          <w:lang w:val="en-US"/>
        </w:rPr>
        <w:t>Appendix</w:t>
      </w:r>
      <w:r w:rsidRPr="007C64E7">
        <w:t>.</w:t>
      </w:r>
    </w:p>
    <w:p w:rsidR="007C64E7" w:rsidRPr="007C64E7" w:rsidRDefault="007C64E7" w:rsidP="00EA12E5">
      <w:pPr>
        <w:pStyle w:val="Level2"/>
      </w:pPr>
      <w:r w:rsidRPr="007C64E7">
        <w:t>An Employee who is rostered to stand</w:t>
      </w:r>
      <w:r w:rsidRPr="007C64E7">
        <w:noBreakHyphen/>
        <w:t>by on a Saturday, Sunday or Public Holiday will be entitled to 8 hours stand</w:t>
      </w:r>
      <w:r w:rsidRPr="007C64E7">
        <w:noBreakHyphen/>
        <w:t>by payment for each day so rostered.</w:t>
      </w:r>
    </w:p>
    <w:p w:rsidR="007C64E7" w:rsidRPr="007C64E7" w:rsidRDefault="007C64E7" w:rsidP="00EA12E5">
      <w:pPr>
        <w:pStyle w:val="Level2"/>
      </w:pPr>
      <w:r w:rsidRPr="007C64E7">
        <w:t>Provided that the Employee will be entitled to only 4 hours stand</w:t>
      </w:r>
      <w:r w:rsidRPr="007C64E7">
        <w:noBreakHyphen/>
        <w:t>by pay for each day so rostered if, by normal knock off time on the preceding day if that day is an ordinary working day or 5.00pm otherwise, he/she is notified that stand</w:t>
      </w:r>
      <w:r w:rsidRPr="007C64E7">
        <w:noBreakHyphen/>
        <w:t>by for that Saturday, Sunday and/or Public Holiday has been cancelled.</w:t>
      </w:r>
    </w:p>
    <w:p w:rsidR="007C64E7" w:rsidRPr="007C64E7" w:rsidRDefault="007C64E7" w:rsidP="00EA12E5">
      <w:pPr>
        <w:pStyle w:val="Level2"/>
      </w:pPr>
      <w:r w:rsidRPr="007C64E7">
        <w:t>Where an Employee is called upon to perform emergency work on any day that he/she is on stand</w:t>
      </w:r>
      <w:r w:rsidRPr="007C64E7">
        <w:noBreakHyphen/>
        <w:t xml:space="preserve">by, he/she will in addition to his/her entitlements under </w:t>
      </w:r>
      <w:r w:rsidRPr="007C64E7">
        <w:rPr>
          <w:b/>
        </w:rPr>
        <w:t>clause </w:t>
      </w:r>
      <w:r w:rsidRPr="007C64E7">
        <w:rPr>
          <w:b/>
        </w:rPr>
        <w:fldChar w:fldCharType="begin"/>
      </w:r>
      <w:r w:rsidRPr="007C64E7">
        <w:rPr>
          <w:b/>
        </w:rPr>
        <w:instrText xml:space="preserve"> REF _Ref443309914 \r \h </w:instrText>
      </w:r>
      <w:r w:rsidRPr="007C64E7">
        <w:rPr>
          <w:b/>
        </w:rPr>
      </w:r>
      <w:r w:rsidRPr="007C64E7">
        <w:rPr>
          <w:b/>
        </w:rPr>
        <w:fldChar w:fldCharType="separate"/>
      </w:r>
      <w:r w:rsidR="008011DE">
        <w:rPr>
          <w:b/>
        </w:rPr>
        <w:t>25</w:t>
      </w:r>
      <w:r w:rsidRPr="007C64E7">
        <w:rPr>
          <w:b/>
        </w:rPr>
        <w:fldChar w:fldCharType="end"/>
      </w:r>
      <w:r w:rsidRPr="007C64E7">
        <w:t xml:space="preserve"> (Callout) of this </w:t>
      </w:r>
      <w:r w:rsidRPr="00431DB3">
        <w:rPr>
          <w:lang w:val="en-US"/>
        </w:rPr>
        <w:t>Appendix</w:t>
      </w:r>
      <w:r w:rsidRPr="007C64E7">
        <w:t>, be paid for all stand</w:t>
      </w:r>
      <w:r w:rsidRPr="007C64E7">
        <w:noBreakHyphen/>
        <w:t xml:space="preserve">by performed on that day which is not paid for under </w:t>
      </w:r>
      <w:r w:rsidRPr="007C64E7">
        <w:rPr>
          <w:b/>
        </w:rPr>
        <w:t xml:space="preserve">clause </w:t>
      </w:r>
      <w:r w:rsidRPr="007C64E7">
        <w:rPr>
          <w:b/>
        </w:rPr>
        <w:fldChar w:fldCharType="begin"/>
      </w:r>
      <w:r w:rsidRPr="007C64E7">
        <w:rPr>
          <w:b/>
        </w:rPr>
        <w:instrText xml:space="preserve"> REF _Ref443309914 \r \h </w:instrText>
      </w:r>
      <w:r w:rsidRPr="007C64E7">
        <w:rPr>
          <w:b/>
        </w:rPr>
      </w:r>
      <w:r w:rsidRPr="007C64E7">
        <w:rPr>
          <w:b/>
        </w:rPr>
        <w:fldChar w:fldCharType="separate"/>
      </w:r>
      <w:r w:rsidR="008011DE">
        <w:rPr>
          <w:b/>
        </w:rPr>
        <w:t>25</w:t>
      </w:r>
      <w:r w:rsidRPr="007C64E7">
        <w:rPr>
          <w:b/>
        </w:rPr>
        <w:fldChar w:fldCharType="end"/>
      </w:r>
      <w:r w:rsidRPr="007C64E7">
        <w:t xml:space="preserve"> of this </w:t>
      </w:r>
      <w:r w:rsidRPr="00431DB3">
        <w:rPr>
          <w:lang w:val="en-US"/>
        </w:rPr>
        <w:t>Appendix</w:t>
      </w:r>
      <w:r w:rsidRPr="007C64E7">
        <w:t>.</w:t>
      </w:r>
    </w:p>
    <w:p w:rsidR="007C64E7" w:rsidRPr="007C64E7" w:rsidRDefault="007C64E7" w:rsidP="00EA12E5">
      <w:pPr>
        <w:pStyle w:val="Level2"/>
      </w:pPr>
      <w:r w:rsidRPr="007C64E7">
        <w:t>Where an Employee is a designated Duty Officer on stand</w:t>
      </w:r>
      <w:r w:rsidRPr="007C64E7">
        <w:noBreakHyphen/>
        <w:t>by and is required to be the primary contact for initiating the response to an incident and manage the preparedness in relation to potential emergency incidents, that Employee while performing this function will be paid the relevant rate as follows:</w:t>
      </w:r>
    </w:p>
    <w:p w:rsidR="007C64E7" w:rsidRPr="007C64E7" w:rsidRDefault="007C64E7" w:rsidP="00EA12E5">
      <w:pPr>
        <w:pStyle w:val="Block1"/>
        <w:spacing w:after="120"/>
      </w:pPr>
      <w:r w:rsidRPr="007C64E7">
        <w:t>The day/n</w:t>
      </w:r>
      <w:r w:rsidR="00794D9D">
        <w:t>ight rate of Duty Officer stand-</w:t>
      </w:r>
      <w:r w:rsidRPr="007C64E7">
        <w:t>by will be as follows:</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9"/>
        <w:gridCol w:w="2099"/>
        <w:gridCol w:w="2099"/>
      </w:tblGrid>
      <w:tr w:rsidR="007C64E7" w:rsidRPr="007C64E7" w:rsidTr="0064689E">
        <w:trPr>
          <w:tblHeader/>
        </w:trPr>
        <w:tc>
          <w:tcPr>
            <w:tcW w:w="2098" w:type="dxa"/>
            <w:vAlign w:val="center"/>
          </w:tcPr>
          <w:p w:rsidR="007C64E7" w:rsidRPr="007C64E7" w:rsidRDefault="007C64E7" w:rsidP="0064689E">
            <w:pPr>
              <w:spacing w:before="120" w:after="120"/>
              <w:jc w:val="center"/>
              <w:rPr>
                <w:b/>
              </w:rPr>
            </w:pPr>
            <w:r w:rsidRPr="007C64E7">
              <w:rPr>
                <w:b/>
              </w:rPr>
              <w:t>Date of effect</w:t>
            </w:r>
          </w:p>
        </w:tc>
        <w:tc>
          <w:tcPr>
            <w:tcW w:w="2099" w:type="dxa"/>
            <w:vAlign w:val="center"/>
          </w:tcPr>
          <w:p w:rsidR="007C64E7" w:rsidRPr="007C64E7" w:rsidRDefault="007C64E7" w:rsidP="0064689E">
            <w:pPr>
              <w:spacing w:before="120" w:after="120"/>
              <w:jc w:val="center"/>
              <w:rPr>
                <w:b/>
              </w:rPr>
            </w:pPr>
            <w:r w:rsidRPr="007C64E7">
              <w:rPr>
                <w:b/>
              </w:rPr>
              <w:t>Day/Night rate</w:t>
            </w:r>
          </w:p>
        </w:tc>
        <w:tc>
          <w:tcPr>
            <w:tcW w:w="2099" w:type="dxa"/>
            <w:vAlign w:val="center"/>
          </w:tcPr>
          <w:p w:rsidR="007C64E7" w:rsidRPr="007C64E7" w:rsidRDefault="007C64E7" w:rsidP="0064689E">
            <w:pPr>
              <w:spacing w:before="120" w:after="120"/>
              <w:jc w:val="center"/>
              <w:rPr>
                <w:b/>
              </w:rPr>
            </w:pPr>
            <w:r w:rsidRPr="007C64E7">
              <w:rPr>
                <w:b/>
              </w:rPr>
              <w:t>Night rate</w:t>
            </w:r>
          </w:p>
        </w:tc>
        <w:tc>
          <w:tcPr>
            <w:tcW w:w="2099" w:type="dxa"/>
            <w:vAlign w:val="center"/>
          </w:tcPr>
          <w:p w:rsidR="007C64E7" w:rsidRPr="007C64E7" w:rsidRDefault="007C64E7" w:rsidP="0064689E">
            <w:pPr>
              <w:spacing w:before="120" w:after="120"/>
              <w:jc w:val="center"/>
              <w:rPr>
                <w:b/>
              </w:rPr>
            </w:pPr>
            <w:r w:rsidRPr="007C64E7">
              <w:rPr>
                <w:b/>
              </w:rPr>
              <w:t>Day rate - Weekend</w:t>
            </w:r>
          </w:p>
        </w:tc>
      </w:tr>
      <w:tr w:rsidR="007C64E7" w:rsidRPr="007C64E7" w:rsidTr="0064689E">
        <w:tc>
          <w:tcPr>
            <w:tcW w:w="2098" w:type="dxa"/>
            <w:vAlign w:val="center"/>
          </w:tcPr>
          <w:p w:rsidR="007C64E7" w:rsidRPr="007C64E7" w:rsidRDefault="007C64E7" w:rsidP="007C64E7">
            <w:pPr>
              <w:spacing w:before="120" w:after="120"/>
              <w:jc w:val="center"/>
            </w:pPr>
            <w:r w:rsidRPr="007C64E7">
              <w:t>1 January 2016</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$293.70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$105.95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$187.40 </w:t>
            </w:r>
          </w:p>
        </w:tc>
      </w:tr>
      <w:tr w:rsidR="007C64E7" w:rsidRPr="007C64E7" w:rsidTr="0064689E">
        <w:tc>
          <w:tcPr>
            <w:tcW w:w="2098" w:type="dxa"/>
            <w:vAlign w:val="center"/>
          </w:tcPr>
          <w:p w:rsidR="007C64E7" w:rsidRPr="007C64E7" w:rsidRDefault="007C64E7" w:rsidP="007C64E7">
            <w:pPr>
              <w:spacing w:before="120" w:after="120"/>
              <w:jc w:val="center"/>
            </w:pPr>
            <w:r w:rsidRPr="007C64E7">
              <w:t>1 July 2016</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$298.10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$107.55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$190.20 </w:t>
            </w:r>
          </w:p>
        </w:tc>
      </w:tr>
      <w:tr w:rsidR="007C64E7" w:rsidRPr="007C64E7" w:rsidTr="0064689E">
        <w:tc>
          <w:tcPr>
            <w:tcW w:w="2098" w:type="dxa"/>
            <w:vAlign w:val="center"/>
          </w:tcPr>
          <w:p w:rsidR="007C64E7" w:rsidRPr="007C64E7" w:rsidRDefault="007C64E7" w:rsidP="007C64E7">
            <w:pPr>
              <w:spacing w:before="120" w:after="120"/>
              <w:jc w:val="center"/>
            </w:pPr>
            <w:r w:rsidRPr="007C64E7">
              <w:t>1 January 2017</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$303.30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$109.45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$193.55 </w:t>
            </w:r>
          </w:p>
        </w:tc>
      </w:tr>
      <w:tr w:rsidR="007C64E7" w:rsidRPr="007C64E7" w:rsidTr="0064689E">
        <w:tc>
          <w:tcPr>
            <w:tcW w:w="2098" w:type="dxa"/>
            <w:vAlign w:val="center"/>
          </w:tcPr>
          <w:p w:rsidR="007C64E7" w:rsidRPr="007C64E7" w:rsidRDefault="007C64E7" w:rsidP="007C64E7">
            <w:pPr>
              <w:spacing w:before="120" w:after="120"/>
              <w:jc w:val="center"/>
            </w:pPr>
            <w:r w:rsidRPr="007C64E7">
              <w:t>1 July 2017</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$307.85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$111.10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$196.45 </w:t>
            </w:r>
          </w:p>
        </w:tc>
      </w:tr>
      <w:tr w:rsidR="007C64E7" w:rsidRPr="007C64E7" w:rsidTr="0064689E">
        <w:tc>
          <w:tcPr>
            <w:tcW w:w="2098" w:type="dxa"/>
            <w:vAlign w:val="center"/>
          </w:tcPr>
          <w:p w:rsidR="007C64E7" w:rsidRPr="007C64E7" w:rsidRDefault="007C64E7" w:rsidP="007C64E7">
            <w:pPr>
              <w:spacing w:before="120" w:after="120"/>
              <w:jc w:val="center"/>
            </w:pPr>
            <w:r w:rsidRPr="007C64E7">
              <w:t>1 January 2018</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$313.25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$113.05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$199.90 </w:t>
            </w:r>
          </w:p>
        </w:tc>
      </w:tr>
      <w:tr w:rsidR="007C64E7" w:rsidRPr="007C64E7" w:rsidTr="0064689E">
        <w:tc>
          <w:tcPr>
            <w:tcW w:w="2098" w:type="dxa"/>
            <w:vAlign w:val="center"/>
          </w:tcPr>
          <w:p w:rsidR="007C64E7" w:rsidRPr="007C64E7" w:rsidRDefault="007C64E7" w:rsidP="007C64E7">
            <w:pPr>
              <w:spacing w:before="120" w:after="120"/>
              <w:jc w:val="center"/>
            </w:pPr>
            <w:r w:rsidRPr="007C64E7">
              <w:t>1 July 2018</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$317.95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$114.75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$202.90 </w:t>
            </w:r>
          </w:p>
        </w:tc>
      </w:tr>
      <w:tr w:rsidR="007C64E7" w:rsidRPr="007C64E7" w:rsidTr="0064689E">
        <w:tc>
          <w:tcPr>
            <w:tcW w:w="2098" w:type="dxa"/>
            <w:vAlign w:val="center"/>
          </w:tcPr>
          <w:p w:rsidR="007C64E7" w:rsidRPr="007C64E7" w:rsidRDefault="007C64E7" w:rsidP="007C64E7">
            <w:pPr>
              <w:spacing w:before="120" w:after="120"/>
              <w:jc w:val="center"/>
            </w:pPr>
            <w:r w:rsidRPr="007C64E7">
              <w:t>1 January 2019</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$323.50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$116.75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$206.45 </w:t>
            </w:r>
          </w:p>
        </w:tc>
      </w:tr>
      <w:tr w:rsidR="007C64E7" w:rsidRPr="007C64E7" w:rsidTr="0064689E">
        <w:tc>
          <w:tcPr>
            <w:tcW w:w="2098" w:type="dxa"/>
            <w:vAlign w:val="center"/>
          </w:tcPr>
          <w:p w:rsidR="007C64E7" w:rsidRPr="007C64E7" w:rsidRDefault="007C64E7" w:rsidP="007C64E7">
            <w:pPr>
              <w:spacing w:before="120" w:after="120"/>
              <w:jc w:val="center"/>
            </w:pPr>
            <w:r w:rsidRPr="007C64E7">
              <w:t>1 July 2019</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$328.35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$118.50 </w:t>
            </w:r>
          </w:p>
        </w:tc>
        <w:tc>
          <w:tcPr>
            <w:tcW w:w="2099" w:type="dxa"/>
            <w:vAlign w:val="center"/>
          </w:tcPr>
          <w:p w:rsidR="007C64E7" w:rsidRPr="007C64E7" w:rsidRDefault="007C64E7" w:rsidP="007C64E7">
            <w:pPr>
              <w:spacing w:before="120" w:after="120"/>
              <w:jc w:val="center"/>
            </w:pPr>
            <w:r w:rsidRPr="007C64E7">
              <w:rPr>
                <w:color w:val="000000"/>
                <w:sz w:val="22"/>
                <w:szCs w:val="22"/>
              </w:rPr>
              <w:t xml:space="preserve"> $209.55 </w:t>
            </w:r>
          </w:p>
        </w:tc>
      </w:tr>
    </w:tbl>
    <w:p w:rsidR="007C64E7" w:rsidRPr="007C64E7" w:rsidRDefault="007C64E7" w:rsidP="00EA12E5">
      <w:pPr>
        <w:pStyle w:val="Level1"/>
      </w:pPr>
      <w:bookmarkStart w:id="648" w:name="_Ref443309914"/>
      <w:bookmarkStart w:id="649" w:name="_Toc450301714"/>
      <w:r w:rsidRPr="007C64E7">
        <w:t>Callout</w:t>
      </w:r>
      <w:bookmarkEnd w:id="648"/>
      <w:bookmarkEnd w:id="649"/>
    </w:p>
    <w:p w:rsidR="007C64E7" w:rsidRPr="007C64E7" w:rsidRDefault="007C64E7" w:rsidP="00EA12E5">
      <w:pPr>
        <w:pStyle w:val="Level2"/>
      </w:pPr>
      <w:r w:rsidRPr="007C64E7">
        <w:t>An Employee recalled to perform work in or in connection with an emergency will be paid for a minimum for four (4) hour’s work at the appropriate penalty rate each time he/she is so recalled. Provided that the Employee will not be required to work the full 4 hours if the job for which he/she is recalled is completed in a shorter period.</w:t>
      </w:r>
    </w:p>
    <w:p w:rsidR="007C64E7" w:rsidRPr="007C64E7" w:rsidRDefault="007C64E7" w:rsidP="00EA12E5">
      <w:pPr>
        <w:pStyle w:val="Level2"/>
      </w:pPr>
      <w:r w:rsidRPr="007C64E7">
        <w:t>In addition to this initial four (4) hours, if work continues for more than this period, the Employee will be paid for the actual time worked, at appropriate penalty rates.</w:t>
      </w:r>
    </w:p>
    <w:p w:rsidR="007C64E7" w:rsidRPr="007C64E7" w:rsidRDefault="007C64E7" w:rsidP="00EA12E5">
      <w:pPr>
        <w:pStyle w:val="Level2"/>
      </w:pPr>
      <w:r w:rsidRPr="007C64E7">
        <w:t>If an Employee is recalled to duty within 4 hours of ceasing a previous work period, then the total work period prior to re</w:t>
      </w:r>
      <w:r w:rsidRPr="007C64E7">
        <w:noBreakHyphen/>
        <w:t>commencement of work on the recall will be taken into account when calculating the hours of duty for the day, and also be used for the purposes of calculating a 16 hour work period.</w:t>
      </w:r>
    </w:p>
    <w:p w:rsidR="007C64E7" w:rsidRPr="007C64E7" w:rsidRDefault="007C64E7" w:rsidP="00EA12E5">
      <w:pPr>
        <w:pStyle w:val="Level1"/>
      </w:pPr>
      <w:bookmarkStart w:id="650" w:name="_Ref443309076"/>
      <w:bookmarkStart w:id="651" w:name="_Toc450301715"/>
      <w:r w:rsidRPr="007C64E7">
        <w:t>Travelling time</w:t>
      </w:r>
      <w:bookmarkEnd w:id="650"/>
      <w:bookmarkEnd w:id="651"/>
    </w:p>
    <w:p w:rsidR="007C64E7" w:rsidRPr="007C64E7" w:rsidRDefault="007C64E7" w:rsidP="00EA12E5">
      <w:pPr>
        <w:pStyle w:val="Level2"/>
      </w:pPr>
      <w:bookmarkStart w:id="652" w:name="_Ref443310703"/>
      <w:r w:rsidRPr="007C64E7">
        <w:t>All time spent by an Employee in proceeding to and from an emergency (as defined) at the direction of the Employer will be regarded as time worked. Payment will commence from, and cease at, the location or normal pick</w:t>
      </w:r>
      <w:r w:rsidRPr="007C64E7">
        <w:noBreakHyphen/>
        <w:t>up place in the home district provided that:</w:t>
      </w:r>
      <w:bookmarkEnd w:id="652"/>
    </w:p>
    <w:p w:rsidR="007C64E7" w:rsidRPr="007C64E7" w:rsidRDefault="007C64E7" w:rsidP="00EA12E5">
      <w:pPr>
        <w:pStyle w:val="Level3"/>
      </w:pPr>
      <w:r w:rsidRPr="007C64E7">
        <w:t xml:space="preserve">An Employee deployed to an emergency, travelling directly to or from that emergency, will have that travelling time included as time worked for the purposes of </w:t>
      </w:r>
      <w:r w:rsidRPr="007C64E7">
        <w:rPr>
          <w:b/>
        </w:rPr>
        <w:t xml:space="preserve">clauses </w:t>
      </w:r>
      <w:r w:rsidRPr="007C64E7">
        <w:rPr>
          <w:b/>
        </w:rPr>
        <w:fldChar w:fldCharType="begin"/>
      </w:r>
      <w:r w:rsidRPr="007C64E7">
        <w:rPr>
          <w:b/>
        </w:rPr>
        <w:instrText xml:space="preserve"> REF _Ref443309996 \r \h </w:instrText>
      </w:r>
      <w:r w:rsidRPr="007C64E7">
        <w:rPr>
          <w:b/>
        </w:rPr>
      </w:r>
      <w:r w:rsidRPr="007C64E7">
        <w:rPr>
          <w:b/>
        </w:rPr>
        <w:fldChar w:fldCharType="separate"/>
      </w:r>
      <w:r w:rsidR="008011DE">
        <w:rPr>
          <w:b/>
        </w:rPr>
        <w:t>21</w:t>
      </w:r>
      <w:r w:rsidRPr="007C64E7">
        <w:rPr>
          <w:b/>
        </w:rPr>
        <w:fldChar w:fldCharType="end"/>
      </w:r>
      <w:r w:rsidRPr="007C64E7">
        <w:rPr>
          <w:b/>
        </w:rPr>
        <w:t xml:space="preserve"> </w:t>
      </w:r>
      <w:r w:rsidRPr="007C64E7">
        <w:t>(Monday to Friday Payment)</w:t>
      </w:r>
      <w:r w:rsidRPr="007C64E7">
        <w:rPr>
          <w:b/>
        </w:rPr>
        <w:t xml:space="preserve"> </w:t>
      </w:r>
      <w:r w:rsidRPr="007C64E7">
        <w:t>and</w:t>
      </w:r>
      <w:r w:rsidRPr="007C64E7">
        <w:rPr>
          <w:b/>
        </w:rPr>
        <w:t xml:space="preserve"> </w:t>
      </w:r>
      <w:r w:rsidRPr="007C64E7">
        <w:rPr>
          <w:b/>
        </w:rPr>
        <w:fldChar w:fldCharType="begin"/>
      </w:r>
      <w:r w:rsidRPr="007C64E7">
        <w:rPr>
          <w:b/>
        </w:rPr>
        <w:instrText xml:space="preserve"> REF _Ref443310097 \r \h </w:instrText>
      </w:r>
      <w:r w:rsidRPr="007C64E7">
        <w:rPr>
          <w:b/>
        </w:rPr>
      </w:r>
      <w:r w:rsidRPr="007C64E7">
        <w:rPr>
          <w:b/>
        </w:rPr>
        <w:fldChar w:fldCharType="separate"/>
      </w:r>
      <w:r w:rsidR="008011DE">
        <w:rPr>
          <w:b/>
        </w:rPr>
        <w:t>32</w:t>
      </w:r>
      <w:r w:rsidRPr="007C64E7">
        <w:rPr>
          <w:b/>
        </w:rPr>
        <w:fldChar w:fldCharType="end"/>
      </w:r>
      <w:r w:rsidRPr="007C64E7">
        <w:rPr>
          <w:b/>
        </w:rPr>
        <w:t xml:space="preserve"> </w:t>
      </w:r>
      <w:r w:rsidRPr="007C64E7">
        <w:t>(Emergency Deployment Allowance)</w:t>
      </w:r>
      <w:r w:rsidRPr="007C64E7">
        <w:rPr>
          <w:b/>
        </w:rPr>
        <w:t xml:space="preserve"> </w:t>
      </w:r>
      <w:r w:rsidRPr="007C64E7">
        <w:t>of this</w:t>
      </w:r>
      <w:r w:rsidRPr="007C64E7">
        <w:rPr>
          <w:b/>
        </w:rPr>
        <w:t xml:space="preserve"> </w:t>
      </w:r>
      <w:r w:rsidRPr="00431DB3">
        <w:rPr>
          <w:lang w:val="en-US"/>
        </w:rPr>
        <w:t>Appendix</w:t>
      </w:r>
      <w:r w:rsidRPr="007C64E7">
        <w:t>.</w:t>
      </w:r>
    </w:p>
    <w:p w:rsidR="007C64E7" w:rsidRPr="007C64E7" w:rsidRDefault="007C64E7" w:rsidP="00EA12E5">
      <w:pPr>
        <w:pStyle w:val="Level3"/>
      </w:pPr>
      <w:bookmarkStart w:id="653" w:name="_Ref443310838"/>
      <w:r w:rsidRPr="007C64E7">
        <w:t xml:space="preserve">Time spent travelling to or from a distant location, office or staging point (from where an Employee will receive deployment instructions) will count as time worked, however it will not attract payments under </w:t>
      </w:r>
      <w:r w:rsidRPr="007C64E7">
        <w:rPr>
          <w:b/>
        </w:rPr>
        <w:t xml:space="preserve">clause </w:t>
      </w:r>
      <w:r w:rsidRPr="007C64E7">
        <w:rPr>
          <w:b/>
        </w:rPr>
        <w:fldChar w:fldCharType="begin"/>
      </w:r>
      <w:r w:rsidRPr="007C64E7">
        <w:rPr>
          <w:b/>
        </w:rPr>
        <w:instrText xml:space="preserve"> REF _Ref443310097 \r \h </w:instrText>
      </w:r>
      <w:r w:rsidRPr="007C64E7">
        <w:rPr>
          <w:b/>
        </w:rPr>
      </w:r>
      <w:r w:rsidRPr="007C64E7">
        <w:rPr>
          <w:b/>
        </w:rPr>
        <w:fldChar w:fldCharType="separate"/>
      </w:r>
      <w:r w:rsidR="008011DE">
        <w:rPr>
          <w:b/>
        </w:rPr>
        <w:t>32</w:t>
      </w:r>
      <w:r w:rsidRPr="007C64E7">
        <w:rPr>
          <w:b/>
        </w:rPr>
        <w:fldChar w:fldCharType="end"/>
      </w:r>
      <w:r w:rsidRPr="007C64E7">
        <w:rPr>
          <w:b/>
        </w:rPr>
        <w:t xml:space="preserve"> (</w:t>
      </w:r>
      <w:r w:rsidRPr="007C64E7">
        <w:t>Emergency Deployment Allowance of this</w:t>
      </w:r>
      <w:r w:rsidRPr="007C64E7">
        <w:rPr>
          <w:b/>
        </w:rPr>
        <w:t xml:space="preserve"> </w:t>
      </w:r>
      <w:r w:rsidRPr="00431DB3">
        <w:rPr>
          <w:lang w:val="en-US"/>
        </w:rPr>
        <w:t>Appendix</w:t>
      </w:r>
      <w:r w:rsidRPr="007C64E7">
        <w:t>.</w:t>
      </w:r>
      <w:bookmarkEnd w:id="653"/>
    </w:p>
    <w:p w:rsidR="007C64E7" w:rsidRPr="007C64E7" w:rsidRDefault="007C64E7" w:rsidP="00EA12E5">
      <w:pPr>
        <w:pStyle w:val="Level1"/>
      </w:pPr>
      <w:bookmarkStart w:id="654" w:name="_Toc450301716"/>
      <w:r w:rsidRPr="007C64E7">
        <w:t>Resumption of normal duties</w:t>
      </w:r>
      <w:bookmarkEnd w:id="654"/>
    </w:p>
    <w:p w:rsidR="007C64E7" w:rsidRPr="007C64E7" w:rsidRDefault="007C64E7" w:rsidP="00EA12E5">
      <w:pPr>
        <w:pStyle w:val="Level2"/>
      </w:pPr>
      <w:r w:rsidRPr="007C64E7">
        <w:t>An Employee must not commence normal duty without having had 10 continuous hours off duty unless directed by the Employer.</w:t>
      </w:r>
    </w:p>
    <w:p w:rsidR="007C64E7" w:rsidRPr="007C64E7" w:rsidRDefault="007C64E7" w:rsidP="00EA12E5">
      <w:pPr>
        <w:pStyle w:val="Level2"/>
      </w:pPr>
      <w:r w:rsidRPr="007C64E7">
        <w:t>Each Employee who has been engaged on emergency work will be entitled upon the cessation of such work, and prior to the resumption of normal duties, to a clear break of 10 hours without loss of pay for recognised working time occurring during such break.</w:t>
      </w:r>
    </w:p>
    <w:p w:rsidR="007C64E7" w:rsidRPr="007C64E7" w:rsidRDefault="007C64E7" w:rsidP="00EA12E5">
      <w:pPr>
        <w:pStyle w:val="Level2"/>
      </w:pPr>
      <w:r w:rsidRPr="007C64E7">
        <w:t>Provided that an Employee who has been camped out for at least 3 nights will be entitled to a clear break of 12 hours.</w:t>
      </w:r>
    </w:p>
    <w:p w:rsidR="007C64E7" w:rsidRPr="007C64E7" w:rsidRDefault="007C64E7" w:rsidP="00EA12E5">
      <w:pPr>
        <w:pStyle w:val="Level2"/>
      </w:pPr>
      <w:r w:rsidRPr="007C64E7">
        <w:t>Provided further that this provision will not apply with respect to any emergency work commenced and completed between the hours of 7.00am and 5.00pm on the same day.</w:t>
      </w:r>
    </w:p>
    <w:p w:rsidR="007C64E7" w:rsidRPr="007C64E7" w:rsidRDefault="007C64E7" w:rsidP="00EA12E5">
      <w:pPr>
        <w:pStyle w:val="Level2"/>
      </w:pPr>
      <w:r w:rsidRPr="007C64E7">
        <w:t>The emergency response provisions of this Appendix cease to apply when, as determined by the Employer, emergency work becomes of a routine nature and integrated with normal daily operations.</w:t>
      </w:r>
    </w:p>
    <w:p w:rsidR="007C64E7" w:rsidRPr="007C64E7" w:rsidRDefault="007C64E7" w:rsidP="00EA12E5">
      <w:pPr>
        <w:pStyle w:val="Level1"/>
      </w:pPr>
      <w:bookmarkStart w:id="655" w:name="_Ref443310888"/>
      <w:bookmarkStart w:id="656" w:name="_Toc450301717"/>
      <w:r w:rsidRPr="007C64E7">
        <w:t>Provision of meals</w:t>
      </w:r>
      <w:bookmarkEnd w:id="655"/>
      <w:bookmarkEnd w:id="656"/>
    </w:p>
    <w:p w:rsidR="007C64E7" w:rsidRPr="007C64E7" w:rsidRDefault="007C64E7" w:rsidP="00EA12E5">
      <w:pPr>
        <w:pStyle w:val="Block1"/>
      </w:pPr>
      <w:r w:rsidRPr="007C64E7">
        <w:t>The Employer will provide the usual 3 meals per day, provided that where an Employee is required to work at night the Employer will provide suitable provisions at reasonable intervals. All food supplied by the Employer will be free of charge.</w:t>
      </w:r>
    </w:p>
    <w:p w:rsidR="007C64E7" w:rsidRPr="007C64E7" w:rsidRDefault="007C64E7" w:rsidP="00EA12E5">
      <w:pPr>
        <w:pStyle w:val="Level1"/>
      </w:pPr>
      <w:bookmarkStart w:id="657" w:name="_Toc450301718"/>
      <w:r w:rsidRPr="007C64E7">
        <w:t>Camping facilities</w:t>
      </w:r>
      <w:bookmarkEnd w:id="657"/>
    </w:p>
    <w:p w:rsidR="007C64E7" w:rsidRPr="007C64E7" w:rsidRDefault="007C64E7" w:rsidP="00EA12E5">
      <w:pPr>
        <w:pStyle w:val="Block1"/>
      </w:pPr>
      <w:r w:rsidRPr="007C64E7">
        <w:t>Where Employees are camped the Employer so far as is reasonably practicable will provide adequate sleeping, ablution, and messing facilities.</w:t>
      </w:r>
    </w:p>
    <w:p w:rsidR="007C64E7" w:rsidRPr="007C64E7" w:rsidRDefault="007C64E7" w:rsidP="00EA12E5">
      <w:pPr>
        <w:pStyle w:val="Level1"/>
      </w:pPr>
      <w:bookmarkStart w:id="658" w:name="_Toc450301719"/>
      <w:r w:rsidRPr="007C64E7">
        <w:t>Camping allowance</w:t>
      </w:r>
      <w:bookmarkEnd w:id="658"/>
    </w:p>
    <w:p w:rsidR="007C64E7" w:rsidRPr="007C64E7" w:rsidRDefault="007C64E7" w:rsidP="00EA12E5">
      <w:pPr>
        <w:pStyle w:val="Block1"/>
        <w:spacing w:after="120"/>
      </w:pPr>
      <w:r w:rsidRPr="007C64E7">
        <w:t>An Employee required to camp will be paid a combined incidental/disability allowance specified in the table below per night to compensate for the conditions at an emergency camp:</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4"/>
      </w:tblGrid>
      <w:tr w:rsidR="007C64E7" w:rsidRPr="007C64E7" w:rsidTr="0064689E">
        <w:trPr>
          <w:tblHeader/>
        </w:trPr>
        <w:tc>
          <w:tcPr>
            <w:tcW w:w="4184" w:type="dxa"/>
            <w:vAlign w:val="center"/>
          </w:tcPr>
          <w:p w:rsidR="007C64E7" w:rsidRPr="007C64E7" w:rsidRDefault="007C64E7" w:rsidP="007C64E7">
            <w:pPr>
              <w:spacing w:before="120" w:after="120"/>
              <w:jc w:val="center"/>
              <w:rPr>
                <w:b/>
              </w:rPr>
            </w:pPr>
            <w:r w:rsidRPr="007C64E7">
              <w:rPr>
                <w:b/>
              </w:rPr>
              <w:t>Date of effect</w:t>
            </w:r>
          </w:p>
        </w:tc>
        <w:tc>
          <w:tcPr>
            <w:tcW w:w="4184" w:type="dxa"/>
            <w:vAlign w:val="center"/>
          </w:tcPr>
          <w:p w:rsidR="007C64E7" w:rsidRPr="007C64E7" w:rsidRDefault="007C64E7" w:rsidP="007C64E7">
            <w:pPr>
              <w:spacing w:before="120" w:after="120"/>
              <w:jc w:val="center"/>
              <w:rPr>
                <w:b/>
              </w:rPr>
            </w:pPr>
            <w:r w:rsidRPr="007C64E7">
              <w:rPr>
                <w:b/>
              </w:rPr>
              <w:t>Per night</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2016</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$35.55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2016</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$36.10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2017</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$36.75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2017</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$37.30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2018</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$37.95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2018</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$38.50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2019</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$39.15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2019</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$39.75 </w:t>
            </w:r>
          </w:p>
        </w:tc>
      </w:tr>
    </w:tbl>
    <w:p w:rsidR="007C64E7" w:rsidRPr="007C64E7" w:rsidRDefault="007C64E7" w:rsidP="00EA12E5">
      <w:pPr>
        <w:pStyle w:val="Level1"/>
      </w:pPr>
      <w:bookmarkStart w:id="659" w:name="_Toc450301720"/>
      <w:r w:rsidRPr="007C64E7">
        <w:t>Footwear and clothing</w:t>
      </w:r>
      <w:bookmarkEnd w:id="659"/>
    </w:p>
    <w:p w:rsidR="007C64E7" w:rsidRPr="007C64E7" w:rsidRDefault="007C64E7" w:rsidP="00EA12E5">
      <w:pPr>
        <w:pStyle w:val="Block1"/>
      </w:pPr>
      <w:r w:rsidRPr="007C64E7">
        <w:t>All Employees engaged on emergency duties will be issued with appropriate safety clothing, footwear and equipment and will maintain these items and wear such items as required.</w:t>
      </w:r>
    </w:p>
    <w:p w:rsidR="007C64E7" w:rsidRPr="007C64E7" w:rsidRDefault="007C64E7" w:rsidP="00EA12E5">
      <w:pPr>
        <w:pStyle w:val="Level1"/>
      </w:pPr>
      <w:bookmarkStart w:id="660" w:name="_Ref443310097"/>
      <w:bookmarkStart w:id="661" w:name="_Toc450301721"/>
      <w:r w:rsidRPr="007C64E7">
        <w:t>Emergency Deployment Allowance</w:t>
      </w:r>
      <w:bookmarkEnd w:id="660"/>
      <w:bookmarkEnd w:id="661"/>
    </w:p>
    <w:p w:rsidR="007C64E7" w:rsidRPr="007C64E7" w:rsidRDefault="007C64E7" w:rsidP="00EA12E5">
      <w:pPr>
        <w:pStyle w:val="Level2"/>
      </w:pPr>
      <w:r w:rsidRPr="007C64E7">
        <w:t xml:space="preserve">An Employee deployed from his/her office, depot or camp directly to the frontline of an emergency will be paid an allowance per hour, or part thereof, at the rates specified in the following table for all time so deployed, excluding travelling time as described in </w:t>
      </w:r>
      <w:r w:rsidRPr="007C64E7">
        <w:rPr>
          <w:b/>
        </w:rPr>
        <w:t>clause </w:t>
      </w:r>
      <w:r w:rsidRPr="007C64E7">
        <w:rPr>
          <w:b/>
        </w:rPr>
        <w:fldChar w:fldCharType="begin"/>
      </w:r>
      <w:r w:rsidRPr="007C64E7">
        <w:rPr>
          <w:b/>
        </w:rPr>
        <w:instrText xml:space="preserve"> REF _Ref443310703 \r \h </w:instrText>
      </w:r>
      <w:r w:rsidRPr="007C64E7">
        <w:rPr>
          <w:b/>
        </w:rPr>
      </w:r>
      <w:r w:rsidRPr="007C64E7">
        <w:rPr>
          <w:b/>
        </w:rPr>
        <w:fldChar w:fldCharType="separate"/>
      </w:r>
      <w:r w:rsidR="008011DE">
        <w:rPr>
          <w:b/>
        </w:rPr>
        <w:t>26.1</w:t>
      </w:r>
      <w:r w:rsidRPr="007C64E7">
        <w:rPr>
          <w:b/>
        </w:rPr>
        <w:fldChar w:fldCharType="end"/>
      </w:r>
      <w:r w:rsidRPr="007C64E7">
        <w:rPr>
          <w:b/>
        </w:rPr>
        <w:t xml:space="preserve"> </w:t>
      </w:r>
      <w:r w:rsidRPr="007C64E7">
        <w:t>(Travelling Time) of this</w:t>
      </w:r>
      <w:r w:rsidRPr="007C64E7">
        <w:rPr>
          <w:b/>
        </w:rPr>
        <w:t xml:space="preserve"> </w:t>
      </w:r>
      <w:r w:rsidRPr="00431DB3">
        <w:rPr>
          <w:lang w:val="en-US"/>
        </w:rPr>
        <w:t>Appendix</w:t>
      </w:r>
      <w:r w:rsidRPr="007C64E7">
        <w:t>. This allowance is to compensate for:</w:t>
      </w:r>
    </w:p>
    <w:p w:rsidR="007C64E7" w:rsidRPr="007C64E7" w:rsidRDefault="007C64E7" w:rsidP="00EA12E5">
      <w:pPr>
        <w:pStyle w:val="Level3"/>
        <w:rPr>
          <w:rFonts w:cs="Arial"/>
          <w:b/>
          <w:bCs/>
          <w:iCs/>
          <w:szCs w:val="28"/>
        </w:rPr>
      </w:pPr>
      <w:r w:rsidRPr="007C64E7">
        <w:t>all disabilities encountered whilst undertaking emergency work, including the dirty nature of the work; and</w:t>
      </w:r>
    </w:p>
    <w:p w:rsidR="007C64E7" w:rsidRPr="007C64E7" w:rsidRDefault="007C64E7" w:rsidP="00EA12E5">
      <w:pPr>
        <w:pStyle w:val="Level3"/>
        <w:spacing w:after="120"/>
      </w:pPr>
      <w:r w:rsidRPr="007C64E7">
        <w:t xml:space="preserve">any ordinary time worked under the Emergency provisions, outside the normal spread of hours.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1"/>
      </w:tblGrid>
      <w:tr w:rsidR="007C64E7" w:rsidRPr="007C64E7" w:rsidTr="0064689E">
        <w:trPr>
          <w:tblHeader/>
        </w:trPr>
        <w:tc>
          <w:tcPr>
            <w:tcW w:w="3900" w:type="dxa"/>
            <w:vAlign w:val="center"/>
          </w:tcPr>
          <w:p w:rsidR="007C64E7" w:rsidRPr="007C64E7" w:rsidRDefault="007C64E7" w:rsidP="007C64E7">
            <w:pPr>
              <w:spacing w:before="120" w:after="120"/>
              <w:jc w:val="center"/>
              <w:rPr>
                <w:b/>
              </w:rPr>
            </w:pPr>
            <w:r w:rsidRPr="007C64E7">
              <w:rPr>
                <w:b/>
              </w:rPr>
              <w:t>Date of effect</w:t>
            </w:r>
          </w:p>
        </w:tc>
        <w:tc>
          <w:tcPr>
            <w:tcW w:w="3901" w:type="dxa"/>
            <w:vAlign w:val="center"/>
          </w:tcPr>
          <w:p w:rsidR="007C64E7" w:rsidRPr="007C64E7" w:rsidRDefault="007C64E7" w:rsidP="007C64E7">
            <w:pPr>
              <w:spacing w:before="120" w:after="120"/>
              <w:jc w:val="center"/>
              <w:rPr>
                <w:b/>
              </w:rPr>
            </w:pPr>
            <w:r w:rsidRPr="007C64E7">
              <w:rPr>
                <w:b/>
              </w:rPr>
              <w:t>Per night</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2016</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$5.70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2016</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$5.80 </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2017</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$5.90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2017</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$6.00 </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2018</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$6.10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2018</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$6.20 </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2019</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$6.30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2019</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$6.40 </w:t>
            </w:r>
          </w:p>
        </w:tc>
      </w:tr>
    </w:tbl>
    <w:p w:rsidR="007C64E7" w:rsidRPr="007C64E7" w:rsidRDefault="007C64E7" w:rsidP="00EA12E5">
      <w:pPr>
        <w:pStyle w:val="Level1"/>
      </w:pPr>
      <w:bookmarkStart w:id="662" w:name="_Toc450301722"/>
      <w:r w:rsidRPr="007C64E7">
        <w:t>Emergency Support Allowance</w:t>
      </w:r>
      <w:bookmarkEnd w:id="662"/>
    </w:p>
    <w:p w:rsidR="007C64E7" w:rsidRPr="007C64E7" w:rsidRDefault="007C64E7" w:rsidP="00EA12E5">
      <w:pPr>
        <w:pStyle w:val="Level2"/>
      </w:pPr>
      <w:r w:rsidRPr="007C64E7">
        <w:t xml:space="preserve">Any Support Employees deployed from his/her office, depot or camp excluding travelling time as described in </w:t>
      </w:r>
      <w:r w:rsidRPr="007C64E7">
        <w:rPr>
          <w:b/>
        </w:rPr>
        <w:t xml:space="preserve">clause </w:t>
      </w:r>
      <w:r w:rsidRPr="007C64E7">
        <w:rPr>
          <w:b/>
        </w:rPr>
        <w:fldChar w:fldCharType="begin"/>
      </w:r>
      <w:r w:rsidRPr="007C64E7">
        <w:rPr>
          <w:b/>
        </w:rPr>
        <w:instrText xml:space="preserve"> REF _Ref443310838 \r \h </w:instrText>
      </w:r>
      <w:r w:rsidRPr="007C64E7">
        <w:rPr>
          <w:b/>
        </w:rPr>
      </w:r>
      <w:r w:rsidRPr="007C64E7">
        <w:rPr>
          <w:b/>
        </w:rPr>
        <w:fldChar w:fldCharType="separate"/>
      </w:r>
      <w:r w:rsidR="008011DE">
        <w:rPr>
          <w:b/>
        </w:rPr>
        <w:t>26.1(b)</w:t>
      </w:r>
      <w:r w:rsidRPr="007C64E7">
        <w:rPr>
          <w:b/>
        </w:rPr>
        <w:fldChar w:fldCharType="end"/>
      </w:r>
      <w:r w:rsidRPr="007C64E7">
        <w:rPr>
          <w:b/>
        </w:rPr>
        <w:t xml:space="preserve"> </w:t>
      </w:r>
      <w:r w:rsidRPr="007C64E7">
        <w:t>(Travelling Time)</w:t>
      </w:r>
      <w:r w:rsidRPr="007C64E7">
        <w:rPr>
          <w:b/>
        </w:rPr>
        <w:t xml:space="preserve"> </w:t>
      </w:r>
      <w:r w:rsidRPr="007C64E7">
        <w:t>of this</w:t>
      </w:r>
      <w:r w:rsidRPr="007C64E7">
        <w:rPr>
          <w:b/>
        </w:rPr>
        <w:t xml:space="preserve"> </w:t>
      </w:r>
      <w:r w:rsidRPr="00431DB3">
        <w:rPr>
          <w:lang w:val="en-US"/>
        </w:rPr>
        <w:t>Appendix</w:t>
      </w:r>
      <w:r w:rsidRPr="007C64E7">
        <w:t>, to perform duties will be paid an allowance per hour, or part thereof, at the rates specified in the following table to compensate for:</w:t>
      </w:r>
    </w:p>
    <w:p w:rsidR="007C64E7" w:rsidRPr="007C64E7" w:rsidRDefault="007C64E7" w:rsidP="00EA12E5">
      <w:pPr>
        <w:pStyle w:val="Level3"/>
      </w:pPr>
      <w:r w:rsidRPr="007C64E7">
        <w:t>the nature of the work; and</w:t>
      </w:r>
    </w:p>
    <w:p w:rsidR="007C64E7" w:rsidRPr="007C64E7" w:rsidRDefault="007C64E7" w:rsidP="00EA12E5">
      <w:pPr>
        <w:pStyle w:val="Level3"/>
        <w:spacing w:after="120"/>
      </w:pPr>
      <w:r w:rsidRPr="007C64E7">
        <w:t xml:space="preserve">any ordinary time worked under the emergency provisions outside the normal spread of hours: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1"/>
      </w:tblGrid>
      <w:tr w:rsidR="007C64E7" w:rsidRPr="007C64E7" w:rsidTr="0064689E">
        <w:trPr>
          <w:tblHeader/>
        </w:trPr>
        <w:tc>
          <w:tcPr>
            <w:tcW w:w="3900" w:type="dxa"/>
            <w:vAlign w:val="center"/>
          </w:tcPr>
          <w:p w:rsidR="007C64E7" w:rsidRPr="007C64E7" w:rsidRDefault="007C64E7" w:rsidP="007C64E7">
            <w:pPr>
              <w:spacing w:before="120" w:after="120"/>
              <w:jc w:val="center"/>
              <w:rPr>
                <w:b/>
              </w:rPr>
            </w:pPr>
            <w:r w:rsidRPr="007C64E7">
              <w:rPr>
                <w:b/>
              </w:rPr>
              <w:t>Date of effect</w:t>
            </w:r>
          </w:p>
        </w:tc>
        <w:tc>
          <w:tcPr>
            <w:tcW w:w="3901" w:type="dxa"/>
            <w:vAlign w:val="center"/>
          </w:tcPr>
          <w:p w:rsidR="007C64E7" w:rsidRPr="007C64E7" w:rsidRDefault="007C64E7" w:rsidP="007C64E7">
            <w:pPr>
              <w:spacing w:before="120" w:after="120"/>
              <w:jc w:val="center"/>
              <w:rPr>
                <w:b/>
              </w:rPr>
            </w:pPr>
            <w:r w:rsidRPr="007C64E7">
              <w:rPr>
                <w:b/>
              </w:rPr>
              <w:t>Per hour</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2016</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$2.00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2016</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$2.05 </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2017</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$2.10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2017</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$2.15 </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2018</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$2.20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2018</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$2.25 </w:t>
            </w:r>
          </w:p>
        </w:tc>
      </w:tr>
      <w:tr w:rsidR="007C64E7" w:rsidRPr="007C64E7" w:rsidTr="0064689E">
        <w:tc>
          <w:tcPr>
            <w:tcW w:w="3900" w:type="dxa"/>
            <w:vAlign w:val="center"/>
          </w:tcPr>
          <w:p w:rsidR="007C64E7" w:rsidRPr="007C64E7" w:rsidRDefault="007C64E7" w:rsidP="007C64E7">
            <w:pPr>
              <w:spacing w:before="120" w:after="120"/>
              <w:jc w:val="center"/>
            </w:pPr>
            <w:r w:rsidRPr="007C64E7">
              <w:t>1 January 2019</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$2.30 </w:t>
            </w:r>
          </w:p>
        </w:tc>
      </w:tr>
      <w:tr w:rsidR="007C64E7" w:rsidRPr="007C64E7" w:rsidTr="0064689E">
        <w:tc>
          <w:tcPr>
            <w:tcW w:w="3900" w:type="dxa"/>
            <w:vAlign w:val="center"/>
          </w:tcPr>
          <w:p w:rsidR="007C64E7" w:rsidRPr="007C64E7" w:rsidRDefault="007C64E7" w:rsidP="007C64E7">
            <w:pPr>
              <w:spacing w:before="120" w:after="120"/>
              <w:jc w:val="center"/>
            </w:pPr>
            <w:r w:rsidRPr="007C64E7">
              <w:t>1 July 2019</w:t>
            </w:r>
          </w:p>
        </w:tc>
        <w:tc>
          <w:tcPr>
            <w:tcW w:w="3901" w:type="dxa"/>
            <w:vAlign w:val="center"/>
          </w:tcPr>
          <w:p w:rsidR="007C64E7" w:rsidRPr="007C64E7" w:rsidRDefault="007C64E7" w:rsidP="007C64E7">
            <w:pPr>
              <w:spacing w:before="120" w:after="120"/>
              <w:jc w:val="center"/>
            </w:pPr>
            <w:r w:rsidRPr="007C64E7">
              <w:rPr>
                <w:color w:val="000000"/>
                <w:sz w:val="22"/>
                <w:szCs w:val="22"/>
              </w:rPr>
              <w:t xml:space="preserve"> $2.35 </w:t>
            </w:r>
          </w:p>
        </w:tc>
      </w:tr>
    </w:tbl>
    <w:p w:rsidR="007C64E7" w:rsidRPr="007C64E7" w:rsidRDefault="007C64E7" w:rsidP="005C66CB">
      <w:pPr>
        <w:pStyle w:val="Level2"/>
      </w:pPr>
      <w:r w:rsidRPr="007C64E7">
        <w:t>This allowance is to compensate for:</w:t>
      </w:r>
    </w:p>
    <w:p w:rsidR="007C64E7" w:rsidRPr="007C64E7" w:rsidRDefault="007C64E7" w:rsidP="00EA12E5">
      <w:pPr>
        <w:pStyle w:val="Level3"/>
      </w:pPr>
      <w:r w:rsidRPr="007C64E7">
        <w:t>all disabilities encountered dealing with the emergency;</w:t>
      </w:r>
    </w:p>
    <w:p w:rsidR="007C64E7" w:rsidRPr="007C64E7" w:rsidRDefault="007C64E7" w:rsidP="00EA12E5">
      <w:pPr>
        <w:pStyle w:val="Level3"/>
      </w:pPr>
      <w:r w:rsidRPr="007C64E7">
        <w:t>the nature of the work; and</w:t>
      </w:r>
    </w:p>
    <w:p w:rsidR="007C64E7" w:rsidRPr="007C64E7" w:rsidRDefault="007C64E7" w:rsidP="00EA12E5">
      <w:pPr>
        <w:pStyle w:val="Level3"/>
      </w:pPr>
      <w:r w:rsidRPr="007C64E7">
        <w:t>any ordinary time worked under the emergency provisions outside the normal spread of hours.</w:t>
      </w:r>
    </w:p>
    <w:p w:rsidR="007C64E7" w:rsidRPr="007C64E7" w:rsidRDefault="007C64E7" w:rsidP="00EA12E5">
      <w:pPr>
        <w:pStyle w:val="Level1"/>
      </w:pPr>
      <w:bookmarkStart w:id="663" w:name="_Toc450301723"/>
      <w:r w:rsidRPr="007C64E7">
        <w:t>Allowance for missed meal</w:t>
      </w:r>
      <w:bookmarkEnd w:id="663"/>
    </w:p>
    <w:p w:rsidR="007C64E7" w:rsidRPr="007C64E7" w:rsidRDefault="007C64E7" w:rsidP="00EA12E5">
      <w:pPr>
        <w:pStyle w:val="Level2"/>
        <w:spacing w:after="120"/>
      </w:pPr>
      <w:r w:rsidRPr="007C64E7">
        <w:t xml:space="preserve">In accordance with the provision of </w:t>
      </w:r>
      <w:r w:rsidRPr="007C64E7">
        <w:rPr>
          <w:b/>
        </w:rPr>
        <w:t xml:space="preserve">clause </w:t>
      </w:r>
      <w:r w:rsidRPr="007C64E7">
        <w:rPr>
          <w:b/>
        </w:rPr>
        <w:fldChar w:fldCharType="begin"/>
      </w:r>
      <w:r w:rsidRPr="007C64E7">
        <w:rPr>
          <w:b/>
        </w:rPr>
        <w:instrText xml:space="preserve"> REF _Ref443310888 \r \h </w:instrText>
      </w:r>
      <w:r w:rsidRPr="007C64E7">
        <w:rPr>
          <w:b/>
        </w:rPr>
      </w:r>
      <w:r w:rsidRPr="007C64E7">
        <w:rPr>
          <w:b/>
        </w:rPr>
        <w:fldChar w:fldCharType="separate"/>
      </w:r>
      <w:r w:rsidR="008011DE">
        <w:rPr>
          <w:b/>
        </w:rPr>
        <w:t>28</w:t>
      </w:r>
      <w:r w:rsidRPr="007C64E7">
        <w:rPr>
          <w:b/>
        </w:rPr>
        <w:fldChar w:fldCharType="end"/>
      </w:r>
      <w:r w:rsidRPr="007C64E7">
        <w:rPr>
          <w:b/>
        </w:rPr>
        <w:t xml:space="preserve"> </w:t>
      </w:r>
      <w:r w:rsidRPr="007C64E7">
        <w:t>(Provision of Meals)</w:t>
      </w:r>
      <w:r w:rsidRPr="007C64E7">
        <w:rPr>
          <w:b/>
        </w:rPr>
        <w:t xml:space="preserve"> </w:t>
      </w:r>
      <w:r w:rsidRPr="007C64E7">
        <w:rPr>
          <w:lang w:val="en-US"/>
        </w:rPr>
        <w:t>of this</w:t>
      </w:r>
      <w:r w:rsidRPr="007C64E7">
        <w:rPr>
          <w:b/>
          <w:lang w:val="en-US"/>
        </w:rPr>
        <w:t xml:space="preserve"> </w:t>
      </w:r>
      <w:r w:rsidRPr="00431DB3">
        <w:rPr>
          <w:lang w:val="en-US"/>
        </w:rPr>
        <w:t>Appendix</w:t>
      </w:r>
      <w:r w:rsidRPr="007C64E7">
        <w:rPr>
          <w:b/>
          <w:lang w:val="en-US"/>
        </w:rPr>
        <w:t xml:space="preserve"> </w:t>
      </w:r>
      <w:r w:rsidRPr="007C64E7">
        <w:t xml:space="preserve">the Employer will make every reasonable effort to provide meals to those deployed at an emergency. In those cases where a meal is not provided for a planned meal break, a meal will be provided after the completion of the shift and a missed meal allowance as follows will be paid:  </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4"/>
      </w:tblGrid>
      <w:tr w:rsidR="007C64E7" w:rsidRPr="007C64E7" w:rsidTr="0064689E">
        <w:trPr>
          <w:tblHeader/>
        </w:trPr>
        <w:tc>
          <w:tcPr>
            <w:tcW w:w="4184" w:type="dxa"/>
            <w:vAlign w:val="center"/>
          </w:tcPr>
          <w:p w:rsidR="007C64E7" w:rsidRPr="007C64E7" w:rsidRDefault="007C64E7" w:rsidP="007C64E7">
            <w:pPr>
              <w:spacing w:before="120" w:after="120"/>
              <w:jc w:val="center"/>
              <w:rPr>
                <w:b/>
              </w:rPr>
            </w:pPr>
            <w:r w:rsidRPr="007C64E7">
              <w:rPr>
                <w:b/>
              </w:rPr>
              <w:t>Date of effect</w:t>
            </w:r>
          </w:p>
        </w:tc>
        <w:tc>
          <w:tcPr>
            <w:tcW w:w="4184" w:type="dxa"/>
            <w:vAlign w:val="center"/>
          </w:tcPr>
          <w:p w:rsidR="007C64E7" w:rsidRPr="007C64E7" w:rsidRDefault="007C64E7" w:rsidP="007C64E7">
            <w:pPr>
              <w:spacing w:before="120" w:after="120"/>
              <w:jc w:val="center"/>
              <w:rPr>
                <w:b/>
              </w:rPr>
            </w:pPr>
            <w:r w:rsidRPr="007C64E7">
              <w:rPr>
                <w:b/>
              </w:rPr>
              <w:t>Missed meal rate</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2016</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$32.60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2016</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$33.10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2017</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$33.70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2017</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$34.20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2018</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$34.80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2018</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$35.30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2019</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$35.90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2019</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$36.45 </w:t>
            </w:r>
          </w:p>
        </w:tc>
      </w:tr>
    </w:tbl>
    <w:p w:rsidR="007C64E7" w:rsidRPr="007C64E7" w:rsidRDefault="007C64E7" w:rsidP="00EA12E5">
      <w:pPr>
        <w:pStyle w:val="Level1"/>
      </w:pPr>
      <w:bookmarkStart w:id="664" w:name="_Toc450301724"/>
      <w:r w:rsidRPr="007C64E7">
        <w:t>Incident Control Team Payments</w:t>
      </w:r>
      <w:bookmarkEnd w:id="664"/>
    </w:p>
    <w:p w:rsidR="007C64E7" w:rsidRPr="007C64E7" w:rsidRDefault="007C64E7" w:rsidP="00EA12E5">
      <w:pPr>
        <w:pStyle w:val="Level2"/>
        <w:spacing w:after="120"/>
      </w:pPr>
      <w:r w:rsidRPr="007C64E7">
        <w:t>The following table applies to Employees while performing the role of Controller, Logistics, Planning or Operations Officer:</w:t>
      </w:r>
    </w:p>
    <w:tbl>
      <w:tblPr>
        <w:tblW w:w="84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1890"/>
        <w:gridCol w:w="1890"/>
        <w:gridCol w:w="1890"/>
      </w:tblGrid>
      <w:tr w:rsidR="007C64E7" w:rsidRPr="007C64E7" w:rsidTr="0064689E">
        <w:trPr>
          <w:tblHeader/>
        </w:trPr>
        <w:tc>
          <w:tcPr>
            <w:tcW w:w="2801" w:type="dxa"/>
          </w:tcPr>
          <w:p w:rsidR="007C64E7" w:rsidRPr="007C64E7" w:rsidRDefault="007C64E7" w:rsidP="00CD173A">
            <w:pPr>
              <w:spacing w:before="120" w:after="120"/>
              <w:jc w:val="left"/>
              <w:rPr>
                <w:b/>
              </w:rPr>
            </w:pPr>
            <w:r w:rsidRPr="007C64E7">
              <w:rPr>
                <w:b/>
              </w:rPr>
              <w:t>ICT Position</w:t>
            </w:r>
          </w:p>
        </w:tc>
        <w:tc>
          <w:tcPr>
            <w:tcW w:w="1890" w:type="dxa"/>
          </w:tcPr>
          <w:p w:rsidR="007C64E7" w:rsidRPr="007C64E7" w:rsidRDefault="007C64E7" w:rsidP="007C64E7">
            <w:pPr>
              <w:spacing w:before="120" w:after="120"/>
              <w:rPr>
                <w:b/>
              </w:rPr>
            </w:pPr>
            <w:r w:rsidRPr="007C64E7">
              <w:rPr>
                <w:b/>
              </w:rPr>
              <w:t>Type 1</w:t>
            </w:r>
          </w:p>
        </w:tc>
        <w:tc>
          <w:tcPr>
            <w:tcW w:w="1890" w:type="dxa"/>
          </w:tcPr>
          <w:p w:rsidR="007C64E7" w:rsidRPr="007C64E7" w:rsidRDefault="007C64E7" w:rsidP="007C64E7">
            <w:pPr>
              <w:spacing w:before="120" w:after="120"/>
              <w:rPr>
                <w:b/>
              </w:rPr>
            </w:pPr>
            <w:r w:rsidRPr="007C64E7">
              <w:rPr>
                <w:b/>
              </w:rPr>
              <w:t>Type 2</w:t>
            </w:r>
          </w:p>
        </w:tc>
        <w:tc>
          <w:tcPr>
            <w:tcW w:w="1890" w:type="dxa"/>
          </w:tcPr>
          <w:p w:rsidR="007C64E7" w:rsidRPr="007C64E7" w:rsidRDefault="007C64E7" w:rsidP="007C64E7">
            <w:pPr>
              <w:spacing w:before="120" w:after="120"/>
              <w:rPr>
                <w:b/>
              </w:rPr>
            </w:pPr>
            <w:r w:rsidRPr="007C64E7">
              <w:rPr>
                <w:b/>
              </w:rPr>
              <w:t>Type 3</w:t>
            </w:r>
          </w:p>
        </w:tc>
      </w:tr>
      <w:tr w:rsidR="007C64E7" w:rsidRPr="007C64E7" w:rsidTr="0064689E">
        <w:tc>
          <w:tcPr>
            <w:tcW w:w="2801" w:type="dxa"/>
          </w:tcPr>
          <w:p w:rsidR="007C64E7" w:rsidRPr="007C64E7" w:rsidRDefault="007C64E7" w:rsidP="00CD173A">
            <w:pPr>
              <w:spacing w:before="120" w:after="120"/>
              <w:jc w:val="left"/>
            </w:pPr>
            <w:r w:rsidRPr="007C64E7">
              <w:t>Controller, Local Disease Control Centre Controller, SDCHQ Director</w:t>
            </w:r>
          </w:p>
        </w:tc>
        <w:tc>
          <w:tcPr>
            <w:tcW w:w="1890" w:type="dxa"/>
          </w:tcPr>
          <w:p w:rsidR="007C64E7" w:rsidRPr="007C64E7" w:rsidRDefault="007C64E7" w:rsidP="007C64E7">
            <w:pPr>
              <w:spacing w:before="120" w:after="120"/>
            </w:pPr>
            <w:r w:rsidRPr="007C64E7">
              <w:t>Top Grade 3.1</w:t>
            </w:r>
          </w:p>
        </w:tc>
        <w:tc>
          <w:tcPr>
            <w:tcW w:w="1890" w:type="dxa"/>
          </w:tcPr>
          <w:p w:rsidR="007C64E7" w:rsidRPr="007C64E7" w:rsidRDefault="007C64E7" w:rsidP="007C64E7">
            <w:pPr>
              <w:spacing w:before="120" w:after="120"/>
            </w:pPr>
            <w:r w:rsidRPr="007C64E7">
              <w:t>Top Grade 4</w:t>
            </w:r>
          </w:p>
        </w:tc>
        <w:tc>
          <w:tcPr>
            <w:tcW w:w="1890" w:type="dxa"/>
          </w:tcPr>
          <w:p w:rsidR="007C64E7" w:rsidRPr="007C64E7" w:rsidRDefault="007C64E7" w:rsidP="007C64E7">
            <w:pPr>
              <w:spacing w:before="120" w:after="120"/>
            </w:pPr>
            <w:r w:rsidRPr="007C64E7">
              <w:t>Top Grade 5</w:t>
            </w:r>
          </w:p>
        </w:tc>
      </w:tr>
      <w:tr w:rsidR="007C64E7" w:rsidRPr="007C64E7" w:rsidTr="0064689E">
        <w:tc>
          <w:tcPr>
            <w:tcW w:w="2801" w:type="dxa"/>
          </w:tcPr>
          <w:p w:rsidR="007C64E7" w:rsidRPr="007C64E7" w:rsidRDefault="007C64E7" w:rsidP="00CD173A">
            <w:pPr>
              <w:spacing w:before="120" w:after="120"/>
              <w:jc w:val="left"/>
            </w:pPr>
            <w:r w:rsidRPr="007C64E7">
              <w:t>Planning</w:t>
            </w:r>
          </w:p>
        </w:tc>
        <w:tc>
          <w:tcPr>
            <w:tcW w:w="1890" w:type="dxa"/>
          </w:tcPr>
          <w:p w:rsidR="007C64E7" w:rsidRPr="007C64E7" w:rsidRDefault="007C64E7" w:rsidP="007C64E7">
            <w:pPr>
              <w:spacing w:before="120" w:after="120"/>
            </w:pPr>
            <w:r w:rsidRPr="007C64E7">
              <w:t>Top Grade 3.1</w:t>
            </w:r>
          </w:p>
        </w:tc>
        <w:tc>
          <w:tcPr>
            <w:tcW w:w="1890" w:type="dxa"/>
          </w:tcPr>
          <w:p w:rsidR="007C64E7" w:rsidRPr="007C64E7" w:rsidRDefault="007C64E7" w:rsidP="007C64E7">
            <w:pPr>
              <w:spacing w:before="120" w:after="120"/>
            </w:pPr>
            <w:r w:rsidRPr="007C64E7">
              <w:t>Base Grade 4</w:t>
            </w:r>
          </w:p>
        </w:tc>
        <w:tc>
          <w:tcPr>
            <w:tcW w:w="1890" w:type="dxa"/>
          </w:tcPr>
          <w:p w:rsidR="007C64E7" w:rsidRPr="007C64E7" w:rsidRDefault="007C64E7" w:rsidP="007C64E7">
            <w:pPr>
              <w:spacing w:before="120" w:after="120"/>
            </w:pPr>
            <w:r w:rsidRPr="007C64E7">
              <w:t>Mid Grade 5</w:t>
            </w:r>
          </w:p>
        </w:tc>
      </w:tr>
      <w:tr w:rsidR="007C64E7" w:rsidRPr="007C64E7" w:rsidTr="0064689E">
        <w:tc>
          <w:tcPr>
            <w:tcW w:w="2801" w:type="dxa"/>
          </w:tcPr>
          <w:p w:rsidR="007C64E7" w:rsidRPr="007C64E7" w:rsidRDefault="007C64E7" w:rsidP="00CD173A">
            <w:pPr>
              <w:spacing w:before="120" w:after="120"/>
              <w:jc w:val="left"/>
            </w:pPr>
            <w:r w:rsidRPr="007C64E7">
              <w:t>Logistics Officers</w:t>
            </w:r>
          </w:p>
        </w:tc>
        <w:tc>
          <w:tcPr>
            <w:tcW w:w="1890" w:type="dxa"/>
          </w:tcPr>
          <w:p w:rsidR="007C64E7" w:rsidRPr="007C64E7" w:rsidRDefault="007C64E7" w:rsidP="007C64E7">
            <w:pPr>
              <w:spacing w:before="120" w:after="120"/>
            </w:pPr>
            <w:r w:rsidRPr="007C64E7">
              <w:t>Top Grade 2.1</w:t>
            </w:r>
          </w:p>
        </w:tc>
        <w:tc>
          <w:tcPr>
            <w:tcW w:w="1890" w:type="dxa"/>
          </w:tcPr>
          <w:p w:rsidR="007C64E7" w:rsidRPr="007C64E7" w:rsidRDefault="007C64E7" w:rsidP="007C64E7">
            <w:pPr>
              <w:spacing w:before="120" w:after="120"/>
            </w:pPr>
            <w:r w:rsidRPr="007C64E7">
              <w:t>Base Grade 4</w:t>
            </w:r>
          </w:p>
        </w:tc>
        <w:tc>
          <w:tcPr>
            <w:tcW w:w="1890" w:type="dxa"/>
          </w:tcPr>
          <w:p w:rsidR="007C64E7" w:rsidRPr="007C64E7" w:rsidRDefault="007C64E7" w:rsidP="007C64E7">
            <w:pPr>
              <w:spacing w:before="120" w:after="120"/>
            </w:pPr>
            <w:r w:rsidRPr="007C64E7">
              <w:t>Mid Grade 5</w:t>
            </w:r>
          </w:p>
        </w:tc>
      </w:tr>
      <w:tr w:rsidR="007C64E7" w:rsidRPr="007C64E7" w:rsidTr="0064689E">
        <w:tc>
          <w:tcPr>
            <w:tcW w:w="2801" w:type="dxa"/>
          </w:tcPr>
          <w:p w:rsidR="007C64E7" w:rsidRPr="007C64E7" w:rsidRDefault="007C64E7" w:rsidP="00CD173A">
            <w:pPr>
              <w:spacing w:before="120" w:after="120"/>
              <w:jc w:val="left"/>
            </w:pPr>
            <w:r w:rsidRPr="007C64E7">
              <w:t>Operations</w:t>
            </w:r>
          </w:p>
        </w:tc>
        <w:tc>
          <w:tcPr>
            <w:tcW w:w="1890" w:type="dxa"/>
          </w:tcPr>
          <w:p w:rsidR="007C64E7" w:rsidRPr="007C64E7" w:rsidRDefault="007C64E7" w:rsidP="007C64E7">
            <w:pPr>
              <w:spacing w:before="120" w:after="120"/>
            </w:pPr>
            <w:r w:rsidRPr="007C64E7">
              <w:t>Top Grade 2.1</w:t>
            </w:r>
          </w:p>
        </w:tc>
        <w:tc>
          <w:tcPr>
            <w:tcW w:w="1890" w:type="dxa"/>
          </w:tcPr>
          <w:p w:rsidR="007C64E7" w:rsidRPr="007C64E7" w:rsidRDefault="007C64E7" w:rsidP="007C64E7">
            <w:pPr>
              <w:spacing w:before="120" w:after="120"/>
            </w:pPr>
            <w:r w:rsidRPr="007C64E7">
              <w:t>Base Grade 4</w:t>
            </w:r>
          </w:p>
        </w:tc>
        <w:tc>
          <w:tcPr>
            <w:tcW w:w="1890" w:type="dxa"/>
          </w:tcPr>
          <w:p w:rsidR="007C64E7" w:rsidRPr="007C64E7" w:rsidRDefault="007C64E7" w:rsidP="007C64E7">
            <w:pPr>
              <w:spacing w:before="120" w:after="120"/>
            </w:pPr>
            <w:r w:rsidRPr="007C64E7">
              <w:t>Mid Grade 5</w:t>
            </w:r>
          </w:p>
        </w:tc>
      </w:tr>
    </w:tbl>
    <w:p w:rsidR="007C64E7" w:rsidRPr="007C64E7" w:rsidRDefault="007C64E7" w:rsidP="00EA12E5">
      <w:pPr>
        <w:pStyle w:val="Level2"/>
      </w:pPr>
      <w:r w:rsidRPr="007C64E7">
        <w:t>Employees will be paid at their substantive rates or at the incident responsibility rates whichever is the greater.</w:t>
      </w:r>
    </w:p>
    <w:p w:rsidR="007C64E7" w:rsidRPr="007C64E7" w:rsidRDefault="007C64E7" w:rsidP="00EA12E5">
      <w:pPr>
        <w:pStyle w:val="Level2"/>
      </w:pPr>
      <w:r w:rsidRPr="007C64E7">
        <w:t>Employees must be appointed to or exercise the responsibilities of an incident responsibility position for a minimum of 7.6 hours to receive incident responsibility rates.</w:t>
      </w:r>
    </w:p>
    <w:p w:rsidR="007C64E7" w:rsidRPr="007C64E7" w:rsidRDefault="007C64E7" w:rsidP="00EA12E5">
      <w:pPr>
        <w:pStyle w:val="Level2"/>
      </w:pPr>
      <w:r w:rsidRPr="007C64E7">
        <w:t>If an Employee performs more than one of the Incident Control Team Functions in one 7.6 hour period, that Employee will be paid at the higher rate if they perform that role for more than 50 per cent of the period.</w:t>
      </w:r>
    </w:p>
    <w:p w:rsidR="007C64E7" w:rsidRPr="007C64E7" w:rsidRDefault="007C64E7" w:rsidP="00EA12E5">
      <w:pPr>
        <w:pStyle w:val="Level1"/>
      </w:pPr>
      <w:bookmarkStart w:id="665" w:name="_Toc450301725"/>
      <w:r w:rsidRPr="007C64E7">
        <w:t>Pay</w:t>
      </w:r>
      <w:r w:rsidRPr="00EA12E5">
        <w:t>m</w:t>
      </w:r>
      <w:r w:rsidRPr="007C64E7">
        <w:t>ent of Overtime Ceiling</w:t>
      </w:r>
      <w:bookmarkEnd w:id="665"/>
    </w:p>
    <w:p w:rsidR="007C64E7" w:rsidRPr="007C64E7" w:rsidRDefault="007C64E7" w:rsidP="00EA12E5">
      <w:pPr>
        <w:pStyle w:val="Block1"/>
        <w:spacing w:after="120"/>
      </w:pPr>
      <w:r w:rsidRPr="007C64E7">
        <w:t>An Employee who is in receipt of salary up to the maximum of Grade 6 is eligible to receive</w:t>
      </w:r>
      <w:r w:rsidR="00794D9D">
        <w:t xml:space="preserve"> payment for overtime and Stand-</w:t>
      </w:r>
      <w:r w:rsidRPr="007C64E7">
        <w:t>by in respect to emergency duties. Payment for overtime worked will be subject to the maximum payment being based on the hourly rate of the following salary (formerly the midpoint of a VPS 3):</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4"/>
      </w:tblGrid>
      <w:tr w:rsidR="007C64E7" w:rsidRPr="007C64E7" w:rsidTr="0064689E">
        <w:trPr>
          <w:tblHeader/>
        </w:trPr>
        <w:tc>
          <w:tcPr>
            <w:tcW w:w="4184" w:type="dxa"/>
            <w:vAlign w:val="center"/>
          </w:tcPr>
          <w:p w:rsidR="007C64E7" w:rsidRPr="007C64E7" w:rsidRDefault="007C64E7" w:rsidP="00B750E0">
            <w:pPr>
              <w:keepNext/>
              <w:spacing w:before="120" w:after="120"/>
              <w:jc w:val="center"/>
              <w:rPr>
                <w:b/>
              </w:rPr>
            </w:pPr>
            <w:r w:rsidRPr="007C64E7">
              <w:rPr>
                <w:b/>
              </w:rPr>
              <w:t>Date of effect</w:t>
            </w:r>
          </w:p>
        </w:tc>
        <w:tc>
          <w:tcPr>
            <w:tcW w:w="4184" w:type="dxa"/>
            <w:vAlign w:val="center"/>
          </w:tcPr>
          <w:p w:rsidR="007C64E7" w:rsidRPr="007C64E7" w:rsidRDefault="007C64E7" w:rsidP="007C64E7">
            <w:pPr>
              <w:spacing w:before="120" w:after="120"/>
              <w:jc w:val="center"/>
              <w:rPr>
                <w:b/>
              </w:rPr>
            </w:pPr>
            <w:r w:rsidRPr="007C64E7">
              <w:rPr>
                <w:b/>
              </w:rPr>
              <w:t>Hourly rate of ceiling salary</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2016</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$73,557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2016</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$74,660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2017</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$75,967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2017</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$77,107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2018</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$78,456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2018</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$79,633 </w:t>
            </w:r>
          </w:p>
        </w:tc>
      </w:tr>
      <w:tr w:rsidR="007C64E7" w:rsidRPr="007C64E7" w:rsidTr="0064689E">
        <w:tc>
          <w:tcPr>
            <w:tcW w:w="4184" w:type="dxa"/>
            <w:vAlign w:val="center"/>
          </w:tcPr>
          <w:p w:rsidR="007C64E7" w:rsidRPr="007C64E7" w:rsidRDefault="007C64E7" w:rsidP="007C64E7">
            <w:pPr>
              <w:spacing w:before="120" w:after="120"/>
              <w:jc w:val="center"/>
            </w:pPr>
            <w:r w:rsidRPr="007C64E7">
              <w:t>1 January 2019</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$81,027 </w:t>
            </w:r>
          </w:p>
        </w:tc>
      </w:tr>
      <w:tr w:rsidR="007C64E7" w:rsidRPr="007C64E7" w:rsidTr="0064689E">
        <w:tc>
          <w:tcPr>
            <w:tcW w:w="4184" w:type="dxa"/>
            <w:vAlign w:val="center"/>
          </w:tcPr>
          <w:p w:rsidR="007C64E7" w:rsidRPr="007C64E7" w:rsidRDefault="007C64E7" w:rsidP="007C64E7">
            <w:pPr>
              <w:spacing w:before="120" w:after="120"/>
              <w:jc w:val="center"/>
            </w:pPr>
            <w:r w:rsidRPr="007C64E7">
              <w:t>1 July 2019</w:t>
            </w:r>
          </w:p>
        </w:tc>
        <w:tc>
          <w:tcPr>
            <w:tcW w:w="4184" w:type="dxa"/>
            <w:vAlign w:val="center"/>
          </w:tcPr>
          <w:p w:rsidR="007C64E7" w:rsidRPr="007C64E7" w:rsidRDefault="007C64E7" w:rsidP="007C64E7">
            <w:pPr>
              <w:spacing w:before="120" w:after="120"/>
              <w:jc w:val="center"/>
            </w:pPr>
            <w:r w:rsidRPr="007C64E7">
              <w:rPr>
                <w:color w:val="000000"/>
                <w:sz w:val="22"/>
                <w:szCs w:val="22"/>
              </w:rPr>
              <w:t xml:space="preserve"> $82,242 </w:t>
            </w:r>
          </w:p>
        </w:tc>
      </w:tr>
    </w:tbl>
    <w:p w:rsidR="007C64E7" w:rsidRDefault="00EA12E5" w:rsidP="00CD173A">
      <w:pPr>
        <w:pStyle w:val="Partheading"/>
      </w:pPr>
      <w:bookmarkStart w:id="666" w:name="_Ref443550939"/>
      <w:bookmarkStart w:id="667" w:name="_Ref443551168"/>
      <w:bookmarkStart w:id="668" w:name="_Ref443551938"/>
      <w:bookmarkStart w:id="669" w:name="_Ref443551944"/>
      <w:bookmarkStart w:id="670" w:name="_Toc443562808"/>
      <w:bookmarkStart w:id="671" w:name="_Toc450301726"/>
      <w:r>
        <w:t>Fisheries Officers Matters</w:t>
      </w:r>
      <w:bookmarkEnd w:id="666"/>
      <w:bookmarkEnd w:id="667"/>
      <w:bookmarkEnd w:id="668"/>
      <w:bookmarkEnd w:id="669"/>
      <w:bookmarkEnd w:id="670"/>
      <w:bookmarkEnd w:id="671"/>
    </w:p>
    <w:p w:rsidR="00EA12E5" w:rsidRPr="00EA12E5" w:rsidRDefault="00EA12E5" w:rsidP="00EA12E5">
      <w:pPr>
        <w:pStyle w:val="Level1"/>
      </w:pPr>
      <w:bookmarkStart w:id="672" w:name="_Toc450301727"/>
      <w:r w:rsidRPr="00EA12E5">
        <w:t>Application</w:t>
      </w:r>
      <w:bookmarkEnd w:id="672"/>
    </w:p>
    <w:p w:rsidR="00EA12E5" w:rsidRPr="00EA12E5" w:rsidRDefault="005C66CB" w:rsidP="00EA12E5">
      <w:pPr>
        <w:pStyle w:val="Block1"/>
      </w:pPr>
      <w:r>
        <w:rPr>
          <w:b/>
        </w:rPr>
        <w:fldChar w:fldCharType="begin"/>
      </w:r>
      <w:r>
        <w:rPr>
          <w:b/>
        </w:rPr>
        <w:instrText xml:space="preserve"> REF _Ref443551944 \w \h </w:instrText>
      </w:r>
      <w:r>
        <w:rPr>
          <w:b/>
        </w:rPr>
      </w:r>
      <w:r>
        <w:rPr>
          <w:b/>
        </w:rPr>
        <w:fldChar w:fldCharType="separate"/>
      </w:r>
      <w:r w:rsidR="008011DE">
        <w:rPr>
          <w:b/>
        </w:rPr>
        <w:t>Part 3</w:t>
      </w:r>
      <w:r>
        <w:rPr>
          <w:b/>
        </w:rPr>
        <w:fldChar w:fldCharType="end"/>
      </w:r>
      <w:r w:rsidR="00EA12E5" w:rsidRPr="00EA12E5">
        <w:t xml:space="preserve"> of this </w:t>
      </w:r>
      <w:r w:rsidR="00EA12E5" w:rsidRPr="00431DB3">
        <w:rPr>
          <w:lang w:val="en-US"/>
        </w:rPr>
        <w:t>Appendix</w:t>
      </w:r>
      <w:r w:rsidR="00EA12E5" w:rsidRPr="00EA12E5">
        <w:t xml:space="preserve"> applies to employees classified as Fisheries Officers under the Fisheries Officers classification structure at </w:t>
      </w:r>
      <w:r w:rsidR="00EA12E5" w:rsidRPr="00EA12E5">
        <w:rPr>
          <w:b/>
        </w:rPr>
        <w:t xml:space="preserve">Clause </w:t>
      </w:r>
      <w:r w:rsidR="00EA12E5" w:rsidRPr="00EA12E5">
        <w:rPr>
          <w:b/>
        </w:rPr>
        <w:fldChar w:fldCharType="begin"/>
      </w:r>
      <w:r w:rsidR="00EA12E5" w:rsidRPr="00EA12E5">
        <w:rPr>
          <w:b/>
        </w:rPr>
        <w:instrText xml:space="preserve"> REF _Ref443395159 \r \h </w:instrText>
      </w:r>
      <w:r w:rsidR="00EA12E5">
        <w:rPr>
          <w:b/>
        </w:rPr>
        <w:instrText xml:space="preserve"> \* MERGEFORMAT </w:instrText>
      </w:r>
      <w:r w:rsidR="00EA12E5" w:rsidRPr="00EA12E5">
        <w:rPr>
          <w:b/>
        </w:rPr>
      </w:r>
      <w:r w:rsidR="00EA12E5" w:rsidRPr="00EA12E5">
        <w:rPr>
          <w:b/>
        </w:rPr>
        <w:fldChar w:fldCharType="separate"/>
      </w:r>
      <w:r w:rsidR="008011DE">
        <w:rPr>
          <w:b/>
        </w:rPr>
        <w:t>9</w:t>
      </w:r>
      <w:r w:rsidR="00EA12E5" w:rsidRPr="00EA12E5">
        <w:rPr>
          <w:b/>
        </w:rPr>
        <w:fldChar w:fldCharType="end"/>
      </w:r>
      <w:r w:rsidR="00EA12E5" w:rsidRPr="00EA12E5">
        <w:t xml:space="preserve"> of </w:t>
      </w:r>
      <w:r w:rsidR="00EA12E5" w:rsidRPr="00EA12E5">
        <w:rPr>
          <w:b/>
        </w:rPr>
        <w:fldChar w:fldCharType="begin"/>
      </w:r>
      <w:r w:rsidR="00EA12E5" w:rsidRPr="00EA12E5">
        <w:rPr>
          <w:b/>
        </w:rPr>
        <w:instrText xml:space="preserve"> REF _Ref443316209 \r \h  \* MERGEFORMAT </w:instrText>
      </w:r>
      <w:r w:rsidR="00EA12E5" w:rsidRPr="00EA12E5">
        <w:rPr>
          <w:b/>
        </w:rPr>
      </w:r>
      <w:r w:rsidR="00EA12E5" w:rsidRPr="00EA12E5">
        <w:rPr>
          <w:b/>
        </w:rPr>
        <w:fldChar w:fldCharType="separate"/>
      </w:r>
      <w:r w:rsidR="008011DE">
        <w:rPr>
          <w:b/>
        </w:rPr>
        <w:t>Schedule C</w:t>
      </w:r>
      <w:r w:rsidR="00EA12E5" w:rsidRPr="00EA12E5">
        <w:rPr>
          <w:b/>
        </w:rPr>
        <w:fldChar w:fldCharType="end"/>
      </w:r>
      <w:r w:rsidR="00EA12E5" w:rsidRPr="00EA12E5">
        <w:rPr>
          <w:b/>
        </w:rPr>
        <w:t>.</w:t>
      </w:r>
      <w:r w:rsidR="00EA12E5" w:rsidRPr="00EA12E5">
        <w:t xml:space="preserve"> </w:t>
      </w:r>
    </w:p>
    <w:p w:rsidR="00EA12E5" w:rsidRPr="00EA12E5" w:rsidRDefault="00EA12E5" w:rsidP="00755F68">
      <w:pPr>
        <w:pStyle w:val="Level1"/>
      </w:pPr>
      <w:bookmarkStart w:id="673" w:name="_Toc450301728"/>
      <w:r w:rsidRPr="00EA12E5">
        <w:t>Fisheries Duty Officer</w:t>
      </w:r>
      <w:bookmarkEnd w:id="673"/>
    </w:p>
    <w:p w:rsidR="00EA12E5" w:rsidRPr="00EA12E5" w:rsidRDefault="00EA12E5" w:rsidP="00755F68">
      <w:pPr>
        <w:pStyle w:val="Level2"/>
        <w:spacing w:after="120"/>
      </w:pPr>
      <w:r w:rsidRPr="00EA12E5">
        <w:t xml:space="preserve">Except where the provisions of </w:t>
      </w:r>
      <w:r w:rsidRPr="00EA12E5">
        <w:rPr>
          <w:b/>
        </w:rPr>
        <w:t xml:space="preserve">clause </w:t>
      </w:r>
      <w:r w:rsidRPr="00EA12E5">
        <w:rPr>
          <w:b/>
        </w:rPr>
        <w:fldChar w:fldCharType="begin"/>
      </w:r>
      <w:r w:rsidRPr="00EA12E5">
        <w:rPr>
          <w:b/>
        </w:rPr>
        <w:instrText xml:space="preserve"> REF _Ref443310979 \r \h </w:instrText>
      </w:r>
      <w:r w:rsidRPr="00EA12E5">
        <w:rPr>
          <w:b/>
        </w:rPr>
      </w:r>
      <w:r w:rsidRPr="00EA12E5">
        <w:rPr>
          <w:b/>
        </w:rPr>
        <w:fldChar w:fldCharType="separate"/>
      </w:r>
      <w:r w:rsidR="008011DE">
        <w:rPr>
          <w:b/>
        </w:rPr>
        <w:t>38.2</w:t>
      </w:r>
      <w:r w:rsidRPr="00EA12E5">
        <w:rPr>
          <w:b/>
        </w:rPr>
        <w:fldChar w:fldCharType="end"/>
      </w:r>
      <w:r w:rsidRPr="00EA12E5">
        <w:rPr>
          <w:b/>
        </w:rPr>
        <w:t xml:space="preserve"> </w:t>
      </w:r>
      <w:r w:rsidRPr="00EA12E5">
        <w:t>of this</w:t>
      </w:r>
      <w:r w:rsidRPr="00EA12E5">
        <w:rPr>
          <w:b/>
        </w:rPr>
        <w:t xml:space="preserve"> </w:t>
      </w:r>
      <w:r w:rsidRPr="00431DB3">
        <w:rPr>
          <w:lang w:val="en-US"/>
        </w:rPr>
        <w:t>Appendix</w:t>
      </w:r>
      <w:r w:rsidR="00BB219B">
        <w:rPr>
          <w:lang w:val="en-US"/>
        </w:rPr>
        <w:t xml:space="preserve"> apply</w:t>
      </w:r>
      <w:r w:rsidRPr="00EA12E5">
        <w:t>, where a Fisheries officer is a designated Duty Officer (13 FISH or equivalent) and is required to be the primary contact for initiating the response to an incident that Employee while performing this function will be paid the rates specified in the following table:</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9"/>
        <w:gridCol w:w="2099"/>
        <w:gridCol w:w="2099"/>
      </w:tblGrid>
      <w:tr w:rsidR="00EA12E5" w:rsidRPr="00EA12E5" w:rsidTr="0064689E">
        <w:trPr>
          <w:tblHeader/>
        </w:trPr>
        <w:tc>
          <w:tcPr>
            <w:tcW w:w="2098" w:type="dxa"/>
            <w:vAlign w:val="center"/>
          </w:tcPr>
          <w:p w:rsidR="00EA12E5" w:rsidRPr="00EA12E5" w:rsidRDefault="00EA12E5" w:rsidP="0064689E">
            <w:pPr>
              <w:spacing w:before="120" w:after="120"/>
              <w:jc w:val="center"/>
              <w:rPr>
                <w:b/>
              </w:rPr>
            </w:pPr>
            <w:r w:rsidRPr="00EA12E5">
              <w:rPr>
                <w:b/>
              </w:rPr>
              <w:t>Date of effect</w:t>
            </w:r>
          </w:p>
        </w:tc>
        <w:tc>
          <w:tcPr>
            <w:tcW w:w="2099" w:type="dxa"/>
            <w:vAlign w:val="center"/>
          </w:tcPr>
          <w:p w:rsidR="00EA12E5" w:rsidRPr="00EA12E5" w:rsidRDefault="00EA12E5" w:rsidP="0064689E">
            <w:pPr>
              <w:spacing w:before="120" w:after="120"/>
              <w:jc w:val="center"/>
              <w:rPr>
                <w:b/>
              </w:rPr>
            </w:pPr>
            <w:r w:rsidRPr="00EA12E5">
              <w:rPr>
                <w:b/>
              </w:rPr>
              <w:t>Day/Night rate</w:t>
            </w:r>
          </w:p>
        </w:tc>
        <w:tc>
          <w:tcPr>
            <w:tcW w:w="2099" w:type="dxa"/>
            <w:vAlign w:val="center"/>
          </w:tcPr>
          <w:p w:rsidR="00EA12E5" w:rsidRPr="00EA12E5" w:rsidRDefault="00EA12E5" w:rsidP="0064689E">
            <w:pPr>
              <w:spacing w:before="120" w:after="120"/>
              <w:jc w:val="center"/>
              <w:rPr>
                <w:b/>
              </w:rPr>
            </w:pPr>
            <w:r w:rsidRPr="00EA12E5">
              <w:rPr>
                <w:b/>
              </w:rPr>
              <w:t>Night rate</w:t>
            </w:r>
          </w:p>
        </w:tc>
        <w:tc>
          <w:tcPr>
            <w:tcW w:w="2099" w:type="dxa"/>
            <w:vAlign w:val="center"/>
          </w:tcPr>
          <w:p w:rsidR="00EA12E5" w:rsidRPr="00EA12E5" w:rsidRDefault="00EA12E5" w:rsidP="0064689E">
            <w:pPr>
              <w:spacing w:before="120" w:after="120"/>
              <w:jc w:val="center"/>
              <w:rPr>
                <w:b/>
              </w:rPr>
            </w:pPr>
            <w:r w:rsidRPr="00EA12E5">
              <w:rPr>
                <w:b/>
              </w:rPr>
              <w:t>Day rate - Weekend</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2016</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$293.70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$105.95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$187.40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2016</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$298.10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$107.55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$190.20 </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2017</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$303.30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$109.45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$193.55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2017</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$307.85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$111.10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$196.45 </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2018</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$313.25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$113.05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$199.90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2018</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$317.95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$114.75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$202.90 </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2019</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$323.50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$116.75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$206.45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2019</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$328.35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$118.50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$209.55 </w:t>
            </w:r>
          </w:p>
        </w:tc>
      </w:tr>
    </w:tbl>
    <w:p w:rsidR="00EA12E5" w:rsidRPr="00EA12E5" w:rsidRDefault="00EA12E5" w:rsidP="00755F68">
      <w:pPr>
        <w:pStyle w:val="Level2"/>
        <w:spacing w:after="120"/>
      </w:pPr>
      <w:bookmarkStart w:id="674" w:name="_Ref443310979"/>
      <w:r w:rsidRPr="00EA12E5">
        <w:t>Where a Fisheries officer is a designated Duty Officer (13 FISH) during the months October to April and is required to be the primary contact for initiating the response to an incident that Employee while performing this function will be paid the rates specified in the following table:</w:t>
      </w:r>
      <w:bookmarkEnd w:id="674"/>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9"/>
        <w:gridCol w:w="2099"/>
        <w:gridCol w:w="2099"/>
      </w:tblGrid>
      <w:tr w:rsidR="00EA12E5" w:rsidRPr="00EA12E5" w:rsidTr="0064689E">
        <w:trPr>
          <w:tblHeader/>
        </w:trPr>
        <w:tc>
          <w:tcPr>
            <w:tcW w:w="2098" w:type="dxa"/>
            <w:vAlign w:val="center"/>
          </w:tcPr>
          <w:p w:rsidR="00EA12E5" w:rsidRPr="00EA12E5" w:rsidRDefault="00EA12E5" w:rsidP="0064689E">
            <w:pPr>
              <w:spacing w:before="120" w:after="120"/>
              <w:jc w:val="center"/>
              <w:rPr>
                <w:b/>
              </w:rPr>
            </w:pPr>
            <w:r w:rsidRPr="00EA12E5">
              <w:rPr>
                <w:b/>
              </w:rPr>
              <w:t>Date of effect</w:t>
            </w:r>
          </w:p>
        </w:tc>
        <w:tc>
          <w:tcPr>
            <w:tcW w:w="2099" w:type="dxa"/>
            <w:vAlign w:val="center"/>
          </w:tcPr>
          <w:p w:rsidR="00EA12E5" w:rsidRPr="00EA12E5" w:rsidRDefault="00EA12E5" w:rsidP="0064689E">
            <w:pPr>
              <w:spacing w:before="120" w:after="120"/>
              <w:jc w:val="center"/>
              <w:rPr>
                <w:b/>
              </w:rPr>
            </w:pPr>
            <w:r w:rsidRPr="00EA12E5">
              <w:rPr>
                <w:b/>
              </w:rPr>
              <w:t>Day/Night rate</w:t>
            </w:r>
          </w:p>
        </w:tc>
        <w:tc>
          <w:tcPr>
            <w:tcW w:w="2099" w:type="dxa"/>
            <w:vAlign w:val="center"/>
          </w:tcPr>
          <w:p w:rsidR="00EA12E5" w:rsidRPr="00EA12E5" w:rsidRDefault="00EA12E5" w:rsidP="0064689E">
            <w:pPr>
              <w:spacing w:before="120" w:after="120"/>
              <w:jc w:val="center"/>
              <w:rPr>
                <w:b/>
              </w:rPr>
            </w:pPr>
            <w:r w:rsidRPr="00EA12E5">
              <w:rPr>
                <w:b/>
              </w:rPr>
              <w:t>Night rate</w:t>
            </w:r>
          </w:p>
        </w:tc>
        <w:tc>
          <w:tcPr>
            <w:tcW w:w="2099" w:type="dxa"/>
            <w:vAlign w:val="center"/>
          </w:tcPr>
          <w:p w:rsidR="00EA12E5" w:rsidRPr="00EA12E5" w:rsidRDefault="00EA12E5" w:rsidP="0064689E">
            <w:pPr>
              <w:spacing w:before="120" w:after="120"/>
              <w:jc w:val="center"/>
              <w:rPr>
                <w:b/>
              </w:rPr>
            </w:pPr>
            <w:r w:rsidRPr="00EA12E5">
              <w:rPr>
                <w:b/>
              </w:rPr>
              <w:t>Day rate - Weekend</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2016</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$337.75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$121.85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$215.50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2016</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$342.80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$123.70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$218.75 </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2017</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$348.80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$125.85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$222.60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2017</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$354.05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$127.75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$225.90 </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2018</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$360.25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$130.00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$229.90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2018</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$365.65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$131.95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$233.35 </w:t>
            </w:r>
          </w:p>
        </w:tc>
      </w:tr>
      <w:tr w:rsidR="00EA12E5" w:rsidRPr="00EA12E5" w:rsidTr="0064689E">
        <w:tc>
          <w:tcPr>
            <w:tcW w:w="2098" w:type="dxa"/>
            <w:vAlign w:val="center"/>
          </w:tcPr>
          <w:p w:rsidR="00EA12E5" w:rsidRPr="00EA12E5" w:rsidRDefault="00EA12E5" w:rsidP="00EA12E5">
            <w:pPr>
              <w:spacing w:before="120" w:after="120"/>
              <w:jc w:val="center"/>
            </w:pPr>
            <w:r w:rsidRPr="00EA12E5">
              <w:t>1 January 2019</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$372.00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$134.25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$237.40 </w:t>
            </w:r>
          </w:p>
        </w:tc>
      </w:tr>
      <w:tr w:rsidR="00EA12E5" w:rsidRPr="00EA12E5" w:rsidTr="0064689E">
        <w:tc>
          <w:tcPr>
            <w:tcW w:w="2098" w:type="dxa"/>
            <w:vAlign w:val="center"/>
          </w:tcPr>
          <w:p w:rsidR="00EA12E5" w:rsidRPr="00EA12E5" w:rsidRDefault="00EA12E5" w:rsidP="00EA12E5">
            <w:pPr>
              <w:spacing w:before="120" w:after="120"/>
              <w:jc w:val="center"/>
            </w:pPr>
            <w:r w:rsidRPr="00EA12E5">
              <w:t>1 July 2019</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$377.60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$136.25 </w:t>
            </w:r>
          </w:p>
        </w:tc>
        <w:tc>
          <w:tcPr>
            <w:tcW w:w="2099" w:type="dxa"/>
            <w:vAlign w:val="center"/>
          </w:tcPr>
          <w:p w:rsidR="00EA12E5" w:rsidRPr="00EA12E5" w:rsidRDefault="00EA12E5" w:rsidP="00EA12E5">
            <w:pPr>
              <w:spacing w:before="120" w:after="120"/>
              <w:jc w:val="center"/>
            </w:pPr>
            <w:r w:rsidRPr="00EA12E5">
              <w:rPr>
                <w:color w:val="000000"/>
                <w:sz w:val="22"/>
                <w:szCs w:val="22"/>
              </w:rPr>
              <w:t xml:space="preserve"> $241.00 </w:t>
            </w:r>
          </w:p>
        </w:tc>
      </w:tr>
    </w:tbl>
    <w:p w:rsidR="00EA12E5" w:rsidRPr="00EA12E5" w:rsidRDefault="00EA12E5" w:rsidP="00755F68">
      <w:pPr>
        <w:pStyle w:val="Level1"/>
      </w:pPr>
      <w:bookmarkStart w:id="675" w:name="_Toc450301729"/>
      <w:r w:rsidRPr="00EA12E5">
        <w:t>Paid Rest Period for Fisheries Compliance Work</w:t>
      </w:r>
      <w:bookmarkEnd w:id="675"/>
    </w:p>
    <w:p w:rsidR="00EA12E5" w:rsidRPr="00EA12E5" w:rsidRDefault="00EA12E5" w:rsidP="00755F68">
      <w:pPr>
        <w:pStyle w:val="Level2"/>
      </w:pPr>
      <w:r w:rsidRPr="00EA12E5">
        <w:t>An Employee undertaking Fisheries compliance work shall not work in excess of 16 hours without the prior approval of the Operations Manager or his/her delegate.</w:t>
      </w:r>
    </w:p>
    <w:p w:rsidR="00EA12E5" w:rsidRPr="00EA12E5" w:rsidRDefault="00EA12E5" w:rsidP="00755F68">
      <w:pPr>
        <w:pStyle w:val="Level2"/>
      </w:pPr>
      <w:r w:rsidRPr="00EA12E5">
        <w:t>If a work period exceeds 16 hours an Employee will at the conclusion of such work period receive a rest period of at least 8 hours duration, and will be paid an amount equivalent to 7.6 hours pay at ordinary rates. The 7.6 hours paid rest is to be paid in full and not offset against the next commencing time.</w:t>
      </w:r>
    </w:p>
    <w:p w:rsidR="00EA12E5" w:rsidRPr="00EA12E5" w:rsidRDefault="00EA12E5" w:rsidP="00755F68">
      <w:pPr>
        <w:pStyle w:val="Level1"/>
      </w:pPr>
      <w:bookmarkStart w:id="676" w:name="_Toc450301730"/>
      <w:r w:rsidRPr="00EA12E5">
        <w:t>Replacement of Damaged Clothing – Fisheries Officers</w:t>
      </w:r>
      <w:bookmarkEnd w:id="676"/>
    </w:p>
    <w:p w:rsidR="00EA12E5" w:rsidRPr="00EA12E5" w:rsidRDefault="00EA12E5" w:rsidP="00755F68">
      <w:pPr>
        <w:pStyle w:val="Block1"/>
      </w:pPr>
      <w:r w:rsidRPr="00EA12E5">
        <w:t>Where a Fisheries Officer is directed to wear clothing other than uniforms or other clothing provided by the Department, and the clothing is damaged or destroyed as a direct consequence of the conduct of their duties as Fisheries Officer (excluding fair wear and tear) the Department will compensate the Officer for the damaged or destroyed clothing item.</w:t>
      </w:r>
    </w:p>
    <w:p w:rsidR="00EA12E5" w:rsidRPr="00EA12E5" w:rsidRDefault="00EA12E5" w:rsidP="00755F68">
      <w:pPr>
        <w:pStyle w:val="Level1"/>
      </w:pPr>
      <w:bookmarkStart w:id="677" w:name="_Toc450301731"/>
      <w:r w:rsidRPr="00EA12E5">
        <w:t>Shift Work</w:t>
      </w:r>
      <w:bookmarkEnd w:id="677"/>
    </w:p>
    <w:p w:rsidR="00EA12E5" w:rsidRPr="00EA12E5" w:rsidRDefault="00EA12E5" w:rsidP="00755F68">
      <w:pPr>
        <w:pStyle w:val="Block1"/>
      </w:pPr>
      <w:r w:rsidRPr="00EA12E5">
        <w:t xml:space="preserve">The Provisions of </w:t>
      </w:r>
      <w:r w:rsidRPr="00755F68">
        <w:rPr>
          <w:b/>
        </w:rPr>
        <w:t xml:space="preserve">clause </w:t>
      </w:r>
      <w:r w:rsidR="00755F68" w:rsidRPr="00755F68">
        <w:rPr>
          <w:b/>
        </w:rPr>
        <w:fldChar w:fldCharType="begin"/>
      </w:r>
      <w:r w:rsidR="00755F68" w:rsidRPr="00755F68">
        <w:rPr>
          <w:b/>
        </w:rPr>
        <w:instrText xml:space="preserve"> REF _Ref301958621 \r \h </w:instrText>
      </w:r>
      <w:r w:rsidR="00755F68">
        <w:rPr>
          <w:b/>
        </w:rPr>
        <w:instrText xml:space="preserve"> \* MERGEFORMAT </w:instrText>
      </w:r>
      <w:r w:rsidR="00755F68" w:rsidRPr="00755F68">
        <w:rPr>
          <w:b/>
        </w:rPr>
      </w:r>
      <w:r w:rsidR="00755F68" w:rsidRPr="00755F68">
        <w:rPr>
          <w:b/>
        </w:rPr>
        <w:fldChar w:fldCharType="separate"/>
      </w:r>
      <w:r w:rsidR="008011DE">
        <w:rPr>
          <w:b/>
        </w:rPr>
        <w:t>35</w:t>
      </w:r>
      <w:r w:rsidR="00755F68" w:rsidRPr="00755F68">
        <w:rPr>
          <w:b/>
        </w:rPr>
        <w:fldChar w:fldCharType="end"/>
      </w:r>
      <w:r w:rsidRPr="00EA12E5">
        <w:rPr>
          <w:b/>
        </w:rPr>
        <w:t xml:space="preserve"> </w:t>
      </w:r>
      <w:r w:rsidRPr="005C66CB">
        <w:t>(Shift</w:t>
      </w:r>
      <w:r w:rsidR="00BB219B">
        <w:t xml:space="preserve"> W</w:t>
      </w:r>
      <w:r w:rsidRPr="005C66CB">
        <w:t>ork)</w:t>
      </w:r>
      <w:r w:rsidRPr="00EA12E5">
        <w:t xml:space="preserve"> will apply to all VPS Employees employed as Fisheries Officers or Investigators within the Department of Economic Development, Jobs, Transport and Resources, Fisheries Victorian Field Services Branch.</w:t>
      </w:r>
    </w:p>
    <w:p w:rsidR="00755F68" w:rsidRDefault="00755F68" w:rsidP="00762680">
      <w:pPr>
        <w:rPr>
          <w:lang w:val="en-GB"/>
        </w:rPr>
        <w:sectPr w:rsidR="00755F68" w:rsidSect="00BD0DAD">
          <w:headerReference w:type="even" r:id="rId45"/>
          <w:headerReference w:type="default" r:id="rId46"/>
          <w:pgSz w:w="11906" w:h="16838" w:code="9"/>
          <w:pgMar w:top="992" w:right="1134" w:bottom="992" w:left="1134" w:header="709" w:footer="709" w:gutter="567"/>
          <w:cols w:space="708"/>
          <w:docGrid w:linePitch="360"/>
        </w:sectPr>
      </w:pPr>
    </w:p>
    <w:p w:rsidR="00755F68" w:rsidRDefault="00755F68" w:rsidP="00CD173A">
      <w:pPr>
        <w:pStyle w:val="Appendixheading"/>
      </w:pPr>
      <w:bookmarkStart w:id="678" w:name="_Ref443468866"/>
      <w:bookmarkStart w:id="679" w:name="_Ref443468871"/>
      <w:bookmarkStart w:id="680" w:name="_Ref443469372"/>
      <w:bookmarkStart w:id="681" w:name="_Ref443487949"/>
      <w:bookmarkStart w:id="682" w:name="_Ref443551753"/>
      <w:bookmarkStart w:id="683" w:name="_Ref443551757"/>
      <w:bookmarkStart w:id="684" w:name="_Ref443554996"/>
      <w:bookmarkStart w:id="685" w:name="_Ref443555004"/>
      <w:bookmarkStart w:id="686" w:name="_Toc443562809"/>
      <w:bookmarkStart w:id="687" w:name="_Toc450301732"/>
      <w:r>
        <w:t>Department of Environment, Land, Water and Planning</w:t>
      </w:r>
      <w:bookmarkEnd w:id="678"/>
      <w:bookmarkEnd w:id="679"/>
      <w:bookmarkEnd w:id="680"/>
      <w:bookmarkEnd w:id="681"/>
      <w:bookmarkEnd w:id="682"/>
      <w:bookmarkEnd w:id="683"/>
      <w:bookmarkEnd w:id="684"/>
      <w:bookmarkEnd w:id="685"/>
      <w:bookmarkEnd w:id="686"/>
      <w:bookmarkEnd w:id="687"/>
    </w:p>
    <w:p w:rsidR="00755F68" w:rsidRDefault="00755F68" w:rsidP="00CD173A">
      <w:pPr>
        <w:pStyle w:val="Partheading"/>
        <w:numPr>
          <w:ilvl w:val="0"/>
          <w:numId w:val="68"/>
        </w:numPr>
      </w:pPr>
      <w:bookmarkStart w:id="688" w:name="_Ref443551739"/>
      <w:bookmarkStart w:id="689" w:name="_Ref443551743"/>
      <w:bookmarkStart w:id="690" w:name="_Ref443552643"/>
      <w:bookmarkStart w:id="691" w:name="_Ref443552656"/>
      <w:bookmarkStart w:id="692" w:name="_Ref443555043"/>
      <w:bookmarkStart w:id="693" w:name="_Ref443555059"/>
      <w:bookmarkStart w:id="694" w:name="_Toc443562810"/>
      <w:bookmarkStart w:id="695" w:name="_Toc450301733"/>
      <w:r>
        <w:t>Emergency Work</w:t>
      </w:r>
      <w:bookmarkEnd w:id="688"/>
      <w:bookmarkEnd w:id="689"/>
      <w:bookmarkEnd w:id="690"/>
      <w:bookmarkEnd w:id="691"/>
      <w:bookmarkEnd w:id="692"/>
      <w:bookmarkEnd w:id="693"/>
      <w:bookmarkEnd w:id="694"/>
      <w:bookmarkEnd w:id="695"/>
    </w:p>
    <w:p w:rsidR="00755F68" w:rsidRDefault="00755F68" w:rsidP="00E803C4">
      <w:pPr>
        <w:pStyle w:val="Level1"/>
        <w:numPr>
          <w:ilvl w:val="0"/>
          <w:numId w:val="69"/>
        </w:numPr>
        <w:rPr>
          <w:lang w:val="en-GB"/>
        </w:rPr>
      </w:pPr>
      <w:bookmarkStart w:id="696" w:name="_Ref443552517"/>
      <w:bookmarkStart w:id="697" w:name="_Ref443552522"/>
      <w:bookmarkStart w:id="698" w:name="_Toc450301734"/>
      <w:r>
        <w:rPr>
          <w:lang w:val="en-GB"/>
        </w:rPr>
        <w:t>Emergency Work</w:t>
      </w:r>
      <w:bookmarkEnd w:id="696"/>
      <w:bookmarkEnd w:id="697"/>
      <w:bookmarkEnd w:id="698"/>
    </w:p>
    <w:p w:rsidR="00E803C4" w:rsidRPr="00E803C4" w:rsidRDefault="00E803C4" w:rsidP="00E803C4">
      <w:pPr>
        <w:pStyle w:val="Block1"/>
      </w:pPr>
      <w:r w:rsidRPr="00E803C4">
        <w:t xml:space="preserve">The terms of this </w:t>
      </w:r>
      <w:r w:rsidRPr="00E803C4">
        <w:rPr>
          <w:b/>
          <w:bCs/>
        </w:rPr>
        <w:t xml:space="preserve">clause </w:t>
      </w:r>
      <w:r w:rsidR="00C832E2">
        <w:rPr>
          <w:b/>
          <w:bCs/>
        </w:rPr>
        <w:fldChar w:fldCharType="begin"/>
      </w:r>
      <w:r w:rsidR="00C832E2">
        <w:rPr>
          <w:b/>
          <w:bCs/>
        </w:rPr>
        <w:instrText xml:space="preserve"> REF _Ref443552517 \w \h </w:instrText>
      </w:r>
      <w:r w:rsidR="00C832E2">
        <w:rPr>
          <w:b/>
          <w:bCs/>
        </w:rPr>
      </w:r>
      <w:r w:rsidR="00C832E2">
        <w:rPr>
          <w:b/>
          <w:bCs/>
        </w:rPr>
        <w:fldChar w:fldCharType="separate"/>
      </w:r>
      <w:r w:rsidR="008011DE">
        <w:rPr>
          <w:b/>
          <w:bCs/>
        </w:rPr>
        <w:t>1</w:t>
      </w:r>
      <w:r w:rsidR="00C832E2">
        <w:rPr>
          <w:b/>
          <w:bCs/>
        </w:rPr>
        <w:fldChar w:fldCharType="end"/>
      </w:r>
      <w:r w:rsidR="00C832E2">
        <w:rPr>
          <w:b/>
          <w:bCs/>
        </w:rPr>
        <w:t xml:space="preserve"> </w:t>
      </w:r>
      <w:r w:rsidRPr="00E803C4">
        <w:t xml:space="preserve">apply in the circumstances of readiness for or upon the outbreak of a bushfire, Planned burn, or other emergency where the Australian Integrated Incident Management System (AIIMS) incident control system is used to manage the incident, or as defined in the </w:t>
      </w:r>
      <w:r w:rsidRPr="00E803C4">
        <w:rPr>
          <w:i/>
        </w:rPr>
        <w:t>Emergency Management Act 2013</w:t>
      </w:r>
      <w:r w:rsidRPr="00E803C4">
        <w:t xml:space="preserve"> or as designated by the Employer. In these circumstances the terms of this clause will prevail to the extent of any difference over other provisions of </w:t>
      </w:r>
      <w:r w:rsidRPr="00E803C4">
        <w:rPr>
          <w:b/>
        </w:rPr>
        <w:t>Section I</w:t>
      </w:r>
      <w:r w:rsidRPr="00E803C4">
        <w:t>.</w:t>
      </w:r>
    </w:p>
    <w:p w:rsidR="00E803C4" w:rsidRPr="00E803C4" w:rsidRDefault="00E803C4" w:rsidP="00E803C4">
      <w:pPr>
        <w:pStyle w:val="Block1"/>
      </w:pPr>
      <w:r w:rsidRPr="00E803C4">
        <w:t>For clarification, these emergency provisions will apply when an employee is performing emergency related work as distinct from their ordinary duties and as directed by the designated Duty Officer.</w:t>
      </w:r>
    </w:p>
    <w:p w:rsidR="00E803C4" w:rsidRPr="00E803C4" w:rsidRDefault="00E803C4" w:rsidP="00E803C4">
      <w:pPr>
        <w:pStyle w:val="Block1"/>
      </w:pPr>
      <w:r w:rsidRPr="00E803C4">
        <w:t>Employees will be required to undertake a medical and fitness test relevant to their role to ensure they are fit to perform the role. The Employer will provide paid time release in accordance with its Fit for Fire Business Rule to all staff required to undertake such tests for the purpose of achieving required fitness levels.</w:t>
      </w:r>
    </w:p>
    <w:p w:rsidR="00E803C4" w:rsidRPr="00E803C4" w:rsidRDefault="00E803C4" w:rsidP="00E803C4">
      <w:pPr>
        <w:pStyle w:val="Block1"/>
      </w:pPr>
      <w:r w:rsidRPr="00E803C4">
        <w:t>All employees, including part time employees, are encouraged and will be actively supported to take on a fire and emergency management role.  Wherever possible, the department will implement fire and emergency management rosters that accommodate flexible work arrangements and will afford part time employees the same opportunities as full time employees with regarding access to training and other professional development activities.</w:t>
      </w:r>
    </w:p>
    <w:p w:rsidR="00E803C4" w:rsidRPr="00E803C4" w:rsidRDefault="00E803C4" w:rsidP="00E803C4">
      <w:pPr>
        <w:pStyle w:val="Block1"/>
      </w:pPr>
      <w:r w:rsidRPr="00E803C4">
        <w:t>Employees will be provided with appropriate safety clothing, footwear and equipment according to departmental issue schedules, and will maintain these items and wear such items as required.</w:t>
      </w:r>
    </w:p>
    <w:p w:rsidR="00E803C4" w:rsidRPr="00E803C4" w:rsidRDefault="00E803C4" w:rsidP="00E803C4">
      <w:pPr>
        <w:pStyle w:val="Block1"/>
      </w:pPr>
      <w:r w:rsidRPr="00E803C4">
        <w:t>When camped, the Employer will provide adequate sleeping, ablution and messing facilities.</w:t>
      </w:r>
    </w:p>
    <w:p w:rsidR="00E803C4" w:rsidRPr="00E803C4" w:rsidRDefault="00E803C4" w:rsidP="00E803C4">
      <w:pPr>
        <w:pStyle w:val="Level2Bold"/>
      </w:pPr>
      <w:r w:rsidRPr="00E803C4">
        <w:t>Retention of classification</w:t>
      </w:r>
    </w:p>
    <w:p w:rsidR="00E803C4" w:rsidRPr="00E803C4" w:rsidRDefault="00E803C4" w:rsidP="00E803C4">
      <w:pPr>
        <w:pStyle w:val="Block1"/>
      </w:pPr>
      <w:r w:rsidRPr="00E803C4">
        <w:t>An Employee will retain the classification upon which he/she was employed immediately prior to the outbreak of an emergency, provided that the Employer may for the purpose and during any period of emergency work operations specifically assign an Employee to another classification for which a higher wage rate is prescribed in which case appropriate payment will be made.</w:t>
      </w:r>
    </w:p>
    <w:p w:rsidR="00E803C4" w:rsidRPr="00E803C4" w:rsidRDefault="00E803C4" w:rsidP="00E803C4">
      <w:pPr>
        <w:pStyle w:val="Level2Bold"/>
      </w:pPr>
      <w:r w:rsidRPr="00E803C4">
        <w:t>Fit for Emergency</w:t>
      </w:r>
    </w:p>
    <w:p w:rsidR="00E803C4" w:rsidRPr="00E803C4" w:rsidRDefault="00E803C4" w:rsidP="00E803C4">
      <w:pPr>
        <w:pStyle w:val="Block1"/>
      </w:pPr>
      <w:r w:rsidRPr="00E803C4">
        <w:t xml:space="preserve">Employees will be required to undertake a medical and fitness test relevant to their role to ensure they are fit to perform the role. The Employer will provide paid time release in accordance with its Fit for Emergency Business Rule to all staff required to undertake such tests for the purpose of achieving required fitness levels. </w:t>
      </w:r>
    </w:p>
    <w:p w:rsidR="00E803C4" w:rsidRPr="00E803C4" w:rsidRDefault="00E803C4" w:rsidP="00E803C4">
      <w:pPr>
        <w:pStyle w:val="Block1"/>
      </w:pPr>
      <w:r w:rsidRPr="00E803C4">
        <w:t xml:space="preserve">The Employer will review the Fit for Emergency Business Rule by 30 June 2016 and ensure consistency of application across the State to provide time for staff to achieve and maintain required fitness levels. </w:t>
      </w:r>
    </w:p>
    <w:p w:rsidR="00E803C4" w:rsidRPr="00E803C4" w:rsidRDefault="00E803C4" w:rsidP="00E803C4">
      <w:pPr>
        <w:pStyle w:val="Level2Bold"/>
      </w:pPr>
      <w:r w:rsidRPr="00E803C4">
        <w:t>Normal hours of work</w:t>
      </w:r>
    </w:p>
    <w:p w:rsidR="00E803C4" w:rsidRPr="00E803C4" w:rsidRDefault="00E803C4" w:rsidP="00E803C4">
      <w:pPr>
        <w:pStyle w:val="Block1"/>
      </w:pPr>
      <w:r w:rsidRPr="00E803C4">
        <w:t>The weekly total of hours paid at ordinary time will not exceed 38 per week to be worked in accordance with the normal accrual provisions.</w:t>
      </w:r>
    </w:p>
    <w:p w:rsidR="00E803C4" w:rsidRPr="00E803C4" w:rsidRDefault="00E803C4" w:rsidP="00E803C4">
      <w:pPr>
        <w:pStyle w:val="Level2Bold"/>
      </w:pPr>
      <w:r w:rsidRPr="00E803C4">
        <w:t>Work period</w:t>
      </w:r>
    </w:p>
    <w:p w:rsidR="00E803C4" w:rsidRPr="00E803C4" w:rsidRDefault="00E803C4" w:rsidP="00E803C4">
      <w:pPr>
        <w:pStyle w:val="Block1"/>
      </w:pPr>
      <w:r w:rsidRPr="00E803C4">
        <w:t xml:space="preserve">The minimum work period, except as provided by </w:t>
      </w:r>
      <w:r w:rsidRPr="00E803C4">
        <w:rPr>
          <w:b/>
        </w:rPr>
        <w:t xml:space="preserve">clauses </w:t>
      </w:r>
      <w:r w:rsidRPr="00E803C4">
        <w:rPr>
          <w:b/>
        </w:rPr>
        <w:fldChar w:fldCharType="begin"/>
      </w:r>
      <w:r w:rsidRPr="00E803C4">
        <w:rPr>
          <w:b/>
        </w:rPr>
        <w:instrText xml:space="preserve"> REF _Ref443312258 \w \h </w:instrText>
      </w:r>
      <w:r w:rsidRPr="00E803C4">
        <w:rPr>
          <w:b/>
        </w:rPr>
      </w:r>
      <w:r w:rsidRPr="00E803C4">
        <w:rPr>
          <w:b/>
        </w:rPr>
        <w:fldChar w:fldCharType="separate"/>
      </w:r>
      <w:r w:rsidR="008011DE">
        <w:rPr>
          <w:b/>
        </w:rPr>
        <w:t>1.9</w:t>
      </w:r>
      <w:r w:rsidRPr="00E803C4">
        <w:rPr>
          <w:b/>
        </w:rPr>
        <w:fldChar w:fldCharType="end"/>
      </w:r>
      <w:r w:rsidRPr="00E803C4">
        <w:rPr>
          <w:b/>
        </w:rPr>
        <w:t xml:space="preserve"> </w:t>
      </w:r>
      <w:r w:rsidRPr="00E803C4">
        <w:t>and</w:t>
      </w:r>
      <w:r w:rsidRPr="00E803C4">
        <w:rPr>
          <w:b/>
        </w:rPr>
        <w:t xml:space="preserve"> </w:t>
      </w:r>
      <w:r w:rsidRPr="00E803C4">
        <w:rPr>
          <w:b/>
        </w:rPr>
        <w:fldChar w:fldCharType="begin"/>
      </w:r>
      <w:r w:rsidRPr="00E803C4">
        <w:rPr>
          <w:b/>
        </w:rPr>
        <w:instrText xml:space="preserve"> REF _Ref443312271 \w \h </w:instrText>
      </w:r>
      <w:r w:rsidRPr="00E803C4">
        <w:rPr>
          <w:b/>
        </w:rPr>
      </w:r>
      <w:r w:rsidRPr="00E803C4">
        <w:rPr>
          <w:b/>
        </w:rPr>
        <w:fldChar w:fldCharType="separate"/>
      </w:r>
      <w:r w:rsidR="008011DE">
        <w:rPr>
          <w:b/>
        </w:rPr>
        <w:t>1.10</w:t>
      </w:r>
      <w:r w:rsidRPr="00E803C4">
        <w:rPr>
          <w:b/>
        </w:rPr>
        <w:fldChar w:fldCharType="end"/>
      </w:r>
      <w:r w:rsidRPr="00E803C4">
        <w:t xml:space="preserve"> of this Appendix,</w:t>
      </w:r>
      <w:r w:rsidRPr="00E803C4">
        <w:rPr>
          <w:b/>
        </w:rPr>
        <w:t xml:space="preserve"> </w:t>
      </w:r>
      <w:r w:rsidRPr="00E803C4">
        <w:t>will be 7.6 hours per day.</w:t>
      </w:r>
    </w:p>
    <w:p w:rsidR="00E803C4" w:rsidRPr="00E803C4" w:rsidRDefault="00E803C4" w:rsidP="00E803C4">
      <w:pPr>
        <w:pStyle w:val="Level2Bold"/>
      </w:pPr>
      <w:r w:rsidRPr="00E803C4">
        <w:t>Rest period</w:t>
      </w:r>
    </w:p>
    <w:p w:rsidR="00E803C4" w:rsidRPr="00E803C4" w:rsidRDefault="00E803C4" w:rsidP="00E803C4">
      <w:pPr>
        <w:pStyle w:val="Level3"/>
      </w:pPr>
      <w:bookmarkStart w:id="699" w:name="_Ref443312307"/>
      <w:r w:rsidRPr="00E803C4">
        <w:t>For any shift up to 16 hours in length an Employee will receive a minimum rest period of at least 10 continuous hours between successive work periods.</w:t>
      </w:r>
      <w:bookmarkEnd w:id="699"/>
    </w:p>
    <w:p w:rsidR="00E803C4" w:rsidRPr="00E803C4" w:rsidRDefault="00E803C4" w:rsidP="00E803C4">
      <w:pPr>
        <w:pStyle w:val="Level3"/>
      </w:pPr>
      <w:r w:rsidRPr="00E803C4">
        <w:t xml:space="preserve">Despite </w:t>
      </w:r>
      <w:r w:rsidRPr="00E803C4">
        <w:rPr>
          <w:b/>
        </w:rPr>
        <w:t xml:space="preserve">clause </w:t>
      </w:r>
      <w:r w:rsidRPr="00E803C4">
        <w:rPr>
          <w:b/>
        </w:rPr>
        <w:fldChar w:fldCharType="begin"/>
      </w:r>
      <w:r w:rsidRPr="00E803C4">
        <w:rPr>
          <w:b/>
        </w:rPr>
        <w:instrText xml:space="preserve"> REF _Ref443312307 \w \h </w:instrText>
      </w:r>
      <w:r w:rsidRPr="00E803C4">
        <w:rPr>
          <w:b/>
        </w:rPr>
      </w:r>
      <w:r w:rsidRPr="00E803C4">
        <w:rPr>
          <w:b/>
        </w:rPr>
        <w:fldChar w:fldCharType="separate"/>
      </w:r>
      <w:r w:rsidR="008011DE">
        <w:rPr>
          <w:b/>
        </w:rPr>
        <w:t>1.5(a)</w:t>
      </w:r>
      <w:r w:rsidRPr="00E803C4">
        <w:rPr>
          <w:b/>
        </w:rPr>
        <w:fldChar w:fldCharType="end"/>
      </w:r>
      <w:r w:rsidRPr="00E803C4">
        <w:t>, in critical emergency circumstances an Employee must not commence a new work period without having had 8 continuous hours off duty unless directed by the Employer.</w:t>
      </w:r>
    </w:p>
    <w:p w:rsidR="00E803C4" w:rsidRPr="00E803C4" w:rsidRDefault="00E803C4" w:rsidP="00E803C4">
      <w:pPr>
        <w:pStyle w:val="Level3"/>
      </w:pPr>
      <w:r w:rsidRPr="00E803C4">
        <w:t>If an Employee is directed by the Employer and a rest period has been of fewer than 8 continuous hours in duration before the next work period has commenced, the Employee will be paid at the rate of double time for the whole of that successive work period, until he/she is released from duty at the conclusion of that work period.</w:t>
      </w:r>
    </w:p>
    <w:p w:rsidR="00E803C4" w:rsidRPr="00E803C4" w:rsidRDefault="00E803C4" w:rsidP="00E803C4">
      <w:pPr>
        <w:pStyle w:val="Level3"/>
      </w:pPr>
      <w:r w:rsidRPr="00E803C4">
        <w:t>For any shift between 16 and 24 hours in length a minimum rest period of 12 continuous hours is required between successive work periods.</w:t>
      </w:r>
    </w:p>
    <w:p w:rsidR="00E803C4" w:rsidRPr="00E803C4" w:rsidRDefault="00E803C4" w:rsidP="00E803C4">
      <w:pPr>
        <w:pStyle w:val="Level3"/>
        <w:rPr>
          <w:b/>
        </w:rPr>
      </w:pPr>
      <w:r w:rsidRPr="00E803C4">
        <w:t>For any shift exceeding 24 hours in length a minimum rest period of 22 continuous hours is required between successive work periods. The following shift cannot commence before 0700 hours the next day. This is to allow one full night of sleep.</w:t>
      </w:r>
    </w:p>
    <w:p w:rsidR="00E803C4" w:rsidRPr="00E803C4" w:rsidRDefault="00E803C4" w:rsidP="00E803C4">
      <w:pPr>
        <w:pStyle w:val="Level3"/>
      </w:pPr>
      <w:r w:rsidRPr="00E803C4">
        <w:t>Where the emergency arrangements require a weekly Employee to have a rest period which exceeds sixteen (16) hours, the Employee will not be penalized and will be paid for a minimum of 38 ordinary hours for each Monday to Friday work period, even where the Employee, because of these requirements, has been scheduled to work less than 38 ordinary hours in any Monday to Friday work period.</w:t>
      </w:r>
    </w:p>
    <w:p w:rsidR="00E803C4" w:rsidRPr="00E803C4" w:rsidRDefault="00E803C4" w:rsidP="00E803C4">
      <w:pPr>
        <w:pStyle w:val="Level3"/>
      </w:pPr>
      <w:r w:rsidRPr="00E803C4">
        <w:t>Emergency arrangements will be, as far as possible, organised such that rest breaks greater than 16 hours between shifts do not occur more than once in any Monday to Friday period.</w:t>
      </w:r>
    </w:p>
    <w:p w:rsidR="00E803C4" w:rsidRPr="00E803C4" w:rsidRDefault="00E803C4" w:rsidP="00E803C4">
      <w:pPr>
        <w:pStyle w:val="Level3"/>
      </w:pPr>
      <w:r w:rsidRPr="00E803C4">
        <w:t>Where an Employee, who is scheduled for a rest break but for operational reasons is required to remain in a bushfire/emergency base camp or other accommodation on a Saturday and/or Sunday, the Employee will be paid for a minimum of 7.6 hours for each day they remain in the base camp at the appropriate weekend rates.</w:t>
      </w:r>
    </w:p>
    <w:p w:rsidR="00E803C4" w:rsidRPr="00E803C4" w:rsidRDefault="00E803C4" w:rsidP="00E803C4">
      <w:pPr>
        <w:pStyle w:val="Level2Bold"/>
      </w:pPr>
      <w:r w:rsidRPr="00E803C4">
        <w:t>Meal interval</w:t>
      </w:r>
    </w:p>
    <w:p w:rsidR="00E803C4" w:rsidRPr="00E803C4" w:rsidRDefault="00E803C4" w:rsidP="00E803C4">
      <w:pPr>
        <w:pStyle w:val="Block1"/>
      </w:pPr>
      <w:r w:rsidRPr="00E803C4">
        <w:t>Meal intervals will not exceed 30 minutes and will be counted as time worked.</w:t>
      </w:r>
    </w:p>
    <w:p w:rsidR="00E803C4" w:rsidRPr="00E803C4" w:rsidRDefault="00E803C4" w:rsidP="00E803C4">
      <w:pPr>
        <w:pStyle w:val="Level2Bold"/>
      </w:pPr>
      <w:bookmarkStart w:id="700" w:name="_Ref443312476"/>
      <w:r w:rsidRPr="00E803C4">
        <w:t>Monday to Friday payment</w:t>
      </w:r>
      <w:bookmarkEnd w:id="700"/>
    </w:p>
    <w:p w:rsidR="00E803C4" w:rsidRPr="00E803C4" w:rsidRDefault="00E803C4" w:rsidP="00E803C4">
      <w:pPr>
        <w:pStyle w:val="Block1"/>
      </w:pPr>
      <w:r w:rsidRPr="00E803C4">
        <w:t>All time worked on any Monday to Friday (including time worked prior to emergency work) will be paid for at the rate of ordinary time for the first 7.6 hours and at the rate of time and one half for the next 2 hours, and at the rate of double time thereafter. Provided that:</w:t>
      </w:r>
    </w:p>
    <w:p w:rsidR="00E803C4" w:rsidRPr="00E803C4" w:rsidRDefault="00E803C4" w:rsidP="00E803C4">
      <w:pPr>
        <w:pStyle w:val="Level3"/>
      </w:pPr>
      <w:r w:rsidRPr="00E803C4">
        <w:t>the wage rate will revert to ordinary time when the Employee has received a rest period of 8 hours; and</w:t>
      </w:r>
    </w:p>
    <w:p w:rsidR="00E803C4" w:rsidRPr="00E803C4" w:rsidRDefault="00E803C4" w:rsidP="00E803C4">
      <w:pPr>
        <w:pStyle w:val="Level3"/>
      </w:pPr>
      <w:bookmarkStart w:id="701" w:name="_Ref443312331"/>
      <w:r w:rsidRPr="00E803C4">
        <w:t>when penalty rates are being paid, and a work period extends beyond midnight, such penalty rates will continue until the end of the work period.</w:t>
      </w:r>
      <w:bookmarkEnd w:id="701"/>
    </w:p>
    <w:p w:rsidR="00E803C4" w:rsidRPr="00E803C4" w:rsidRDefault="00E803C4" w:rsidP="00E803C4">
      <w:pPr>
        <w:pStyle w:val="Level2Bold"/>
      </w:pPr>
      <w:r w:rsidRPr="00E803C4">
        <w:t>Saturday work</w:t>
      </w:r>
    </w:p>
    <w:p w:rsidR="00E803C4" w:rsidRPr="00E803C4" w:rsidRDefault="00E803C4" w:rsidP="00E803C4">
      <w:pPr>
        <w:pStyle w:val="Block1"/>
      </w:pPr>
      <w:r w:rsidRPr="00E803C4">
        <w:t xml:space="preserve">Except where the provisions of </w:t>
      </w:r>
      <w:r w:rsidRPr="00E803C4">
        <w:rPr>
          <w:b/>
        </w:rPr>
        <w:t xml:space="preserve">clause </w:t>
      </w:r>
      <w:r w:rsidRPr="00E803C4">
        <w:rPr>
          <w:b/>
        </w:rPr>
        <w:fldChar w:fldCharType="begin"/>
      </w:r>
      <w:r w:rsidRPr="00E803C4">
        <w:rPr>
          <w:b/>
        </w:rPr>
        <w:instrText xml:space="preserve"> REF _Ref443312331 \w \h </w:instrText>
      </w:r>
      <w:r w:rsidRPr="00E803C4">
        <w:rPr>
          <w:b/>
        </w:rPr>
      </w:r>
      <w:r w:rsidRPr="00E803C4">
        <w:rPr>
          <w:b/>
        </w:rPr>
        <w:fldChar w:fldCharType="separate"/>
      </w:r>
      <w:r w:rsidR="008011DE">
        <w:rPr>
          <w:b/>
        </w:rPr>
        <w:t>1.7(b)</w:t>
      </w:r>
      <w:r w:rsidRPr="00E803C4">
        <w:rPr>
          <w:b/>
        </w:rPr>
        <w:fldChar w:fldCharType="end"/>
      </w:r>
      <w:r w:rsidRPr="00E803C4">
        <w:rPr>
          <w:b/>
        </w:rPr>
        <w:t xml:space="preserve"> </w:t>
      </w:r>
      <w:r w:rsidRPr="00E803C4">
        <w:t>apply all time worked by an Employee on a Saturday will be paid for at the rate of time and one half for the first two hours and at double time thereafter.</w:t>
      </w:r>
    </w:p>
    <w:p w:rsidR="00E803C4" w:rsidRPr="00E803C4" w:rsidRDefault="00E803C4" w:rsidP="00E803C4">
      <w:pPr>
        <w:pStyle w:val="Level2Bold"/>
      </w:pPr>
      <w:bookmarkStart w:id="702" w:name="_Ref443312258"/>
      <w:r w:rsidRPr="00E803C4">
        <w:t>Sunday and Public Holiday work</w:t>
      </w:r>
      <w:bookmarkEnd w:id="702"/>
    </w:p>
    <w:p w:rsidR="00E803C4" w:rsidRPr="00E803C4" w:rsidRDefault="00E803C4" w:rsidP="00E803C4">
      <w:pPr>
        <w:pStyle w:val="Block1"/>
      </w:pPr>
      <w:r w:rsidRPr="00E803C4">
        <w:t>All time worked by an Employee on a Sunday will be paid for at double the ordinary prescribed rate and for all time worked on a Public Holiday at two and one half times the ordinary Planned rate.</w:t>
      </w:r>
    </w:p>
    <w:p w:rsidR="00E803C4" w:rsidRPr="00E803C4" w:rsidRDefault="00E803C4" w:rsidP="00E803C4">
      <w:pPr>
        <w:pStyle w:val="Level2Bold"/>
      </w:pPr>
      <w:bookmarkStart w:id="703" w:name="_Ref443312271"/>
      <w:r w:rsidRPr="00E803C4">
        <w:t>Stand</w:t>
      </w:r>
      <w:r w:rsidRPr="00E803C4">
        <w:noBreakHyphen/>
        <w:t>by</w:t>
      </w:r>
      <w:bookmarkEnd w:id="703"/>
    </w:p>
    <w:p w:rsidR="00E803C4" w:rsidRPr="00E803C4" w:rsidRDefault="00E803C4" w:rsidP="00E803C4">
      <w:pPr>
        <w:pStyle w:val="Level3"/>
      </w:pPr>
      <w:r w:rsidRPr="00E803C4">
        <w:t>Stand</w:t>
      </w:r>
      <w:r w:rsidRPr="00E803C4">
        <w:noBreakHyphen/>
        <w:t>by will mean all time during which an Employee is required to remain available for an immediate recall to work.</w:t>
      </w:r>
    </w:p>
    <w:p w:rsidR="00E803C4" w:rsidRPr="00E803C4" w:rsidRDefault="00E803C4" w:rsidP="00E803C4">
      <w:pPr>
        <w:pStyle w:val="Level3"/>
      </w:pPr>
      <w:r w:rsidRPr="00E803C4">
        <w:t>An Employee on stand</w:t>
      </w:r>
      <w:r w:rsidRPr="00E803C4">
        <w:noBreakHyphen/>
        <w:t>by will be available either at his/her home or at such other place as is mutually agreed with the Employer.</w:t>
      </w:r>
    </w:p>
    <w:p w:rsidR="00E803C4" w:rsidRPr="00E803C4" w:rsidRDefault="00794D9D" w:rsidP="00E803C4">
      <w:pPr>
        <w:pStyle w:val="Level3"/>
        <w:spacing w:after="120"/>
      </w:pPr>
      <w:bookmarkStart w:id="704" w:name="_Ref443312358"/>
      <w:r>
        <w:t>From 1 January 2016 stand-</w:t>
      </w:r>
      <w:r w:rsidR="00E803C4" w:rsidRPr="00E803C4">
        <w:t>by payment will be calculated on the basis of $16.60 per hour. Such amount will be rounded to the nearest 5 cents. Thereafter the allowances will be as follows:</w:t>
      </w:r>
      <w:bookmarkEnd w:id="704"/>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3906"/>
      </w:tblGrid>
      <w:tr w:rsidR="00E803C4" w:rsidRPr="00E803C4" w:rsidTr="003E56A5">
        <w:trPr>
          <w:tblHeader/>
        </w:trPr>
        <w:tc>
          <w:tcPr>
            <w:tcW w:w="4623" w:type="dxa"/>
            <w:vAlign w:val="center"/>
          </w:tcPr>
          <w:p w:rsidR="00E803C4" w:rsidRPr="00E803C4" w:rsidRDefault="00E803C4" w:rsidP="00E803C4">
            <w:pPr>
              <w:spacing w:before="120" w:after="120"/>
              <w:jc w:val="center"/>
              <w:rPr>
                <w:b/>
              </w:rPr>
            </w:pPr>
            <w:r w:rsidRPr="00E803C4">
              <w:rPr>
                <w:b/>
              </w:rPr>
              <w:t>Date of effect</w:t>
            </w:r>
          </w:p>
        </w:tc>
        <w:tc>
          <w:tcPr>
            <w:tcW w:w="4623" w:type="dxa"/>
            <w:vAlign w:val="center"/>
          </w:tcPr>
          <w:p w:rsidR="00E803C4" w:rsidRPr="00E803C4" w:rsidRDefault="00E803C4" w:rsidP="00E803C4">
            <w:pPr>
              <w:spacing w:before="120" w:after="120"/>
              <w:jc w:val="center"/>
              <w:rPr>
                <w:b/>
              </w:rPr>
            </w:pPr>
            <w:r w:rsidRPr="00E803C4">
              <w:rPr>
                <w:b/>
              </w:rPr>
              <w:t>Per hour</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2016</w:t>
            </w:r>
          </w:p>
        </w:tc>
        <w:tc>
          <w:tcPr>
            <w:tcW w:w="4623" w:type="dxa"/>
            <w:vAlign w:val="center"/>
          </w:tcPr>
          <w:p w:rsidR="00E803C4" w:rsidRPr="00E803C4" w:rsidRDefault="00E803C4" w:rsidP="00E803C4">
            <w:pPr>
              <w:spacing w:before="120" w:after="120"/>
              <w:jc w:val="center"/>
            </w:pPr>
            <w:r w:rsidRPr="00E803C4">
              <w:t>$16.60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2016</w:t>
            </w:r>
          </w:p>
        </w:tc>
        <w:tc>
          <w:tcPr>
            <w:tcW w:w="4623" w:type="dxa"/>
            <w:vAlign w:val="center"/>
          </w:tcPr>
          <w:p w:rsidR="00E803C4" w:rsidRPr="00E803C4" w:rsidRDefault="00E803C4" w:rsidP="00E803C4">
            <w:pPr>
              <w:spacing w:before="120" w:after="120"/>
              <w:jc w:val="center"/>
            </w:pPr>
            <w:r w:rsidRPr="00E803C4">
              <w:t>$16.85</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2017</w:t>
            </w:r>
          </w:p>
        </w:tc>
        <w:tc>
          <w:tcPr>
            <w:tcW w:w="4623" w:type="dxa"/>
            <w:vAlign w:val="center"/>
          </w:tcPr>
          <w:p w:rsidR="00E803C4" w:rsidRPr="00E803C4" w:rsidRDefault="00E803C4" w:rsidP="00E803C4">
            <w:pPr>
              <w:spacing w:before="120" w:after="120"/>
              <w:jc w:val="center"/>
            </w:pPr>
            <w:r w:rsidRPr="00E803C4">
              <w:t>$17.15</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2017</w:t>
            </w:r>
          </w:p>
        </w:tc>
        <w:tc>
          <w:tcPr>
            <w:tcW w:w="4623" w:type="dxa"/>
            <w:vAlign w:val="center"/>
          </w:tcPr>
          <w:p w:rsidR="00E803C4" w:rsidRPr="00E803C4" w:rsidRDefault="00E803C4" w:rsidP="00E803C4">
            <w:pPr>
              <w:spacing w:before="120" w:after="120"/>
              <w:jc w:val="center"/>
            </w:pPr>
            <w:r w:rsidRPr="00E803C4">
              <w:t>$17.40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2018</w:t>
            </w:r>
          </w:p>
        </w:tc>
        <w:tc>
          <w:tcPr>
            <w:tcW w:w="4623" w:type="dxa"/>
            <w:vAlign w:val="center"/>
          </w:tcPr>
          <w:p w:rsidR="00E803C4" w:rsidRPr="00E803C4" w:rsidRDefault="00E803C4" w:rsidP="00E803C4">
            <w:pPr>
              <w:spacing w:before="120" w:after="120"/>
              <w:jc w:val="center"/>
            </w:pPr>
            <w:r w:rsidRPr="00E803C4">
              <w:t>$17.70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2018</w:t>
            </w:r>
          </w:p>
        </w:tc>
        <w:tc>
          <w:tcPr>
            <w:tcW w:w="4623" w:type="dxa"/>
            <w:vAlign w:val="center"/>
          </w:tcPr>
          <w:p w:rsidR="00E803C4" w:rsidRPr="00E803C4" w:rsidRDefault="00E803C4" w:rsidP="00E803C4">
            <w:pPr>
              <w:spacing w:before="120" w:after="120"/>
              <w:jc w:val="center"/>
            </w:pPr>
            <w:r w:rsidRPr="00E803C4">
              <w:t>$17.95</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2019</w:t>
            </w:r>
          </w:p>
        </w:tc>
        <w:tc>
          <w:tcPr>
            <w:tcW w:w="4623" w:type="dxa"/>
            <w:vAlign w:val="center"/>
          </w:tcPr>
          <w:p w:rsidR="00E803C4" w:rsidRPr="00E803C4" w:rsidRDefault="00E803C4" w:rsidP="00E803C4">
            <w:pPr>
              <w:spacing w:before="120" w:after="120"/>
              <w:jc w:val="center"/>
            </w:pPr>
            <w:r w:rsidRPr="00E803C4">
              <w:t>$18.25</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2019</w:t>
            </w:r>
          </w:p>
        </w:tc>
        <w:tc>
          <w:tcPr>
            <w:tcW w:w="4623" w:type="dxa"/>
            <w:vAlign w:val="center"/>
          </w:tcPr>
          <w:p w:rsidR="00E803C4" w:rsidRPr="00E803C4" w:rsidRDefault="00E803C4" w:rsidP="00E803C4">
            <w:pPr>
              <w:spacing w:before="120" w:after="120"/>
              <w:jc w:val="center"/>
            </w:pPr>
            <w:r w:rsidRPr="00E803C4">
              <w:t>$18.55</w:t>
            </w:r>
          </w:p>
        </w:tc>
      </w:tr>
    </w:tbl>
    <w:p w:rsidR="00E803C4" w:rsidRPr="00E803C4" w:rsidRDefault="00E803C4" w:rsidP="00E803C4">
      <w:pPr>
        <w:pStyle w:val="Level3"/>
        <w:rPr>
          <w:rFonts w:ascii="Arial" w:hAnsi="Arial" w:cs="Arial"/>
          <w:sz w:val="22"/>
          <w:szCs w:val="22"/>
        </w:rPr>
      </w:pPr>
      <w:r w:rsidRPr="00E803C4">
        <w:t>Stand</w:t>
      </w:r>
      <w:r w:rsidRPr="00E803C4">
        <w:noBreakHyphen/>
        <w:t>by for Employees on Saturdays, Sundays and Public Holidays will mean an eight hour period between 10.00am and 10.00pm. Where fir</w:t>
      </w:r>
      <w:r w:rsidR="00794D9D">
        <w:t>e conditions dictate, the stand-</w:t>
      </w:r>
      <w:r w:rsidRPr="00E803C4">
        <w:t xml:space="preserve">by may be extended past 10.00pm and paid according to the rate specified in </w:t>
      </w:r>
      <w:r w:rsidRPr="00E803C4">
        <w:rPr>
          <w:b/>
        </w:rPr>
        <w:t xml:space="preserve">clause </w:t>
      </w:r>
      <w:r w:rsidRPr="00E803C4">
        <w:rPr>
          <w:b/>
        </w:rPr>
        <w:fldChar w:fldCharType="begin"/>
      </w:r>
      <w:r w:rsidRPr="00E803C4">
        <w:rPr>
          <w:b/>
        </w:rPr>
        <w:instrText xml:space="preserve"> REF _Ref443312358 \w \h  \* MERGEFORMAT </w:instrText>
      </w:r>
      <w:r w:rsidRPr="00E803C4">
        <w:rPr>
          <w:b/>
        </w:rPr>
      </w:r>
      <w:r w:rsidRPr="00E803C4">
        <w:rPr>
          <w:b/>
        </w:rPr>
        <w:fldChar w:fldCharType="separate"/>
      </w:r>
      <w:r w:rsidR="008011DE">
        <w:rPr>
          <w:b/>
        </w:rPr>
        <w:t>1.10(c)</w:t>
      </w:r>
      <w:r w:rsidRPr="00E803C4">
        <w:rPr>
          <w:b/>
        </w:rPr>
        <w:fldChar w:fldCharType="end"/>
      </w:r>
      <w:r w:rsidRPr="00E803C4">
        <w:t>.</w:t>
      </w:r>
      <w:r w:rsidRPr="00E803C4">
        <w:rPr>
          <w:rFonts w:ascii="Arial" w:hAnsi="Arial" w:cs="Arial"/>
          <w:sz w:val="22"/>
          <w:szCs w:val="22"/>
        </w:rPr>
        <w:t xml:space="preserve"> </w:t>
      </w:r>
      <w:r w:rsidRPr="00E803C4">
        <w:t>Unless</w:t>
      </w:r>
      <w:r w:rsidRPr="00E803C4">
        <w:rPr>
          <w:rFonts w:ascii="Arial" w:hAnsi="Arial" w:cs="Arial"/>
          <w:sz w:val="22"/>
          <w:szCs w:val="22"/>
        </w:rPr>
        <w:t xml:space="preserve"> </w:t>
      </w:r>
      <w:r w:rsidRPr="00E803C4">
        <w:t xml:space="preserve">notified a minimum of 48 hours prior to </w:t>
      </w:r>
      <w:r w:rsidR="00794D9D">
        <w:t>stand-by</w:t>
      </w:r>
      <w:r w:rsidRPr="00E803C4">
        <w:t xml:space="preserve"> commencing, the default </w:t>
      </w:r>
      <w:r w:rsidR="00794D9D">
        <w:t>stand-by</w:t>
      </w:r>
      <w:r w:rsidRPr="00E803C4">
        <w:t xml:space="preserve"> hours will be 10.00am to 6.00pm.</w:t>
      </w:r>
    </w:p>
    <w:p w:rsidR="00E803C4" w:rsidRPr="00E803C4" w:rsidRDefault="00E803C4" w:rsidP="00E803C4">
      <w:pPr>
        <w:pStyle w:val="Level3"/>
      </w:pPr>
      <w:r w:rsidRPr="00E803C4">
        <w:t>An Employee who is rostered to stand</w:t>
      </w:r>
      <w:r w:rsidRPr="00E803C4">
        <w:noBreakHyphen/>
        <w:t>by on a Saturday, Sunday or Public Holiday will be entitled to 8 hours stand</w:t>
      </w:r>
      <w:r w:rsidRPr="00E803C4">
        <w:noBreakHyphen/>
        <w:t>by payment for each day so rostered.</w:t>
      </w:r>
    </w:p>
    <w:p w:rsidR="00E803C4" w:rsidRPr="00E803C4" w:rsidRDefault="00E803C4" w:rsidP="00E803C4">
      <w:pPr>
        <w:pStyle w:val="Level3"/>
      </w:pPr>
      <w:r w:rsidRPr="00E803C4">
        <w:t>Provided that the Employee will be entitled to only 4 hours stand</w:t>
      </w:r>
      <w:r w:rsidRPr="00E803C4">
        <w:noBreakHyphen/>
        <w:t>by pay for each day so rostered if, by normal knock off time on the preceding day if that day is an ordinary working day or 5.00 pm otherwise, he/she is notified that stand</w:t>
      </w:r>
      <w:r w:rsidRPr="00E803C4">
        <w:noBreakHyphen/>
        <w:t>by for that Saturday, Sunday and/or Public Holiday has been cancelled.</w:t>
      </w:r>
    </w:p>
    <w:p w:rsidR="00E803C4" w:rsidRPr="00E803C4" w:rsidRDefault="00E803C4" w:rsidP="00E803C4">
      <w:pPr>
        <w:pStyle w:val="Level3"/>
      </w:pPr>
      <w:r w:rsidRPr="00E803C4">
        <w:t>During the period from November to April an Employer may, on any normal week day which has a high fire danger rating, place an Employee on stand</w:t>
      </w:r>
      <w:r w:rsidRPr="00E803C4">
        <w:noBreakHyphen/>
        <w:t xml:space="preserve">by at the cessation of the normal working time for the day and/or his/her departure from the place where he/she normally ceases work for the day. Payment will be made from the normal time of cessation of work at the rate as provided in </w:t>
      </w:r>
      <w:r w:rsidRPr="00E803C4">
        <w:rPr>
          <w:b/>
        </w:rPr>
        <w:t xml:space="preserve">clause </w:t>
      </w:r>
      <w:r w:rsidRPr="00E803C4">
        <w:rPr>
          <w:b/>
        </w:rPr>
        <w:fldChar w:fldCharType="begin"/>
      </w:r>
      <w:r w:rsidRPr="00E803C4">
        <w:rPr>
          <w:b/>
        </w:rPr>
        <w:instrText xml:space="preserve"> REF _Ref443312358 \w \h  \* MERGEFORMAT </w:instrText>
      </w:r>
      <w:r w:rsidRPr="00E803C4">
        <w:rPr>
          <w:b/>
        </w:rPr>
      </w:r>
      <w:r w:rsidRPr="00E803C4">
        <w:rPr>
          <w:b/>
        </w:rPr>
        <w:fldChar w:fldCharType="separate"/>
      </w:r>
      <w:r w:rsidR="008011DE">
        <w:rPr>
          <w:b/>
        </w:rPr>
        <w:t>1.10(c)</w:t>
      </w:r>
      <w:r w:rsidRPr="00E803C4">
        <w:rPr>
          <w:b/>
        </w:rPr>
        <w:fldChar w:fldCharType="end"/>
      </w:r>
      <w:r w:rsidRPr="00E803C4">
        <w:t>.</w:t>
      </w:r>
    </w:p>
    <w:p w:rsidR="00E803C4" w:rsidRPr="00E803C4" w:rsidRDefault="00E803C4" w:rsidP="00E803C4">
      <w:pPr>
        <w:pStyle w:val="Level3"/>
      </w:pPr>
      <w:r w:rsidRPr="00E803C4">
        <w:t>Where an Employee is called upon to perform fire fighting work on any day that he/she is on stand</w:t>
      </w:r>
      <w:r w:rsidRPr="00E803C4">
        <w:noBreakHyphen/>
        <w:t xml:space="preserve">by, he/she will in addition to his/her entitlements under </w:t>
      </w:r>
      <w:r w:rsidRPr="00E803C4">
        <w:rPr>
          <w:b/>
        </w:rPr>
        <w:t xml:space="preserve">clause </w:t>
      </w:r>
      <w:r w:rsidRPr="00E803C4">
        <w:rPr>
          <w:b/>
        </w:rPr>
        <w:fldChar w:fldCharType="begin"/>
      </w:r>
      <w:r w:rsidRPr="00E803C4">
        <w:rPr>
          <w:b/>
        </w:rPr>
        <w:instrText xml:space="preserve"> REF _Ref443312418 \w \h </w:instrText>
      </w:r>
      <w:r w:rsidRPr="00E803C4">
        <w:rPr>
          <w:b/>
        </w:rPr>
      </w:r>
      <w:r w:rsidRPr="00E803C4">
        <w:rPr>
          <w:b/>
        </w:rPr>
        <w:fldChar w:fldCharType="separate"/>
      </w:r>
      <w:r w:rsidR="008011DE">
        <w:rPr>
          <w:b/>
        </w:rPr>
        <w:t>1.11</w:t>
      </w:r>
      <w:r w:rsidRPr="00E803C4">
        <w:rPr>
          <w:b/>
        </w:rPr>
        <w:fldChar w:fldCharType="end"/>
      </w:r>
      <w:r w:rsidRPr="00E803C4">
        <w:t>, be paid for all stand</w:t>
      </w:r>
      <w:r w:rsidRPr="00E803C4">
        <w:noBreakHyphen/>
        <w:t xml:space="preserve">by performed on that day which is not paid for under </w:t>
      </w:r>
      <w:r w:rsidRPr="00E803C4">
        <w:rPr>
          <w:b/>
        </w:rPr>
        <w:t xml:space="preserve">clause </w:t>
      </w:r>
      <w:r w:rsidRPr="00E803C4">
        <w:rPr>
          <w:b/>
        </w:rPr>
        <w:fldChar w:fldCharType="begin"/>
      </w:r>
      <w:r w:rsidRPr="00E803C4">
        <w:rPr>
          <w:b/>
        </w:rPr>
        <w:instrText xml:space="preserve"> REF _Ref443312418 \w \h </w:instrText>
      </w:r>
      <w:r w:rsidRPr="00E803C4">
        <w:rPr>
          <w:b/>
        </w:rPr>
      </w:r>
      <w:r w:rsidRPr="00E803C4">
        <w:rPr>
          <w:b/>
        </w:rPr>
        <w:fldChar w:fldCharType="separate"/>
      </w:r>
      <w:r w:rsidR="008011DE">
        <w:rPr>
          <w:b/>
        </w:rPr>
        <w:t>1.11</w:t>
      </w:r>
      <w:r w:rsidRPr="00E803C4">
        <w:rPr>
          <w:b/>
        </w:rPr>
        <w:fldChar w:fldCharType="end"/>
      </w:r>
      <w:r w:rsidRPr="00E803C4">
        <w:t>.</w:t>
      </w:r>
    </w:p>
    <w:p w:rsidR="00E803C4" w:rsidRPr="00E803C4" w:rsidRDefault="00E803C4" w:rsidP="00E803C4">
      <w:pPr>
        <w:pStyle w:val="Level3"/>
      </w:pPr>
      <w:r w:rsidRPr="00E803C4">
        <w:t>Where an Employee is a designated Duty Officer on stand</w:t>
      </w:r>
      <w:r w:rsidRPr="00E803C4">
        <w:noBreakHyphen/>
        <w:t>by and is required to be the primary contact for initiating the response to an incident and manage the preparedness in relation to potential emergency incidents, that Employee while performing this function will be paid the relevant rate as follows:</w:t>
      </w:r>
    </w:p>
    <w:p w:rsidR="00E803C4" w:rsidRPr="00E803C4" w:rsidRDefault="00E803C4" w:rsidP="00E803C4">
      <w:pPr>
        <w:pStyle w:val="Level4"/>
        <w:spacing w:after="120"/>
      </w:pPr>
      <w:r w:rsidRPr="00E803C4">
        <w:t>The day rate (weekend/public holiday) of Duty Officer stand</w:t>
      </w:r>
      <w:r w:rsidRPr="00E803C4">
        <w:noBreakHyphen/>
        <w:t>by covers the period 10.00am to 6.00pm and will be as follows: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20"/>
        <w:gridCol w:w="2594"/>
      </w:tblGrid>
      <w:tr w:rsidR="00E803C4" w:rsidRPr="00E803C4" w:rsidTr="003E56A5">
        <w:trPr>
          <w:tblHeader/>
        </w:trPr>
        <w:tc>
          <w:tcPr>
            <w:tcW w:w="3082" w:type="dxa"/>
            <w:vAlign w:val="center"/>
          </w:tcPr>
          <w:p w:rsidR="00E803C4" w:rsidRPr="00E803C4" w:rsidRDefault="00E803C4" w:rsidP="00E803C4">
            <w:pPr>
              <w:spacing w:before="120" w:after="120"/>
              <w:jc w:val="center"/>
              <w:rPr>
                <w:b/>
              </w:rPr>
            </w:pPr>
            <w:r w:rsidRPr="00E803C4">
              <w:rPr>
                <w:b/>
              </w:rPr>
              <w:t>Date of effect</w:t>
            </w:r>
          </w:p>
        </w:tc>
        <w:tc>
          <w:tcPr>
            <w:tcW w:w="3082" w:type="dxa"/>
            <w:vAlign w:val="center"/>
          </w:tcPr>
          <w:p w:rsidR="00E803C4" w:rsidRPr="00E803C4" w:rsidRDefault="00E803C4" w:rsidP="00E803C4">
            <w:pPr>
              <w:spacing w:before="120" w:after="120"/>
              <w:jc w:val="center"/>
              <w:rPr>
                <w:b/>
              </w:rPr>
            </w:pPr>
            <w:r w:rsidRPr="00E803C4">
              <w:rPr>
                <w:b/>
              </w:rPr>
              <w:t>Day</w:t>
            </w:r>
          </w:p>
        </w:tc>
        <w:tc>
          <w:tcPr>
            <w:tcW w:w="3082" w:type="dxa"/>
            <w:vAlign w:val="center"/>
          </w:tcPr>
          <w:p w:rsidR="00E803C4" w:rsidRPr="00E803C4" w:rsidRDefault="00E803C4" w:rsidP="00E803C4">
            <w:pPr>
              <w:spacing w:before="120" w:after="120"/>
              <w:jc w:val="center"/>
              <w:rPr>
                <w:b/>
              </w:rPr>
            </w:pPr>
            <w:r w:rsidRPr="00E803C4">
              <w:rPr>
                <w:b/>
              </w:rPr>
              <w:t>Per hour</w:t>
            </w:r>
          </w:p>
        </w:tc>
      </w:tr>
      <w:tr w:rsidR="00E803C4" w:rsidRPr="00E803C4" w:rsidTr="003E56A5">
        <w:tc>
          <w:tcPr>
            <w:tcW w:w="3082" w:type="dxa"/>
            <w:vAlign w:val="center"/>
          </w:tcPr>
          <w:p w:rsidR="00E803C4" w:rsidRPr="00E803C4" w:rsidRDefault="00E803C4" w:rsidP="00E803C4">
            <w:pPr>
              <w:spacing w:before="120" w:after="120"/>
              <w:jc w:val="center"/>
            </w:pPr>
            <w:r w:rsidRPr="00E803C4">
              <w:t>1 January 2016</w:t>
            </w:r>
          </w:p>
        </w:tc>
        <w:tc>
          <w:tcPr>
            <w:tcW w:w="3082" w:type="dxa"/>
            <w:vAlign w:val="center"/>
          </w:tcPr>
          <w:p w:rsidR="00E803C4" w:rsidRPr="00E803C4" w:rsidRDefault="00E803C4" w:rsidP="00E803C4">
            <w:pPr>
              <w:spacing w:before="120" w:after="120"/>
              <w:jc w:val="center"/>
            </w:pPr>
            <w:r w:rsidRPr="00E803C4">
              <w:t>$193.70</w:t>
            </w:r>
          </w:p>
        </w:tc>
        <w:tc>
          <w:tcPr>
            <w:tcW w:w="3082" w:type="dxa"/>
            <w:vAlign w:val="center"/>
          </w:tcPr>
          <w:p w:rsidR="00E803C4" w:rsidRPr="00E803C4" w:rsidRDefault="00E803C4" w:rsidP="00E803C4">
            <w:pPr>
              <w:spacing w:before="120" w:after="120"/>
              <w:jc w:val="center"/>
            </w:pPr>
            <w:r w:rsidRPr="00E803C4">
              <w:t>$24.21</w:t>
            </w:r>
          </w:p>
        </w:tc>
      </w:tr>
      <w:tr w:rsidR="00E803C4" w:rsidRPr="00E803C4" w:rsidTr="003E56A5">
        <w:tc>
          <w:tcPr>
            <w:tcW w:w="3082" w:type="dxa"/>
            <w:vAlign w:val="center"/>
          </w:tcPr>
          <w:p w:rsidR="00E803C4" w:rsidRPr="00E803C4" w:rsidRDefault="00E803C4" w:rsidP="00E803C4">
            <w:pPr>
              <w:spacing w:before="120" w:after="120"/>
              <w:jc w:val="center"/>
            </w:pPr>
            <w:r w:rsidRPr="00E803C4">
              <w:t>1 July 2016</w:t>
            </w:r>
          </w:p>
        </w:tc>
        <w:tc>
          <w:tcPr>
            <w:tcW w:w="3082" w:type="dxa"/>
            <w:vAlign w:val="center"/>
          </w:tcPr>
          <w:p w:rsidR="00E803C4" w:rsidRPr="00E803C4" w:rsidRDefault="00E803C4" w:rsidP="00E803C4">
            <w:pPr>
              <w:spacing w:before="120" w:after="120"/>
              <w:jc w:val="center"/>
            </w:pPr>
            <w:r w:rsidRPr="00E803C4">
              <w:t>$196.60</w:t>
            </w:r>
          </w:p>
        </w:tc>
        <w:tc>
          <w:tcPr>
            <w:tcW w:w="3082" w:type="dxa"/>
            <w:vAlign w:val="center"/>
          </w:tcPr>
          <w:p w:rsidR="00E803C4" w:rsidRPr="00E803C4" w:rsidRDefault="00E803C4" w:rsidP="00E803C4">
            <w:pPr>
              <w:spacing w:before="120" w:after="120"/>
              <w:jc w:val="center"/>
            </w:pPr>
            <w:r w:rsidRPr="00E803C4">
              <w:t>$24.76</w:t>
            </w:r>
          </w:p>
        </w:tc>
      </w:tr>
      <w:tr w:rsidR="00E803C4" w:rsidRPr="00E803C4" w:rsidTr="003E56A5">
        <w:tc>
          <w:tcPr>
            <w:tcW w:w="3082" w:type="dxa"/>
            <w:vAlign w:val="center"/>
          </w:tcPr>
          <w:p w:rsidR="00E803C4" w:rsidRPr="00E803C4" w:rsidRDefault="00E803C4" w:rsidP="00E803C4">
            <w:pPr>
              <w:spacing w:before="120" w:after="120"/>
              <w:jc w:val="center"/>
            </w:pPr>
            <w:r w:rsidRPr="00E803C4">
              <w:t>1 January 2017</w:t>
            </w:r>
          </w:p>
        </w:tc>
        <w:tc>
          <w:tcPr>
            <w:tcW w:w="3082" w:type="dxa"/>
            <w:vAlign w:val="center"/>
          </w:tcPr>
          <w:p w:rsidR="00E803C4" w:rsidRPr="00E803C4" w:rsidRDefault="00E803C4" w:rsidP="00E803C4">
            <w:pPr>
              <w:spacing w:before="120" w:after="120"/>
              <w:jc w:val="center"/>
            </w:pPr>
            <w:r w:rsidRPr="00E803C4">
              <w:t>$200.05</w:t>
            </w:r>
          </w:p>
        </w:tc>
        <w:tc>
          <w:tcPr>
            <w:tcW w:w="3082" w:type="dxa"/>
            <w:vAlign w:val="center"/>
          </w:tcPr>
          <w:p w:rsidR="00E803C4" w:rsidRPr="00E803C4" w:rsidRDefault="00E803C4" w:rsidP="00E803C4">
            <w:pPr>
              <w:spacing w:before="120" w:after="120"/>
              <w:jc w:val="center"/>
            </w:pPr>
            <w:r w:rsidRPr="00E803C4">
              <w:t>$25.00</w:t>
            </w:r>
          </w:p>
        </w:tc>
      </w:tr>
      <w:tr w:rsidR="00E803C4" w:rsidRPr="00E803C4" w:rsidTr="003E56A5">
        <w:tc>
          <w:tcPr>
            <w:tcW w:w="3082" w:type="dxa"/>
            <w:vAlign w:val="center"/>
          </w:tcPr>
          <w:p w:rsidR="00E803C4" w:rsidRPr="00E803C4" w:rsidRDefault="00E803C4" w:rsidP="00E803C4">
            <w:pPr>
              <w:spacing w:before="120" w:after="120"/>
              <w:jc w:val="center"/>
            </w:pPr>
            <w:r w:rsidRPr="00E803C4">
              <w:t>1 July 2017</w:t>
            </w:r>
          </w:p>
        </w:tc>
        <w:tc>
          <w:tcPr>
            <w:tcW w:w="3082" w:type="dxa"/>
            <w:vAlign w:val="center"/>
          </w:tcPr>
          <w:p w:rsidR="00E803C4" w:rsidRPr="00E803C4" w:rsidRDefault="00E803C4" w:rsidP="00E803C4">
            <w:pPr>
              <w:spacing w:before="120" w:after="120"/>
              <w:jc w:val="center"/>
            </w:pPr>
            <w:r w:rsidRPr="00E803C4">
              <w:t>$203.05</w:t>
            </w:r>
          </w:p>
        </w:tc>
        <w:tc>
          <w:tcPr>
            <w:tcW w:w="3082" w:type="dxa"/>
            <w:vAlign w:val="center"/>
          </w:tcPr>
          <w:p w:rsidR="00E803C4" w:rsidRPr="00E803C4" w:rsidRDefault="00E803C4" w:rsidP="00E803C4">
            <w:pPr>
              <w:spacing w:before="120" w:after="120"/>
              <w:jc w:val="center"/>
            </w:pPr>
            <w:r w:rsidRPr="00E803C4">
              <w:t>$25.26</w:t>
            </w:r>
          </w:p>
        </w:tc>
      </w:tr>
      <w:tr w:rsidR="00E803C4" w:rsidRPr="00E803C4" w:rsidTr="003E56A5">
        <w:tc>
          <w:tcPr>
            <w:tcW w:w="3082" w:type="dxa"/>
            <w:vAlign w:val="center"/>
          </w:tcPr>
          <w:p w:rsidR="00E803C4" w:rsidRPr="00E803C4" w:rsidRDefault="00E803C4" w:rsidP="00E803C4">
            <w:pPr>
              <w:spacing w:before="120" w:after="120"/>
              <w:jc w:val="center"/>
            </w:pPr>
            <w:r w:rsidRPr="00E803C4">
              <w:t>1 January 2018</w:t>
            </w:r>
          </w:p>
        </w:tc>
        <w:tc>
          <w:tcPr>
            <w:tcW w:w="3082" w:type="dxa"/>
            <w:vAlign w:val="center"/>
          </w:tcPr>
          <w:p w:rsidR="00E803C4" w:rsidRPr="00E803C4" w:rsidRDefault="00E803C4" w:rsidP="00E803C4">
            <w:pPr>
              <w:spacing w:before="120" w:after="120"/>
              <w:jc w:val="center"/>
            </w:pPr>
            <w:r w:rsidRPr="00E803C4">
              <w:t>$206.60</w:t>
            </w:r>
          </w:p>
        </w:tc>
        <w:tc>
          <w:tcPr>
            <w:tcW w:w="3082" w:type="dxa"/>
            <w:vAlign w:val="center"/>
          </w:tcPr>
          <w:p w:rsidR="00E803C4" w:rsidRPr="00E803C4" w:rsidRDefault="00E803C4" w:rsidP="00E803C4">
            <w:pPr>
              <w:spacing w:before="120" w:after="120"/>
              <w:jc w:val="center"/>
            </w:pPr>
            <w:r w:rsidRPr="00E803C4">
              <w:t>$25.83</w:t>
            </w:r>
          </w:p>
        </w:tc>
      </w:tr>
      <w:tr w:rsidR="00E803C4" w:rsidRPr="00E803C4" w:rsidTr="003E56A5">
        <w:tc>
          <w:tcPr>
            <w:tcW w:w="3082" w:type="dxa"/>
            <w:vAlign w:val="center"/>
          </w:tcPr>
          <w:p w:rsidR="00E803C4" w:rsidRPr="00E803C4" w:rsidRDefault="00E803C4" w:rsidP="00E803C4">
            <w:pPr>
              <w:spacing w:before="120" w:after="120"/>
              <w:jc w:val="center"/>
            </w:pPr>
            <w:r w:rsidRPr="00E803C4">
              <w:t>1 July 2018</w:t>
            </w:r>
          </w:p>
        </w:tc>
        <w:tc>
          <w:tcPr>
            <w:tcW w:w="3082" w:type="dxa"/>
            <w:vAlign w:val="center"/>
          </w:tcPr>
          <w:p w:rsidR="00E803C4" w:rsidRPr="00E803C4" w:rsidRDefault="00E803C4" w:rsidP="00E803C4">
            <w:pPr>
              <w:spacing w:before="120" w:after="120"/>
              <w:jc w:val="center"/>
            </w:pPr>
            <w:r w:rsidRPr="00E803C4">
              <w:t>$209.70</w:t>
            </w:r>
          </w:p>
        </w:tc>
        <w:tc>
          <w:tcPr>
            <w:tcW w:w="3082" w:type="dxa"/>
            <w:vAlign w:val="center"/>
          </w:tcPr>
          <w:p w:rsidR="00E803C4" w:rsidRPr="00E803C4" w:rsidRDefault="00E803C4" w:rsidP="00E803C4">
            <w:pPr>
              <w:spacing w:before="120" w:after="120"/>
              <w:jc w:val="center"/>
            </w:pPr>
            <w:r w:rsidRPr="00E803C4">
              <w:t>$26.21</w:t>
            </w:r>
          </w:p>
        </w:tc>
      </w:tr>
      <w:tr w:rsidR="00E803C4" w:rsidRPr="00E803C4" w:rsidTr="003E56A5">
        <w:tc>
          <w:tcPr>
            <w:tcW w:w="3082" w:type="dxa"/>
            <w:vAlign w:val="center"/>
          </w:tcPr>
          <w:p w:rsidR="00E803C4" w:rsidRPr="00E803C4" w:rsidRDefault="00E803C4" w:rsidP="00E803C4">
            <w:pPr>
              <w:spacing w:before="120" w:after="120"/>
              <w:jc w:val="center"/>
            </w:pPr>
            <w:r w:rsidRPr="00E803C4">
              <w:t>1 January 2019</w:t>
            </w:r>
          </w:p>
        </w:tc>
        <w:tc>
          <w:tcPr>
            <w:tcW w:w="3082" w:type="dxa"/>
            <w:vAlign w:val="center"/>
          </w:tcPr>
          <w:p w:rsidR="00E803C4" w:rsidRPr="00E803C4" w:rsidRDefault="00E803C4" w:rsidP="00E803C4">
            <w:pPr>
              <w:spacing w:before="120" w:after="120"/>
              <w:jc w:val="center"/>
            </w:pPr>
            <w:r w:rsidRPr="00E803C4">
              <w:t>$213.35</w:t>
            </w:r>
          </w:p>
        </w:tc>
        <w:tc>
          <w:tcPr>
            <w:tcW w:w="3082" w:type="dxa"/>
            <w:vAlign w:val="center"/>
          </w:tcPr>
          <w:p w:rsidR="00E803C4" w:rsidRPr="00E803C4" w:rsidRDefault="00E803C4" w:rsidP="00E803C4">
            <w:pPr>
              <w:spacing w:before="120" w:after="120"/>
              <w:jc w:val="center"/>
            </w:pPr>
            <w:r w:rsidRPr="00E803C4">
              <w:t>$26.67</w:t>
            </w:r>
          </w:p>
        </w:tc>
      </w:tr>
      <w:tr w:rsidR="00E803C4" w:rsidRPr="00E803C4" w:rsidTr="003E56A5">
        <w:tc>
          <w:tcPr>
            <w:tcW w:w="3082" w:type="dxa"/>
            <w:vAlign w:val="center"/>
          </w:tcPr>
          <w:p w:rsidR="00E803C4" w:rsidRPr="00E803C4" w:rsidRDefault="00E803C4" w:rsidP="00E803C4">
            <w:pPr>
              <w:spacing w:before="120" w:after="120"/>
              <w:jc w:val="center"/>
            </w:pPr>
            <w:r w:rsidRPr="00E803C4">
              <w:t>1 July 2019</w:t>
            </w:r>
          </w:p>
        </w:tc>
        <w:tc>
          <w:tcPr>
            <w:tcW w:w="3082" w:type="dxa"/>
            <w:vAlign w:val="center"/>
          </w:tcPr>
          <w:p w:rsidR="00E803C4" w:rsidRPr="00E803C4" w:rsidRDefault="00E803C4" w:rsidP="00E803C4">
            <w:pPr>
              <w:spacing w:before="120" w:after="120"/>
              <w:jc w:val="center"/>
            </w:pPr>
            <w:r w:rsidRPr="00E803C4">
              <w:t>$216.55</w:t>
            </w:r>
          </w:p>
        </w:tc>
        <w:tc>
          <w:tcPr>
            <w:tcW w:w="3082" w:type="dxa"/>
            <w:vAlign w:val="center"/>
          </w:tcPr>
          <w:p w:rsidR="00E803C4" w:rsidRPr="00E803C4" w:rsidRDefault="00E803C4" w:rsidP="00E803C4">
            <w:pPr>
              <w:spacing w:before="120" w:after="120"/>
              <w:jc w:val="center"/>
            </w:pPr>
            <w:r w:rsidRPr="00E803C4">
              <w:t>$27.07</w:t>
            </w:r>
          </w:p>
        </w:tc>
      </w:tr>
    </w:tbl>
    <w:p w:rsidR="00E803C4" w:rsidRPr="00E803C4" w:rsidRDefault="00E803C4" w:rsidP="00E803C4">
      <w:pPr>
        <w:pStyle w:val="Level4"/>
      </w:pPr>
      <w:r w:rsidRPr="00E803C4">
        <w:t xml:space="preserve">If the Duty Officer is recalled to perform work during the hours 10.00am to 6.00pm  in accordance with </w:t>
      </w:r>
      <w:r w:rsidRPr="00E803C4">
        <w:rPr>
          <w:b/>
        </w:rPr>
        <w:t xml:space="preserve">clause </w:t>
      </w:r>
      <w:r w:rsidRPr="00E803C4">
        <w:rPr>
          <w:b/>
        </w:rPr>
        <w:fldChar w:fldCharType="begin"/>
      </w:r>
      <w:r w:rsidRPr="00E803C4">
        <w:rPr>
          <w:b/>
        </w:rPr>
        <w:instrText xml:space="preserve"> REF _Ref443312418 \w \h </w:instrText>
      </w:r>
      <w:r w:rsidRPr="00E803C4">
        <w:rPr>
          <w:b/>
        </w:rPr>
      </w:r>
      <w:r w:rsidRPr="00E803C4">
        <w:rPr>
          <w:b/>
        </w:rPr>
        <w:fldChar w:fldCharType="separate"/>
      </w:r>
      <w:r w:rsidR="008011DE">
        <w:rPr>
          <w:b/>
        </w:rPr>
        <w:t>1.11</w:t>
      </w:r>
      <w:r w:rsidRPr="00E803C4">
        <w:rPr>
          <w:b/>
        </w:rPr>
        <w:fldChar w:fldCharType="end"/>
      </w:r>
      <w:r w:rsidRPr="00E803C4">
        <w:t>, the Duty Officer will be paid overtime at appropriate penalty rates instead of the above hourly day rate.</w:t>
      </w:r>
    </w:p>
    <w:p w:rsidR="00E803C4" w:rsidRPr="00E803C4" w:rsidRDefault="00E803C4" w:rsidP="00E803C4">
      <w:pPr>
        <w:pStyle w:val="Level4"/>
        <w:spacing w:after="120"/>
      </w:pPr>
      <w:r w:rsidRPr="00E803C4">
        <w:t>The night rate of Duty Officer stand</w:t>
      </w:r>
      <w:r w:rsidRPr="00E803C4">
        <w:noBreakHyphen/>
        <w:t>by covers the period 6.00pm to 10.00am and will be as follows: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3917"/>
      </w:tblGrid>
      <w:tr w:rsidR="00E803C4" w:rsidRPr="00E803C4" w:rsidTr="003E56A5">
        <w:trPr>
          <w:tblHeader/>
        </w:trPr>
        <w:tc>
          <w:tcPr>
            <w:tcW w:w="4623" w:type="dxa"/>
            <w:vAlign w:val="center"/>
          </w:tcPr>
          <w:p w:rsidR="00E803C4" w:rsidRPr="00E803C4" w:rsidRDefault="00E803C4" w:rsidP="00E803C4">
            <w:pPr>
              <w:spacing w:before="120" w:after="120"/>
              <w:jc w:val="center"/>
              <w:rPr>
                <w:b/>
              </w:rPr>
            </w:pPr>
            <w:r w:rsidRPr="00E803C4">
              <w:rPr>
                <w:b/>
              </w:rPr>
              <w:t>Date of effect</w:t>
            </w:r>
          </w:p>
        </w:tc>
        <w:tc>
          <w:tcPr>
            <w:tcW w:w="4623" w:type="dxa"/>
            <w:vAlign w:val="center"/>
          </w:tcPr>
          <w:p w:rsidR="00E803C4" w:rsidRPr="00E803C4" w:rsidRDefault="00E803C4" w:rsidP="00E803C4">
            <w:pPr>
              <w:spacing w:before="120" w:after="120"/>
              <w:jc w:val="center"/>
              <w:rPr>
                <w:b/>
              </w:rPr>
            </w:pPr>
            <w:r w:rsidRPr="00E803C4">
              <w:rPr>
                <w:b/>
              </w:rPr>
              <w:t xml:space="preserve">Night rate </w:t>
            </w:r>
          </w:p>
          <w:p w:rsidR="00E803C4" w:rsidRPr="00E803C4" w:rsidRDefault="00E803C4" w:rsidP="00E803C4">
            <w:pPr>
              <w:spacing w:before="120" w:after="120"/>
              <w:jc w:val="center"/>
              <w:rPr>
                <w:b/>
              </w:rPr>
            </w:pPr>
            <w:r w:rsidRPr="00E803C4">
              <w:rPr>
                <w:b/>
              </w:rPr>
              <w:t>(6pm – 10am)</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2016</w:t>
            </w:r>
          </w:p>
        </w:tc>
        <w:tc>
          <w:tcPr>
            <w:tcW w:w="4623" w:type="dxa"/>
            <w:vAlign w:val="center"/>
          </w:tcPr>
          <w:p w:rsidR="00E803C4" w:rsidRPr="00E803C4" w:rsidRDefault="00E803C4" w:rsidP="00E803C4">
            <w:pPr>
              <w:spacing w:before="120" w:after="120"/>
              <w:jc w:val="center"/>
            </w:pPr>
            <w:r w:rsidRPr="00E803C4">
              <w:t>$109.40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2016</w:t>
            </w:r>
          </w:p>
        </w:tc>
        <w:tc>
          <w:tcPr>
            <w:tcW w:w="4623" w:type="dxa"/>
            <w:vAlign w:val="center"/>
          </w:tcPr>
          <w:p w:rsidR="00E803C4" w:rsidRPr="00E803C4" w:rsidRDefault="00E803C4" w:rsidP="00E803C4">
            <w:pPr>
              <w:spacing w:before="120" w:after="120"/>
              <w:jc w:val="center"/>
            </w:pPr>
            <w:r w:rsidRPr="00E803C4">
              <w:t>$111.05</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2017</w:t>
            </w:r>
          </w:p>
        </w:tc>
        <w:tc>
          <w:tcPr>
            <w:tcW w:w="4623" w:type="dxa"/>
            <w:vAlign w:val="center"/>
          </w:tcPr>
          <w:p w:rsidR="00E803C4" w:rsidRPr="00E803C4" w:rsidRDefault="00E803C4" w:rsidP="00E803C4">
            <w:pPr>
              <w:spacing w:before="120" w:after="120"/>
              <w:jc w:val="center"/>
            </w:pPr>
            <w:r w:rsidRPr="00E803C4">
              <w:t>$113.00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2017</w:t>
            </w:r>
          </w:p>
        </w:tc>
        <w:tc>
          <w:tcPr>
            <w:tcW w:w="4623" w:type="dxa"/>
            <w:vAlign w:val="center"/>
          </w:tcPr>
          <w:p w:rsidR="00E803C4" w:rsidRPr="00E803C4" w:rsidRDefault="00E803C4" w:rsidP="00E803C4">
            <w:pPr>
              <w:spacing w:before="120" w:after="120"/>
              <w:jc w:val="center"/>
            </w:pPr>
            <w:r w:rsidRPr="00E803C4">
              <w:t>$114.70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2018</w:t>
            </w:r>
          </w:p>
        </w:tc>
        <w:tc>
          <w:tcPr>
            <w:tcW w:w="4623" w:type="dxa"/>
            <w:vAlign w:val="center"/>
          </w:tcPr>
          <w:p w:rsidR="00E803C4" w:rsidRPr="00E803C4" w:rsidRDefault="00E803C4" w:rsidP="00E803C4">
            <w:pPr>
              <w:spacing w:before="120" w:after="120"/>
              <w:jc w:val="center"/>
            </w:pPr>
            <w:r w:rsidRPr="00E803C4">
              <w:t>$116.70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2018</w:t>
            </w:r>
          </w:p>
        </w:tc>
        <w:tc>
          <w:tcPr>
            <w:tcW w:w="4623" w:type="dxa"/>
            <w:vAlign w:val="center"/>
          </w:tcPr>
          <w:p w:rsidR="00E803C4" w:rsidRPr="00E803C4" w:rsidRDefault="00E803C4" w:rsidP="00E803C4">
            <w:pPr>
              <w:spacing w:before="120" w:after="120"/>
              <w:jc w:val="center"/>
            </w:pPr>
            <w:r w:rsidRPr="00E803C4">
              <w:t>$118.45</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2019</w:t>
            </w:r>
          </w:p>
        </w:tc>
        <w:tc>
          <w:tcPr>
            <w:tcW w:w="4623" w:type="dxa"/>
            <w:vAlign w:val="center"/>
          </w:tcPr>
          <w:p w:rsidR="00E803C4" w:rsidRPr="00E803C4" w:rsidRDefault="00E803C4" w:rsidP="00E803C4">
            <w:pPr>
              <w:spacing w:before="120" w:after="120"/>
              <w:jc w:val="center"/>
            </w:pPr>
            <w:r w:rsidRPr="00E803C4">
              <w:t>$120.50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2019</w:t>
            </w:r>
          </w:p>
        </w:tc>
        <w:tc>
          <w:tcPr>
            <w:tcW w:w="4623" w:type="dxa"/>
            <w:vAlign w:val="center"/>
          </w:tcPr>
          <w:p w:rsidR="00E803C4" w:rsidRPr="00E803C4" w:rsidRDefault="00E803C4" w:rsidP="00E803C4">
            <w:pPr>
              <w:spacing w:before="120" w:after="120"/>
              <w:jc w:val="center"/>
            </w:pPr>
            <w:r w:rsidRPr="00E803C4">
              <w:t>$122.30</w:t>
            </w:r>
          </w:p>
        </w:tc>
      </w:tr>
    </w:tbl>
    <w:p w:rsidR="00E803C4" w:rsidRPr="00E803C4" w:rsidRDefault="00E803C4" w:rsidP="00E803C4">
      <w:pPr>
        <w:pStyle w:val="Level4"/>
      </w:pPr>
      <w:r w:rsidRPr="00E803C4">
        <w:t xml:space="preserve">If the Duty Officer is recalled to perform work during the hours 6.00pm to 10.00am in accordance with </w:t>
      </w:r>
      <w:r w:rsidRPr="00E803C4">
        <w:rPr>
          <w:b/>
        </w:rPr>
        <w:t xml:space="preserve">clause </w:t>
      </w:r>
      <w:r w:rsidRPr="00E803C4">
        <w:rPr>
          <w:b/>
        </w:rPr>
        <w:fldChar w:fldCharType="begin"/>
      </w:r>
      <w:r w:rsidRPr="00E803C4">
        <w:rPr>
          <w:b/>
        </w:rPr>
        <w:instrText xml:space="preserve"> REF _Ref443312418 \w \h </w:instrText>
      </w:r>
      <w:r w:rsidRPr="00E803C4">
        <w:rPr>
          <w:b/>
        </w:rPr>
      </w:r>
      <w:r w:rsidRPr="00E803C4">
        <w:rPr>
          <w:b/>
        </w:rPr>
        <w:fldChar w:fldCharType="separate"/>
      </w:r>
      <w:r w:rsidR="008011DE">
        <w:rPr>
          <w:b/>
        </w:rPr>
        <w:t>1.11</w:t>
      </w:r>
      <w:r w:rsidRPr="00E803C4">
        <w:rPr>
          <w:b/>
        </w:rPr>
        <w:fldChar w:fldCharType="end"/>
      </w:r>
      <w:r w:rsidRPr="00E803C4">
        <w:t>, the Duty Officer will be paid overtime at appropriate penalty rates in addition to the night rate of Duty Officer stand</w:t>
      </w:r>
      <w:r w:rsidRPr="00E803C4">
        <w:noBreakHyphen/>
        <w:t>by.</w:t>
      </w:r>
    </w:p>
    <w:p w:rsidR="00E803C4" w:rsidRPr="00E803C4" w:rsidRDefault="00E803C4" w:rsidP="00E803C4">
      <w:pPr>
        <w:pStyle w:val="Level4"/>
      </w:pPr>
      <w:r w:rsidRPr="00E803C4">
        <w:t>The above allowances are paid for being available to perform duty and will include initial limited response to any form of communication (example, text message, email, phone call, pager, radio call), as long as the subject of the communication does not require further following up.</w:t>
      </w:r>
    </w:p>
    <w:p w:rsidR="00E803C4" w:rsidRPr="00E803C4" w:rsidRDefault="00E803C4" w:rsidP="00E803C4">
      <w:pPr>
        <w:pStyle w:val="Level4"/>
      </w:pPr>
      <w:r w:rsidRPr="00E803C4">
        <w:t xml:space="preserve">All work after the initial limited response will be remunerated as overtime. The minimum overtime payment in </w:t>
      </w:r>
      <w:r w:rsidRPr="00E803C4">
        <w:rPr>
          <w:b/>
        </w:rPr>
        <w:t xml:space="preserve">clause </w:t>
      </w:r>
      <w:r w:rsidRPr="00E803C4">
        <w:rPr>
          <w:b/>
        </w:rPr>
        <w:fldChar w:fldCharType="begin"/>
      </w:r>
      <w:r w:rsidRPr="00E803C4">
        <w:rPr>
          <w:b/>
        </w:rPr>
        <w:instrText xml:space="preserve"> REF _Ref443312418 \w \h </w:instrText>
      </w:r>
      <w:r w:rsidRPr="00E803C4">
        <w:rPr>
          <w:b/>
        </w:rPr>
      </w:r>
      <w:r w:rsidRPr="00E803C4">
        <w:rPr>
          <w:b/>
        </w:rPr>
        <w:fldChar w:fldCharType="separate"/>
      </w:r>
      <w:r w:rsidR="008011DE">
        <w:rPr>
          <w:b/>
        </w:rPr>
        <w:t>1.11</w:t>
      </w:r>
      <w:r w:rsidRPr="00E803C4">
        <w:rPr>
          <w:b/>
        </w:rPr>
        <w:fldChar w:fldCharType="end"/>
      </w:r>
      <w:r w:rsidRPr="00E803C4">
        <w:rPr>
          <w:b/>
        </w:rPr>
        <w:t xml:space="preserve"> </w:t>
      </w:r>
      <w:r w:rsidRPr="00E803C4">
        <w:t>does not apply. Overtime payments will be paid as worked.</w:t>
      </w:r>
    </w:p>
    <w:p w:rsidR="00E803C4" w:rsidRPr="00E803C4" w:rsidRDefault="00E803C4" w:rsidP="00E803C4">
      <w:pPr>
        <w:pStyle w:val="Level4"/>
      </w:pPr>
      <w:r w:rsidRPr="00E803C4">
        <w:t xml:space="preserve">An employee who is required to return to their usual place or places of work is also entitled to the minimum overtime payment in </w:t>
      </w:r>
      <w:r w:rsidRPr="00E803C4">
        <w:rPr>
          <w:b/>
        </w:rPr>
        <w:t>clause </w:t>
      </w:r>
      <w:r w:rsidRPr="00E803C4">
        <w:rPr>
          <w:b/>
        </w:rPr>
        <w:fldChar w:fldCharType="begin"/>
      </w:r>
      <w:r w:rsidRPr="00E803C4">
        <w:rPr>
          <w:b/>
        </w:rPr>
        <w:instrText xml:space="preserve"> REF _Ref443312418 \w \h </w:instrText>
      </w:r>
      <w:r w:rsidRPr="00E803C4">
        <w:rPr>
          <w:b/>
        </w:rPr>
      </w:r>
      <w:r w:rsidRPr="00E803C4">
        <w:rPr>
          <w:b/>
        </w:rPr>
        <w:fldChar w:fldCharType="separate"/>
      </w:r>
      <w:r w:rsidR="008011DE">
        <w:rPr>
          <w:b/>
        </w:rPr>
        <w:t>1.11</w:t>
      </w:r>
      <w:r w:rsidRPr="00E803C4">
        <w:rPr>
          <w:b/>
        </w:rPr>
        <w:fldChar w:fldCharType="end"/>
      </w:r>
      <w:r w:rsidRPr="00E803C4">
        <w:t>.</w:t>
      </w:r>
    </w:p>
    <w:p w:rsidR="00E803C4" w:rsidRPr="00E803C4" w:rsidRDefault="00E803C4" w:rsidP="00E803C4">
      <w:pPr>
        <w:pStyle w:val="Level4"/>
      </w:pPr>
      <w:r w:rsidRPr="00E803C4">
        <w:t xml:space="preserve">An employee conducting any Duty Officer role shall be paid Emergency Support Allowance for any normal work hours whilst conducting duties related to the duty role being filled. For example, a District Duty Officer spends 4 hours of a normal working day performing DDO tasks. </w:t>
      </w:r>
    </w:p>
    <w:p w:rsidR="00E803C4" w:rsidRPr="00E803C4" w:rsidRDefault="00E803C4" w:rsidP="00E803C4">
      <w:pPr>
        <w:pStyle w:val="Level2Bold"/>
      </w:pPr>
      <w:bookmarkStart w:id="705" w:name="_Ref443312418"/>
      <w:r w:rsidRPr="00E803C4">
        <w:t>Callout</w:t>
      </w:r>
      <w:bookmarkEnd w:id="705"/>
    </w:p>
    <w:p w:rsidR="00E803C4" w:rsidRPr="00E803C4" w:rsidRDefault="00E803C4" w:rsidP="00E803C4">
      <w:pPr>
        <w:pStyle w:val="Level3"/>
      </w:pPr>
      <w:r w:rsidRPr="00E803C4">
        <w:t>An Employee recalled to perform work in or in connection with bushfire fighting or other emergency will be paid for a minimum for four (4) hours’ work at the appropriate penalty rate each time he/she is so recalled. Provided that the Employee will not be required to work the full 4 hours if the job for which he/she is recalled is completed in a shorter period.</w:t>
      </w:r>
    </w:p>
    <w:p w:rsidR="00E803C4" w:rsidRPr="00E803C4" w:rsidRDefault="00E803C4" w:rsidP="00E803C4">
      <w:pPr>
        <w:pStyle w:val="Level3"/>
      </w:pPr>
      <w:r w:rsidRPr="00E803C4">
        <w:t>In addition to this initial four (4) hours, if work continues for more than this period, the Employee will be paid for the actual time worked, at appropriate penalty rates.</w:t>
      </w:r>
    </w:p>
    <w:p w:rsidR="00E803C4" w:rsidRPr="00E803C4" w:rsidRDefault="00E803C4" w:rsidP="00E803C4">
      <w:pPr>
        <w:pStyle w:val="Level3"/>
      </w:pPr>
      <w:r w:rsidRPr="00E803C4">
        <w:t>If an Employee is recalled to duty within 4 hours of ceasing a previous work period, then the total work period prior to re</w:t>
      </w:r>
      <w:r w:rsidRPr="00E803C4">
        <w:noBreakHyphen/>
        <w:t>commencement of work on the recall will be taken into account when calculating the hours of duty for the day, and also be used for the purposes of calculating a 16 hour work period.</w:t>
      </w:r>
    </w:p>
    <w:p w:rsidR="00E803C4" w:rsidRPr="00E803C4" w:rsidRDefault="00E803C4" w:rsidP="00E803C4">
      <w:pPr>
        <w:pStyle w:val="Level2Bold"/>
      </w:pPr>
      <w:r w:rsidRPr="00E803C4">
        <w:t>Travelling time</w:t>
      </w:r>
    </w:p>
    <w:p w:rsidR="00E803C4" w:rsidRPr="00E803C4" w:rsidRDefault="00E803C4" w:rsidP="00E803C4">
      <w:pPr>
        <w:pStyle w:val="Block1"/>
      </w:pPr>
      <w:r w:rsidRPr="00E803C4">
        <w:t>All time spent by an Employee in proceeding to and from a bushfire or other emergency at the direction of the Employer will be regarded as time worked. Payment will commence from, and cease at, the Employer's depot, camp or normal pick</w:t>
      </w:r>
      <w:r w:rsidRPr="00E803C4">
        <w:noBreakHyphen/>
        <w:t>up place in the home district provided that:</w:t>
      </w:r>
    </w:p>
    <w:p w:rsidR="00E803C4" w:rsidRPr="00E803C4" w:rsidRDefault="00E803C4" w:rsidP="00E803C4">
      <w:pPr>
        <w:pStyle w:val="Level3"/>
      </w:pPr>
      <w:r w:rsidRPr="00E803C4">
        <w:t xml:space="preserve">An Employee deployed to a fire sector (as defined) or other emergency location, travelling directly to or from that fire sector or other emergency location, will have that travelling time included as fire fighting time for the purposes of </w:t>
      </w:r>
      <w:r w:rsidRPr="00E803C4">
        <w:rPr>
          <w:b/>
        </w:rPr>
        <w:t xml:space="preserve">clauses </w:t>
      </w:r>
      <w:r w:rsidRPr="00E803C4">
        <w:rPr>
          <w:b/>
        </w:rPr>
        <w:fldChar w:fldCharType="begin"/>
      </w:r>
      <w:r w:rsidRPr="00E803C4">
        <w:rPr>
          <w:b/>
        </w:rPr>
        <w:instrText xml:space="preserve"> REF _Ref443312476 \w \h </w:instrText>
      </w:r>
      <w:r w:rsidRPr="00E803C4">
        <w:rPr>
          <w:b/>
        </w:rPr>
      </w:r>
      <w:r w:rsidRPr="00E803C4">
        <w:rPr>
          <w:b/>
        </w:rPr>
        <w:fldChar w:fldCharType="separate"/>
      </w:r>
      <w:r w:rsidR="008011DE">
        <w:rPr>
          <w:b/>
        </w:rPr>
        <w:t>1.7</w:t>
      </w:r>
      <w:r w:rsidRPr="00E803C4">
        <w:rPr>
          <w:b/>
        </w:rPr>
        <w:fldChar w:fldCharType="end"/>
      </w:r>
      <w:r w:rsidRPr="00E803C4">
        <w:rPr>
          <w:b/>
        </w:rPr>
        <w:t xml:space="preserve"> </w:t>
      </w:r>
      <w:r w:rsidRPr="00E803C4">
        <w:t>and</w:t>
      </w:r>
      <w:r w:rsidRPr="00E803C4">
        <w:rPr>
          <w:b/>
        </w:rPr>
        <w:t xml:space="preserve"> </w:t>
      </w:r>
      <w:r w:rsidRPr="00E803C4">
        <w:rPr>
          <w:b/>
        </w:rPr>
        <w:fldChar w:fldCharType="begin"/>
      </w:r>
      <w:r w:rsidRPr="00E803C4">
        <w:rPr>
          <w:b/>
        </w:rPr>
        <w:instrText xml:space="preserve"> REF _Ref443312492 \w \h </w:instrText>
      </w:r>
      <w:r w:rsidRPr="00E803C4">
        <w:rPr>
          <w:b/>
        </w:rPr>
      </w:r>
      <w:r w:rsidRPr="00E803C4">
        <w:rPr>
          <w:b/>
        </w:rPr>
        <w:fldChar w:fldCharType="separate"/>
      </w:r>
      <w:r w:rsidR="008011DE">
        <w:rPr>
          <w:b/>
        </w:rPr>
        <w:t>1.15</w:t>
      </w:r>
      <w:r w:rsidRPr="00E803C4">
        <w:rPr>
          <w:b/>
        </w:rPr>
        <w:fldChar w:fldCharType="end"/>
      </w:r>
      <w:r w:rsidRPr="00E803C4">
        <w:rPr>
          <w:b/>
        </w:rPr>
        <w:t>.</w:t>
      </w:r>
    </w:p>
    <w:p w:rsidR="00E803C4" w:rsidRPr="00E803C4" w:rsidRDefault="00E803C4" w:rsidP="00E803C4">
      <w:pPr>
        <w:pStyle w:val="Level3"/>
      </w:pPr>
      <w:bookmarkStart w:id="706" w:name="_Ref443312571"/>
      <w:r w:rsidRPr="00E803C4">
        <w:t xml:space="preserve">Time spent travelling to or from a distant depot, camp, office or staging point (from where an Employee will receive deployment instructions) will count as time worked, however it will not attract payments under </w:t>
      </w:r>
      <w:r w:rsidRPr="00E803C4">
        <w:rPr>
          <w:b/>
        </w:rPr>
        <w:t xml:space="preserve">clause </w:t>
      </w:r>
      <w:r w:rsidRPr="00E803C4">
        <w:rPr>
          <w:b/>
        </w:rPr>
        <w:fldChar w:fldCharType="begin"/>
      </w:r>
      <w:r w:rsidRPr="00E803C4">
        <w:rPr>
          <w:b/>
        </w:rPr>
        <w:instrText xml:space="preserve"> REF _Ref443312492 \w \h </w:instrText>
      </w:r>
      <w:r w:rsidRPr="00E803C4">
        <w:rPr>
          <w:b/>
        </w:rPr>
      </w:r>
      <w:r w:rsidRPr="00E803C4">
        <w:rPr>
          <w:b/>
        </w:rPr>
        <w:fldChar w:fldCharType="separate"/>
      </w:r>
      <w:r w:rsidR="008011DE">
        <w:rPr>
          <w:b/>
        </w:rPr>
        <w:t>1.15</w:t>
      </w:r>
      <w:r w:rsidRPr="00E803C4">
        <w:rPr>
          <w:b/>
        </w:rPr>
        <w:fldChar w:fldCharType="end"/>
      </w:r>
      <w:r w:rsidRPr="00E803C4">
        <w:rPr>
          <w:b/>
        </w:rPr>
        <w:t>.</w:t>
      </w:r>
      <w:bookmarkEnd w:id="706"/>
    </w:p>
    <w:p w:rsidR="00E803C4" w:rsidRPr="00E803C4" w:rsidRDefault="00E803C4" w:rsidP="00AC73D6">
      <w:pPr>
        <w:pStyle w:val="Level2Bold"/>
      </w:pPr>
      <w:r w:rsidRPr="00E803C4">
        <w:t>Resumption of normal duties</w:t>
      </w:r>
    </w:p>
    <w:p w:rsidR="00E803C4" w:rsidRPr="00E803C4" w:rsidRDefault="00E803C4" w:rsidP="00AC73D6">
      <w:pPr>
        <w:pStyle w:val="Level3"/>
      </w:pPr>
      <w:r w:rsidRPr="00E803C4">
        <w:t>An Employee must not commence normal duty without having had 10 continuous hours off duty unless directed by the Employer.</w:t>
      </w:r>
    </w:p>
    <w:p w:rsidR="00E803C4" w:rsidRPr="00E803C4" w:rsidRDefault="00E803C4" w:rsidP="00AC73D6">
      <w:pPr>
        <w:pStyle w:val="Level3"/>
      </w:pPr>
      <w:r w:rsidRPr="00E803C4">
        <w:t>Each Employee who has been engaged on emergency work will be entitled upon the cessation of such work, and prior to the resumption of normal duties, to a clear break of 10 hours without loss of pay for recognised working time occurring during such break.</w:t>
      </w:r>
    </w:p>
    <w:p w:rsidR="00E803C4" w:rsidRPr="00E803C4" w:rsidRDefault="00E803C4" w:rsidP="00AC73D6">
      <w:pPr>
        <w:pStyle w:val="Level3"/>
      </w:pPr>
      <w:r w:rsidRPr="00E803C4">
        <w:t>Provided that an Employee who has been accommodated for at least 3 nights will be entitled to a clear break of 12 hours.</w:t>
      </w:r>
    </w:p>
    <w:p w:rsidR="00E803C4" w:rsidRPr="00E803C4" w:rsidRDefault="00E803C4" w:rsidP="00AC73D6">
      <w:pPr>
        <w:pStyle w:val="Level3"/>
      </w:pPr>
      <w:r w:rsidRPr="00E803C4">
        <w:t>Provided further that this provision will not apply with respect to any emergency work commenced and completed between the hours of 7.00am and 5.00pm on the same day.</w:t>
      </w:r>
    </w:p>
    <w:p w:rsidR="00E803C4" w:rsidRPr="00E803C4" w:rsidRDefault="00E803C4" w:rsidP="00AC73D6">
      <w:pPr>
        <w:pStyle w:val="Level3"/>
      </w:pPr>
      <w:r w:rsidRPr="00E803C4">
        <w:t>Prior to returning to normal duties after working for 1 or more consecutive nights, a minimum rest period of 1 full day is required.</w:t>
      </w:r>
    </w:p>
    <w:p w:rsidR="00E803C4" w:rsidRPr="00E803C4" w:rsidRDefault="00E803C4" w:rsidP="00AC73D6">
      <w:pPr>
        <w:pStyle w:val="Level3"/>
      </w:pPr>
      <w:r w:rsidRPr="00E803C4">
        <w:t>The emergency response provisions of this Appendix cease to apply when, as determined by the Employer, emergency work becomes of a routine nature and integrated with normal daily operations. In the case of a bushfire, this would occur only after an emergency has reached at least “Under Control 2” bushfire status (as defined).</w:t>
      </w:r>
    </w:p>
    <w:p w:rsidR="00E803C4" w:rsidRPr="00E803C4" w:rsidRDefault="00E803C4" w:rsidP="00AC73D6">
      <w:pPr>
        <w:pStyle w:val="Level3Bold"/>
      </w:pPr>
      <w:r w:rsidRPr="00E803C4">
        <w:t>Rest periods for deployments between emergency duties</w:t>
      </w:r>
    </w:p>
    <w:p w:rsidR="00E803C4" w:rsidRPr="00E803C4" w:rsidRDefault="00E803C4" w:rsidP="00AC73D6">
      <w:pPr>
        <w:pStyle w:val="Level4"/>
      </w:pPr>
      <w:bookmarkStart w:id="707" w:name="_Ref443312528"/>
      <w:r w:rsidRPr="00E803C4">
        <w:t>A rest period of 2 full days (a minimum of 48 hours) is required between deployments comprising 7 consecutive days (including travel time) or 4 consecutive nights (plus 2 days travel time).</w:t>
      </w:r>
      <w:bookmarkEnd w:id="707"/>
    </w:p>
    <w:p w:rsidR="00E803C4" w:rsidRPr="00E803C4" w:rsidRDefault="00E803C4" w:rsidP="00AC73D6">
      <w:pPr>
        <w:pStyle w:val="Level4"/>
      </w:pPr>
      <w:bookmarkStart w:id="708" w:name="_Ref443312542"/>
      <w:r w:rsidRPr="00E803C4">
        <w:t>Prior to returning to normal duties, where there has been a combination of  normal duties and fire duties of:</w:t>
      </w:r>
      <w:bookmarkEnd w:id="708"/>
    </w:p>
    <w:p w:rsidR="00E803C4" w:rsidRPr="00E803C4" w:rsidRDefault="00E803C4" w:rsidP="00E803C4">
      <w:pPr>
        <w:numPr>
          <w:ilvl w:val="0"/>
          <w:numId w:val="65"/>
        </w:numPr>
      </w:pPr>
      <w:r w:rsidRPr="00E803C4">
        <w:t>7 consecutive days or more, but less than 10 days – a rest period of 1 full day (24 hours) is required as a minimum; and</w:t>
      </w:r>
    </w:p>
    <w:p w:rsidR="00E803C4" w:rsidRPr="00E803C4" w:rsidRDefault="00E803C4" w:rsidP="00E803C4">
      <w:pPr>
        <w:numPr>
          <w:ilvl w:val="0"/>
          <w:numId w:val="65"/>
        </w:numPr>
      </w:pPr>
      <w:r w:rsidRPr="00E803C4">
        <w:t>10 consecutive days or more – a rest period of 2 full days (48 hours) is required as a minimum.</w:t>
      </w:r>
    </w:p>
    <w:p w:rsidR="00E803C4" w:rsidRPr="00E803C4" w:rsidRDefault="00E803C4" w:rsidP="00AC73D6">
      <w:pPr>
        <w:pStyle w:val="Level4"/>
      </w:pPr>
      <w:r w:rsidRPr="00E803C4">
        <w:t>Where these days fall on a Saturday or a Sunday no additional payment will be made, nor will additional time off be provided</w:t>
      </w:r>
    </w:p>
    <w:p w:rsidR="00E803C4" w:rsidRPr="00E803C4" w:rsidRDefault="00E803C4" w:rsidP="00AC73D6">
      <w:pPr>
        <w:pStyle w:val="Level4"/>
      </w:pPr>
      <w:r w:rsidRPr="00E803C4">
        <w:t>Where these days fall on a Monday to Friday inclusive (excluding Public Holidays), the Employee will receive payment for these days.</w:t>
      </w:r>
    </w:p>
    <w:p w:rsidR="00E803C4" w:rsidRPr="00E803C4" w:rsidRDefault="00E803C4" w:rsidP="00AC73D6">
      <w:pPr>
        <w:pStyle w:val="Level4"/>
      </w:pPr>
      <w:r w:rsidRPr="00E803C4">
        <w:t>Where these days fall on a Public Holiday, the Employee will not receive additional time off but will receive a normal day’s pay for the Public Holiday.</w:t>
      </w:r>
    </w:p>
    <w:p w:rsidR="00E803C4" w:rsidRPr="00E803C4" w:rsidRDefault="00E803C4" w:rsidP="00AC73D6">
      <w:pPr>
        <w:pStyle w:val="Level4"/>
      </w:pPr>
      <w:r w:rsidRPr="00E803C4">
        <w:t xml:space="preserve">Where an Employee travels for 2 hours or less from the base camp to their home  depot at the conclusion of a tour of  duty, the day of travel will be considered a day’s break in accordance with </w:t>
      </w:r>
      <w:r w:rsidRPr="00E803C4">
        <w:rPr>
          <w:b/>
        </w:rPr>
        <w:t>clauses</w:t>
      </w:r>
      <w:r w:rsidRPr="00E803C4">
        <w:t xml:space="preserve"> </w:t>
      </w:r>
      <w:r w:rsidRPr="00E803C4">
        <w:rPr>
          <w:b/>
        </w:rPr>
        <w:fldChar w:fldCharType="begin"/>
      </w:r>
      <w:r w:rsidRPr="00E803C4">
        <w:rPr>
          <w:b/>
        </w:rPr>
        <w:instrText xml:space="preserve"> REF _Ref443312528 \w \h  \* MERGEFORMAT </w:instrText>
      </w:r>
      <w:r w:rsidRPr="00E803C4">
        <w:rPr>
          <w:b/>
        </w:rPr>
      </w:r>
      <w:r w:rsidRPr="00E803C4">
        <w:rPr>
          <w:b/>
        </w:rPr>
        <w:fldChar w:fldCharType="separate"/>
      </w:r>
      <w:r w:rsidR="008011DE">
        <w:rPr>
          <w:b/>
        </w:rPr>
        <w:t>1.13(g)(i)</w:t>
      </w:r>
      <w:r w:rsidRPr="00E803C4">
        <w:rPr>
          <w:b/>
        </w:rPr>
        <w:fldChar w:fldCharType="end"/>
      </w:r>
      <w:r w:rsidRPr="00E803C4">
        <w:rPr>
          <w:b/>
        </w:rPr>
        <w:t xml:space="preserve"> </w:t>
      </w:r>
      <w:r w:rsidRPr="00E803C4">
        <w:t xml:space="preserve">and </w:t>
      </w:r>
      <w:r w:rsidRPr="00E803C4">
        <w:rPr>
          <w:b/>
        </w:rPr>
        <w:fldChar w:fldCharType="begin"/>
      </w:r>
      <w:r w:rsidRPr="00E803C4">
        <w:rPr>
          <w:b/>
        </w:rPr>
        <w:instrText xml:space="preserve"> REF _Ref443312542 \w \h  \* MERGEFORMAT </w:instrText>
      </w:r>
      <w:r w:rsidRPr="00E803C4">
        <w:rPr>
          <w:b/>
        </w:rPr>
      </w:r>
      <w:r w:rsidRPr="00E803C4">
        <w:rPr>
          <w:b/>
        </w:rPr>
        <w:fldChar w:fldCharType="separate"/>
      </w:r>
      <w:r w:rsidR="008011DE">
        <w:rPr>
          <w:b/>
        </w:rPr>
        <w:t>1.13(g)(ii)</w:t>
      </w:r>
      <w:r w:rsidRPr="00E803C4">
        <w:rPr>
          <w:b/>
        </w:rPr>
        <w:fldChar w:fldCharType="end"/>
      </w:r>
      <w:r w:rsidRPr="00E803C4">
        <w:rPr>
          <w:b/>
        </w:rPr>
        <w:t xml:space="preserve"> </w:t>
      </w:r>
      <w:r w:rsidRPr="00E803C4">
        <w:t>above.</w:t>
      </w:r>
    </w:p>
    <w:p w:rsidR="00E803C4" w:rsidRPr="00E803C4" w:rsidRDefault="00E803C4" w:rsidP="00E03E9D">
      <w:pPr>
        <w:pStyle w:val="Level2Bold"/>
      </w:pPr>
      <w:r w:rsidRPr="00E803C4">
        <w:t>Provision of meals</w:t>
      </w:r>
    </w:p>
    <w:p w:rsidR="00E803C4" w:rsidRPr="00E803C4" w:rsidRDefault="00E803C4" w:rsidP="00E03E9D">
      <w:pPr>
        <w:pStyle w:val="Level3"/>
      </w:pPr>
      <w:r w:rsidRPr="00E803C4">
        <w:t>The Employer will provide the usual 3 meals per day, provided that where an Employee is required to work at night the Employer will provide suitable provisions at reasonable intervals. All food supplied by the Employer will be free of charge.</w:t>
      </w:r>
    </w:p>
    <w:p w:rsidR="00E803C4" w:rsidRPr="00E803C4" w:rsidRDefault="00E803C4" w:rsidP="00E03E9D">
      <w:pPr>
        <w:pStyle w:val="Level3"/>
      </w:pPr>
      <w:r w:rsidRPr="00E803C4">
        <w:t>The Employer will make every reasonable effort to provide meals to those deployed at an emergency. In those cases where a meal is not provided for a planned meal break, a meal will be provided after the completion of the shift.</w:t>
      </w:r>
    </w:p>
    <w:p w:rsidR="00E803C4" w:rsidRPr="00E803C4" w:rsidRDefault="00E803C4" w:rsidP="00E03E9D">
      <w:pPr>
        <w:pStyle w:val="Level3"/>
      </w:pPr>
      <w:r w:rsidRPr="00E803C4">
        <w:t>At Planned Burns lunch will only be provided where Employees have been accommodated the previous night.</w:t>
      </w:r>
    </w:p>
    <w:p w:rsidR="00E803C4" w:rsidRPr="00E803C4" w:rsidRDefault="00E803C4" w:rsidP="00E03E9D">
      <w:pPr>
        <w:pStyle w:val="Level2Bold"/>
      </w:pPr>
      <w:bookmarkStart w:id="709" w:name="_Ref443312492"/>
      <w:r w:rsidRPr="00E803C4">
        <w:t>Emergency Field Allowance</w:t>
      </w:r>
      <w:bookmarkEnd w:id="709"/>
    </w:p>
    <w:p w:rsidR="00E803C4" w:rsidRPr="00E803C4" w:rsidRDefault="00E803C4" w:rsidP="00E03E9D">
      <w:pPr>
        <w:pStyle w:val="Level3"/>
        <w:spacing w:after="120"/>
      </w:pPr>
      <w:r w:rsidRPr="00E803C4">
        <w:t xml:space="preserve">An Employee deployed from his/her depot or camp directly to an Emergency Sector, fire sector or equivalent  will be paid an allowance as follows per hour, or part thereof, for all time so deployed, excluding travelling time as described in </w:t>
      </w:r>
      <w:r w:rsidRPr="00E803C4">
        <w:rPr>
          <w:b/>
        </w:rPr>
        <w:t xml:space="preserve">clause </w:t>
      </w:r>
      <w:r w:rsidRPr="00E803C4">
        <w:rPr>
          <w:b/>
        </w:rPr>
        <w:fldChar w:fldCharType="begin"/>
      </w:r>
      <w:r w:rsidRPr="00E803C4">
        <w:rPr>
          <w:b/>
        </w:rPr>
        <w:instrText xml:space="preserve"> REF _Ref443312571 \w \h </w:instrText>
      </w:r>
      <w:r w:rsidRPr="00E803C4">
        <w:rPr>
          <w:b/>
        </w:rPr>
      </w:r>
      <w:r w:rsidRPr="00E803C4">
        <w:rPr>
          <w:b/>
        </w:rPr>
        <w:fldChar w:fldCharType="separate"/>
      </w:r>
      <w:r w:rsidR="008011DE">
        <w:rPr>
          <w:b/>
        </w:rPr>
        <w:t>1.12(b)</w:t>
      </w:r>
      <w:r w:rsidRPr="00E803C4">
        <w:rPr>
          <w:b/>
        </w:rPr>
        <w:fldChar w:fldCharType="end"/>
      </w:r>
      <w:r w:rsidRPr="00E803C4">
        <w:t xml:space="preserve">: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3906"/>
      </w:tblGrid>
      <w:tr w:rsidR="00E803C4" w:rsidRPr="00E803C4" w:rsidTr="003E56A5">
        <w:trPr>
          <w:tblHeader/>
        </w:trPr>
        <w:tc>
          <w:tcPr>
            <w:tcW w:w="4623" w:type="dxa"/>
            <w:vAlign w:val="center"/>
          </w:tcPr>
          <w:p w:rsidR="00E803C4" w:rsidRPr="00E803C4" w:rsidRDefault="00E803C4" w:rsidP="003E56A5">
            <w:pPr>
              <w:keepNext/>
              <w:spacing w:before="120" w:after="120"/>
              <w:jc w:val="center"/>
              <w:rPr>
                <w:b/>
              </w:rPr>
            </w:pPr>
            <w:r w:rsidRPr="00E803C4">
              <w:rPr>
                <w:b/>
              </w:rPr>
              <w:t>Date of effect</w:t>
            </w:r>
          </w:p>
        </w:tc>
        <w:tc>
          <w:tcPr>
            <w:tcW w:w="4623" w:type="dxa"/>
            <w:vAlign w:val="center"/>
          </w:tcPr>
          <w:p w:rsidR="00E803C4" w:rsidRPr="00E803C4" w:rsidRDefault="00E803C4" w:rsidP="00E803C4">
            <w:pPr>
              <w:spacing w:before="120" w:after="120"/>
              <w:jc w:val="center"/>
              <w:rPr>
                <w:b/>
              </w:rPr>
            </w:pPr>
            <w:r w:rsidRPr="00E803C4">
              <w:rPr>
                <w:b/>
              </w:rPr>
              <w:t>Per hour</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2016</w:t>
            </w:r>
          </w:p>
        </w:tc>
        <w:tc>
          <w:tcPr>
            <w:tcW w:w="4623" w:type="dxa"/>
            <w:vAlign w:val="center"/>
          </w:tcPr>
          <w:p w:rsidR="00E803C4" w:rsidRPr="00E803C4" w:rsidRDefault="00E803C4" w:rsidP="00E803C4">
            <w:pPr>
              <w:spacing w:before="120" w:after="120"/>
              <w:jc w:val="center"/>
            </w:pPr>
            <w:r w:rsidRPr="00E803C4">
              <w:t>$12.20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2016</w:t>
            </w:r>
          </w:p>
        </w:tc>
        <w:tc>
          <w:tcPr>
            <w:tcW w:w="4623" w:type="dxa"/>
            <w:vAlign w:val="center"/>
          </w:tcPr>
          <w:p w:rsidR="00E803C4" w:rsidRPr="00E803C4" w:rsidRDefault="00E803C4" w:rsidP="00E803C4">
            <w:pPr>
              <w:spacing w:before="120" w:after="120"/>
              <w:jc w:val="center"/>
            </w:pPr>
            <w:r w:rsidRPr="00E803C4">
              <w:t>$12.40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2017</w:t>
            </w:r>
          </w:p>
        </w:tc>
        <w:tc>
          <w:tcPr>
            <w:tcW w:w="4623" w:type="dxa"/>
            <w:vAlign w:val="center"/>
          </w:tcPr>
          <w:p w:rsidR="00E803C4" w:rsidRPr="00E803C4" w:rsidRDefault="00E803C4" w:rsidP="00E803C4">
            <w:pPr>
              <w:spacing w:before="120" w:after="120"/>
              <w:jc w:val="center"/>
            </w:pPr>
            <w:r w:rsidRPr="00E803C4">
              <w:t>$12.60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2017</w:t>
            </w:r>
          </w:p>
        </w:tc>
        <w:tc>
          <w:tcPr>
            <w:tcW w:w="4623" w:type="dxa"/>
            <w:vAlign w:val="center"/>
          </w:tcPr>
          <w:p w:rsidR="00E803C4" w:rsidRPr="00E803C4" w:rsidRDefault="00E803C4" w:rsidP="00E803C4">
            <w:pPr>
              <w:spacing w:before="120" w:after="120"/>
              <w:jc w:val="center"/>
            </w:pPr>
            <w:r w:rsidRPr="00E803C4">
              <w:t>$12.80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2018</w:t>
            </w:r>
          </w:p>
        </w:tc>
        <w:tc>
          <w:tcPr>
            <w:tcW w:w="4623" w:type="dxa"/>
            <w:vAlign w:val="center"/>
          </w:tcPr>
          <w:p w:rsidR="00E803C4" w:rsidRPr="00E803C4" w:rsidRDefault="00E803C4" w:rsidP="00E803C4">
            <w:pPr>
              <w:spacing w:before="120" w:after="120"/>
              <w:jc w:val="center"/>
            </w:pPr>
            <w:r w:rsidRPr="00E803C4">
              <w:t>$13.00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2018</w:t>
            </w:r>
          </w:p>
        </w:tc>
        <w:tc>
          <w:tcPr>
            <w:tcW w:w="4623" w:type="dxa"/>
            <w:vAlign w:val="center"/>
          </w:tcPr>
          <w:p w:rsidR="00E803C4" w:rsidRPr="00E803C4" w:rsidRDefault="00E803C4" w:rsidP="00E803C4">
            <w:pPr>
              <w:spacing w:before="120" w:after="120"/>
              <w:jc w:val="center"/>
            </w:pPr>
            <w:r w:rsidRPr="00E803C4">
              <w:t>$13.20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2019</w:t>
            </w:r>
          </w:p>
        </w:tc>
        <w:tc>
          <w:tcPr>
            <w:tcW w:w="4623" w:type="dxa"/>
            <w:vAlign w:val="center"/>
          </w:tcPr>
          <w:p w:rsidR="00E803C4" w:rsidRPr="00E803C4" w:rsidRDefault="00E803C4" w:rsidP="00E803C4">
            <w:pPr>
              <w:spacing w:before="120" w:after="120"/>
              <w:jc w:val="center"/>
            </w:pPr>
            <w:r w:rsidRPr="00E803C4">
              <w:t>$13.45</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2019</w:t>
            </w:r>
          </w:p>
        </w:tc>
        <w:tc>
          <w:tcPr>
            <w:tcW w:w="4623" w:type="dxa"/>
            <w:vAlign w:val="center"/>
          </w:tcPr>
          <w:p w:rsidR="00E803C4" w:rsidRPr="00E803C4" w:rsidRDefault="00E803C4" w:rsidP="00E803C4">
            <w:pPr>
              <w:spacing w:before="120" w:after="120"/>
              <w:jc w:val="center"/>
            </w:pPr>
            <w:r w:rsidRPr="00E803C4">
              <w:t>$13.65</w:t>
            </w:r>
          </w:p>
        </w:tc>
      </w:tr>
    </w:tbl>
    <w:p w:rsidR="00E803C4" w:rsidRPr="00E803C4" w:rsidRDefault="00E803C4" w:rsidP="00E03E9D">
      <w:pPr>
        <w:pStyle w:val="Level3"/>
      </w:pPr>
      <w:r w:rsidRPr="00E803C4">
        <w:t>This allowance is to compensate for:</w:t>
      </w:r>
    </w:p>
    <w:p w:rsidR="00E803C4" w:rsidRPr="00E803C4" w:rsidRDefault="00E803C4" w:rsidP="00E03E9D">
      <w:pPr>
        <w:pStyle w:val="Level4"/>
      </w:pPr>
      <w:r w:rsidRPr="00E803C4">
        <w:t>all disabilities encountered whilst fire fighting, including the potential dangerous and dirty nature of the work and the potential exposure to hazardous substances; and</w:t>
      </w:r>
    </w:p>
    <w:p w:rsidR="00E803C4" w:rsidRPr="00E803C4" w:rsidRDefault="00E803C4" w:rsidP="00E03E9D">
      <w:pPr>
        <w:pStyle w:val="Level4"/>
      </w:pPr>
      <w:r w:rsidRPr="00E803C4">
        <w:t>any ordinary time worked under the emergency provisions, outside the normal spread of hours.</w:t>
      </w:r>
    </w:p>
    <w:p w:rsidR="00E803C4" w:rsidRPr="00E803C4" w:rsidRDefault="00E803C4" w:rsidP="00E03E9D">
      <w:pPr>
        <w:pStyle w:val="Level3"/>
      </w:pPr>
      <w:r w:rsidRPr="00E803C4">
        <w:t>The Emergency Field Allowance will be paid to staff with air borne roles and air base personnel involved in retardant mixing, aircraft refuelling, aerial drip torch mixing and aircraft marshalling.</w:t>
      </w:r>
    </w:p>
    <w:p w:rsidR="00E803C4" w:rsidRPr="00E803C4" w:rsidRDefault="00E803C4" w:rsidP="00E03E9D">
      <w:pPr>
        <w:pStyle w:val="Level3"/>
      </w:pPr>
      <w:r w:rsidRPr="00E803C4">
        <w:t>Once the bushfire is declared Under Control 2 payment of the Emergency Field Allowance will cease.</w:t>
      </w:r>
    </w:p>
    <w:p w:rsidR="00E803C4" w:rsidRPr="00E803C4" w:rsidRDefault="00E803C4" w:rsidP="00E03E9D">
      <w:pPr>
        <w:pStyle w:val="Level3"/>
      </w:pPr>
      <w:r w:rsidRPr="00E803C4">
        <w:t>The parties to this Agreement intend to treat Planned burning operations as emergency work, remunerate that work by payment of the Emergency Field Allowance, and subject planned burns to all of the conditions of emergency work including hours arrangements.</w:t>
      </w:r>
    </w:p>
    <w:p w:rsidR="00E803C4" w:rsidRPr="00E803C4" w:rsidRDefault="00E803C4" w:rsidP="00E03E9D">
      <w:pPr>
        <w:pStyle w:val="Level2Bold"/>
      </w:pPr>
      <w:r w:rsidRPr="00E803C4">
        <w:t>Emergency Support Allowance</w:t>
      </w:r>
    </w:p>
    <w:p w:rsidR="00E803C4" w:rsidRPr="00E803C4" w:rsidRDefault="00E803C4" w:rsidP="00E03E9D">
      <w:pPr>
        <w:pStyle w:val="Level3"/>
        <w:spacing w:after="120"/>
      </w:pPr>
      <w:r w:rsidRPr="00E803C4">
        <w:t xml:space="preserve">Any Support Employees deployed to an emergency, excluding travelling time as described in </w:t>
      </w:r>
      <w:r w:rsidRPr="00E803C4">
        <w:rPr>
          <w:b/>
        </w:rPr>
        <w:t xml:space="preserve">clause </w:t>
      </w:r>
      <w:r w:rsidRPr="00E803C4">
        <w:rPr>
          <w:b/>
        </w:rPr>
        <w:fldChar w:fldCharType="begin"/>
      </w:r>
      <w:r w:rsidRPr="00E803C4">
        <w:rPr>
          <w:b/>
        </w:rPr>
        <w:instrText xml:space="preserve"> REF _Ref443312571 \w \h </w:instrText>
      </w:r>
      <w:r w:rsidRPr="00E803C4">
        <w:rPr>
          <w:b/>
        </w:rPr>
      </w:r>
      <w:r w:rsidRPr="00E803C4">
        <w:rPr>
          <w:b/>
        </w:rPr>
        <w:fldChar w:fldCharType="separate"/>
      </w:r>
      <w:r w:rsidR="008011DE">
        <w:rPr>
          <w:b/>
        </w:rPr>
        <w:t>1.12(b)</w:t>
      </w:r>
      <w:r w:rsidRPr="00E803C4">
        <w:rPr>
          <w:b/>
        </w:rPr>
        <w:fldChar w:fldCharType="end"/>
      </w:r>
      <w:r w:rsidRPr="00E803C4">
        <w:t>, to perform duties will be paid an allowance as follows per hour, or part thereof:</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895"/>
      </w:tblGrid>
      <w:tr w:rsidR="00E803C4" w:rsidRPr="00E803C4" w:rsidTr="003E56A5">
        <w:trPr>
          <w:tblHeader/>
        </w:trPr>
        <w:tc>
          <w:tcPr>
            <w:tcW w:w="4623" w:type="dxa"/>
            <w:vAlign w:val="center"/>
          </w:tcPr>
          <w:p w:rsidR="00E803C4" w:rsidRPr="00E803C4" w:rsidRDefault="00E803C4" w:rsidP="00E803C4">
            <w:pPr>
              <w:spacing w:before="120" w:after="120"/>
              <w:jc w:val="center"/>
              <w:rPr>
                <w:b/>
              </w:rPr>
            </w:pPr>
            <w:r w:rsidRPr="00E803C4">
              <w:rPr>
                <w:b/>
              </w:rPr>
              <w:t>Date of effect</w:t>
            </w:r>
          </w:p>
        </w:tc>
        <w:tc>
          <w:tcPr>
            <w:tcW w:w="4623" w:type="dxa"/>
            <w:vAlign w:val="center"/>
          </w:tcPr>
          <w:p w:rsidR="00E803C4" w:rsidRPr="00E803C4" w:rsidRDefault="00E803C4" w:rsidP="00E803C4">
            <w:pPr>
              <w:spacing w:before="120" w:after="120"/>
              <w:jc w:val="center"/>
              <w:rPr>
                <w:b/>
              </w:rPr>
            </w:pPr>
            <w:r w:rsidRPr="00E803C4">
              <w:rPr>
                <w:b/>
              </w:rPr>
              <w:t>Per hour</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2016</w:t>
            </w:r>
          </w:p>
        </w:tc>
        <w:tc>
          <w:tcPr>
            <w:tcW w:w="4623" w:type="dxa"/>
            <w:vAlign w:val="center"/>
          </w:tcPr>
          <w:p w:rsidR="00E803C4" w:rsidRPr="00E803C4" w:rsidRDefault="00E803C4" w:rsidP="00E803C4">
            <w:pPr>
              <w:spacing w:before="120" w:after="120"/>
              <w:jc w:val="center"/>
            </w:pPr>
            <w:r w:rsidRPr="00E803C4">
              <w:t>$6.20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2016</w:t>
            </w:r>
          </w:p>
        </w:tc>
        <w:tc>
          <w:tcPr>
            <w:tcW w:w="4623" w:type="dxa"/>
            <w:vAlign w:val="center"/>
          </w:tcPr>
          <w:p w:rsidR="00E803C4" w:rsidRPr="00E803C4" w:rsidRDefault="00E803C4" w:rsidP="00E803C4">
            <w:pPr>
              <w:spacing w:before="120" w:after="120"/>
              <w:jc w:val="center"/>
            </w:pPr>
            <w:r w:rsidRPr="00E803C4">
              <w:t>$6.30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2017</w:t>
            </w:r>
          </w:p>
        </w:tc>
        <w:tc>
          <w:tcPr>
            <w:tcW w:w="4623" w:type="dxa"/>
            <w:vAlign w:val="center"/>
          </w:tcPr>
          <w:p w:rsidR="00E803C4" w:rsidRPr="00E803C4" w:rsidRDefault="00E803C4" w:rsidP="00E803C4">
            <w:pPr>
              <w:spacing w:before="120" w:after="120"/>
              <w:jc w:val="center"/>
            </w:pPr>
            <w:r w:rsidRPr="00E803C4">
              <w:t>$6.40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2017</w:t>
            </w:r>
          </w:p>
        </w:tc>
        <w:tc>
          <w:tcPr>
            <w:tcW w:w="4623" w:type="dxa"/>
            <w:vAlign w:val="center"/>
          </w:tcPr>
          <w:p w:rsidR="00E803C4" w:rsidRPr="00E803C4" w:rsidRDefault="00E803C4" w:rsidP="00E803C4">
            <w:pPr>
              <w:spacing w:before="120" w:after="120"/>
              <w:jc w:val="center"/>
            </w:pPr>
            <w:r w:rsidRPr="00E803C4">
              <w:t>$6.50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2018</w:t>
            </w:r>
          </w:p>
        </w:tc>
        <w:tc>
          <w:tcPr>
            <w:tcW w:w="4623" w:type="dxa"/>
            <w:vAlign w:val="center"/>
          </w:tcPr>
          <w:p w:rsidR="00E803C4" w:rsidRPr="00E803C4" w:rsidRDefault="00E803C4" w:rsidP="00E803C4">
            <w:pPr>
              <w:spacing w:before="120" w:after="120"/>
              <w:jc w:val="center"/>
            </w:pPr>
            <w:r w:rsidRPr="00E803C4">
              <w:t>$6.60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2018</w:t>
            </w:r>
          </w:p>
        </w:tc>
        <w:tc>
          <w:tcPr>
            <w:tcW w:w="4623" w:type="dxa"/>
            <w:vAlign w:val="center"/>
          </w:tcPr>
          <w:p w:rsidR="00E803C4" w:rsidRPr="00E803C4" w:rsidRDefault="00E803C4" w:rsidP="00E803C4">
            <w:pPr>
              <w:spacing w:before="120" w:after="120"/>
              <w:jc w:val="center"/>
            </w:pPr>
            <w:r w:rsidRPr="00E803C4">
              <w:t>$6.70</w:t>
            </w:r>
          </w:p>
        </w:tc>
      </w:tr>
      <w:tr w:rsidR="00E803C4" w:rsidRPr="00E803C4" w:rsidTr="003E56A5">
        <w:tc>
          <w:tcPr>
            <w:tcW w:w="4623" w:type="dxa"/>
            <w:vAlign w:val="center"/>
          </w:tcPr>
          <w:p w:rsidR="00E803C4" w:rsidRPr="00E803C4" w:rsidRDefault="00E803C4" w:rsidP="00E803C4">
            <w:pPr>
              <w:spacing w:before="120" w:after="120"/>
              <w:jc w:val="center"/>
            </w:pPr>
            <w:r w:rsidRPr="00E803C4">
              <w:t>1 January 2019</w:t>
            </w:r>
          </w:p>
        </w:tc>
        <w:tc>
          <w:tcPr>
            <w:tcW w:w="4623" w:type="dxa"/>
            <w:vAlign w:val="center"/>
          </w:tcPr>
          <w:p w:rsidR="00E803C4" w:rsidRPr="00E803C4" w:rsidRDefault="00E803C4" w:rsidP="00E803C4">
            <w:pPr>
              <w:spacing w:before="120" w:after="120"/>
              <w:jc w:val="center"/>
            </w:pPr>
            <w:r w:rsidRPr="00E803C4">
              <w:t>$6.80</w:t>
            </w:r>
          </w:p>
        </w:tc>
      </w:tr>
      <w:tr w:rsidR="00E803C4" w:rsidRPr="00E803C4" w:rsidTr="003E56A5">
        <w:tc>
          <w:tcPr>
            <w:tcW w:w="4623" w:type="dxa"/>
            <w:vAlign w:val="center"/>
          </w:tcPr>
          <w:p w:rsidR="00E803C4" w:rsidRPr="00E803C4" w:rsidRDefault="00E803C4" w:rsidP="00E803C4">
            <w:pPr>
              <w:spacing w:before="120" w:after="120"/>
              <w:jc w:val="center"/>
            </w:pPr>
            <w:r w:rsidRPr="00E803C4">
              <w:t>1 July 2019</w:t>
            </w:r>
          </w:p>
        </w:tc>
        <w:tc>
          <w:tcPr>
            <w:tcW w:w="4623" w:type="dxa"/>
            <w:vAlign w:val="center"/>
          </w:tcPr>
          <w:p w:rsidR="00E803C4" w:rsidRPr="00E803C4" w:rsidRDefault="00E803C4" w:rsidP="00E803C4">
            <w:pPr>
              <w:spacing w:before="120" w:after="120"/>
              <w:jc w:val="center"/>
            </w:pPr>
            <w:r w:rsidRPr="00E803C4">
              <w:t>$6.90</w:t>
            </w:r>
          </w:p>
        </w:tc>
      </w:tr>
    </w:tbl>
    <w:p w:rsidR="00E803C4" w:rsidRPr="00E803C4" w:rsidRDefault="00E803C4" w:rsidP="00E03E9D">
      <w:pPr>
        <w:pStyle w:val="Level3"/>
      </w:pPr>
      <w:r w:rsidRPr="00E803C4">
        <w:t>This allowance is to compensate for:</w:t>
      </w:r>
    </w:p>
    <w:p w:rsidR="00E803C4" w:rsidRPr="00E803C4" w:rsidRDefault="00E803C4" w:rsidP="00E03E9D">
      <w:pPr>
        <w:pStyle w:val="Level4"/>
      </w:pPr>
      <w:r w:rsidRPr="00E803C4">
        <w:t>the nature of the work; and</w:t>
      </w:r>
    </w:p>
    <w:p w:rsidR="00E803C4" w:rsidRPr="00E803C4" w:rsidRDefault="00E803C4" w:rsidP="00E03E9D">
      <w:pPr>
        <w:pStyle w:val="Level4"/>
      </w:pPr>
      <w:r w:rsidRPr="00E803C4">
        <w:t>any ordinary time worked under the emergency provisions outside the normal spread of hours.</w:t>
      </w:r>
    </w:p>
    <w:p w:rsidR="00E803C4" w:rsidRPr="00E803C4" w:rsidRDefault="00E803C4" w:rsidP="00E03E9D">
      <w:pPr>
        <w:pStyle w:val="Level2Bold"/>
      </w:pPr>
      <w:bookmarkStart w:id="710" w:name="_Ref443468844"/>
      <w:r w:rsidRPr="00E803C4">
        <w:t>Incident Management Team Responsibility Payments</w:t>
      </w:r>
      <w:bookmarkEnd w:id="710"/>
    </w:p>
    <w:p w:rsidR="00E803C4" w:rsidRPr="00E803C4" w:rsidRDefault="00E803C4" w:rsidP="00E03E9D">
      <w:pPr>
        <w:pStyle w:val="Level3"/>
        <w:rPr>
          <w:rFonts w:ascii="Arial" w:hAnsi="Arial" w:cs="Arial"/>
          <w:sz w:val="22"/>
          <w:szCs w:val="22"/>
        </w:rPr>
      </w:pPr>
      <w:r w:rsidRPr="00E803C4">
        <w:t>The following table applies to Employees who are trained and/or accredited to perform the following roles identified in the AIIMS structure.</w:t>
      </w:r>
      <w:r w:rsidRPr="00E803C4">
        <w:rPr>
          <w:rFonts w:ascii="Arial" w:hAnsi="Arial" w:cs="Arial"/>
          <w:sz w:val="22"/>
          <w:szCs w:val="22"/>
        </w:rPr>
        <w:t xml:space="preserve"> </w:t>
      </w:r>
      <w:r w:rsidRPr="00E803C4">
        <w:t>For the purposes of Incident Management Team Responsibility Payments, where no accreditation currently exists this has been identified as no level below.</w:t>
      </w:r>
      <w:r w:rsidRPr="00E803C4">
        <w:rPr>
          <w:rFonts w:ascii="Arial" w:hAnsi="Arial" w:cs="Arial"/>
          <w:sz w:val="22"/>
          <w:szCs w:val="22"/>
        </w:rPr>
        <w:t xml:space="preserve"> </w:t>
      </w:r>
    </w:p>
    <w:p w:rsidR="00E803C4" w:rsidRPr="0064689E" w:rsidRDefault="00E803C4" w:rsidP="003E56A5">
      <w:pPr>
        <w:pStyle w:val="Level4"/>
        <w:spacing w:after="240"/>
        <w:rPr>
          <w:b/>
        </w:rPr>
      </w:pPr>
      <w:r w:rsidRPr="0064689E">
        <w:rPr>
          <w:b/>
        </w:rPr>
        <w:t>Effective 1 January 2016</w:t>
      </w:r>
    </w:p>
    <w:tbl>
      <w:tblPr>
        <w:tblW w:w="841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176"/>
        <w:gridCol w:w="1310"/>
        <w:gridCol w:w="1310"/>
        <w:gridCol w:w="1310"/>
        <w:gridCol w:w="1311"/>
      </w:tblGrid>
      <w:tr w:rsidR="00E803C4" w:rsidRPr="00E803C4" w:rsidTr="007A4471">
        <w:trPr>
          <w:tblHeader/>
        </w:trPr>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b/>
                <w:bCs/>
                <w:color w:val="000000"/>
                <w:lang w:eastAsia="en-US"/>
              </w:rPr>
            </w:pPr>
            <w:r w:rsidRPr="00E803C4">
              <w:rPr>
                <w:rFonts w:eastAsia="Calibri"/>
                <w:b/>
                <w:bCs/>
                <w:color w:val="000000"/>
                <w:lang w:eastAsia="en-US"/>
              </w:rPr>
              <w:t>IMT role</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3</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2</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1</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No level</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Incident Controller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$6,000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$3,600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Operations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$3,600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Public Information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$3,600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Planning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$3,600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Logistics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Situation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Resources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State Agency Commander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$3,600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Controller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$3,600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Agency Commander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Sector Commander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District Duty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Burn Officer-in Charge</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Warnings and Advice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Crew Leader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 Attack Supervisor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Safety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Airbase Manager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Aircraft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Communications Planner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Medical Unit Leader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Fire Behaviour Analyst</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$1,000</w:t>
            </w:r>
          </w:p>
        </w:tc>
      </w:tr>
    </w:tbl>
    <w:p w:rsidR="00E803C4" w:rsidRPr="0064689E" w:rsidRDefault="00E803C4" w:rsidP="003E56A5">
      <w:pPr>
        <w:pStyle w:val="Level4"/>
        <w:spacing w:after="240"/>
        <w:rPr>
          <w:b/>
        </w:rPr>
      </w:pPr>
      <w:r w:rsidRPr="0064689E">
        <w:rPr>
          <w:b/>
        </w:rPr>
        <w:t>Effective 1 January 2017</w:t>
      </w:r>
    </w:p>
    <w:tbl>
      <w:tblPr>
        <w:tblW w:w="841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176"/>
        <w:gridCol w:w="1310"/>
        <w:gridCol w:w="1310"/>
        <w:gridCol w:w="1310"/>
        <w:gridCol w:w="1311"/>
      </w:tblGrid>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b/>
                <w:bCs/>
                <w:color w:val="000000"/>
                <w:lang w:eastAsia="en-US"/>
              </w:rPr>
            </w:pPr>
            <w:r w:rsidRPr="00E803C4">
              <w:rPr>
                <w:rFonts w:eastAsia="Calibri"/>
                <w:b/>
                <w:bCs/>
                <w:color w:val="000000"/>
                <w:lang w:eastAsia="en-US"/>
              </w:rPr>
              <w:t>IMT role</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3</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2</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1</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No level</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Incident Controller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$6,195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$3,717</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Operations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$3,717</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Public Information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$3,717</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Planning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$3,717</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Logistics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Situation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Resources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State Agency Commander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$3,717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Controller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$3,717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Agency Commander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Sector Commander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District Duty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Burn Officer-in Charge</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$2,375</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Warnings and Advice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Crew Leader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 Attack Supervisor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Safety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Airbase Manager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Aircraft Officer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Communications Planner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Medical Unit Leader</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r w:rsidR="00E803C4" w:rsidRPr="00E803C4" w:rsidTr="007A4471">
        <w:tc>
          <w:tcPr>
            <w:tcW w:w="3176" w:type="dxa"/>
            <w:vAlign w:val="center"/>
          </w:tcPr>
          <w:p w:rsidR="00E803C4" w:rsidRPr="00E803C4" w:rsidRDefault="00E803C4" w:rsidP="003E56A5">
            <w:pPr>
              <w:autoSpaceDE w:val="0"/>
              <w:autoSpaceDN w:val="0"/>
              <w:adjustRightInd w:val="0"/>
              <w:spacing w:before="120" w:after="120"/>
              <w:jc w:val="center"/>
              <w:rPr>
                <w:rFonts w:eastAsia="Calibri"/>
                <w:color w:val="000000"/>
                <w:lang w:eastAsia="en-US"/>
              </w:rPr>
            </w:pPr>
            <w:r w:rsidRPr="00E803C4">
              <w:rPr>
                <w:rFonts w:eastAsia="Calibri"/>
                <w:color w:val="000000"/>
                <w:lang w:eastAsia="en-US"/>
              </w:rPr>
              <w:t>Fire Behaviour Analyst</w:t>
            </w:r>
          </w:p>
        </w:tc>
        <w:tc>
          <w:tcPr>
            <w:tcW w:w="1310" w:type="dxa"/>
            <w:vAlign w:val="center"/>
          </w:tcPr>
          <w:p w:rsidR="00E803C4" w:rsidRPr="00E803C4" w:rsidRDefault="00E803C4" w:rsidP="003E56A5">
            <w:pPr>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0" w:type="dxa"/>
            <w:vAlign w:val="center"/>
          </w:tcPr>
          <w:p w:rsidR="00E803C4" w:rsidRPr="00E803C4" w:rsidRDefault="00E803C4" w:rsidP="003E56A5">
            <w:pPr>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1" w:type="dxa"/>
            <w:vAlign w:val="center"/>
          </w:tcPr>
          <w:p w:rsidR="00E803C4" w:rsidRPr="00E803C4" w:rsidRDefault="00E803C4" w:rsidP="003E56A5">
            <w:pPr>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$1,033</w:t>
            </w:r>
          </w:p>
        </w:tc>
      </w:tr>
    </w:tbl>
    <w:p w:rsidR="00E803C4" w:rsidRPr="0064689E" w:rsidRDefault="00E803C4" w:rsidP="003E56A5">
      <w:pPr>
        <w:pStyle w:val="Level4"/>
        <w:spacing w:after="240"/>
        <w:rPr>
          <w:b/>
        </w:rPr>
      </w:pPr>
      <w:r w:rsidRPr="0064689E">
        <w:rPr>
          <w:b/>
        </w:rPr>
        <w:t>Effective 1 January 2018</w:t>
      </w:r>
    </w:p>
    <w:tbl>
      <w:tblPr>
        <w:tblW w:w="843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176"/>
        <w:gridCol w:w="1313"/>
        <w:gridCol w:w="1314"/>
        <w:gridCol w:w="1314"/>
        <w:gridCol w:w="1314"/>
      </w:tblGrid>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b/>
                <w:bCs/>
                <w:color w:val="000000"/>
                <w:lang w:eastAsia="en-US"/>
              </w:rPr>
            </w:pPr>
            <w:r w:rsidRPr="00E803C4">
              <w:rPr>
                <w:rFonts w:eastAsia="Calibri"/>
                <w:b/>
                <w:bCs/>
                <w:color w:val="000000"/>
                <w:lang w:eastAsia="en-US"/>
              </w:rPr>
              <w:t>IMT role</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3</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1</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No level</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Incident Controller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$6,396</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$3,838</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Operations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$3,838</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Public Information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$3,838</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Planning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$3,838</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Logistics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Situation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Resources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State Agency Commander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$3,838</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Controller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$3,838</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Agency Commander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Sector Commander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District Duty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Burn Officer-in Charge</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$2,452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Warnings and Advice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Crew Leader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 Attack Supervisor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Safety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Airbase Manager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Aircraft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Communications Planner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Medical Unit Leader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Fire Behaviour Analyst</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$1,067</w:t>
            </w:r>
          </w:p>
        </w:tc>
      </w:tr>
    </w:tbl>
    <w:p w:rsidR="00E803C4" w:rsidRPr="0064689E" w:rsidRDefault="00E803C4" w:rsidP="003E56A5">
      <w:pPr>
        <w:pStyle w:val="Level4"/>
        <w:spacing w:after="240"/>
        <w:rPr>
          <w:b/>
        </w:rPr>
      </w:pPr>
      <w:r w:rsidRPr="0064689E">
        <w:rPr>
          <w:b/>
        </w:rPr>
        <w:t>Effective 1 January 2019</w:t>
      </w:r>
    </w:p>
    <w:tbl>
      <w:tblPr>
        <w:tblW w:w="843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176"/>
        <w:gridCol w:w="1313"/>
        <w:gridCol w:w="1314"/>
        <w:gridCol w:w="1314"/>
        <w:gridCol w:w="1314"/>
      </w:tblGrid>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b/>
                <w:bCs/>
                <w:color w:val="000000"/>
                <w:lang w:eastAsia="en-US"/>
              </w:rPr>
            </w:pPr>
            <w:r w:rsidRPr="00E803C4">
              <w:rPr>
                <w:rFonts w:eastAsia="Calibri"/>
                <w:b/>
                <w:bCs/>
                <w:color w:val="000000"/>
                <w:lang w:eastAsia="en-US"/>
              </w:rPr>
              <w:t>IMT role</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3</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Level  1</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b/>
                <w:bCs/>
                <w:color w:val="000000"/>
                <w:lang w:eastAsia="en-US"/>
              </w:rPr>
            </w:pPr>
            <w:r w:rsidRPr="00E803C4">
              <w:rPr>
                <w:rFonts w:eastAsia="Calibri"/>
                <w:b/>
                <w:bCs/>
                <w:color w:val="000000"/>
                <w:lang w:eastAsia="en-US"/>
              </w:rPr>
              <w:t>No level</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Incident Controller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$6,604</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$3,963</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Operations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$3,963</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Public Information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$3,963</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Planning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$3,963</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Logistics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Situation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Resources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State Agency Commander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$3,963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Controller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$3,963</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Regional Agency Commander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Sector Commander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District Duty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Burn Officer-in Charge</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$2,532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Warnings and Advice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Crew Leader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 Attack Supervisor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Safety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Airbase Manager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Aircraft Officer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Communications Planner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keepLines/>
              <w:autoSpaceDE w:val="0"/>
              <w:autoSpaceDN w:val="0"/>
              <w:adjustRightInd w:val="0"/>
              <w:spacing w:before="120" w:after="120"/>
              <w:jc w:val="center"/>
              <w:rPr>
                <w:rFonts w:eastAsia="Calibri"/>
                <w:color w:val="000000"/>
                <w:lang w:eastAsia="en-US"/>
              </w:rPr>
            </w:pPr>
            <w:r w:rsidRPr="00E803C4">
              <w:rPr>
                <w:rFonts w:eastAsia="Calibri"/>
                <w:color w:val="000000"/>
                <w:lang w:eastAsia="en-US"/>
              </w:rPr>
              <w:t>Medical Unit Leader</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r w:rsidR="00E803C4" w:rsidRPr="00E803C4" w:rsidTr="007A4471">
        <w:tc>
          <w:tcPr>
            <w:tcW w:w="3176" w:type="dxa"/>
            <w:vAlign w:val="center"/>
          </w:tcPr>
          <w:p w:rsidR="00E803C4" w:rsidRPr="00E803C4" w:rsidRDefault="00E803C4" w:rsidP="003E56A5">
            <w:pPr>
              <w:autoSpaceDE w:val="0"/>
              <w:autoSpaceDN w:val="0"/>
              <w:adjustRightInd w:val="0"/>
              <w:spacing w:before="120" w:after="120"/>
              <w:jc w:val="center"/>
              <w:rPr>
                <w:rFonts w:eastAsia="Calibri"/>
                <w:color w:val="000000"/>
                <w:lang w:eastAsia="en-US"/>
              </w:rPr>
            </w:pPr>
            <w:r w:rsidRPr="00E803C4">
              <w:rPr>
                <w:rFonts w:eastAsia="Calibri"/>
                <w:color w:val="000000"/>
                <w:lang w:eastAsia="en-US"/>
              </w:rPr>
              <w:t>Fire Behaviour Analyst</w:t>
            </w:r>
          </w:p>
        </w:tc>
        <w:tc>
          <w:tcPr>
            <w:tcW w:w="1313"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N/A</w:t>
            </w:r>
          </w:p>
        </w:tc>
        <w:tc>
          <w:tcPr>
            <w:tcW w:w="1314" w:type="dxa"/>
            <w:vAlign w:val="center"/>
          </w:tcPr>
          <w:p w:rsidR="00E803C4" w:rsidRPr="00E803C4" w:rsidRDefault="00E803C4" w:rsidP="003E56A5">
            <w:pPr>
              <w:keepLines/>
              <w:autoSpaceDE w:val="0"/>
              <w:autoSpaceDN w:val="0"/>
              <w:adjustRightInd w:val="0"/>
              <w:spacing w:before="120" w:after="120"/>
              <w:ind w:left="15"/>
              <w:jc w:val="center"/>
              <w:rPr>
                <w:rFonts w:eastAsia="Calibri"/>
                <w:color w:val="000000"/>
                <w:lang w:eastAsia="en-US"/>
              </w:rPr>
            </w:pPr>
            <w:r w:rsidRPr="00E803C4">
              <w:rPr>
                <w:rFonts w:eastAsia="Calibri"/>
                <w:color w:val="000000"/>
                <w:lang w:eastAsia="en-US"/>
              </w:rPr>
              <w:t>$1,102</w:t>
            </w:r>
          </w:p>
        </w:tc>
      </w:tr>
    </w:tbl>
    <w:p w:rsidR="00E803C4" w:rsidRPr="00E803C4" w:rsidRDefault="00E803C4" w:rsidP="003E56A5">
      <w:pPr>
        <w:pStyle w:val="Level3"/>
        <w:keepNext/>
      </w:pPr>
      <w:r w:rsidRPr="00E803C4">
        <w:t>Payment will be made to an Employee as a lump sum upon verification in April of each year of their training currency, attendance at annual updates and availability to be deployed over the previous year.</w:t>
      </w:r>
    </w:p>
    <w:p w:rsidR="00E803C4" w:rsidRPr="00E803C4" w:rsidRDefault="00E803C4" w:rsidP="00E03E9D">
      <w:pPr>
        <w:pStyle w:val="Level3"/>
      </w:pPr>
      <w:r w:rsidRPr="00E803C4">
        <w:t>For clarification, to be deemed available, an employee must be able to be deployed to fulfil an Emergency role for fire and emergency readiness and response or planned burning on request for a minimum of 25 days per financial year, to be calculated pro-rata for Part-Time Employees. The 25 days may comprise any combination of the following:</w:t>
      </w:r>
    </w:p>
    <w:p w:rsidR="00E803C4" w:rsidRPr="00E803C4" w:rsidRDefault="00E803C4" w:rsidP="00E03E9D">
      <w:pPr>
        <w:pStyle w:val="Level4"/>
      </w:pPr>
      <w:r w:rsidRPr="00E803C4">
        <w:t>Eight (8) hours of stand-by (including Duty Officer stand-by).</w:t>
      </w:r>
    </w:p>
    <w:p w:rsidR="00E803C4" w:rsidRPr="00E803C4" w:rsidRDefault="00E803C4" w:rsidP="00E03E9D">
      <w:pPr>
        <w:pStyle w:val="Level4"/>
      </w:pPr>
      <w:r w:rsidRPr="00E803C4">
        <w:t>Deployment to a fire or other emergency or planned burn within the State of Victoria (including travel days).</w:t>
      </w:r>
    </w:p>
    <w:p w:rsidR="00E803C4" w:rsidRPr="00E803C4" w:rsidRDefault="00E803C4" w:rsidP="00E03E9D">
      <w:pPr>
        <w:pStyle w:val="Level4"/>
      </w:pPr>
      <w:r w:rsidRPr="00E803C4">
        <w:t>Deployment to a fire or other emergency or planned burn outside of the State of Victoria (including travel days and mandated rest days).</w:t>
      </w:r>
    </w:p>
    <w:p w:rsidR="00E803C4" w:rsidRPr="00E803C4" w:rsidRDefault="00E803C4" w:rsidP="00E03E9D">
      <w:pPr>
        <w:pStyle w:val="Level4"/>
      </w:pPr>
      <w:r w:rsidRPr="00E803C4">
        <w:t>Deployment to a readiness event, exercise or attendance at briefing or training activity that is mandatory requirement for an Employee’s Emergency role. Employees accredited in more than one role will only receive payment for the highest role.</w:t>
      </w:r>
    </w:p>
    <w:p w:rsidR="00E803C4" w:rsidRPr="00E803C4" w:rsidRDefault="00E803C4" w:rsidP="00E03E9D">
      <w:pPr>
        <w:pStyle w:val="Level2Bold"/>
      </w:pPr>
      <w:r w:rsidRPr="00E803C4">
        <w:t>Payment of Overtime Ceiling</w:t>
      </w:r>
    </w:p>
    <w:p w:rsidR="00E803C4" w:rsidRPr="00E803C4" w:rsidRDefault="00E803C4" w:rsidP="00E03E9D">
      <w:pPr>
        <w:pStyle w:val="Level3"/>
        <w:spacing w:after="120"/>
      </w:pPr>
      <w:r w:rsidRPr="00E803C4">
        <w:t>An Employee who is in receipt of salary up to the maximum of Grade 6 is eligible to receive</w:t>
      </w:r>
      <w:r w:rsidR="00794D9D">
        <w:t xml:space="preserve"> payment for overtime and stand-</w:t>
      </w:r>
      <w:r w:rsidRPr="00E803C4">
        <w:t>by in respect to fire suppression duties. Payment for overtime worked will be subject to the maximum payment being based on the hourly rate of the following salary  as follows:</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914"/>
      </w:tblGrid>
      <w:tr w:rsidR="00E803C4" w:rsidRPr="00E803C4" w:rsidTr="00D02640">
        <w:trPr>
          <w:tblHeader/>
        </w:trPr>
        <w:tc>
          <w:tcPr>
            <w:tcW w:w="3914" w:type="dxa"/>
            <w:vAlign w:val="center"/>
          </w:tcPr>
          <w:p w:rsidR="00E803C4" w:rsidRPr="00E803C4" w:rsidRDefault="00E803C4" w:rsidP="00E803C4">
            <w:pPr>
              <w:spacing w:before="120" w:after="120"/>
              <w:jc w:val="center"/>
              <w:rPr>
                <w:b/>
              </w:rPr>
            </w:pPr>
            <w:r w:rsidRPr="00E803C4">
              <w:rPr>
                <w:b/>
              </w:rPr>
              <w:t>Date of effect</w:t>
            </w:r>
          </w:p>
        </w:tc>
        <w:tc>
          <w:tcPr>
            <w:tcW w:w="3914" w:type="dxa"/>
            <w:vAlign w:val="center"/>
          </w:tcPr>
          <w:p w:rsidR="00E803C4" w:rsidRPr="00E803C4" w:rsidRDefault="00E803C4" w:rsidP="00E803C4">
            <w:pPr>
              <w:spacing w:before="120" w:after="120"/>
              <w:jc w:val="center"/>
              <w:rPr>
                <w:b/>
              </w:rPr>
            </w:pPr>
            <w:r w:rsidRPr="00E803C4">
              <w:rPr>
                <w:b/>
              </w:rPr>
              <w:t>Rate (hourly rate of annual salary)</w:t>
            </w:r>
          </w:p>
        </w:tc>
      </w:tr>
      <w:tr w:rsidR="00E803C4" w:rsidRPr="00E803C4" w:rsidTr="00D02640">
        <w:tc>
          <w:tcPr>
            <w:tcW w:w="3914" w:type="dxa"/>
            <w:vAlign w:val="center"/>
          </w:tcPr>
          <w:p w:rsidR="00E803C4" w:rsidRPr="00E803C4" w:rsidRDefault="00E803C4" w:rsidP="00E803C4">
            <w:pPr>
              <w:spacing w:before="120" w:after="120"/>
              <w:jc w:val="center"/>
            </w:pPr>
            <w:r w:rsidRPr="00E803C4">
              <w:t>1 January 2016</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$73,557 </w:t>
            </w:r>
          </w:p>
        </w:tc>
      </w:tr>
      <w:tr w:rsidR="00E803C4" w:rsidRPr="00E803C4" w:rsidTr="00D02640">
        <w:tc>
          <w:tcPr>
            <w:tcW w:w="3914" w:type="dxa"/>
            <w:vAlign w:val="center"/>
          </w:tcPr>
          <w:p w:rsidR="00E803C4" w:rsidRPr="00E803C4" w:rsidRDefault="00E803C4" w:rsidP="00E803C4">
            <w:pPr>
              <w:spacing w:before="120" w:after="120"/>
              <w:jc w:val="center"/>
            </w:pPr>
            <w:r w:rsidRPr="00E803C4">
              <w:t>1 July 2016</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$74,660 </w:t>
            </w:r>
          </w:p>
        </w:tc>
      </w:tr>
      <w:tr w:rsidR="00E803C4" w:rsidRPr="00E803C4" w:rsidTr="00D02640">
        <w:tc>
          <w:tcPr>
            <w:tcW w:w="3914" w:type="dxa"/>
            <w:vAlign w:val="center"/>
          </w:tcPr>
          <w:p w:rsidR="00E803C4" w:rsidRPr="00E803C4" w:rsidRDefault="00E803C4" w:rsidP="00E803C4">
            <w:pPr>
              <w:spacing w:before="120" w:after="120"/>
              <w:jc w:val="center"/>
            </w:pPr>
            <w:r w:rsidRPr="00E803C4">
              <w:t>1 January 2017</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$75,967 </w:t>
            </w:r>
          </w:p>
        </w:tc>
      </w:tr>
      <w:tr w:rsidR="00E803C4" w:rsidRPr="00E803C4" w:rsidTr="00D02640">
        <w:tc>
          <w:tcPr>
            <w:tcW w:w="3914" w:type="dxa"/>
            <w:vAlign w:val="center"/>
          </w:tcPr>
          <w:p w:rsidR="00E803C4" w:rsidRPr="00E803C4" w:rsidRDefault="00E803C4" w:rsidP="00E803C4">
            <w:pPr>
              <w:spacing w:before="120" w:after="120"/>
              <w:jc w:val="center"/>
            </w:pPr>
            <w:r w:rsidRPr="00E803C4">
              <w:t>1 July 2017</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$77,107 </w:t>
            </w:r>
          </w:p>
        </w:tc>
      </w:tr>
      <w:tr w:rsidR="00E803C4" w:rsidRPr="00E803C4" w:rsidTr="00D02640">
        <w:tc>
          <w:tcPr>
            <w:tcW w:w="3914" w:type="dxa"/>
            <w:vAlign w:val="center"/>
          </w:tcPr>
          <w:p w:rsidR="00E803C4" w:rsidRPr="00E803C4" w:rsidRDefault="00E803C4" w:rsidP="00E803C4">
            <w:pPr>
              <w:spacing w:before="120" w:after="120"/>
              <w:jc w:val="center"/>
            </w:pPr>
            <w:r w:rsidRPr="00E803C4">
              <w:t>1 January 2018</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$78,456 </w:t>
            </w:r>
          </w:p>
        </w:tc>
      </w:tr>
      <w:tr w:rsidR="00E803C4" w:rsidRPr="00E803C4" w:rsidTr="00D02640">
        <w:tc>
          <w:tcPr>
            <w:tcW w:w="3914" w:type="dxa"/>
            <w:vAlign w:val="center"/>
          </w:tcPr>
          <w:p w:rsidR="00E803C4" w:rsidRPr="00E803C4" w:rsidRDefault="00E803C4" w:rsidP="00E803C4">
            <w:pPr>
              <w:spacing w:before="120" w:after="120"/>
              <w:jc w:val="center"/>
            </w:pPr>
            <w:r w:rsidRPr="00E803C4">
              <w:t>1 July 2018</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$79,633 </w:t>
            </w:r>
          </w:p>
        </w:tc>
      </w:tr>
      <w:tr w:rsidR="00E803C4" w:rsidRPr="00E803C4" w:rsidTr="00D02640">
        <w:tc>
          <w:tcPr>
            <w:tcW w:w="3914" w:type="dxa"/>
            <w:vAlign w:val="center"/>
          </w:tcPr>
          <w:p w:rsidR="00E803C4" w:rsidRPr="00E803C4" w:rsidRDefault="00E803C4" w:rsidP="00E803C4">
            <w:pPr>
              <w:spacing w:before="120" w:after="120"/>
              <w:jc w:val="center"/>
            </w:pPr>
            <w:r w:rsidRPr="00E803C4">
              <w:t>1 January 2019</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$81,027 </w:t>
            </w:r>
          </w:p>
        </w:tc>
      </w:tr>
      <w:tr w:rsidR="00E803C4" w:rsidRPr="00E803C4" w:rsidTr="00D02640">
        <w:tc>
          <w:tcPr>
            <w:tcW w:w="3914" w:type="dxa"/>
            <w:vAlign w:val="center"/>
          </w:tcPr>
          <w:p w:rsidR="00E803C4" w:rsidRPr="00E803C4" w:rsidRDefault="00E803C4" w:rsidP="00E803C4">
            <w:pPr>
              <w:spacing w:before="120" w:after="120"/>
              <w:jc w:val="center"/>
            </w:pPr>
            <w:r w:rsidRPr="00E803C4">
              <w:t>1 July 2019</w:t>
            </w:r>
          </w:p>
        </w:tc>
        <w:tc>
          <w:tcPr>
            <w:tcW w:w="3914" w:type="dxa"/>
            <w:vAlign w:val="center"/>
          </w:tcPr>
          <w:p w:rsidR="00E803C4" w:rsidRPr="00E803C4" w:rsidRDefault="00E803C4" w:rsidP="00E803C4">
            <w:pPr>
              <w:spacing w:before="120" w:after="120"/>
              <w:jc w:val="center"/>
            </w:pPr>
            <w:r w:rsidRPr="00E803C4">
              <w:rPr>
                <w:color w:val="000000"/>
                <w:sz w:val="22"/>
                <w:szCs w:val="22"/>
              </w:rPr>
              <w:t xml:space="preserve"> $82,242 </w:t>
            </w:r>
          </w:p>
        </w:tc>
      </w:tr>
    </w:tbl>
    <w:p w:rsidR="00E803C4" w:rsidRPr="00E803C4" w:rsidRDefault="00E803C4" w:rsidP="00E03E9D">
      <w:pPr>
        <w:pStyle w:val="Level3"/>
      </w:pPr>
      <w:r w:rsidRPr="00E803C4">
        <w:t>Where an Employee’s ordinary time hourly rate is greater than the maximum payment provided by the table above, the Employee is entitled to receive their ordinary time hourly rate for overtime worked.</w:t>
      </w:r>
    </w:p>
    <w:p w:rsidR="00E803C4" w:rsidRPr="00E803C4" w:rsidRDefault="00E803C4" w:rsidP="00E03E9D">
      <w:pPr>
        <w:pStyle w:val="Level2Bold"/>
      </w:pPr>
      <w:r w:rsidRPr="00E803C4">
        <w:t>Definitions</w:t>
      </w:r>
    </w:p>
    <w:p w:rsidR="00E803C4" w:rsidRPr="00E803C4" w:rsidRDefault="00E803C4" w:rsidP="00E03E9D">
      <w:pPr>
        <w:pStyle w:val="Level3"/>
      </w:pPr>
      <w:r w:rsidRPr="00E803C4">
        <w:rPr>
          <w:b/>
        </w:rPr>
        <w:t>Fire Sector</w:t>
      </w:r>
      <w:r w:rsidRPr="00E803C4">
        <w:t xml:space="preserve"> means a defined section of the control line being used to contain a bushfire or being constructed to control a bushfire or being constructed as a backup to other lines being used to control the bushfire.</w:t>
      </w:r>
    </w:p>
    <w:p w:rsidR="00E803C4" w:rsidRPr="00E803C4" w:rsidRDefault="00E803C4" w:rsidP="00E03E9D">
      <w:pPr>
        <w:pStyle w:val="Level3"/>
      </w:pPr>
      <w:r w:rsidRPr="00E803C4">
        <w:rPr>
          <w:b/>
        </w:rPr>
        <w:t>Planned Burn</w:t>
      </w:r>
      <w:r w:rsidRPr="00E803C4">
        <w:t xml:space="preserve"> means the controlled application of fire to a defined area of land conducted in accordance with an approved burn plan to meet specified management objectives.</w:t>
      </w:r>
    </w:p>
    <w:p w:rsidR="00E803C4" w:rsidRPr="00E803C4" w:rsidRDefault="00E803C4" w:rsidP="00E03E9D">
      <w:pPr>
        <w:pStyle w:val="Level3"/>
      </w:pPr>
      <w:r w:rsidRPr="00E803C4">
        <w:rPr>
          <w:b/>
        </w:rPr>
        <w:t>Emergency Sector</w:t>
      </w:r>
      <w:r w:rsidRPr="00E803C4">
        <w:t xml:space="preserve"> means any emergency response work conducted primarily in the field under an AIIMS structure or similar, or any other emergency management structure which differentiates the work from normal business. </w:t>
      </w:r>
    </w:p>
    <w:p w:rsidR="00E803C4" w:rsidRPr="00E803C4" w:rsidRDefault="00E803C4" w:rsidP="00E03E9D">
      <w:pPr>
        <w:pStyle w:val="Level3"/>
      </w:pPr>
      <w:r w:rsidRPr="00E803C4">
        <w:t xml:space="preserve">The definition of </w:t>
      </w:r>
      <w:r w:rsidRPr="00E803C4">
        <w:rPr>
          <w:b/>
        </w:rPr>
        <w:t>Duty Officer</w:t>
      </w:r>
      <w:r w:rsidRPr="00E803C4">
        <w:t xml:space="preserve"> includes District Duty Officer, Regional Agency Commander, Regional Controller, State Agency Commander or other role determined by the Secretary. </w:t>
      </w:r>
    </w:p>
    <w:p w:rsidR="00E803C4" w:rsidRPr="00E803C4" w:rsidRDefault="00E803C4" w:rsidP="00E03E9D">
      <w:pPr>
        <w:pStyle w:val="Level3"/>
      </w:pPr>
      <w:r w:rsidRPr="00E803C4">
        <w:rPr>
          <w:b/>
        </w:rPr>
        <w:t>Emergency</w:t>
      </w:r>
      <w:r w:rsidRPr="00E803C4">
        <w:t xml:space="preserve"> as defined in the </w:t>
      </w:r>
      <w:r w:rsidRPr="00E803C4">
        <w:rPr>
          <w:i/>
        </w:rPr>
        <w:t>Emergency Management Act 2013</w:t>
      </w:r>
      <w:r w:rsidRPr="00E803C4">
        <w:t xml:space="preserve"> means an emergency due to the actual or imminent occurrence of an event which in any way endangers or threatens to endanger the safety or health of any person in Victoria or which destroys or damages, or threatens to destroy or damage, any property in Victoria  or endangers or threatens to endanger the environment or an element of the environment in Victoria including, without limiting the generality of the foregoing -</w:t>
      </w:r>
    </w:p>
    <w:p w:rsidR="00E803C4" w:rsidRPr="00E803C4" w:rsidRDefault="00E803C4" w:rsidP="00E03E9D">
      <w:pPr>
        <w:pStyle w:val="Level4"/>
      </w:pPr>
      <w:r w:rsidRPr="00E803C4">
        <w:t>an earthquake, flood, wind storm or other natural event; and</w:t>
      </w:r>
    </w:p>
    <w:p w:rsidR="00E803C4" w:rsidRPr="00E803C4" w:rsidRDefault="00E803C4" w:rsidP="00E03E9D">
      <w:pPr>
        <w:pStyle w:val="Level4"/>
      </w:pPr>
      <w:r w:rsidRPr="00E803C4">
        <w:t>a fire; and</w:t>
      </w:r>
    </w:p>
    <w:p w:rsidR="00E803C4" w:rsidRPr="00E803C4" w:rsidRDefault="00E803C4" w:rsidP="00E03E9D">
      <w:pPr>
        <w:pStyle w:val="Level4"/>
      </w:pPr>
      <w:r w:rsidRPr="00E803C4">
        <w:t>an explosion; and</w:t>
      </w:r>
    </w:p>
    <w:p w:rsidR="00E803C4" w:rsidRPr="00E803C4" w:rsidRDefault="00E803C4" w:rsidP="00E03E9D">
      <w:pPr>
        <w:pStyle w:val="Level4"/>
      </w:pPr>
      <w:r w:rsidRPr="00E803C4">
        <w:t>a road accident or any other accident; and</w:t>
      </w:r>
    </w:p>
    <w:p w:rsidR="00E803C4" w:rsidRPr="00E803C4" w:rsidRDefault="00E803C4" w:rsidP="00E03E9D">
      <w:pPr>
        <w:pStyle w:val="Level4"/>
      </w:pPr>
      <w:r w:rsidRPr="00E803C4">
        <w:t>a plague or an epidemic or contamination; and</w:t>
      </w:r>
    </w:p>
    <w:p w:rsidR="00E803C4" w:rsidRPr="00E803C4" w:rsidRDefault="00E803C4" w:rsidP="00E03E9D">
      <w:pPr>
        <w:pStyle w:val="Level4"/>
      </w:pPr>
      <w:r w:rsidRPr="00E803C4">
        <w:t>a warlike act or act of terrorism, whether directed at Victoria or a part of Victoria or at any other State or Territory of the Commonwealth; and</w:t>
      </w:r>
    </w:p>
    <w:p w:rsidR="00E803C4" w:rsidRPr="00E803C4" w:rsidRDefault="00E803C4" w:rsidP="00E03E9D">
      <w:pPr>
        <w:pStyle w:val="Level4"/>
      </w:pPr>
      <w:r w:rsidRPr="00E803C4">
        <w:t>a hi-jack, siege or riot; and</w:t>
      </w:r>
    </w:p>
    <w:p w:rsidR="00E803C4" w:rsidRPr="00E803C4" w:rsidRDefault="00E803C4" w:rsidP="00E03E9D">
      <w:pPr>
        <w:pStyle w:val="Level4"/>
      </w:pPr>
      <w:r w:rsidRPr="00E803C4">
        <w:t>a disruption to an essential service;</w:t>
      </w:r>
    </w:p>
    <w:p w:rsidR="00E803C4" w:rsidRPr="00E803C4" w:rsidRDefault="00E803C4" w:rsidP="00E03E9D">
      <w:pPr>
        <w:pStyle w:val="Level3"/>
      </w:pPr>
      <w:r w:rsidRPr="00E803C4">
        <w:rPr>
          <w:b/>
        </w:rPr>
        <w:t>Bushfire</w:t>
      </w:r>
      <w:r w:rsidRPr="00E803C4">
        <w:t xml:space="preserve"> means an unplanned and uncontrolled fire where suppression action must be initiated, or a major breakaway from a planned fire requiring additional resources to that scheduled for the operation.</w:t>
      </w:r>
    </w:p>
    <w:p w:rsidR="00E803C4" w:rsidRPr="00E803C4" w:rsidRDefault="00E803C4" w:rsidP="00E03E9D">
      <w:pPr>
        <w:pStyle w:val="Level3"/>
      </w:pPr>
      <w:r w:rsidRPr="00E803C4">
        <w:rPr>
          <w:b/>
        </w:rPr>
        <w:t>Bushfire status</w:t>
      </w:r>
      <w:r w:rsidRPr="00E803C4">
        <w:t xml:space="preserve"> means the categorisation of a bushfire into one of the five following definitions:</w:t>
      </w:r>
    </w:p>
    <w:p w:rsidR="00E803C4" w:rsidRPr="00E803C4" w:rsidRDefault="00E803C4" w:rsidP="00E03E9D">
      <w:pPr>
        <w:pStyle w:val="Level3"/>
      </w:pPr>
      <w:r w:rsidRPr="00E803C4">
        <w:rPr>
          <w:b/>
        </w:rPr>
        <w:t>Going</w:t>
      </w:r>
      <w:r w:rsidRPr="00E803C4">
        <w:t xml:space="preserve"> – Fire is expanding in a certain directions. There is reasonable evidence (a smoke sighting, a report has been received from the public) to suggest that a fire exists and is expanding.</w:t>
      </w:r>
    </w:p>
    <w:p w:rsidR="00E803C4" w:rsidRPr="00E803C4" w:rsidRDefault="00E803C4" w:rsidP="00E03E9D">
      <w:pPr>
        <w:pStyle w:val="Level3"/>
        <w:rPr>
          <w:b/>
        </w:rPr>
      </w:pPr>
      <w:r w:rsidRPr="00E803C4">
        <w:rPr>
          <w:b/>
        </w:rPr>
        <w:t>Contained</w:t>
      </w:r>
      <w:r w:rsidRPr="00E803C4">
        <w:t xml:space="preserve"> – Indicates that the spread of the fire is halted even though it may still be burning within the perimeter or control lines. Such a fire may still require continuous suppression action (eg. completion of fire control lines) before it is ‘under control’ to bring about a ‘controlled’ situation (status = ‘Under Control 1’).</w:t>
      </w:r>
    </w:p>
    <w:p w:rsidR="00E803C4" w:rsidRPr="00E803C4" w:rsidRDefault="00E803C4" w:rsidP="00E03E9D">
      <w:pPr>
        <w:pStyle w:val="Level3"/>
      </w:pPr>
      <w:r w:rsidRPr="00E803C4">
        <w:rPr>
          <w:b/>
        </w:rPr>
        <w:t xml:space="preserve">Under Control 1 </w:t>
      </w:r>
      <w:r w:rsidRPr="00E803C4">
        <w:t>(fire incident status) – The complete perimeter of the fire is secured, no breakaway is expected and continuous patrol/mopping up is still required.</w:t>
      </w:r>
    </w:p>
    <w:p w:rsidR="00E803C4" w:rsidRPr="00E803C4" w:rsidRDefault="00E803C4" w:rsidP="00E03E9D">
      <w:pPr>
        <w:pStyle w:val="Level3"/>
      </w:pPr>
      <w:r w:rsidRPr="00E803C4">
        <w:rPr>
          <w:b/>
        </w:rPr>
        <w:t>Under Control 1</w:t>
      </w:r>
      <w:r w:rsidRPr="00E803C4">
        <w:t xml:space="preserve"> (burn status) – The complete perimeter of the planned area of the burn is secured and no break away is expected. Continuous patrol and mopping up work is required. Fuels are not burning freely within the planned area.</w:t>
      </w:r>
    </w:p>
    <w:p w:rsidR="00E803C4" w:rsidRPr="00E803C4" w:rsidRDefault="00E803C4" w:rsidP="00E03E9D">
      <w:pPr>
        <w:pStyle w:val="Level3"/>
      </w:pPr>
      <w:r w:rsidRPr="00E803C4">
        <w:rPr>
          <w:b/>
        </w:rPr>
        <w:t>Under Control 2</w:t>
      </w:r>
      <w:r w:rsidRPr="00E803C4">
        <w:t xml:space="preserve"> (fire incident status) – The complete perimeter of the fire is secured, and no breakaway is expected. Control line quality or depth is such that only patrol is required. In most </w:t>
      </w:r>
      <w:r w:rsidRPr="00E03E9D">
        <w:t>circumstances</w:t>
      </w:r>
      <w:r w:rsidRPr="00E803C4">
        <w:t xml:space="preserve"> this status will mean reversion to non–emergency provisions in industrial awards.</w:t>
      </w:r>
    </w:p>
    <w:p w:rsidR="00E803C4" w:rsidRPr="00E803C4" w:rsidRDefault="00E803C4" w:rsidP="00E03E9D">
      <w:pPr>
        <w:pStyle w:val="Level3"/>
      </w:pPr>
      <w:r w:rsidRPr="00E803C4">
        <w:rPr>
          <w:b/>
        </w:rPr>
        <w:t>Under Control 2</w:t>
      </w:r>
      <w:r w:rsidRPr="00E803C4">
        <w:t xml:space="preserve"> (burn status) – The complete perimeter of the fire is secured and no breakaway is expected. Control line quality or depth is such that only patrol is required. Only routine patrol and occasional mopping up work is required.</w:t>
      </w:r>
    </w:p>
    <w:p w:rsidR="00E803C4" w:rsidRPr="00E803C4" w:rsidRDefault="00E803C4" w:rsidP="00E03E9D">
      <w:pPr>
        <w:pStyle w:val="Level3"/>
      </w:pPr>
      <w:r w:rsidRPr="00E803C4">
        <w:rPr>
          <w:b/>
        </w:rPr>
        <w:t xml:space="preserve">Safe – </w:t>
      </w:r>
      <w:r w:rsidRPr="00E803C4">
        <w:t>The stage of fire suppression or Planned burning when it is considered that no further suppression action or patrols are necessary.</w:t>
      </w:r>
    </w:p>
    <w:p w:rsidR="00E803C4" w:rsidRPr="00E803C4" w:rsidRDefault="00E803C4" w:rsidP="00E03E9D">
      <w:pPr>
        <w:pStyle w:val="Level2Bold"/>
      </w:pPr>
      <w:r w:rsidRPr="00E803C4">
        <w:t>Rosters</w:t>
      </w:r>
    </w:p>
    <w:p w:rsidR="00E803C4" w:rsidRPr="00E803C4" w:rsidRDefault="00E803C4" w:rsidP="00E03E9D">
      <w:pPr>
        <w:pStyle w:val="Level3"/>
      </w:pPr>
      <w:r w:rsidRPr="00E803C4">
        <w:t>A standard approach to rostering for fire is to be adopted across the state.</w:t>
      </w:r>
    </w:p>
    <w:p w:rsidR="00E803C4" w:rsidRPr="00E803C4" w:rsidRDefault="00E803C4" w:rsidP="00E03E9D">
      <w:pPr>
        <w:pStyle w:val="Level3"/>
      </w:pPr>
      <w:r w:rsidRPr="00E803C4">
        <w:t>Rosters are to be developed by 1 July each year.  Affected Employees will be provided with the opportunity to comment on the roster prior to it being finalised for activation. Where new Employees commence after the finalisation of the roster, it may be updated accordingly.</w:t>
      </w:r>
    </w:p>
    <w:p w:rsidR="00E803C4" w:rsidRPr="00E803C4" w:rsidRDefault="00E803C4" w:rsidP="00E03E9D">
      <w:pPr>
        <w:pStyle w:val="Level3"/>
      </w:pPr>
      <w:r w:rsidRPr="00E803C4">
        <w:t>Minimum Information in roster to include:</w:t>
      </w:r>
    </w:p>
    <w:p w:rsidR="00E803C4" w:rsidRPr="00E803C4" w:rsidRDefault="00E803C4" w:rsidP="00E03E9D">
      <w:pPr>
        <w:pStyle w:val="Level4"/>
      </w:pPr>
      <w:r w:rsidRPr="00E803C4">
        <w:t>Frequency of Employees being rostered (eg. one week in two)</w:t>
      </w:r>
    </w:p>
    <w:p w:rsidR="00E803C4" w:rsidRPr="00E803C4" w:rsidRDefault="00E803C4" w:rsidP="00E03E9D">
      <w:pPr>
        <w:pStyle w:val="Level4"/>
      </w:pPr>
      <w:r w:rsidRPr="00E803C4">
        <w:t>Cessation date of roster</w:t>
      </w:r>
    </w:p>
    <w:p w:rsidR="00E803C4" w:rsidRPr="00E803C4" w:rsidRDefault="00E803C4" w:rsidP="00E03E9D">
      <w:pPr>
        <w:pStyle w:val="Level4"/>
      </w:pPr>
      <w:r w:rsidRPr="00E803C4">
        <w:t>Rostered roles</w:t>
      </w:r>
    </w:p>
    <w:p w:rsidR="00E803C4" w:rsidRPr="00E803C4" w:rsidRDefault="00E803C4" w:rsidP="00E03E9D">
      <w:pPr>
        <w:pStyle w:val="Level4"/>
      </w:pPr>
      <w:r w:rsidRPr="00E803C4">
        <w:t>Application of the roster (i.e. weekdays, weekends and/or after hours)</w:t>
      </w:r>
    </w:p>
    <w:p w:rsidR="00E803C4" w:rsidRPr="00E803C4" w:rsidRDefault="00E803C4" w:rsidP="00E03E9D">
      <w:pPr>
        <w:pStyle w:val="Level4"/>
      </w:pPr>
      <w:r w:rsidRPr="00E803C4">
        <w:t>Whether the roster includes deployments away from their usual place of work.</w:t>
      </w:r>
    </w:p>
    <w:p w:rsidR="00E803C4" w:rsidRPr="00E803C4" w:rsidRDefault="00E803C4" w:rsidP="00E03E9D">
      <w:pPr>
        <w:pStyle w:val="Level3"/>
      </w:pPr>
      <w:r w:rsidRPr="00E803C4">
        <w:t>Employees shall be notified of the commencement of the roster at least four weeks in advance.</w:t>
      </w:r>
    </w:p>
    <w:p w:rsidR="00E803C4" w:rsidRPr="00E803C4" w:rsidRDefault="00E803C4" w:rsidP="00E03E9D">
      <w:pPr>
        <w:pStyle w:val="Level3"/>
      </w:pPr>
      <w:r w:rsidRPr="00E803C4">
        <w:t>Once finalised, the roster may be amended following consultation and  agreement with affected Employee/s.</w:t>
      </w:r>
    </w:p>
    <w:p w:rsidR="00E803C4" w:rsidRPr="00E803C4" w:rsidRDefault="00E803C4" w:rsidP="00E03E9D">
      <w:pPr>
        <w:pStyle w:val="Level3"/>
      </w:pPr>
      <w:r w:rsidRPr="00E803C4">
        <w:t>Once the roster is activated by the Employer, Employees wil</w:t>
      </w:r>
      <w:r w:rsidR="00794D9D">
        <w:t>l be paid all allowances (stand-</w:t>
      </w:r>
      <w:r w:rsidRPr="00E803C4">
        <w:t>by payment and other) until the cessation date of the roster as determined by the Employer.</w:t>
      </w:r>
    </w:p>
    <w:p w:rsidR="00755F68" w:rsidRPr="00755F68" w:rsidRDefault="00E03E9D" w:rsidP="00CD173A">
      <w:pPr>
        <w:pStyle w:val="Partheading"/>
      </w:pPr>
      <w:bookmarkStart w:id="711" w:name="_Ref443552716"/>
      <w:bookmarkStart w:id="712" w:name="_Toc443562811"/>
      <w:bookmarkStart w:id="713" w:name="_Toc450301735"/>
      <w:r>
        <w:t>Overtime</w:t>
      </w:r>
      <w:bookmarkEnd w:id="711"/>
      <w:bookmarkEnd w:id="712"/>
      <w:bookmarkEnd w:id="713"/>
    </w:p>
    <w:p w:rsidR="00762680" w:rsidRDefault="00E03E9D" w:rsidP="00E03E9D">
      <w:pPr>
        <w:pStyle w:val="Level1"/>
        <w:rPr>
          <w:lang w:val="en-GB"/>
        </w:rPr>
      </w:pPr>
      <w:bookmarkStart w:id="714" w:name="_Toc450301736"/>
      <w:r>
        <w:rPr>
          <w:lang w:val="en-GB"/>
        </w:rPr>
        <w:t>Overtime</w:t>
      </w:r>
      <w:bookmarkEnd w:id="714"/>
    </w:p>
    <w:p w:rsidR="00877B54" w:rsidRPr="009824FD" w:rsidRDefault="00877B54" w:rsidP="00877B54">
      <w:pPr>
        <w:pStyle w:val="Block1"/>
      </w:pPr>
      <w:r w:rsidRPr="009824FD">
        <w:t xml:space="preserve">Time worked in excess of the standard 76 hours per fortnight will be either paid as salary or taken as time in lieu as follows, except when subject to </w:t>
      </w:r>
      <w:r w:rsidR="00C832E2" w:rsidRPr="00C832E2">
        <w:rPr>
          <w:b/>
        </w:rPr>
        <w:fldChar w:fldCharType="begin"/>
      </w:r>
      <w:r w:rsidR="00C832E2" w:rsidRPr="00C832E2">
        <w:rPr>
          <w:b/>
        </w:rPr>
        <w:instrText xml:space="preserve"> REF _Ref443552656 \w \h </w:instrText>
      </w:r>
      <w:r w:rsidR="00C832E2">
        <w:rPr>
          <w:b/>
        </w:rPr>
        <w:instrText xml:space="preserve"> \* MERGEFORMAT </w:instrText>
      </w:r>
      <w:r w:rsidR="00C832E2" w:rsidRPr="00C832E2">
        <w:rPr>
          <w:b/>
        </w:rPr>
      </w:r>
      <w:r w:rsidR="00C832E2" w:rsidRPr="00C832E2">
        <w:rPr>
          <w:b/>
        </w:rPr>
        <w:fldChar w:fldCharType="separate"/>
      </w:r>
      <w:r w:rsidR="008011DE">
        <w:rPr>
          <w:b/>
        </w:rPr>
        <w:t>Part 1</w:t>
      </w:r>
      <w:r w:rsidR="00C832E2" w:rsidRPr="00C832E2">
        <w:rPr>
          <w:b/>
        </w:rPr>
        <w:fldChar w:fldCharType="end"/>
      </w:r>
      <w:r w:rsidR="00FB5EF5">
        <w:rPr>
          <w:b/>
        </w:rPr>
        <w:t xml:space="preserve"> </w:t>
      </w:r>
      <w:r w:rsidRPr="00F626A9">
        <w:t>of this</w:t>
      </w:r>
      <w:r w:rsidRPr="009824FD">
        <w:rPr>
          <w:b/>
        </w:rPr>
        <w:t xml:space="preserve"> </w:t>
      </w:r>
      <w:r w:rsidRPr="00431DB3">
        <w:t>Appendix</w:t>
      </w:r>
      <w:r w:rsidRPr="009824FD">
        <w:t>.</w:t>
      </w:r>
    </w:p>
    <w:p w:rsidR="00877B54" w:rsidRPr="009824FD" w:rsidRDefault="00877B54" w:rsidP="00431DB3">
      <w:pPr>
        <w:pStyle w:val="Level2Bold"/>
      </w:pPr>
      <w:r w:rsidRPr="009824FD">
        <w:t>Time In Lieu</w:t>
      </w:r>
    </w:p>
    <w:p w:rsidR="00877B54" w:rsidRPr="009824FD" w:rsidRDefault="00877B54" w:rsidP="00CD173A">
      <w:pPr>
        <w:pStyle w:val="Level3"/>
        <w:outlineLvl w:val="9"/>
      </w:pPr>
      <w:r w:rsidRPr="009824FD">
        <w:t>In order to meet the work requirements of the Employer and/or the personal requirements of the Employee, the Employee may, subject to the approval of the local manager, work hours in excess of the normal working day and accrue a balance of time worked.</w:t>
      </w:r>
    </w:p>
    <w:p w:rsidR="00877B54" w:rsidRPr="009824FD" w:rsidRDefault="00877B54" w:rsidP="00CD173A">
      <w:pPr>
        <w:pStyle w:val="Level3"/>
        <w:outlineLvl w:val="9"/>
      </w:pPr>
      <w:r w:rsidRPr="009824FD">
        <w:t>In such cases the additional hours are unpaid and the Employee will be entitled to take time in lieu on the basis of one hour for each additional hour worked.</w:t>
      </w:r>
    </w:p>
    <w:p w:rsidR="00877B54" w:rsidRPr="009824FD" w:rsidRDefault="00877B54" w:rsidP="00CD173A">
      <w:pPr>
        <w:pStyle w:val="Level3"/>
        <w:outlineLvl w:val="9"/>
      </w:pPr>
      <w:r w:rsidRPr="009824FD">
        <w:t>A maximum of 76 hours time in lieu may be accrued.</w:t>
      </w:r>
    </w:p>
    <w:p w:rsidR="00877B54" w:rsidRPr="009824FD" w:rsidRDefault="00877B54" w:rsidP="00CD173A">
      <w:pPr>
        <w:pStyle w:val="Level3"/>
        <w:outlineLvl w:val="9"/>
      </w:pPr>
      <w:r w:rsidRPr="009824FD">
        <w:t>The taking of time off in lieu will be by mutual arrangement between the Employee and the Employer.</w:t>
      </w:r>
    </w:p>
    <w:p w:rsidR="00877B54" w:rsidRPr="009824FD" w:rsidRDefault="00877B54" w:rsidP="00CD173A">
      <w:pPr>
        <w:pStyle w:val="Level3"/>
        <w:outlineLvl w:val="9"/>
      </w:pPr>
      <w:r w:rsidRPr="009824FD">
        <w:t>The Employee will be paid an amount equivalent to any accrued time in lieu at the cessation of employment for whatever reason the cessation occurs.</w:t>
      </w:r>
    </w:p>
    <w:p w:rsidR="00877B54" w:rsidRPr="009824FD" w:rsidRDefault="00877B54" w:rsidP="00CD173A">
      <w:pPr>
        <w:pStyle w:val="Level3"/>
        <w:outlineLvl w:val="9"/>
      </w:pPr>
      <w:r w:rsidRPr="009824FD">
        <w:t>Subject to the approval of the Employer</w:t>
      </w:r>
      <w:r>
        <w:t>,</w:t>
      </w:r>
      <w:r w:rsidRPr="009824FD">
        <w:t xml:space="preserve"> the Employee may choose to work on a public holiday and receive a leave credit of up to 1 day which must be taken within the next 12 months. The time in lieu will be taken at the rate of one hour for each hour worked.</w:t>
      </w:r>
    </w:p>
    <w:p w:rsidR="00877B54" w:rsidRPr="009824FD" w:rsidRDefault="00877B54" w:rsidP="00CD173A">
      <w:pPr>
        <w:pStyle w:val="Level3"/>
        <w:outlineLvl w:val="9"/>
      </w:pPr>
      <w:r w:rsidRPr="009824FD">
        <w:t>An Employee who with the agreement of their Employer substitutes a public holiday for another day to observe other religious or cultural occasions of significance to the Employee will be paid at the ordinary rate of pay for work on that public holiday.</w:t>
      </w:r>
    </w:p>
    <w:p w:rsidR="00877B54" w:rsidRPr="009824FD" w:rsidRDefault="00877B54" w:rsidP="00D02640">
      <w:pPr>
        <w:pStyle w:val="Level2Bold"/>
      </w:pPr>
      <w:r w:rsidRPr="009824FD">
        <w:t>Paid Overtime</w:t>
      </w:r>
    </w:p>
    <w:p w:rsidR="00877B54" w:rsidRPr="009824FD" w:rsidRDefault="00877B54" w:rsidP="00CD173A">
      <w:pPr>
        <w:pStyle w:val="Level3"/>
        <w:outlineLvl w:val="9"/>
      </w:pPr>
      <w:r w:rsidRPr="009824FD">
        <w:t>The Employer may direct the Employee to work overtime in excess of the normal working day to meet particular unavoidable work demands. Such work will not be a regular occurrence, and reasonable notice of the requirement to work overtime will be given.</w:t>
      </w:r>
    </w:p>
    <w:p w:rsidR="00877B54" w:rsidRPr="009824FD" w:rsidRDefault="00877B54" w:rsidP="00CD173A">
      <w:pPr>
        <w:pStyle w:val="Level3"/>
        <w:outlineLvl w:val="9"/>
      </w:pPr>
      <w:r w:rsidRPr="009824FD">
        <w:t>Where the work is required to be performed outside the span of 7.00am to 7.00pm Monday to Friday, or beyond the current rostering arrangements for Employees who work shift work, the overtime will be paid overtime and subject to</w:t>
      </w:r>
      <w:r w:rsidRPr="009824FD">
        <w:rPr>
          <w:b/>
        </w:rPr>
        <w:t xml:space="preserve"> clauses </w:t>
      </w:r>
      <w:r>
        <w:rPr>
          <w:b/>
        </w:rPr>
        <w:fldChar w:fldCharType="begin"/>
      </w:r>
      <w:r>
        <w:rPr>
          <w:b/>
        </w:rPr>
        <w:instrText xml:space="preserve"> REF _Ref443312692 \w \h </w:instrText>
      </w:r>
      <w:r>
        <w:rPr>
          <w:b/>
        </w:rPr>
      </w:r>
      <w:r>
        <w:rPr>
          <w:b/>
        </w:rPr>
        <w:fldChar w:fldCharType="separate"/>
      </w:r>
      <w:r w:rsidR="008011DE">
        <w:rPr>
          <w:b/>
        </w:rPr>
        <w:t>2.2(c)</w:t>
      </w:r>
      <w:r>
        <w:rPr>
          <w:b/>
        </w:rPr>
        <w:fldChar w:fldCharType="end"/>
      </w:r>
      <w:r>
        <w:rPr>
          <w:b/>
        </w:rPr>
        <w:t xml:space="preserve"> </w:t>
      </w:r>
      <w:r w:rsidRPr="004C5151">
        <w:t>to</w:t>
      </w:r>
      <w:r w:rsidRPr="009824FD">
        <w:rPr>
          <w:b/>
        </w:rPr>
        <w:t xml:space="preserve"> </w:t>
      </w:r>
      <w:r>
        <w:rPr>
          <w:b/>
        </w:rPr>
        <w:fldChar w:fldCharType="begin"/>
      </w:r>
      <w:r>
        <w:rPr>
          <w:b/>
        </w:rPr>
        <w:instrText xml:space="preserve"> REF _Ref443312706 \w \h </w:instrText>
      </w:r>
      <w:r>
        <w:rPr>
          <w:b/>
        </w:rPr>
      </w:r>
      <w:r>
        <w:rPr>
          <w:b/>
        </w:rPr>
        <w:fldChar w:fldCharType="separate"/>
      </w:r>
      <w:r w:rsidR="008011DE">
        <w:rPr>
          <w:b/>
        </w:rPr>
        <w:t>2.2(f)</w:t>
      </w:r>
      <w:r>
        <w:rPr>
          <w:b/>
        </w:rPr>
        <w:fldChar w:fldCharType="end"/>
      </w:r>
      <w:r>
        <w:t>.</w:t>
      </w:r>
    </w:p>
    <w:p w:rsidR="00877B54" w:rsidRPr="009824FD" w:rsidRDefault="00877B54" w:rsidP="00CD173A">
      <w:pPr>
        <w:pStyle w:val="Level3"/>
        <w:outlineLvl w:val="9"/>
      </w:pPr>
      <w:bookmarkStart w:id="715" w:name="_Ref443312692"/>
      <w:r w:rsidRPr="009824FD">
        <w:t>Where the work is unpredictable and the Employer is unable to provide reasonable notice, the Employee may only refuse to work overtime where this would impose personal hardship or interfere with an Employee’s family commitments. The Employee will provide an explanation at the time of refusing the overtime.</w:t>
      </w:r>
      <w:bookmarkEnd w:id="715"/>
    </w:p>
    <w:p w:rsidR="00877B54" w:rsidRPr="009824FD" w:rsidRDefault="00877B54" w:rsidP="00CD173A">
      <w:pPr>
        <w:pStyle w:val="Level3"/>
        <w:outlineLvl w:val="9"/>
      </w:pPr>
      <w:r w:rsidRPr="009824FD">
        <w:t>The Employer will ensure that work is organized in such a way that the requirement to perform overtime is not a regular occurrence.</w:t>
      </w:r>
    </w:p>
    <w:p w:rsidR="00877B54" w:rsidRDefault="00877B54" w:rsidP="00CD173A">
      <w:pPr>
        <w:pStyle w:val="Level3"/>
        <w:spacing w:after="120"/>
        <w:outlineLvl w:val="9"/>
      </w:pPr>
      <w:r w:rsidRPr="009824FD">
        <w:t>All paid overtime between Monday to Saturday (excluding Public Holidays) will be paid at the rate of 150 per cent of the ordinary rate of pay for the first two hours and 200 per cent for each additional hour, subject to the maximum payment being based on the hourly rate of the annual salary as follows (formerly the midpoint of a VPS 3):</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3915"/>
      </w:tblGrid>
      <w:tr w:rsidR="00877B54" w:rsidTr="00D02640">
        <w:trPr>
          <w:tblHeader/>
        </w:trPr>
        <w:tc>
          <w:tcPr>
            <w:tcW w:w="4623" w:type="dxa"/>
            <w:vAlign w:val="center"/>
          </w:tcPr>
          <w:p w:rsidR="00877B54" w:rsidRPr="00347FBE" w:rsidRDefault="00877B54" w:rsidP="00C70BDF">
            <w:pPr>
              <w:spacing w:before="120" w:after="120"/>
              <w:jc w:val="center"/>
              <w:rPr>
                <w:b/>
              </w:rPr>
            </w:pPr>
            <w:r>
              <w:rPr>
                <w:b/>
              </w:rPr>
              <w:t>Date of effect</w:t>
            </w:r>
          </w:p>
        </w:tc>
        <w:tc>
          <w:tcPr>
            <w:tcW w:w="4623" w:type="dxa"/>
            <w:vAlign w:val="center"/>
          </w:tcPr>
          <w:p w:rsidR="00877B54" w:rsidRPr="00347FBE" w:rsidRDefault="00877B54" w:rsidP="00C70BDF">
            <w:pPr>
              <w:spacing w:before="120" w:after="120"/>
              <w:jc w:val="center"/>
              <w:rPr>
                <w:b/>
              </w:rPr>
            </w:pPr>
            <w:r>
              <w:rPr>
                <w:b/>
              </w:rPr>
              <w:t>Rate (hourly rate of annual salary)</w:t>
            </w:r>
          </w:p>
        </w:tc>
      </w:tr>
      <w:tr w:rsidR="00877B54" w:rsidTr="00D02640">
        <w:tc>
          <w:tcPr>
            <w:tcW w:w="4623" w:type="dxa"/>
            <w:vAlign w:val="center"/>
          </w:tcPr>
          <w:p w:rsidR="00877B54" w:rsidRDefault="00877B54" w:rsidP="00C70BDF">
            <w:pPr>
              <w:spacing w:before="120" w:after="120"/>
              <w:jc w:val="center"/>
            </w:pPr>
            <w:r>
              <w:t>1 January 2016</w:t>
            </w:r>
          </w:p>
        </w:tc>
        <w:tc>
          <w:tcPr>
            <w:tcW w:w="4623" w:type="dxa"/>
            <w:vAlign w:val="center"/>
          </w:tcPr>
          <w:p w:rsidR="00877B54" w:rsidRDefault="00877B54" w:rsidP="00C70BDF">
            <w:pPr>
              <w:spacing w:before="120" w:after="120"/>
              <w:jc w:val="center"/>
            </w:pPr>
            <w:r>
              <w:rPr>
                <w:color w:val="000000"/>
                <w:sz w:val="22"/>
                <w:szCs w:val="22"/>
              </w:rPr>
              <w:t xml:space="preserve"> $73,557 </w:t>
            </w:r>
          </w:p>
        </w:tc>
      </w:tr>
      <w:tr w:rsidR="00877B54" w:rsidTr="00D02640">
        <w:tc>
          <w:tcPr>
            <w:tcW w:w="4623" w:type="dxa"/>
            <w:vAlign w:val="center"/>
          </w:tcPr>
          <w:p w:rsidR="00877B54" w:rsidRDefault="00877B54" w:rsidP="00C70BDF">
            <w:pPr>
              <w:spacing w:before="120" w:after="120"/>
              <w:jc w:val="center"/>
            </w:pPr>
            <w:r>
              <w:t>1 July 2016</w:t>
            </w:r>
          </w:p>
        </w:tc>
        <w:tc>
          <w:tcPr>
            <w:tcW w:w="4623" w:type="dxa"/>
            <w:vAlign w:val="center"/>
          </w:tcPr>
          <w:p w:rsidR="00877B54" w:rsidRDefault="00877B54" w:rsidP="00C70BDF">
            <w:pPr>
              <w:spacing w:before="120" w:after="120"/>
              <w:jc w:val="center"/>
            </w:pPr>
            <w:r>
              <w:rPr>
                <w:color w:val="000000"/>
                <w:sz w:val="22"/>
                <w:szCs w:val="22"/>
              </w:rPr>
              <w:t xml:space="preserve"> $74,660 </w:t>
            </w:r>
          </w:p>
        </w:tc>
      </w:tr>
      <w:tr w:rsidR="00877B54" w:rsidTr="00D02640">
        <w:tc>
          <w:tcPr>
            <w:tcW w:w="4623" w:type="dxa"/>
            <w:vAlign w:val="center"/>
          </w:tcPr>
          <w:p w:rsidR="00877B54" w:rsidRDefault="00877B54" w:rsidP="00C70BDF">
            <w:pPr>
              <w:spacing w:before="120" w:after="120"/>
              <w:jc w:val="center"/>
            </w:pPr>
            <w:r>
              <w:t>1 January 2017</w:t>
            </w:r>
          </w:p>
        </w:tc>
        <w:tc>
          <w:tcPr>
            <w:tcW w:w="4623" w:type="dxa"/>
            <w:vAlign w:val="center"/>
          </w:tcPr>
          <w:p w:rsidR="00877B54" w:rsidRDefault="00877B54" w:rsidP="00C70BDF">
            <w:pPr>
              <w:spacing w:before="120" w:after="120"/>
              <w:jc w:val="center"/>
            </w:pPr>
            <w:r>
              <w:rPr>
                <w:color w:val="000000"/>
                <w:sz w:val="22"/>
                <w:szCs w:val="22"/>
              </w:rPr>
              <w:t xml:space="preserve"> $75,967 </w:t>
            </w:r>
          </w:p>
        </w:tc>
      </w:tr>
      <w:tr w:rsidR="00877B54" w:rsidTr="00D02640">
        <w:tc>
          <w:tcPr>
            <w:tcW w:w="4623" w:type="dxa"/>
            <w:vAlign w:val="center"/>
          </w:tcPr>
          <w:p w:rsidR="00877B54" w:rsidRDefault="00877B54" w:rsidP="00C70BDF">
            <w:pPr>
              <w:spacing w:before="120" w:after="120"/>
              <w:jc w:val="center"/>
            </w:pPr>
            <w:r>
              <w:t>1 July 2017</w:t>
            </w:r>
          </w:p>
        </w:tc>
        <w:tc>
          <w:tcPr>
            <w:tcW w:w="4623" w:type="dxa"/>
            <w:vAlign w:val="center"/>
          </w:tcPr>
          <w:p w:rsidR="00877B54" w:rsidRDefault="00877B54" w:rsidP="00C70BDF">
            <w:pPr>
              <w:spacing w:before="120" w:after="120"/>
              <w:jc w:val="center"/>
            </w:pPr>
            <w:r>
              <w:rPr>
                <w:color w:val="000000"/>
                <w:sz w:val="22"/>
                <w:szCs w:val="22"/>
              </w:rPr>
              <w:t xml:space="preserve"> $77,107 </w:t>
            </w:r>
          </w:p>
        </w:tc>
      </w:tr>
      <w:tr w:rsidR="00877B54" w:rsidTr="00D02640">
        <w:tc>
          <w:tcPr>
            <w:tcW w:w="4623" w:type="dxa"/>
            <w:vAlign w:val="center"/>
          </w:tcPr>
          <w:p w:rsidR="00877B54" w:rsidRDefault="00877B54" w:rsidP="00C70BDF">
            <w:pPr>
              <w:spacing w:before="120" w:after="120"/>
              <w:jc w:val="center"/>
            </w:pPr>
            <w:r>
              <w:t>1 January 2018</w:t>
            </w:r>
          </w:p>
        </w:tc>
        <w:tc>
          <w:tcPr>
            <w:tcW w:w="4623" w:type="dxa"/>
            <w:vAlign w:val="center"/>
          </w:tcPr>
          <w:p w:rsidR="00877B54" w:rsidRDefault="00877B54" w:rsidP="00C70BDF">
            <w:pPr>
              <w:spacing w:before="120" w:after="120"/>
              <w:jc w:val="center"/>
            </w:pPr>
            <w:r>
              <w:rPr>
                <w:color w:val="000000"/>
                <w:sz w:val="22"/>
                <w:szCs w:val="22"/>
              </w:rPr>
              <w:t xml:space="preserve"> $78,456 </w:t>
            </w:r>
          </w:p>
        </w:tc>
      </w:tr>
      <w:tr w:rsidR="00877B54" w:rsidTr="00D02640">
        <w:tc>
          <w:tcPr>
            <w:tcW w:w="4623" w:type="dxa"/>
            <w:vAlign w:val="center"/>
          </w:tcPr>
          <w:p w:rsidR="00877B54" w:rsidRDefault="00877B54" w:rsidP="00C70BDF">
            <w:pPr>
              <w:spacing w:before="120" w:after="120"/>
              <w:jc w:val="center"/>
            </w:pPr>
            <w:r>
              <w:t>1 July 2018</w:t>
            </w:r>
          </w:p>
        </w:tc>
        <w:tc>
          <w:tcPr>
            <w:tcW w:w="4623" w:type="dxa"/>
            <w:vAlign w:val="center"/>
          </w:tcPr>
          <w:p w:rsidR="00877B54" w:rsidRDefault="00877B54" w:rsidP="00C70BDF">
            <w:pPr>
              <w:spacing w:before="120" w:after="120"/>
              <w:jc w:val="center"/>
            </w:pPr>
            <w:r>
              <w:rPr>
                <w:color w:val="000000"/>
                <w:sz w:val="22"/>
                <w:szCs w:val="22"/>
              </w:rPr>
              <w:t xml:space="preserve"> $79,633 </w:t>
            </w:r>
          </w:p>
        </w:tc>
      </w:tr>
      <w:tr w:rsidR="00877B54" w:rsidTr="00D02640">
        <w:tc>
          <w:tcPr>
            <w:tcW w:w="4623" w:type="dxa"/>
            <w:vAlign w:val="center"/>
          </w:tcPr>
          <w:p w:rsidR="00877B54" w:rsidRDefault="00877B54" w:rsidP="00C70BDF">
            <w:pPr>
              <w:spacing w:before="120" w:after="120"/>
              <w:jc w:val="center"/>
            </w:pPr>
            <w:r>
              <w:t>1 January 2019</w:t>
            </w:r>
          </w:p>
        </w:tc>
        <w:tc>
          <w:tcPr>
            <w:tcW w:w="4623" w:type="dxa"/>
            <w:vAlign w:val="center"/>
          </w:tcPr>
          <w:p w:rsidR="00877B54" w:rsidRDefault="00877B54" w:rsidP="00C70BDF">
            <w:pPr>
              <w:spacing w:before="120" w:after="120"/>
              <w:jc w:val="center"/>
            </w:pPr>
            <w:r>
              <w:rPr>
                <w:color w:val="000000"/>
                <w:sz w:val="22"/>
                <w:szCs w:val="22"/>
              </w:rPr>
              <w:t xml:space="preserve"> $81,027 </w:t>
            </w:r>
          </w:p>
        </w:tc>
      </w:tr>
      <w:tr w:rsidR="00877B54" w:rsidTr="00D02640">
        <w:tc>
          <w:tcPr>
            <w:tcW w:w="4623" w:type="dxa"/>
            <w:vAlign w:val="center"/>
          </w:tcPr>
          <w:p w:rsidR="00877B54" w:rsidRDefault="00877B54" w:rsidP="00C70BDF">
            <w:pPr>
              <w:spacing w:before="120" w:after="120"/>
              <w:jc w:val="center"/>
            </w:pPr>
            <w:r>
              <w:t>1 July 2019</w:t>
            </w:r>
          </w:p>
        </w:tc>
        <w:tc>
          <w:tcPr>
            <w:tcW w:w="4623" w:type="dxa"/>
            <w:vAlign w:val="center"/>
          </w:tcPr>
          <w:p w:rsidR="00877B54" w:rsidRDefault="00877B54" w:rsidP="00C70BDF">
            <w:pPr>
              <w:spacing w:before="120" w:after="120"/>
              <w:jc w:val="center"/>
            </w:pPr>
            <w:r>
              <w:rPr>
                <w:color w:val="000000"/>
                <w:sz w:val="22"/>
                <w:szCs w:val="22"/>
              </w:rPr>
              <w:t xml:space="preserve"> $82,242 </w:t>
            </w:r>
          </w:p>
        </w:tc>
      </w:tr>
    </w:tbl>
    <w:p w:rsidR="00877B54" w:rsidRDefault="00877B54" w:rsidP="00CD173A">
      <w:pPr>
        <w:pStyle w:val="Level3"/>
        <w:spacing w:after="120"/>
        <w:outlineLvl w:val="9"/>
      </w:pPr>
      <w:bookmarkStart w:id="716" w:name="_Ref443312706"/>
      <w:r w:rsidRPr="009824FD">
        <w:t>All paid overtime on a Sunday (excluding Public Holidays) will be paid at the rate of 200 per cent for each additional hour, subject to the maximum payment being based on the hourly rate of the annual salary in the table below. Shift work Employees who have already completed a rostered day of 7.6 hours will be paid overtime on a Saturday or Sunday (excluding Public Holidays) at 200 per cent for all overtime worked subject to the maximum payment being based on the annual salary as follows (formerly the midpoint of a VPS 3):</w:t>
      </w:r>
      <w:bookmarkEnd w:id="716"/>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3915"/>
      </w:tblGrid>
      <w:tr w:rsidR="00877B54" w:rsidTr="00D02640">
        <w:trPr>
          <w:tblHeader/>
        </w:trPr>
        <w:tc>
          <w:tcPr>
            <w:tcW w:w="4623" w:type="dxa"/>
            <w:vAlign w:val="center"/>
          </w:tcPr>
          <w:p w:rsidR="00877B54" w:rsidRPr="00347FBE" w:rsidRDefault="00877B54" w:rsidP="00C70BDF">
            <w:pPr>
              <w:spacing w:before="120" w:after="120"/>
              <w:jc w:val="center"/>
              <w:rPr>
                <w:b/>
              </w:rPr>
            </w:pPr>
            <w:r>
              <w:rPr>
                <w:b/>
              </w:rPr>
              <w:t>Date of effect</w:t>
            </w:r>
          </w:p>
        </w:tc>
        <w:tc>
          <w:tcPr>
            <w:tcW w:w="4623" w:type="dxa"/>
            <w:vAlign w:val="center"/>
          </w:tcPr>
          <w:p w:rsidR="00877B54" w:rsidRPr="00347FBE" w:rsidRDefault="00877B54" w:rsidP="00C70BDF">
            <w:pPr>
              <w:spacing w:before="120" w:after="120"/>
              <w:jc w:val="center"/>
              <w:rPr>
                <w:b/>
              </w:rPr>
            </w:pPr>
            <w:r>
              <w:rPr>
                <w:b/>
              </w:rPr>
              <w:t>Rate (hourly rate of annual salary)</w:t>
            </w:r>
          </w:p>
        </w:tc>
      </w:tr>
      <w:tr w:rsidR="00877B54" w:rsidTr="00D02640">
        <w:tc>
          <w:tcPr>
            <w:tcW w:w="4623" w:type="dxa"/>
            <w:vAlign w:val="center"/>
          </w:tcPr>
          <w:p w:rsidR="00877B54" w:rsidRDefault="00877B54" w:rsidP="00C70BDF">
            <w:pPr>
              <w:spacing w:before="120" w:after="120"/>
              <w:jc w:val="center"/>
            </w:pPr>
            <w:r>
              <w:t>1 January 2016</w:t>
            </w:r>
          </w:p>
        </w:tc>
        <w:tc>
          <w:tcPr>
            <w:tcW w:w="4623" w:type="dxa"/>
            <w:vAlign w:val="center"/>
          </w:tcPr>
          <w:p w:rsidR="00877B54" w:rsidRDefault="00877B54" w:rsidP="00C70BDF">
            <w:pPr>
              <w:spacing w:before="120" w:after="120"/>
              <w:jc w:val="center"/>
            </w:pPr>
            <w:r>
              <w:rPr>
                <w:color w:val="000000"/>
                <w:sz w:val="22"/>
                <w:szCs w:val="22"/>
              </w:rPr>
              <w:t xml:space="preserve"> $73,557 </w:t>
            </w:r>
          </w:p>
        </w:tc>
      </w:tr>
      <w:tr w:rsidR="00877B54" w:rsidTr="00D02640">
        <w:tc>
          <w:tcPr>
            <w:tcW w:w="4623" w:type="dxa"/>
            <w:vAlign w:val="center"/>
          </w:tcPr>
          <w:p w:rsidR="00877B54" w:rsidRDefault="00877B54" w:rsidP="00C70BDF">
            <w:pPr>
              <w:spacing w:before="120" w:after="120"/>
              <w:jc w:val="center"/>
            </w:pPr>
            <w:r>
              <w:t>1 July 2016</w:t>
            </w:r>
          </w:p>
        </w:tc>
        <w:tc>
          <w:tcPr>
            <w:tcW w:w="4623" w:type="dxa"/>
            <w:vAlign w:val="center"/>
          </w:tcPr>
          <w:p w:rsidR="00877B54" w:rsidRDefault="00877B54" w:rsidP="00C70BDF">
            <w:pPr>
              <w:spacing w:before="120" w:after="120"/>
              <w:jc w:val="center"/>
            </w:pPr>
            <w:r>
              <w:rPr>
                <w:color w:val="000000"/>
                <w:sz w:val="22"/>
                <w:szCs w:val="22"/>
              </w:rPr>
              <w:t xml:space="preserve"> $74,660 </w:t>
            </w:r>
          </w:p>
        </w:tc>
      </w:tr>
      <w:tr w:rsidR="00877B54" w:rsidTr="00D02640">
        <w:tc>
          <w:tcPr>
            <w:tcW w:w="4623" w:type="dxa"/>
            <w:vAlign w:val="center"/>
          </w:tcPr>
          <w:p w:rsidR="00877B54" w:rsidRDefault="00877B54" w:rsidP="00C70BDF">
            <w:pPr>
              <w:spacing w:before="120" w:after="120"/>
              <w:jc w:val="center"/>
            </w:pPr>
            <w:r>
              <w:t>1 January 2017</w:t>
            </w:r>
          </w:p>
        </w:tc>
        <w:tc>
          <w:tcPr>
            <w:tcW w:w="4623" w:type="dxa"/>
            <w:vAlign w:val="center"/>
          </w:tcPr>
          <w:p w:rsidR="00877B54" w:rsidRDefault="00877B54" w:rsidP="00C70BDF">
            <w:pPr>
              <w:spacing w:before="120" w:after="120"/>
              <w:jc w:val="center"/>
            </w:pPr>
            <w:r>
              <w:rPr>
                <w:color w:val="000000"/>
                <w:sz w:val="22"/>
                <w:szCs w:val="22"/>
              </w:rPr>
              <w:t xml:space="preserve"> $75,967 </w:t>
            </w:r>
          </w:p>
        </w:tc>
      </w:tr>
      <w:tr w:rsidR="00877B54" w:rsidTr="00D02640">
        <w:tc>
          <w:tcPr>
            <w:tcW w:w="4623" w:type="dxa"/>
            <w:vAlign w:val="center"/>
          </w:tcPr>
          <w:p w:rsidR="00877B54" w:rsidRDefault="00877B54" w:rsidP="00C70BDF">
            <w:pPr>
              <w:spacing w:before="120" w:after="120"/>
              <w:jc w:val="center"/>
            </w:pPr>
            <w:r>
              <w:t>1 July 2017</w:t>
            </w:r>
          </w:p>
        </w:tc>
        <w:tc>
          <w:tcPr>
            <w:tcW w:w="4623" w:type="dxa"/>
            <w:vAlign w:val="center"/>
          </w:tcPr>
          <w:p w:rsidR="00877B54" w:rsidRDefault="00877B54" w:rsidP="00C70BDF">
            <w:pPr>
              <w:spacing w:before="120" w:after="120"/>
              <w:jc w:val="center"/>
            </w:pPr>
            <w:r>
              <w:rPr>
                <w:color w:val="000000"/>
                <w:sz w:val="22"/>
                <w:szCs w:val="22"/>
              </w:rPr>
              <w:t xml:space="preserve"> $77,107 </w:t>
            </w:r>
          </w:p>
        </w:tc>
      </w:tr>
      <w:tr w:rsidR="00877B54" w:rsidTr="00D02640">
        <w:tc>
          <w:tcPr>
            <w:tcW w:w="4623" w:type="dxa"/>
            <w:vAlign w:val="center"/>
          </w:tcPr>
          <w:p w:rsidR="00877B54" w:rsidRDefault="00877B54" w:rsidP="00C70BDF">
            <w:pPr>
              <w:spacing w:before="120" w:after="120"/>
              <w:jc w:val="center"/>
            </w:pPr>
            <w:r>
              <w:t>1 January 2018</w:t>
            </w:r>
          </w:p>
        </w:tc>
        <w:tc>
          <w:tcPr>
            <w:tcW w:w="4623" w:type="dxa"/>
            <w:vAlign w:val="center"/>
          </w:tcPr>
          <w:p w:rsidR="00877B54" w:rsidRDefault="00877B54" w:rsidP="00C70BDF">
            <w:pPr>
              <w:spacing w:before="120" w:after="120"/>
              <w:jc w:val="center"/>
            </w:pPr>
            <w:r>
              <w:rPr>
                <w:color w:val="000000"/>
                <w:sz w:val="22"/>
                <w:szCs w:val="22"/>
              </w:rPr>
              <w:t xml:space="preserve"> $78,456 </w:t>
            </w:r>
          </w:p>
        </w:tc>
      </w:tr>
      <w:tr w:rsidR="00877B54" w:rsidTr="00D02640">
        <w:tc>
          <w:tcPr>
            <w:tcW w:w="4623" w:type="dxa"/>
            <w:vAlign w:val="center"/>
          </w:tcPr>
          <w:p w:rsidR="00877B54" w:rsidRDefault="00877B54" w:rsidP="00C70BDF">
            <w:pPr>
              <w:spacing w:before="120" w:after="120"/>
              <w:jc w:val="center"/>
            </w:pPr>
            <w:r>
              <w:t>1 July 2018</w:t>
            </w:r>
          </w:p>
        </w:tc>
        <w:tc>
          <w:tcPr>
            <w:tcW w:w="4623" w:type="dxa"/>
            <w:vAlign w:val="center"/>
          </w:tcPr>
          <w:p w:rsidR="00877B54" w:rsidRDefault="00877B54" w:rsidP="00C70BDF">
            <w:pPr>
              <w:spacing w:before="120" w:after="120"/>
              <w:jc w:val="center"/>
            </w:pPr>
            <w:r>
              <w:rPr>
                <w:color w:val="000000"/>
                <w:sz w:val="22"/>
                <w:szCs w:val="22"/>
              </w:rPr>
              <w:t xml:space="preserve"> $79,633 </w:t>
            </w:r>
          </w:p>
        </w:tc>
      </w:tr>
      <w:tr w:rsidR="00877B54" w:rsidTr="00D02640">
        <w:tc>
          <w:tcPr>
            <w:tcW w:w="4623" w:type="dxa"/>
            <w:vAlign w:val="center"/>
          </w:tcPr>
          <w:p w:rsidR="00877B54" w:rsidRDefault="00877B54" w:rsidP="00C70BDF">
            <w:pPr>
              <w:spacing w:before="120" w:after="120"/>
              <w:jc w:val="center"/>
            </w:pPr>
            <w:r>
              <w:t>1 January 2019</w:t>
            </w:r>
          </w:p>
        </w:tc>
        <w:tc>
          <w:tcPr>
            <w:tcW w:w="4623" w:type="dxa"/>
            <w:vAlign w:val="center"/>
          </w:tcPr>
          <w:p w:rsidR="00877B54" w:rsidRDefault="00877B54" w:rsidP="00C70BDF">
            <w:pPr>
              <w:spacing w:before="120" w:after="120"/>
              <w:jc w:val="center"/>
            </w:pPr>
            <w:r>
              <w:rPr>
                <w:color w:val="000000"/>
                <w:sz w:val="22"/>
                <w:szCs w:val="22"/>
              </w:rPr>
              <w:t xml:space="preserve"> $81,027 </w:t>
            </w:r>
          </w:p>
        </w:tc>
      </w:tr>
      <w:tr w:rsidR="00877B54" w:rsidTr="00D02640">
        <w:tc>
          <w:tcPr>
            <w:tcW w:w="4623" w:type="dxa"/>
            <w:vAlign w:val="center"/>
          </w:tcPr>
          <w:p w:rsidR="00877B54" w:rsidRDefault="00877B54" w:rsidP="00C70BDF">
            <w:pPr>
              <w:spacing w:before="120" w:after="120"/>
              <w:jc w:val="center"/>
            </w:pPr>
            <w:r>
              <w:t>1 July 2019</w:t>
            </w:r>
          </w:p>
        </w:tc>
        <w:tc>
          <w:tcPr>
            <w:tcW w:w="4623" w:type="dxa"/>
            <w:vAlign w:val="center"/>
          </w:tcPr>
          <w:p w:rsidR="00877B54" w:rsidRDefault="00877B54" w:rsidP="00C70BDF">
            <w:pPr>
              <w:spacing w:before="120" w:after="120"/>
              <w:jc w:val="center"/>
            </w:pPr>
            <w:r>
              <w:rPr>
                <w:color w:val="000000"/>
                <w:sz w:val="22"/>
                <w:szCs w:val="22"/>
              </w:rPr>
              <w:t xml:space="preserve"> $82,242 </w:t>
            </w:r>
          </w:p>
        </w:tc>
      </w:tr>
    </w:tbl>
    <w:p w:rsidR="00877B54" w:rsidRDefault="00877B54" w:rsidP="00CD173A">
      <w:pPr>
        <w:pStyle w:val="Level3"/>
        <w:spacing w:after="120"/>
        <w:outlineLvl w:val="9"/>
      </w:pPr>
      <w:r w:rsidRPr="009824FD">
        <w:t>All overtime worked on a Public Holiday will be paid at the rate of 250 per cent of the ordinary rate of pay subject to the maximum payment being based on the annual salary as follows (formerly the midpoint of a VPS 3):</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3915"/>
      </w:tblGrid>
      <w:tr w:rsidR="00877B54" w:rsidTr="00D02640">
        <w:trPr>
          <w:tblHeader/>
        </w:trPr>
        <w:tc>
          <w:tcPr>
            <w:tcW w:w="4623" w:type="dxa"/>
            <w:vAlign w:val="center"/>
          </w:tcPr>
          <w:p w:rsidR="00877B54" w:rsidRPr="00347FBE" w:rsidRDefault="00877B54" w:rsidP="00C70BDF">
            <w:pPr>
              <w:spacing w:before="120" w:after="120"/>
              <w:jc w:val="center"/>
              <w:rPr>
                <w:b/>
              </w:rPr>
            </w:pPr>
            <w:r>
              <w:rPr>
                <w:b/>
              </w:rPr>
              <w:t>Date of effect</w:t>
            </w:r>
          </w:p>
        </w:tc>
        <w:tc>
          <w:tcPr>
            <w:tcW w:w="4623" w:type="dxa"/>
            <w:vAlign w:val="center"/>
          </w:tcPr>
          <w:p w:rsidR="00877B54" w:rsidRPr="00347FBE" w:rsidRDefault="00877B54" w:rsidP="00C70BDF">
            <w:pPr>
              <w:spacing w:before="120" w:after="120"/>
              <w:jc w:val="center"/>
              <w:rPr>
                <w:b/>
              </w:rPr>
            </w:pPr>
            <w:r>
              <w:rPr>
                <w:b/>
              </w:rPr>
              <w:t>Rate (hourly rate of annual salary)</w:t>
            </w:r>
          </w:p>
        </w:tc>
      </w:tr>
      <w:tr w:rsidR="00877B54" w:rsidTr="00D02640">
        <w:tc>
          <w:tcPr>
            <w:tcW w:w="4623" w:type="dxa"/>
            <w:vAlign w:val="center"/>
          </w:tcPr>
          <w:p w:rsidR="00877B54" w:rsidRDefault="00877B54" w:rsidP="00C70BDF">
            <w:pPr>
              <w:spacing w:before="120" w:after="120"/>
              <w:jc w:val="center"/>
            </w:pPr>
            <w:r>
              <w:t>1 January 2016</w:t>
            </w:r>
          </w:p>
        </w:tc>
        <w:tc>
          <w:tcPr>
            <w:tcW w:w="4623" w:type="dxa"/>
            <w:vAlign w:val="center"/>
          </w:tcPr>
          <w:p w:rsidR="00877B54" w:rsidRDefault="00877B54" w:rsidP="00C70BDF">
            <w:pPr>
              <w:spacing w:before="120" w:after="120"/>
              <w:jc w:val="center"/>
            </w:pPr>
            <w:r>
              <w:rPr>
                <w:color w:val="000000"/>
                <w:sz w:val="22"/>
                <w:szCs w:val="22"/>
              </w:rPr>
              <w:t xml:space="preserve"> $73,557 </w:t>
            </w:r>
          </w:p>
        </w:tc>
      </w:tr>
      <w:tr w:rsidR="00877B54" w:rsidTr="00D02640">
        <w:tc>
          <w:tcPr>
            <w:tcW w:w="4623" w:type="dxa"/>
            <w:vAlign w:val="center"/>
          </w:tcPr>
          <w:p w:rsidR="00877B54" w:rsidRDefault="00877B54" w:rsidP="00C70BDF">
            <w:pPr>
              <w:spacing w:before="120" w:after="120"/>
              <w:jc w:val="center"/>
            </w:pPr>
            <w:r>
              <w:t>1 July 2016</w:t>
            </w:r>
          </w:p>
        </w:tc>
        <w:tc>
          <w:tcPr>
            <w:tcW w:w="4623" w:type="dxa"/>
            <w:vAlign w:val="center"/>
          </w:tcPr>
          <w:p w:rsidR="00877B54" w:rsidRDefault="00877B54" w:rsidP="00C70BDF">
            <w:pPr>
              <w:spacing w:before="120" w:after="120"/>
              <w:jc w:val="center"/>
            </w:pPr>
            <w:r>
              <w:rPr>
                <w:color w:val="000000"/>
                <w:sz w:val="22"/>
                <w:szCs w:val="22"/>
              </w:rPr>
              <w:t xml:space="preserve"> $74,660 </w:t>
            </w:r>
          </w:p>
        </w:tc>
      </w:tr>
      <w:tr w:rsidR="00877B54" w:rsidTr="00D02640">
        <w:tc>
          <w:tcPr>
            <w:tcW w:w="4623" w:type="dxa"/>
            <w:vAlign w:val="center"/>
          </w:tcPr>
          <w:p w:rsidR="00877B54" w:rsidRDefault="00877B54" w:rsidP="00C70BDF">
            <w:pPr>
              <w:spacing w:before="120" w:after="120"/>
              <w:jc w:val="center"/>
            </w:pPr>
            <w:r>
              <w:t>1 January 2017</w:t>
            </w:r>
          </w:p>
        </w:tc>
        <w:tc>
          <w:tcPr>
            <w:tcW w:w="4623" w:type="dxa"/>
            <w:vAlign w:val="center"/>
          </w:tcPr>
          <w:p w:rsidR="00877B54" w:rsidRDefault="00877B54" w:rsidP="00C70BDF">
            <w:pPr>
              <w:spacing w:before="120" w:after="120"/>
              <w:jc w:val="center"/>
            </w:pPr>
            <w:r>
              <w:rPr>
                <w:color w:val="000000"/>
                <w:sz w:val="22"/>
                <w:szCs w:val="22"/>
              </w:rPr>
              <w:t xml:space="preserve"> $75,967 </w:t>
            </w:r>
          </w:p>
        </w:tc>
      </w:tr>
      <w:tr w:rsidR="00877B54" w:rsidTr="00D02640">
        <w:tc>
          <w:tcPr>
            <w:tcW w:w="4623" w:type="dxa"/>
            <w:vAlign w:val="center"/>
          </w:tcPr>
          <w:p w:rsidR="00877B54" w:rsidRDefault="00877B54" w:rsidP="00C70BDF">
            <w:pPr>
              <w:spacing w:before="120" w:after="120"/>
              <w:jc w:val="center"/>
            </w:pPr>
            <w:r>
              <w:t>1 July 2017</w:t>
            </w:r>
          </w:p>
        </w:tc>
        <w:tc>
          <w:tcPr>
            <w:tcW w:w="4623" w:type="dxa"/>
            <w:vAlign w:val="center"/>
          </w:tcPr>
          <w:p w:rsidR="00877B54" w:rsidRDefault="00877B54" w:rsidP="00C70BDF">
            <w:pPr>
              <w:spacing w:before="120" w:after="120"/>
              <w:jc w:val="center"/>
            </w:pPr>
            <w:r>
              <w:rPr>
                <w:color w:val="000000"/>
                <w:sz w:val="22"/>
                <w:szCs w:val="22"/>
              </w:rPr>
              <w:t xml:space="preserve"> $77,107 </w:t>
            </w:r>
          </w:p>
        </w:tc>
      </w:tr>
      <w:tr w:rsidR="00877B54" w:rsidTr="00D02640">
        <w:tc>
          <w:tcPr>
            <w:tcW w:w="4623" w:type="dxa"/>
            <w:vAlign w:val="center"/>
          </w:tcPr>
          <w:p w:rsidR="00877B54" w:rsidRDefault="00877B54" w:rsidP="00C70BDF">
            <w:pPr>
              <w:spacing w:before="120" w:after="120"/>
              <w:jc w:val="center"/>
            </w:pPr>
            <w:r>
              <w:t>1 January 2018</w:t>
            </w:r>
          </w:p>
        </w:tc>
        <w:tc>
          <w:tcPr>
            <w:tcW w:w="4623" w:type="dxa"/>
            <w:vAlign w:val="center"/>
          </w:tcPr>
          <w:p w:rsidR="00877B54" w:rsidRDefault="00877B54" w:rsidP="00C70BDF">
            <w:pPr>
              <w:spacing w:before="120" w:after="120"/>
              <w:jc w:val="center"/>
            </w:pPr>
            <w:r>
              <w:rPr>
                <w:color w:val="000000"/>
                <w:sz w:val="22"/>
                <w:szCs w:val="22"/>
              </w:rPr>
              <w:t xml:space="preserve"> $78,456 </w:t>
            </w:r>
          </w:p>
        </w:tc>
      </w:tr>
      <w:tr w:rsidR="00877B54" w:rsidTr="00D02640">
        <w:tc>
          <w:tcPr>
            <w:tcW w:w="4623" w:type="dxa"/>
            <w:vAlign w:val="center"/>
          </w:tcPr>
          <w:p w:rsidR="00877B54" w:rsidRDefault="00877B54" w:rsidP="00C70BDF">
            <w:pPr>
              <w:spacing w:before="120" w:after="120"/>
              <w:jc w:val="center"/>
            </w:pPr>
            <w:r>
              <w:t>1 July 2018</w:t>
            </w:r>
          </w:p>
        </w:tc>
        <w:tc>
          <w:tcPr>
            <w:tcW w:w="4623" w:type="dxa"/>
            <w:vAlign w:val="center"/>
          </w:tcPr>
          <w:p w:rsidR="00877B54" w:rsidRDefault="00877B54" w:rsidP="00C70BDF">
            <w:pPr>
              <w:spacing w:before="120" w:after="120"/>
              <w:jc w:val="center"/>
            </w:pPr>
            <w:r>
              <w:rPr>
                <w:color w:val="000000"/>
                <w:sz w:val="22"/>
                <w:szCs w:val="22"/>
              </w:rPr>
              <w:t xml:space="preserve"> $79,633 </w:t>
            </w:r>
          </w:p>
        </w:tc>
      </w:tr>
      <w:tr w:rsidR="00877B54" w:rsidTr="00D02640">
        <w:tc>
          <w:tcPr>
            <w:tcW w:w="4623" w:type="dxa"/>
            <w:vAlign w:val="center"/>
          </w:tcPr>
          <w:p w:rsidR="00877B54" w:rsidRDefault="00877B54" w:rsidP="00C70BDF">
            <w:pPr>
              <w:spacing w:before="120" w:after="120"/>
              <w:jc w:val="center"/>
            </w:pPr>
            <w:r>
              <w:t>1 January 2019</w:t>
            </w:r>
          </w:p>
        </w:tc>
        <w:tc>
          <w:tcPr>
            <w:tcW w:w="4623" w:type="dxa"/>
            <w:vAlign w:val="center"/>
          </w:tcPr>
          <w:p w:rsidR="00877B54" w:rsidRDefault="00877B54" w:rsidP="00C70BDF">
            <w:pPr>
              <w:spacing w:before="120" w:after="120"/>
              <w:jc w:val="center"/>
            </w:pPr>
            <w:r>
              <w:rPr>
                <w:color w:val="000000"/>
                <w:sz w:val="22"/>
                <w:szCs w:val="22"/>
              </w:rPr>
              <w:t xml:space="preserve"> $81,027 </w:t>
            </w:r>
          </w:p>
        </w:tc>
      </w:tr>
      <w:tr w:rsidR="00877B54" w:rsidTr="00D02640">
        <w:tc>
          <w:tcPr>
            <w:tcW w:w="4623" w:type="dxa"/>
            <w:vAlign w:val="center"/>
          </w:tcPr>
          <w:p w:rsidR="00877B54" w:rsidRDefault="00877B54" w:rsidP="00C70BDF">
            <w:pPr>
              <w:spacing w:before="120" w:after="120"/>
              <w:jc w:val="center"/>
            </w:pPr>
            <w:r>
              <w:t>1 July 2019</w:t>
            </w:r>
          </w:p>
        </w:tc>
        <w:tc>
          <w:tcPr>
            <w:tcW w:w="4623" w:type="dxa"/>
            <w:vAlign w:val="center"/>
          </w:tcPr>
          <w:p w:rsidR="00877B54" w:rsidRDefault="00877B54" w:rsidP="00C70BDF">
            <w:pPr>
              <w:spacing w:before="120" w:after="120"/>
              <w:jc w:val="center"/>
            </w:pPr>
            <w:r>
              <w:rPr>
                <w:color w:val="000000"/>
                <w:sz w:val="22"/>
                <w:szCs w:val="22"/>
              </w:rPr>
              <w:t xml:space="preserve"> $82,242 </w:t>
            </w:r>
          </w:p>
        </w:tc>
      </w:tr>
    </w:tbl>
    <w:p w:rsidR="00877B54" w:rsidRPr="009824FD" w:rsidRDefault="00877B54" w:rsidP="00CD173A">
      <w:pPr>
        <w:pStyle w:val="Level3"/>
        <w:outlineLvl w:val="9"/>
      </w:pPr>
      <w:r w:rsidRPr="009824FD">
        <w:t>All overtime calculations will be rounded up to the next quarter of an hour.</w:t>
      </w:r>
    </w:p>
    <w:p w:rsidR="00877B54" w:rsidRDefault="00877B54" w:rsidP="00CD173A">
      <w:pPr>
        <w:pStyle w:val="Level3"/>
        <w:outlineLvl w:val="9"/>
      </w:pPr>
      <w:r w:rsidRPr="009824FD">
        <w:t>Where the Employee performs overtime work at the direction of the Employer and the Employee is not able to utilise the normal means of transport home, the Employer will organise safe means of transport for the Employee or on production of a receipt reimburse the Employee the cost of commuting by taxi.</w:t>
      </w:r>
    </w:p>
    <w:p w:rsidR="003575F3" w:rsidRDefault="00877B54" w:rsidP="00CD173A">
      <w:pPr>
        <w:pStyle w:val="Partheading"/>
      </w:pPr>
      <w:r>
        <w:t xml:space="preserve"> </w:t>
      </w:r>
      <w:bookmarkStart w:id="717" w:name="_Toc443562812"/>
      <w:bookmarkStart w:id="718" w:name="_Toc450301737"/>
      <w:r>
        <w:t>Allowances</w:t>
      </w:r>
      <w:bookmarkEnd w:id="717"/>
      <w:bookmarkEnd w:id="718"/>
    </w:p>
    <w:p w:rsidR="00877B54" w:rsidRDefault="00877B54" w:rsidP="00877B54">
      <w:pPr>
        <w:pStyle w:val="Level1"/>
      </w:pPr>
      <w:bookmarkStart w:id="719" w:name="_Toc450301738"/>
      <w:r>
        <w:t>Camping Allowance</w:t>
      </w:r>
      <w:bookmarkEnd w:id="719"/>
    </w:p>
    <w:p w:rsidR="00877B54" w:rsidRPr="009824FD" w:rsidRDefault="00877B54" w:rsidP="00877B54">
      <w:pPr>
        <w:pStyle w:val="Block1"/>
      </w:pPr>
      <w:r w:rsidRPr="009824FD">
        <w:t>The Camping Allowance will be payable in the following circumstances:</w:t>
      </w:r>
    </w:p>
    <w:p w:rsidR="00877B54" w:rsidRPr="009824FD" w:rsidRDefault="00877B54" w:rsidP="00CD173A">
      <w:pPr>
        <w:pStyle w:val="Level3"/>
        <w:outlineLvl w:val="9"/>
      </w:pPr>
      <w:r w:rsidRPr="009824FD">
        <w:t>Where an Employee is required to camp out or reside in tented or temporary accommodation.</w:t>
      </w:r>
    </w:p>
    <w:p w:rsidR="00877B54" w:rsidRPr="009824FD" w:rsidRDefault="00877B54" w:rsidP="00CD173A">
      <w:pPr>
        <w:pStyle w:val="Level3"/>
        <w:outlineLvl w:val="9"/>
      </w:pPr>
      <w:r w:rsidRPr="009824FD">
        <w:t>Where commercially provided accommodation is below an acceptable standard. Acceptable standards will include all types of hotels, motels and cabin accommodation with three star permanent standard.</w:t>
      </w:r>
    </w:p>
    <w:p w:rsidR="00877B54" w:rsidRPr="009824FD" w:rsidRDefault="00877B54" w:rsidP="00877B54">
      <w:pPr>
        <w:pStyle w:val="Block2"/>
      </w:pPr>
      <w:r w:rsidRPr="009824FD">
        <w:t>Three Star standard must include:</w:t>
      </w:r>
    </w:p>
    <w:p w:rsidR="00877B54" w:rsidRPr="009824FD" w:rsidRDefault="00877B54" w:rsidP="00CD173A">
      <w:pPr>
        <w:pStyle w:val="Level4"/>
        <w:outlineLvl w:val="3"/>
      </w:pPr>
      <w:r w:rsidRPr="009824FD">
        <w:t>Clean bed linen provided</w:t>
      </w:r>
    </w:p>
    <w:p w:rsidR="00877B54" w:rsidRPr="009824FD" w:rsidRDefault="00877B54" w:rsidP="00CD173A">
      <w:pPr>
        <w:pStyle w:val="Level4"/>
        <w:outlineLvl w:val="3"/>
      </w:pPr>
      <w:r w:rsidRPr="009824FD">
        <w:t>Appropriate heating and cooling</w:t>
      </w:r>
    </w:p>
    <w:p w:rsidR="00877B54" w:rsidRPr="009824FD" w:rsidRDefault="00877B54" w:rsidP="00CD173A">
      <w:pPr>
        <w:pStyle w:val="Level4"/>
        <w:outlineLvl w:val="3"/>
      </w:pPr>
      <w:r w:rsidRPr="009824FD">
        <w:t>Meals available either directly or indirectly</w:t>
      </w:r>
    </w:p>
    <w:p w:rsidR="00877B54" w:rsidRPr="009824FD" w:rsidRDefault="00877B54" w:rsidP="00CD173A">
      <w:pPr>
        <w:pStyle w:val="Level4"/>
        <w:outlineLvl w:val="3"/>
      </w:pPr>
      <w:r w:rsidRPr="009824FD">
        <w:t>House keeping cleans after each booking</w:t>
      </w:r>
    </w:p>
    <w:p w:rsidR="00877B54" w:rsidRPr="009824FD" w:rsidRDefault="00877B54" w:rsidP="00CD173A">
      <w:pPr>
        <w:pStyle w:val="Level4"/>
        <w:outlineLvl w:val="3"/>
      </w:pPr>
      <w:r w:rsidRPr="009824FD">
        <w:t>Ablution facilities that are in room or close to the room</w:t>
      </w:r>
    </w:p>
    <w:p w:rsidR="00877B54" w:rsidRDefault="00877B54" w:rsidP="00D02640">
      <w:pPr>
        <w:pStyle w:val="Level3"/>
        <w:spacing w:after="120"/>
      </w:pPr>
      <w:r w:rsidRPr="009824FD">
        <w:t>The Allowance rate in this clause is contained in the table below:</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3901"/>
      </w:tblGrid>
      <w:tr w:rsidR="00877B54" w:rsidTr="00D02640">
        <w:trPr>
          <w:tblHeader/>
        </w:trPr>
        <w:tc>
          <w:tcPr>
            <w:tcW w:w="4623" w:type="dxa"/>
            <w:vAlign w:val="center"/>
          </w:tcPr>
          <w:p w:rsidR="00877B54" w:rsidRPr="00347FBE" w:rsidRDefault="00877B54" w:rsidP="00C70BDF">
            <w:pPr>
              <w:spacing w:before="120" w:after="120"/>
              <w:jc w:val="center"/>
              <w:rPr>
                <w:b/>
              </w:rPr>
            </w:pPr>
            <w:r>
              <w:rPr>
                <w:b/>
              </w:rPr>
              <w:t>Date of effect</w:t>
            </w:r>
          </w:p>
        </w:tc>
        <w:tc>
          <w:tcPr>
            <w:tcW w:w="4623" w:type="dxa"/>
            <w:vAlign w:val="center"/>
          </w:tcPr>
          <w:p w:rsidR="00877B54" w:rsidRPr="00347FBE" w:rsidRDefault="00877B54" w:rsidP="00C70BDF">
            <w:pPr>
              <w:spacing w:before="120" w:after="120"/>
              <w:jc w:val="center"/>
              <w:rPr>
                <w:b/>
              </w:rPr>
            </w:pPr>
            <w:r>
              <w:rPr>
                <w:b/>
              </w:rPr>
              <w:t>Rate per night</w:t>
            </w:r>
          </w:p>
        </w:tc>
      </w:tr>
      <w:tr w:rsidR="00877B54" w:rsidTr="00D02640">
        <w:tc>
          <w:tcPr>
            <w:tcW w:w="4623" w:type="dxa"/>
            <w:vAlign w:val="center"/>
          </w:tcPr>
          <w:p w:rsidR="00877B54" w:rsidRDefault="00877B54" w:rsidP="00C70BDF">
            <w:pPr>
              <w:spacing w:before="120" w:after="120"/>
              <w:jc w:val="center"/>
            </w:pPr>
            <w:r>
              <w:t>1 January 2016</w:t>
            </w:r>
          </w:p>
        </w:tc>
        <w:tc>
          <w:tcPr>
            <w:tcW w:w="4623" w:type="dxa"/>
            <w:vAlign w:val="center"/>
          </w:tcPr>
          <w:p w:rsidR="00877B54" w:rsidRDefault="00877B54" w:rsidP="00C70BDF">
            <w:pPr>
              <w:spacing w:before="120" w:after="120"/>
              <w:jc w:val="center"/>
            </w:pPr>
            <w:r>
              <w:rPr>
                <w:color w:val="000000"/>
                <w:sz w:val="22"/>
                <w:szCs w:val="22"/>
              </w:rPr>
              <w:t xml:space="preserve"> $35.55 </w:t>
            </w:r>
          </w:p>
        </w:tc>
      </w:tr>
      <w:tr w:rsidR="00877B54" w:rsidTr="00D02640">
        <w:tc>
          <w:tcPr>
            <w:tcW w:w="4623" w:type="dxa"/>
            <w:vAlign w:val="center"/>
          </w:tcPr>
          <w:p w:rsidR="00877B54" w:rsidRDefault="00877B54" w:rsidP="00C70BDF">
            <w:pPr>
              <w:spacing w:before="120" w:after="120"/>
              <w:jc w:val="center"/>
            </w:pPr>
            <w:r>
              <w:t>1 July 2016</w:t>
            </w:r>
          </w:p>
        </w:tc>
        <w:tc>
          <w:tcPr>
            <w:tcW w:w="4623" w:type="dxa"/>
            <w:vAlign w:val="center"/>
          </w:tcPr>
          <w:p w:rsidR="00877B54" w:rsidRDefault="00877B54" w:rsidP="00C70BDF">
            <w:pPr>
              <w:spacing w:before="120" w:after="120"/>
              <w:jc w:val="center"/>
            </w:pPr>
            <w:r>
              <w:rPr>
                <w:color w:val="000000"/>
                <w:sz w:val="22"/>
                <w:szCs w:val="22"/>
              </w:rPr>
              <w:t xml:space="preserve"> $36.10 </w:t>
            </w:r>
          </w:p>
        </w:tc>
      </w:tr>
      <w:tr w:rsidR="00877B54" w:rsidTr="00D02640">
        <w:tc>
          <w:tcPr>
            <w:tcW w:w="4623" w:type="dxa"/>
            <w:vAlign w:val="center"/>
          </w:tcPr>
          <w:p w:rsidR="00877B54" w:rsidRDefault="00877B54" w:rsidP="00C70BDF">
            <w:pPr>
              <w:spacing w:before="120" w:after="120"/>
              <w:jc w:val="center"/>
            </w:pPr>
            <w:r>
              <w:t>1 January 2017</w:t>
            </w:r>
          </w:p>
        </w:tc>
        <w:tc>
          <w:tcPr>
            <w:tcW w:w="4623" w:type="dxa"/>
            <w:vAlign w:val="center"/>
          </w:tcPr>
          <w:p w:rsidR="00877B54" w:rsidRDefault="00877B54" w:rsidP="00C70BDF">
            <w:pPr>
              <w:spacing w:before="120" w:after="120"/>
              <w:jc w:val="center"/>
            </w:pPr>
            <w:r>
              <w:rPr>
                <w:color w:val="000000"/>
                <w:sz w:val="22"/>
                <w:szCs w:val="22"/>
              </w:rPr>
              <w:t xml:space="preserve"> $ 36.75 </w:t>
            </w:r>
          </w:p>
        </w:tc>
      </w:tr>
      <w:tr w:rsidR="00877B54" w:rsidTr="00D02640">
        <w:tc>
          <w:tcPr>
            <w:tcW w:w="4623" w:type="dxa"/>
            <w:vAlign w:val="center"/>
          </w:tcPr>
          <w:p w:rsidR="00877B54" w:rsidRDefault="00877B54" w:rsidP="00C70BDF">
            <w:pPr>
              <w:spacing w:before="120" w:after="120"/>
              <w:jc w:val="center"/>
            </w:pPr>
            <w:r>
              <w:t>1 July 2017</w:t>
            </w:r>
          </w:p>
        </w:tc>
        <w:tc>
          <w:tcPr>
            <w:tcW w:w="4623" w:type="dxa"/>
            <w:vAlign w:val="center"/>
          </w:tcPr>
          <w:p w:rsidR="00877B54" w:rsidRDefault="00877B54" w:rsidP="00C70BDF">
            <w:pPr>
              <w:spacing w:before="120" w:after="120"/>
              <w:jc w:val="center"/>
            </w:pPr>
            <w:r>
              <w:rPr>
                <w:color w:val="000000"/>
                <w:sz w:val="22"/>
                <w:szCs w:val="22"/>
              </w:rPr>
              <w:t xml:space="preserve"> $37.30 </w:t>
            </w:r>
          </w:p>
        </w:tc>
      </w:tr>
      <w:tr w:rsidR="00877B54" w:rsidTr="00D02640">
        <w:tc>
          <w:tcPr>
            <w:tcW w:w="4623" w:type="dxa"/>
            <w:vAlign w:val="center"/>
          </w:tcPr>
          <w:p w:rsidR="00877B54" w:rsidRDefault="00877B54" w:rsidP="00C70BDF">
            <w:pPr>
              <w:spacing w:before="120" w:after="120"/>
              <w:jc w:val="center"/>
            </w:pPr>
            <w:r>
              <w:t>1 January 2018</w:t>
            </w:r>
          </w:p>
        </w:tc>
        <w:tc>
          <w:tcPr>
            <w:tcW w:w="4623" w:type="dxa"/>
            <w:vAlign w:val="center"/>
          </w:tcPr>
          <w:p w:rsidR="00877B54" w:rsidRDefault="00877B54" w:rsidP="00C70BDF">
            <w:pPr>
              <w:spacing w:before="120" w:after="120"/>
              <w:jc w:val="center"/>
            </w:pPr>
            <w:r>
              <w:rPr>
                <w:color w:val="000000"/>
                <w:sz w:val="22"/>
                <w:szCs w:val="22"/>
              </w:rPr>
              <w:t xml:space="preserve"> $37.95 </w:t>
            </w:r>
          </w:p>
        </w:tc>
      </w:tr>
      <w:tr w:rsidR="00877B54" w:rsidTr="00D02640">
        <w:tc>
          <w:tcPr>
            <w:tcW w:w="4623" w:type="dxa"/>
            <w:vAlign w:val="center"/>
          </w:tcPr>
          <w:p w:rsidR="00877B54" w:rsidRDefault="00877B54" w:rsidP="00C70BDF">
            <w:pPr>
              <w:spacing w:before="120" w:after="120"/>
              <w:jc w:val="center"/>
            </w:pPr>
            <w:r>
              <w:t>1 July 2018</w:t>
            </w:r>
          </w:p>
        </w:tc>
        <w:tc>
          <w:tcPr>
            <w:tcW w:w="4623" w:type="dxa"/>
            <w:vAlign w:val="center"/>
          </w:tcPr>
          <w:p w:rsidR="00877B54" w:rsidRDefault="00877B54" w:rsidP="00C70BDF">
            <w:pPr>
              <w:spacing w:before="120" w:after="120"/>
              <w:jc w:val="center"/>
            </w:pPr>
            <w:r>
              <w:rPr>
                <w:color w:val="000000"/>
                <w:sz w:val="22"/>
                <w:szCs w:val="22"/>
              </w:rPr>
              <w:t xml:space="preserve"> $38.50 </w:t>
            </w:r>
          </w:p>
        </w:tc>
      </w:tr>
      <w:tr w:rsidR="00877B54" w:rsidTr="00D02640">
        <w:tc>
          <w:tcPr>
            <w:tcW w:w="4623" w:type="dxa"/>
            <w:vAlign w:val="center"/>
          </w:tcPr>
          <w:p w:rsidR="00877B54" w:rsidRDefault="00877B54" w:rsidP="00C70BDF">
            <w:pPr>
              <w:spacing w:before="120" w:after="120"/>
              <w:jc w:val="center"/>
            </w:pPr>
            <w:r>
              <w:t>1 January 2019</w:t>
            </w:r>
          </w:p>
        </w:tc>
        <w:tc>
          <w:tcPr>
            <w:tcW w:w="4623" w:type="dxa"/>
            <w:vAlign w:val="center"/>
          </w:tcPr>
          <w:p w:rsidR="00877B54" w:rsidRDefault="00877B54" w:rsidP="00C70BDF">
            <w:pPr>
              <w:spacing w:before="120" w:after="120"/>
              <w:jc w:val="center"/>
            </w:pPr>
            <w:r>
              <w:rPr>
                <w:color w:val="000000"/>
                <w:sz w:val="22"/>
                <w:szCs w:val="22"/>
              </w:rPr>
              <w:t xml:space="preserve"> $39.15 </w:t>
            </w:r>
          </w:p>
        </w:tc>
      </w:tr>
      <w:tr w:rsidR="00877B54" w:rsidTr="00D02640">
        <w:tc>
          <w:tcPr>
            <w:tcW w:w="4623" w:type="dxa"/>
            <w:vAlign w:val="center"/>
          </w:tcPr>
          <w:p w:rsidR="00877B54" w:rsidRDefault="00877B54" w:rsidP="00C70BDF">
            <w:pPr>
              <w:spacing w:before="120" w:after="120"/>
              <w:jc w:val="center"/>
            </w:pPr>
            <w:r>
              <w:t>1 July 2019</w:t>
            </w:r>
          </w:p>
        </w:tc>
        <w:tc>
          <w:tcPr>
            <w:tcW w:w="4623" w:type="dxa"/>
            <w:vAlign w:val="center"/>
          </w:tcPr>
          <w:p w:rsidR="00877B54" w:rsidRDefault="00877B54" w:rsidP="00C70BDF">
            <w:pPr>
              <w:spacing w:before="120" w:after="120"/>
              <w:jc w:val="center"/>
            </w:pPr>
            <w:r>
              <w:rPr>
                <w:color w:val="000000"/>
                <w:sz w:val="22"/>
                <w:szCs w:val="22"/>
              </w:rPr>
              <w:t xml:space="preserve"> $39.75 </w:t>
            </w:r>
          </w:p>
        </w:tc>
      </w:tr>
    </w:tbl>
    <w:p w:rsidR="00877B54" w:rsidRPr="009824FD" w:rsidRDefault="00877B54" w:rsidP="00CD173A">
      <w:pPr>
        <w:pStyle w:val="Level1"/>
        <w:rPr>
          <w:lang w:val="en-US"/>
        </w:rPr>
      </w:pPr>
      <w:bookmarkStart w:id="720" w:name="_Toc450301739"/>
      <w:r w:rsidRPr="009824FD">
        <w:rPr>
          <w:lang w:val="en-US"/>
        </w:rPr>
        <w:t>Non</w:t>
      </w:r>
      <w:r w:rsidR="00571D3A">
        <w:rPr>
          <w:lang w:val="en-US"/>
        </w:rPr>
        <w:t>-</w:t>
      </w:r>
      <w:r>
        <w:rPr>
          <w:lang w:val="en-US"/>
        </w:rPr>
        <w:t>E</w:t>
      </w:r>
      <w:r w:rsidRPr="009824FD">
        <w:rPr>
          <w:lang w:val="en-US"/>
        </w:rPr>
        <w:t>mergency Stand</w:t>
      </w:r>
      <w:r w:rsidR="00571D3A">
        <w:rPr>
          <w:lang w:val="en-US"/>
        </w:rPr>
        <w:t>-</w:t>
      </w:r>
      <w:r w:rsidRPr="009824FD">
        <w:rPr>
          <w:lang w:val="en-US"/>
        </w:rPr>
        <w:t>by</w:t>
      </w:r>
      <w:bookmarkEnd w:id="720"/>
    </w:p>
    <w:p w:rsidR="00877B54" w:rsidRDefault="00877B54" w:rsidP="00CD173A">
      <w:pPr>
        <w:pStyle w:val="Level2"/>
        <w:spacing w:after="120"/>
      </w:pPr>
      <w:r w:rsidRPr="009824FD">
        <w:t>An Employee who is required by the Employer as part of their duties to be on stand</w:t>
      </w:r>
      <w:r w:rsidRPr="009824FD">
        <w:noBreakHyphen/>
        <w:t>by and available to return within a specified maximum period of time to undertake duty outside their normal hours of duty will be compensated at the rate as follows:</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88"/>
        <w:gridCol w:w="2802"/>
      </w:tblGrid>
      <w:tr w:rsidR="00877B54" w:rsidTr="00D02640">
        <w:trPr>
          <w:tblHeader/>
        </w:trPr>
        <w:tc>
          <w:tcPr>
            <w:tcW w:w="3082" w:type="dxa"/>
            <w:vAlign w:val="center"/>
          </w:tcPr>
          <w:p w:rsidR="00877B54" w:rsidRPr="00835B9A" w:rsidRDefault="00877B54" w:rsidP="00D02640">
            <w:pPr>
              <w:keepNext/>
              <w:spacing w:before="120" w:after="120"/>
              <w:jc w:val="center"/>
              <w:rPr>
                <w:b/>
              </w:rPr>
            </w:pPr>
            <w:r>
              <w:rPr>
                <w:b/>
              </w:rPr>
              <w:t>Date of effect</w:t>
            </w:r>
          </w:p>
        </w:tc>
        <w:tc>
          <w:tcPr>
            <w:tcW w:w="3082" w:type="dxa"/>
            <w:vAlign w:val="center"/>
          </w:tcPr>
          <w:p w:rsidR="00877B54" w:rsidRPr="00835B9A" w:rsidRDefault="00877B54" w:rsidP="00C70BDF">
            <w:pPr>
              <w:spacing w:before="120" w:after="120"/>
              <w:jc w:val="center"/>
              <w:rPr>
                <w:b/>
              </w:rPr>
            </w:pPr>
            <w:r>
              <w:rPr>
                <w:b/>
              </w:rPr>
              <w:t>Rate per night</w:t>
            </w:r>
          </w:p>
        </w:tc>
        <w:tc>
          <w:tcPr>
            <w:tcW w:w="3082" w:type="dxa"/>
            <w:vAlign w:val="center"/>
          </w:tcPr>
          <w:p w:rsidR="00877B54" w:rsidRPr="00835B9A" w:rsidRDefault="00877B54" w:rsidP="00C70BDF">
            <w:pPr>
              <w:spacing w:before="120" w:after="120"/>
              <w:jc w:val="center"/>
              <w:rPr>
                <w:b/>
              </w:rPr>
            </w:pPr>
            <w:r>
              <w:rPr>
                <w:b/>
              </w:rPr>
              <w:t>Rate per day night</w:t>
            </w:r>
          </w:p>
        </w:tc>
      </w:tr>
      <w:tr w:rsidR="00877B54" w:rsidTr="00D02640">
        <w:tc>
          <w:tcPr>
            <w:tcW w:w="3082" w:type="dxa"/>
            <w:vAlign w:val="center"/>
          </w:tcPr>
          <w:p w:rsidR="00877B54" w:rsidRDefault="00877B54" w:rsidP="00C70BDF">
            <w:pPr>
              <w:spacing w:before="120" w:after="120"/>
              <w:jc w:val="center"/>
            </w:pPr>
            <w:r>
              <w:t>1 January 2016</w:t>
            </w:r>
          </w:p>
        </w:tc>
        <w:tc>
          <w:tcPr>
            <w:tcW w:w="3082" w:type="dxa"/>
            <w:vAlign w:val="center"/>
          </w:tcPr>
          <w:p w:rsidR="00877B54" w:rsidRDefault="00877B54" w:rsidP="00C70BDF">
            <w:pPr>
              <w:spacing w:before="120" w:after="120"/>
              <w:jc w:val="center"/>
            </w:pPr>
            <w:r>
              <w:rPr>
                <w:color w:val="000000"/>
                <w:sz w:val="22"/>
                <w:szCs w:val="22"/>
              </w:rPr>
              <w:t xml:space="preserve"> $48.95 </w:t>
            </w:r>
          </w:p>
        </w:tc>
        <w:tc>
          <w:tcPr>
            <w:tcW w:w="3082" w:type="dxa"/>
            <w:vAlign w:val="center"/>
          </w:tcPr>
          <w:p w:rsidR="00877B54" w:rsidRDefault="00877B54" w:rsidP="00C70BDF">
            <w:pPr>
              <w:spacing w:before="120" w:after="120"/>
              <w:jc w:val="center"/>
            </w:pPr>
            <w:r>
              <w:rPr>
                <w:color w:val="000000"/>
                <w:sz w:val="22"/>
                <w:szCs w:val="22"/>
              </w:rPr>
              <w:t xml:space="preserve"> $98.00 </w:t>
            </w:r>
          </w:p>
        </w:tc>
      </w:tr>
      <w:tr w:rsidR="00877B54" w:rsidTr="00D02640">
        <w:tc>
          <w:tcPr>
            <w:tcW w:w="3082" w:type="dxa"/>
            <w:vAlign w:val="center"/>
          </w:tcPr>
          <w:p w:rsidR="00877B54" w:rsidRDefault="00877B54" w:rsidP="00C70BDF">
            <w:pPr>
              <w:spacing w:before="120" w:after="120"/>
              <w:jc w:val="center"/>
            </w:pPr>
            <w:r>
              <w:t>1 July 2016</w:t>
            </w:r>
          </w:p>
        </w:tc>
        <w:tc>
          <w:tcPr>
            <w:tcW w:w="3082" w:type="dxa"/>
            <w:vAlign w:val="center"/>
          </w:tcPr>
          <w:p w:rsidR="00877B54" w:rsidRDefault="00877B54" w:rsidP="00C70BDF">
            <w:pPr>
              <w:spacing w:before="120" w:after="120"/>
              <w:jc w:val="center"/>
            </w:pPr>
            <w:r>
              <w:rPr>
                <w:color w:val="000000"/>
                <w:sz w:val="22"/>
                <w:szCs w:val="22"/>
              </w:rPr>
              <w:t xml:space="preserve"> $49.70 </w:t>
            </w:r>
          </w:p>
        </w:tc>
        <w:tc>
          <w:tcPr>
            <w:tcW w:w="3082" w:type="dxa"/>
            <w:vAlign w:val="center"/>
          </w:tcPr>
          <w:p w:rsidR="00877B54" w:rsidRDefault="00877B54" w:rsidP="00C70BDF">
            <w:pPr>
              <w:spacing w:before="120" w:after="120"/>
              <w:jc w:val="center"/>
            </w:pPr>
            <w:r>
              <w:rPr>
                <w:color w:val="000000"/>
                <w:sz w:val="22"/>
                <w:szCs w:val="22"/>
              </w:rPr>
              <w:t xml:space="preserve"> $99.50 </w:t>
            </w:r>
          </w:p>
        </w:tc>
      </w:tr>
      <w:tr w:rsidR="00877B54" w:rsidTr="00D02640">
        <w:tc>
          <w:tcPr>
            <w:tcW w:w="3082" w:type="dxa"/>
            <w:vAlign w:val="center"/>
          </w:tcPr>
          <w:p w:rsidR="00877B54" w:rsidRDefault="00877B54" w:rsidP="00C70BDF">
            <w:pPr>
              <w:spacing w:before="120" w:after="120"/>
              <w:jc w:val="center"/>
            </w:pPr>
            <w:r>
              <w:t>1 January 2017</w:t>
            </w:r>
          </w:p>
        </w:tc>
        <w:tc>
          <w:tcPr>
            <w:tcW w:w="3082" w:type="dxa"/>
            <w:vAlign w:val="center"/>
          </w:tcPr>
          <w:p w:rsidR="00877B54" w:rsidRDefault="00877B54" w:rsidP="00C70BDF">
            <w:pPr>
              <w:spacing w:before="120" w:after="120"/>
              <w:jc w:val="center"/>
            </w:pPr>
            <w:r>
              <w:rPr>
                <w:color w:val="000000"/>
                <w:sz w:val="22"/>
                <w:szCs w:val="22"/>
              </w:rPr>
              <w:t xml:space="preserve"> $50.55 </w:t>
            </w:r>
          </w:p>
        </w:tc>
        <w:tc>
          <w:tcPr>
            <w:tcW w:w="3082" w:type="dxa"/>
            <w:vAlign w:val="center"/>
          </w:tcPr>
          <w:p w:rsidR="00877B54" w:rsidRDefault="00877B54" w:rsidP="00C70BDF">
            <w:pPr>
              <w:spacing w:before="120" w:after="120"/>
              <w:jc w:val="center"/>
            </w:pPr>
            <w:r>
              <w:rPr>
                <w:color w:val="000000"/>
                <w:sz w:val="22"/>
                <w:szCs w:val="22"/>
              </w:rPr>
              <w:t xml:space="preserve"> $101.25 </w:t>
            </w:r>
          </w:p>
        </w:tc>
      </w:tr>
      <w:tr w:rsidR="00877B54" w:rsidTr="00D02640">
        <w:tc>
          <w:tcPr>
            <w:tcW w:w="3082" w:type="dxa"/>
            <w:vAlign w:val="center"/>
          </w:tcPr>
          <w:p w:rsidR="00877B54" w:rsidRDefault="00877B54" w:rsidP="00C70BDF">
            <w:pPr>
              <w:spacing w:before="120" w:after="120"/>
              <w:jc w:val="center"/>
            </w:pPr>
            <w:r>
              <w:t>1 July 2017</w:t>
            </w:r>
          </w:p>
        </w:tc>
        <w:tc>
          <w:tcPr>
            <w:tcW w:w="3082" w:type="dxa"/>
            <w:vAlign w:val="center"/>
          </w:tcPr>
          <w:p w:rsidR="00877B54" w:rsidRDefault="00877B54" w:rsidP="00C70BDF">
            <w:pPr>
              <w:spacing w:before="120" w:after="120"/>
              <w:jc w:val="center"/>
            </w:pPr>
            <w:r>
              <w:rPr>
                <w:color w:val="000000"/>
                <w:sz w:val="22"/>
                <w:szCs w:val="22"/>
              </w:rPr>
              <w:t xml:space="preserve"> $51.30 </w:t>
            </w:r>
          </w:p>
        </w:tc>
        <w:tc>
          <w:tcPr>
            <w:tcW w:w="3082" w:type="dxa"/>
            <w:vAlign w:val="center"/>
          </w:tcPr>
          <w:p w:rsidR="00877B54" w:rsidRDefault="00877B54" w:rsidP="00C70BDF">
            <w:pPr>
              <w:spacing w:before="120" w:after="120"/>
              <w:jc w:val="center"/>
            </w:pPr>
            <w:r>
              <w:rPr>
                <w:color w:val="000000"/>
                <w:sz w:val="22"/>
                <w:szCs w:val="22"/>
              </w:rPr>
              <w:t xml:space="preserve"> $102.75 </w:t>
            </w:r>
          </w:p>
        </w:tc>
      </w:tr>
      <w:tr w:rsidR="00877B54" w:rsidTr="00D02640">
        <w:tc>
          <w:tcPr>
            <w:tcW w:w="3082" w:type="dxa"/>
            <w:vAlign w:val="center"/>
          </w:tcPr>
          <w:p w:rsidR="00877B54" w:rsidRDefault="00877B54" w:rsidP="00C70BDF">
            <w:pPr>
              <w:spacing w:before="120" w:after="120"/>
              <w:jc w:val="center"/>
            </w:pPr>
            <w:r>
              <w:t>1 January 2018</w:t>
            </w:r>
          </w:p>
        </w:tc>
        <w:tc>
          <w:tcPr>
            <w:tcW w:w="3082" w:type="dxa"/>
            <w:vAlign w:val="center"/>
          </w:tcPr>
          <w:p w:rsidR="00877B54" w:rsidRDefault="00877B54" w:rsidP="00C70BDF">
            <w:pPr>
              <w:spacing w:before="120" w:after="120"/>
              <w:jc w:val="center"/>
            </w:pPr>
            <w:r>
              <w:rPr>
                <w:color w:val="000000"/>
                <w:sz w:val="22"/>
                <w:szCs w:val="22"/>
              </w:rPr>
              <w:t xml:space="preserve"> $52.20 </w:t>
            </w:r>
          </w:p>
        </w:tc>
        <w:tc>
          <w:tcPr>
            <w:tcW w:w="3082" w:type="dxa"/>
            <w:vAlign w:val="center"/>
          </w:tcPr>
          <w:p w:rsidR="00877B54" w:rsidRDefault="00877B54" w:rsidP="00C70BDF">
            <w:pPr>
              <w:spacing w:before="120" w:after="120"/>
              <w:jc w:val="center"/>
            </w:pPr>
            <w:r>
              <w:rPr>
                <w:color w:val="000000"/>
                <w:sz w:val="22"/>
                <w:szCs w:val="22"/>
              </w:rPr>
              <w:t xml:space="preserve"> $104.55 </w:t>
            </w:r>
          </w:p>
        </w:tc>
      </w:tr>
      <w:tr w:rsidR="00877B54" w:rsidTr="00D02640">
        <w:tc>
          <w:tcPr>
            <w:tcW w:w="3082" w:type="dxa"/>
            <w:vAlign w:val="center"/>
          </w:tcPr>
          <w:p w:rsidR="00877B54" w:rsidRDefault="00877B54" w:rsidP="00C70BDF">
            <w:pPr>
              <w:spacing w:before="120" w:after="120"/>
              <w:jc w:val="center"/>
            </w:pPr>
            <w:r>
              <w:t>1 July 2018</w:t>
            </w:r>
          </w:p>
        </w:tc>
        <w:tc>
          <w:tcPr>
            <w:tcW w:w="3082" w:type="dxa"/>
            <w:vAlign w:val="center"/>
          </w:tcPr>
          <w:p w:rsidR="00877B54" w:rsidRDefault="00877B54" w:rsidP="00C70BDF">
            <w:pPr>
              <w:spacing w:before="120" w:after="120"/>
              <w:jc w:val="center"/>
            </w:pPr>
            <w:r>
              <w:rPr>
                <w:color w:val="000000"/>
                <w:sz w:val="22"/>
                <w:szCs w:val="22"/>
              </w:rPr>
              <w:t xml:space="preserve"> $53.00 </w:t>
            </w:r>
          </w:p>
        </w:tc>
        <w:tc>
          <w:tcPr>
            <w:tcW w:w="3082" w:type="dxa"/>
            <w:vAlign w:val="center"/>
          </w:tcPr>
          <w:p w:rsidR="00877B54" w:rsidRDefault="00877B54" w:rsidP="00C70BDF">
            <w:pPr>
              <w:spacing w:before="120" w:after="120"/>
              <w:jc w:val="center"/>
            </w:pPr>
            <w:r>
              <w:rPr>
                <w:color w:val="000000"/>
                <w:sz w:val="22"/>
                <w:szCs w:val="22"/>
              </w:rPr>
              <w:t xml:space="preserve"> $106.10 </w:t>
            </w:r>
          </w:p>
        </w:tc>
      </w:tr>
      <w:tr w:rsidR="00877B54" w:rsidTr="00D02640">
        <w:tc>
          <w:tcPr>
            <w:tcW w:w="3082" w:type="dxa"/>
            <w:vAlign w:val="center"/>
          </w:tcPr>
          <w:p w:rsidR="00877B54" w:rsidRDefault="00877B54" w:rsidP="00C70BDF">
            <w:pPr>
              <w:spacing w:before="120" w:after="120"/>
              <w:jc w:val="center"/>
            </w:pPr>
            <w:r>
              <w:t>1 January 2019</w:t>
            </w:r>
          </w:p>
        </w:tc>
        <w:tc>
          <w:tcPr>
            <w:tcW w:w="3082" w:type="dxa"/>
            <w:vAlign w:val="center"/>
          </w:tcPr>
          <w:p w:rsidR="00877B54" w:rsidRDefault="00877B54" w:rsidP="00C70BDF">
            <w:pPr>
              <w:spacing w:before="120" w:after="120"/>
              <w:jc w:val="center"/>
            </w:pPr>
            <w:r>
              <w:rPr>
                <w:color w:val="000000"/>
                <w:sz w:val="22"/>
                <w:szCs w:val="22"/>
              </w:rPr>
              <w:t xml:space="preserve"> $53.95 </w:t>
            </w:r>
          </w:p>
        </w:tc>
        <w:tc>
          <w:tcPr>
            <w:tcW w:w="3082" w:type="dxa"/>
            <w:vAlign w:val="center"/>
          </w:tcPr>
          <w:p w:rsidR="00877B54" w:rsidRDefault="00877B54" w:rsidP="00C70BDF">
            <w:pPr>
              <w:spacing w:before="120" w:after="120"/>
              <w:jc w:val="center"/>
            </w:pPr>
            <w:r>
              <w:rPr>
                <w:color w:val="000000"/>
                <w:sz w:val="22"/>
                <w:szCs w:val="22"/>
              </w:rPr>
              <w:t xml:space="preserve"> $107.95 </w:t>
            </w:r>
          </w:p>
        </w:tc>
      </w:tr>
      <w:tr w:rsidR="00877B54" w:rsidTr="00D02640">
        <w:tc>
          <w:tcPr>
            <w:tcW w:w="3082" w:type="dxa"/>
            <w:vAlign w:val="center"/>
          </w:tcPr>
          <w:p w:rsidR="00877B54" w:rsidRDefault="00877B54" w:rsidP="00C70BDF">
            <w:pPr>
              <w:spacing w:before="120" w:after="120"/>
              <w:jc w:val="center"/>
            </w:pPr>
            <w:r>
              <w:t>1 July 2019</w:t>
            </w:r>
          </w:p>
        </w:tc>
        <w:tc>
          <w:tcPr>
            <w:tcW w:w="3082" w:type="dxa"/>
            <w:vAlign w:val="center"/>
          </w:tcPr>
          <w:p w:rsidR="00877B54" w:rsidRDefault="00877B54" w:rsidP="00C70BDF">
            <w:pPr>
              <w:spacing w:before="120" w:after="120"/>
              <w:jc w:val="center"/>
            </w:pPr>
            <w:r>
              <w:rPr>
                <w:color w:val="000000"/>
                <w:sz w:val="22"/>
                <w:szCs w:val="22"/>
              </w:rPr>
              <w:t xml:space="preserve"> $54.75 </w:t>
            </w:r>
          </w:p>
        </w:tc>
        <w:tc>
          <w:tcPr>
            <w:tcW w:w="3082" w:type="dxa"/>
            <w:vAlign w:val="center"/>
          </w:tcPr>
          <w:p w:rsidR="00877B54" w:rsidRDefault="00877B54" w:rsidP="00C70BDF">
            <w:pPr>
              <w:spacing w:before="120" w:after="120"/>
              <w:jc w:val="center"/>
            </w:pPr>
            <w:r>
              <w:rPr>
                <w:color w:val="000000"/>
                <w:sz w:val="22"/>
                <w:szCs w:val="22"/>
              </w:rPr>
              <w:t xml:space="preserve"> $109.55 </w:t>
            </w:r>
          </w:p>
        </w:tc>
      </w:tr>
    </w:tbl>
    <w:p w:rsidR="00877B54" w:rsidRPr="009824FD" w:rsidRDefault="00877B54" w:rsidP="00CD173A">
      <w:pPr>
        <w:pStyle w:val="Level2"/>
      </w:pPr>
      <w:r w:rsidRPr="009824FD">
        <w:t>The above allowances are paid for being available to perform duty and will include initial limited response to a telephone call or email, as long as the subject of the telephone call or email does not require further following up. All work after the initial limited response will be remunerated as overtime.</w:t>
      </w:r>
    </w:p>
    <w:p w:rsidR="00877B54" w:rsidRPr="009824FD" w:rsidRDefault="00877B54" w:rsidP="00CD173A">
      <w:pPr>
        <w:pStyle w:val="Level2"/>
        <w:rPr>
          <w:b/>
        </w:rPr>
      </w:pPr>
      <w:r w:rsidRPr="009824FD">
        <w:t>An Employee who is required to return to work when on stand</w:t>
      </w:r>
      <w:r w:rsidRPr="009824FD">
        <w:noBreakHyphen/>
        <w:t xml:space="preserve">by will be compensated for each hour or part hour worked, in accordance with the overtime provisions in </w:t>
      </w:r>
      <w:r w:rsidR="00764902" w:rsidRPr="00764902">
        <w:rPr>
          <w:b/>
        </w:rPr>
        <w:fldChar w:fldCharType="begin"/>
      </w:r>
      <w:r w:rsidR="00764902" w:rsidRPr="00764902">
        <w:rPr>
          <w:b/>
        </w:rPr>
        <w:instrText xml:space="preserve"> REF _Ref443552716 \w \h  \* MERGEFORMAT </w:instrText>
      </w:r>
      <w:r w:rsidR="00764902" w:rsidRPr="00764902">
        <w:rPr>
          <w:b/>
        </w:rPr>
      </w:r>
      <w:r w:rsidR="00764902" w:rsidRPr="00764902">
        <w:rPr>
          <w:b/>
        </w:rPr>
        <w:fldChar w:fldCharType="separate"/>
      </w:r>
      <w:r w:rsidR="008011DE">
        <w:rPr>
          <w:b/>
        </w:rPr>
        <w:t>Part 2</w:t>
      </w:r>
      <w:r w:rsidR="00764902" w:rsidRPr="00764902">
        <w:rPr>
          <w:b/>
        </w:rPr>
        <w:fldChar w:fldCharType="end"/>
      </w:r>
      <w:r w:rsidRPr="009824FD">
        <w:rPr>
          <w:b/>
        </w:rPr>
        <w:t xml:space="preserve"> </w:t>
      </w:r>
      <w:r w:rsidRPr="00497770">
        <w:t>of this</w:t>
      </w:r>
      <w:r w:rsidRPr="009824FD">
        <w:rPr>
          <w:b/>
        </w:rPr>
        <w:t xml:space="preserve"> </w:t>
      </w:r>
      <w:r w:rsidRPr="00431DB3">
        <w:rPr>
          <w:lang w:val="en-US"/>
        </w:rPr>
        <w:t>Appendix</w:t>
      </w:r>
      <w:r w:rsidRPr="009824FD">
        <w:rPr>
          <w:b/>
        </w:rPr>
        <w:t>.</w:t>
      </w:r>
    </w:p>
    <w:p w:rsidR="00877B54" w:rsidRPr="009824FD" w:rsidRDefault="00877B54" w:rsidP="00CD173A">
      <w:pPr>
        <w:pStyle w:val="Level2"/>
      </w:pPr>
      <w:r w:rsidRPr="009824FD">
        <w:t>Employees must be paid for a minimum of three hours (3) when they are recalled to duty.</w:t>
      </w:r>
    </w:p>
    <w:p w:rsidR="00877B54" w:rsidRPr="009824FD" w:rsidRDefault="00794D9D" w:rsidP="00CD173A">
      <w:pPr>
        <w:pStyle w:val="Level2"/>
      </w:pPr>
      <w:r>
        <w:t>Stand-by</w:t>
      </w:r>
      <w:r w:rsidR="00877B54" w:rsidRPr="009824FD">
        <w:t xml:space="preserve"> allowances will not apply where </w:t>
      </w:r>
      <w:r>
        <w:t>stand-by</w:t>
      </w:r>
      <w:r w:rsidR="00877B54" w:rsidRPr="009824FD">
        <w:t xml:space="preserve"> is explicitly incorporated as incidents of employment into total remuneration or is otherwise compensated.</w:t>
      </w:r>
    </w:p>
    <w:p w:rsidR="00877B54" w:rsidRPr="009824FD" w:rsidRDefault="00877B54" w:rsidP="00CD173A">
      <w:pPr>
        <w:pStyle w:val="Level1"/>
        <w:rPr>
          <w:lang w:val="en-US"/>
        </w:rPr>
      </w:pPr>
      <w:bookmarkStart w:id="721" w:name="_Toc450301740"/>
      <w:r w:rsidRPr="009824FD">
        <w:rPr>
          <w:lang w:val="en-US"/>
        </w:rPr>
        <w:t>Remote Locations</w:t>
      </w:r>
      <w:bookmarkEnd w:id="721"/>
    </w:p>
    <w:p w:rsidR="00877B54" w:rsidRPr="009824FD" w:rsidRDefault="00877B54" w:rsidP="00CD173A">
      <w:pPr>
        <w:pStyle w:val="Level2"/>
      </w:pPr>
      <w:r w:rsidRPr="009824FD">
        <w:t>Factors taken into consideration in determining the remote status of a work centre are:</w:t>
      </w:r>
    </w:p>
    <w:p w:rsidR="00877B54" w:rsidRPr="009824FD" w:rsidRDefault="00877B54" w:rsidP="00CD173A">
      <w:pPr>
        <w:pStyle w:val="Level3"/>
        <w:outlineLvl w:val="9"/>
      </w:pPr>
      <w:r w:rsidRPr="009824FD">
        <w:t>distance from a large town;</w:t>
      </w:r>
    </w:p>
    <w:p w:rsidR="00877B54" w:rsidRPr="009824FD" w:rsidRDefault="00877B54" w:rsidP="00CD173A">
      <w:pPr>
        <w:pStyle w:val="Level3"/>
        <w:outlineLvl w:val="9"/>
      </w:pPr>
      <w:r w:rsidRPr="009824FD">
        <w:t>degree of isolation or distance from shops and services;</w:t>
      </w:r>
    </w:p>
    <w:p w:rsidR="00877B54" w:rsidRPr="009824FD" w:rsidRDefault="00877B54" w:rsidP="00CD173A">
      <w:pPr>
        <w:pStyle w:val="Level3"/>
        <w:outlineLvl w:val="9"/>
      </w:pPr>
      <w:r w:rsidRPr="009824FD">
        <w:t>requirements for additional cost of living;</w:t>
      </w:r>
    </w:p>
    <w:p w:rsidR="00877B54" w:rsidRPr="009824FD" w:rsidRDefault="00877B54" w:rsidP="00CD173A">
      <w:pPr>
        <w:pStyle w:val="Level3"/>
        <w:outlineLvl w:val="9"/>
      </w:pPr>
      <w:r w:rsidRPr="009824FD">
        <w:t>hardships including impact on spouse and children;</w:t>
      </w:r>
    </w:p>
    <w:p w:rsidR="00877B54" w:rsidRPr="009824FD" w:rsidRDefault="00877B54" w:rsidP="00CD173A">
      <w:pPr>
        <w:pStyle w:val="Level3"/>
        <w:outlineLvl w:val="9"/>
      </w:pPr>
      <w:r w:rsidRPr="009824FD">
        <w:t>availability of standard community facilities e.g. churches, cultural pursuits, recreational;</w:t>
      </w:r>
    </w:p>
    <w:p w:rsidR="00877B54" w:rsidRPr="009824FD" w:rsidRDefault="00877B54" w:rsidP="00CD173A">
      <w:pPr>
        <w:pStyle w:val="Level3"/>
        <w:outlineLvl w:val="9"/>
      </w:pPr>
      <w:r w:rsidRPr="009824FD">
        <w:t>availability of medical facilities;</w:t>
      </w:r>
    </w:p>
    <w:p w:rsidR="00877B54" w:rsidRPr="009824FD" w:rsidRDefault="00877B54" w:rsidP="00CD173A">
      <w:pPr>
        <w:pStyle w:val="Level3"/>
        <w:outlineLvl w:val="9"/>
      </w:pPr>
      <w:r w:rsidRPr="009824FD">
        <w:t>involvement of family members in delivering Departmental services; and</w:t>
      </w:r>
    </w:p>
    <w:p w:rsidR="00877B54" w:rsidRPr="009824FD" w:rsidRDefault="00877B54" w:rsidP="00CD173A">
      <w:pPr>
        <w:pStyle w:val="Level3"/>
        <w:outlineLvl w:val="9"/>
      </w:pPr>
      <w:r w:rsidRPr="009824FD">
        <w:t>prior demonstrated difficulty in attracting Employees to the location.</w:t>
      </w:r>
    </w:p>
    <w:p w:rsidR="00877B54" w:rsidRPr="009824FD" w:rsidRDefault="00877B54" w:rsidP="00CD173A">
      <w:pPr>
        <w:pStyle w:val="Level2"/>
      </w:pPr>
      <w:r w:rsidRPr="009824FD">
        <w:t>Two levels of Remote Location Allowance are available: (i) Highly Remote and (ii) Remote.</w:t>
      </w:r>
    </w:p>
    <w:p w:rsidR="00877B54" w:rsidRPr="009824FD" w:rsidRDefault="00877B54" w:rsidP="00CD173A">
      <w:pPr>
        <w:pStyle w:val="Level3"/>
        <w:spacing w:after="120"/>
        <w:outlineLvl w:val="9"/>
      </w:pPr>
      <w:r w:rsidRPr="009824FD">
        <w:t>The locations are listed below:</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62"/>
        <w:gridCol w:w="1461"/>
        <w:gridCol w:w="1462"/>
        <w:gridCol w:w="1462"/>
      </w:tblGrid>
      <w:tr w:rsidR="00877B54" w:rsidRPr="009824FD" w:rsidTr="00D02640">
        <w:tc>
          <w:tcPr>
            <w:tcW w:w="2552" w:type="dxa"/>
            <w:vAlign w:val="center"/>
          </w:tcPr>
          <w:p w:rsidR="00877B54" w:rsidRPr="009824FD" w:rsidRDefault="00877B54" w:rsidP="00C70BDF">
            <w:pPr>
              <w:spacing w:before="120" w:after="120"/>
              <w:jc w:val="center"/>
              <w:rPr>
                <w:b/>
              </w:rPr>
            </w:pPr>
            <w:r w:rsidRPr="009824FD">
              <w:rPr>
                <w:b/>
              </w:rPr>
              <w:t>Rating</w:t>
            </w:r>
          </w:p>
        </w:tc>
        <w:tc>
          <w:tcPr>
            <w:tcW w:w="1462" w:type="dxa"/>
            <w:vAlign w:val="center"/>
          </w:tcPr>
          <w:p w:rsidR="00877B54" w:rsidRPr="009824FD" w:rsidRDefault="00877B54" w:rsidP="00C70BDF">
            <w:pPr>
              <w:spacing w:before="120" w:after="120"/>
              <w:jc w:val="center"/>
              <w:rPr>
                <w:b/>
              </w:rPr>
            </w:pPr>
            <w:r w:rsidRPr="009824FD">
              <w:rPr>
                <w:b/>
              </w:rPr>
              <w:t>North West</w:t>
            </w:r>
          </w:p>
        </w:tc>
        <w:tc>
          <w:tcPr>
            <w:tcW w:w="1461" w:type="dxa"/>
            <w:vAlign w:val="center"/>
          </w:tcPr>
          <w:p w:rsidR="00877B54" w:rsidRPr="009824FD" w:rsidRDefault="00877B54" w:rsidP="00C70BDF">
            <w:pPr>
              <w:spacing w:before="120" w:after="120"/>
              <w:jc w:val="center"/>
              <w:rPr>
                <w:b/>
              </w:rPr>
            </w:pPr>
            <w:r w:rsidRPr="009824FD">
              <w:rPr>
                <w:b/>
              </w:rPr>
              <w:t>North East</w:t>
            </w:r>
          </w:p>
        </w:tc>
        <w:tc>
          <w:tcPr>
            <w:tcW w:w="1462" w:type="dxa"/>
            <w:vAlign w:val="center"/>
          </w:tcPr>
          <w:p w:rsidR="00877B54" w:rsidRPr="009824FD" w:rsidRDefault="00877B54" w:rsidP="00C70BDF">
            <w:pPr>
              <w:spacing w:before="120" w:after="120"/>
              <w:jc w:val="center"/>
              <w:rPr>
                <w:b/>
              </w:rPr>
            </w:pPr>
            <w:r w:rsidRPr="009824FD">
              <w:rPr>
                <w:b/>
              </w:rPr>
              <w:t>Gippsland</w:t>
            </w:r>
          </w:p>
        </w:tc>
        <w:tc>
          <w:tcPr>
            <w:tcW w:w="1462" w:type="dxa"/>
            <w:vAlign w:val="center"/>
          </w:tcPr>
          <w:p w:rsidR="00877B54" w:rsidRPr="009824FD" w:rsidRDefault="00877B54" w:rsidP="00C70BDF">
            <w:pPr>
              <w:spacing w:before="120" w:after="120"/>
              <w:jc w:val="center"/>
              <w:rPr>
                <w:b/>
              </w:rPr>
            </w:pPr>
            <w:r w:rsidRPr="009824FD">
              <w:rPr>
                <w:b/>
              </w:rPr>
              <w:t>Central</w:t>
            </w:r>
          </w:p>
        </w:tc>
      </w:tr>
      <w:tr w:rsidR="00877B54" w:rsidRPr="009824FD" w:rsidTr="00D02640">
        <w:tc>
          <w:tcPr>
            <w:tcW w:w="2552" w:type="dxa"/>
            <w:vAlign w:val="center"/>
          </w:tcPr>
          <w:p w:rsidR="00877B54" w:rsidRPr="009824FD" w:rsidRDefault="00877B54" w:rsidP="00C70BDF">
            <w:pPr>
              <w:spacing w:before="120" w:after="120"/>
              <w:jc w:val="center"/>
              <w:rPr>
                <w:b/>
              </w:rPr>
            </w:pPr>
            <w:r w:rsidRPr="009824FD">
              <w:rPr>
                <w:b/>
              </w:rPr>
              <w:t>(i) Highly Remote</w:t>
            </w:r>
          </w:p>
        </w:tc>
        <w:tc>
          <w:tcPr>
            <w:tcW w:w="1462" w:type="dxa"/>
            <w:vAlign w:val="center"/>
          </w:tcPr>
          <w:p w:rsidR="00877B54" w:rsidRPr="009824FD" w:rsidRDefault="00877B54" w:rsidP="00C70BDF">
            <w:pPr>
              <w:spacing w:before="120" w:after="120"/>
              <w:jc w:val="center"/>
            </w:pPr>
            <w:r w:rsidRPr="009824FD">
              <w:t>Underbool</w:t>
            </w:r>
          </w:p>
        </w:tc>
        <w:tc>
          <w:tcPr>
            <w:tcW w:w="1461" w:type="dxa"/>
            <w:vAlign w:val="center"/>
          </w:tcPr>
          <w:p w:rsidR="00877B54" w:rsidRPr="009824FD" w:rsidRDefault="00877B54" w:rsidP="00C70BDF">
            <w:pPr>
              <w:spacing w:before="120" w:after="120"/>
              <w:jc w:val="center"/>
            </w:pPr>
            <w:r w:rsidRPr="009824FD">
              <w:t>Mitta Mitta</w:t>
            </w:r>
          </w:p>
        </w:tc>
        <w:tc>
          <w:tcPr>
            <w:tcW w:w="1462" w:type="dxa"/>
            <w:vAlign w:val="center"/>
          </w:tcPr>
          <w:p w:rsidR="00877B54" w:rsidRPr="009824FD" w:rsidRDefault="00877B54" w:rsidP="00C70BDF">
            <w:pPr>
              <w:spacing w:before="120" w:after="120"/>
              <w:jc w:val="center"/>
            </w:pPr>
            <w:r w:rsidRPr="009824FD">
              <w:t>Bendoc</w:t>
            </w:r>
          </w:p>
          <w:p w:rsidR="00877B54" w:rsidRPr="009824FD" w:rsidRDefault="00877B54" w:rsidP="00C70BDF">
            <w:pPr>
              <w:spacing w:before="120" w:after="120"/>
              <w:jc w:val="center"/>
            </w:pPr>
            <w:r w:rsidRPr="009824FD">
              <w:t>Dargo</w:t>
            </w:r>
          </w:p>
        </w:tc>
        <w:tc>
          <w:tcPr>
            <w:tcW w:w="1462" w:type="dxa"/>
            <w:vAlign w:val="center"/>
          </w:tcPr>
          <w:p w:rsidR="00877B54" w:rsidRPr="009824FD" w:rsidRDefault="00877B54" w:rsidP="00C70BDF">
            <w:pPr>
              <w:spacing w:before="120" w:after="120"/>
              <w:jc w:val="center"/>
            </w:pPr>
            <w:r w:rsidRPr="009824FD">
              <w:t>N/A</w:t>
            </w:r>
          </w:p>
        </w:tc>
      </w:tr>
      <w:tr w:rsidR="00877B54" w:rsidRPr="009824FD" w:rsidTr="00D02640">
        <w:tc>
          <w:tcPr>
            <w:tcW w:w="2552" w:type="dxa"/>
            <w:vAlign w:val="center"/>
          </w:tcPr>
          <w:p w:rsidR="00877B54" w:rsidRPr="009824FD" w:rsidRDefault="00877B54" w:rsidP="00C70BDF">
            <w:pPr>
              <w:spacing w:before="120" w:after="120"/>
              <w:jc w:val="center"/>
              <w:rPr>
                <w:b/>
              </w:rPr>
            </w:pPr>
            <w:r w:rsidRPr="009824FD">
              <w:rPr>
                <w:b/>
              </w:rPr>
              <w:t>(ii) Remote</w:t>
            </w:r>
          </w:p>
        </w:tc>
        <w:tc>
          <w:tcPr>
            <w:tcW w:w="1462" w:type="dxa"/>
            <w:vAlign w:val="center"/>
          </w:tcPr>
          <w:p w:rsidR="00877B54" w:rsidRPr="009824FD" w:rsidRDefault="00877B54" w:rsidP="00C70BDF">
            <w:pPr>
              <w:spacing w:before="120" w:after="120"/>
              <w:jc w:val="center"/>
            </w:pPr>
            <w:r w:rsidRPr="009824FD">
              <w:t>Hopetoun</w:t>
            </w:r>
          </w:p>
          <w:p w:rsidR="00877B54" w:rsidRPr="009824FD" w:rsidRDefault="00877B54" w:rsidP="00C70BDF">
            <w:pPr>
              <w:spacing w:before="120" w:after="120"/>
              <w:jc w:val="center"/>
            </w:pPr>
            <w:r w:rsidRPr="009824FD">
              <w:t>Hattah</w:t>
            </w:r>
          </w:p>
          <w:p w:rsidR="00877B54" w:rsidRPr="009824FD" w:rsidRDefault="00877B54" w:rsidP="00C70BDF">
            <w:pPr>
              <w:spacing w:before="120" w:after="120"/>
              <w:jc w:val="center"/>
            </w:pPr>
            <w:r w:rsidRPr="009824FD">
              <w:t>Wyperfeld</w:t>
            </w:r>
          </w:p>
          <w:p w:rsidR="00877B54" w:rsidRPr="009824FD" w:rsidRDefault="00877B54" w:rsidP="00C70BDF">
            <w:pPr>
              <w:spacing w:before="120" w:after="120"/>
              <w:jc w:val="center"/>
            </w:pPr>
            <w:r w:rsidRPr="009824FD">
              <w:t>Werrimul</w:t>
            </w:r>
          </w:p>
          <w:p w:rsidR="00877B54" w:rsidRPr="009824FD" w:rsidRDefault="00877B54" w:rsidP="00C70BDF">
            <w:pPr>
              <w:spacing w:before="120" w:after="120"/>
              <w:jc w:val="center"/>
            </w:pPr>
            <w:r w:rsidRPr="009824FD">
              <w:t>Nhill</w:t>
            </w:r>
          </w:p>
        </w:tc>
        <w:tc>
          <w:tcPr>
            <w:tcW w:w="1461" w:type="dxa"/>
            <w:vAlign w:val="center"/>
          </w:tcPr>
          <w:p w:rsidR="00877B54" w:rsidRPr="009824FD" w:rsidRDefault="00877B54" w:rsidP="00C70BDF">
            <w:pPr>
              <w:spacing w:before="120" w:after="120"/>
              <w:jc w:val="center"/>
            </w:pPr>
            <w:r w:rsidRPr="009824FD">
              <w:t>Corryong</w:t>
            </w:r>
          </w:p>
        </w:tc>
        <w:tc>
          <w:tcPr>
            <w:tcW w:w="1462" w:type="dxa"/>
            <w:vAlign w:val="center"/>
          </w:tcPr>
          <w:p w:rsidR="00877B54" w:rsidRPr="009824FD" w:rsidRDefault="00877B54" w:rsidP="00C70BDF">
            <w:pPr>
              <w:spacing w:before="120" w:after="120"/>
              <w:jc w:val="center"/>
            </w:pPr>
            <w:r w:rsidRPr="009824FD">
              <w:t>Cann River</w:t>
            </w:r>
          </w:p>
          <w:p w:rsidR="00877B54" w:rsidRPr="009824FD" w:rsidRDefault="00877B54" w:rsidP="00C70BDF">
            <w:pPr>
              <w:spacing w:before="120" w:after="120"/>
              <w:jc w:val="center"/>
            </w:pPr>
            <w:r w:rsidRPr="009824FD">
              <w:t>Swifts Creek</w:t>
            </w:r>
          </w:p>
          <w:p w:rsidR="00877B54" w:rsidRPr="009824FD" w:rsidRDefault="00877B54" w:rsidP="00C70BDF">
            <w:pPr>
              <w:spacing w:before="120" w:after="120"/>
              <w:jc w:val="center"/>
            </w:pPr>
            <w:r w:rsidRPr="009824FD">
              <w:t>Mallacoota</w:t>
            </w:r>
          </w:p>
          <w:p w:rsidR="00877B54" w:rsidRPr="009824FD" w:rsidRDefault="00877B54" w:rsidP="00C70BDF">
            <w:pPr>
              <w:spacing w:before="120" w:after="120"/>
              <w:jc w:val="center"/>
            </w:pPr>
            <w:r w:rsidRPr="009824FD">
              <w:t>Tidal River</w:t>
            </w:r>
          </w:p>
        </w:tc>
        <w:tc>
          <w:tcPr>
            <w:tcW w:w="1462" w:type="dxa"/>
            <w:vAlign w:val="center"/>
          </w:tcPr>
          <w:p w:rsidR="00877B54" w:rsidRPr="009824FD" w:rsidRDefault="00877B54" w:rsidP="00C70BDF">
            <w:pPr>
              <w:spacing w:before="120" w:after="120"/>
              <w:jc w:val="center"/>
            </w:pPr>
            <w:r w:rsidRPr="009824FD">
              <w:t>French Island</w:t>
            </w:r>
          </w:p>
        </w:tc>
      </w:tr>
    </w:tbl>
    <w:p w:rsidR="00877B54" w:rsidRDefault="00877B54" w:rsidP="00CD173A">
      <w:pPr>
        <w:pStyle w:val="Level3"/>
        <w:spacing w:after="120"/>
        <w:outlineLvl w:val="9"/>
      </w:pPr>
      <w:r w:rsidRPr="009824FD">
        <w:t>The following categories apply:</w:t>
      </w:r>
    </w:p>
    <w:tbl>
      <w:tblPr>
        <w:tblStyle w:val="TableGrid"/>
        <w:tblW w:w="0" w:type="auto"/>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94"/>
        <w:gridCol w:w="1537"/>
        <w:gridCol w:w="1494"/>
        <w:gridCol w:w="1538"/>
        <w:gridCol w:w="1476"/>
      </w:tblGrid>
      <w:tr w:rsidR="00877B54" w:rsidTr="00C70BDF">
        <w:trPr>
          <w:trHeight w:val="527"/>
          <w:tblHeader/>
          <w:jc w:val="center"/>
        </w:trPr>
        <w:tc>
          <w:tcPr>
            <w:tcW w:w="1916" w:type="dxa"/>
            <w:vAlign w:val="center"/>
          </w:tcPr>
          <w:p w:rsidR="00877B54" w:rsidRPr="0003699D" w:rsidRDefault="00877B54" w:rsidP="00C70BDF">
            <w:pPr>
              <w:spacing w:before="120" w:after="120"/>
              <w:jc w:val="center"/>
              <w:rPr>
                <w:b/>
              </w:rPr>
            </w:pPr>
            <w:r w:rsidRPr="0003699D">
              <w:rPr>
                <w:b/>
              </w:rPr>
              <w:t>Date of effect</w:t>
            </w:r>
          </w:p>
        </w:tc>
        <w:tc>
          <w:tcPr>
            <w:tcW w:w="1494" w:type="dxa"/>
            <w:vAlign w:val="center"/>
          </w:tcPr>
          <w:p w:rsidR="00877B54" w:rsidRPr="0003699D" w:rsidRDefault="00877B54" w:rsidP="00C70BDF">
            <w:pPr>
              <w:spacing w:before="120" w:after="120"/>
              <w:jc w:val="center"/>
              <w:rPr>
                <w:b/>
              </w:rPr>
            </w:pPr>
            <w:r>
              <w:rPr>
                <w:b/>
              </w:rPr>
              <w:t>With dependents (minimum)</w:t>
            </w:r>
          </w:p>
        </w:tc>
        <w:tc>
          <w:tcPr>
            <w:tcW w:w="1537" w:type="dxa"/>
            <w:vAlign w:val="center"/>
          </w:tcPr>
          <w:p w:rsidR="00877B54" w:rsidRPr="0003699D" w:rsidRDefault="00877B54" w:rsidP="00C70BDF">
            <w:pPr>
              <w:spacing w:before="120" w:after="120"/>
              <w:jc w:val="center"/>
              <w:rPr>
                <w:b/>
              </w:rPr>
            </w:pPr>
            <w:r>
              <w:rPr>
                <w:b/>
              </w:rPr>
              <w:t>With dependents (maximum)</w:t>
            </w:r>
          </w:p>
        </w:tc>
        <w:tc>
          <w:tcPr>
            <w:tcW w:w="1494" w:type="dxa"/>
            <w:vAlign w:val="center"/>
          </w:tcPr>
          <w:p w:rsidR="00877B54" w:rsidRPr="0003699D" w:rsidRDefault="00877B54" w:rsidP="00C70BDF">
            <w:pPr>
              <w:spacing w:before="120" w:after="120"/>
              <w:jc w:val="center"/>
              <w:rPr>
                <w:b/>
              </w:rPr>
            </w:pPr>
            <w:r>
              <w:rPr>
                <w:b/>
              </w:rPr>
              <w:t>Without dependents (minimum)</w:t>
            </w:r>
          </w:p>
        </w:tc>
        <w:tc>
          <w:tcPr>
            <w:tcW w:w="1538" w:type="dxa"/>
            <w:vAlign w:val="center"/>
          </w:tcPr>
          <w:p w:rsidR="00877B54" w:rsidRPr="0003699D" w:rsidRDefault="00877B54" w:rsidP="00C70BDF">
            <w:pPr>
              <w:spacing w:before="120" w:after="120"/>
              <w:jc w:val="center"/>
              <w:rPr>
                <w:b/>
              </w:rPr>
            </w:pPr>
            <w:r>
              <w:rPr>
                <w:b/>
              </w:rPr>
              <w:t>Without Dependents (maximum)</w:t>
            </w:r>
          </w:p>
        </w:tc>
        <w:tc>
          <w:tcPr>
            <w:tcW w:w="1476" w:type="dxa"/>
            <w:vAlign w:val="center"/>
          </w:tcPr>
          <w:p w:rsidR="00877B54" w:rsidRPr="0003699D" w:rsidRDefault="00877B54" w:rsidP="00C70BDF">
            <w:pPr>
              <w:spacing w:before="120" w:after="120"/>
              <w:jc w:val="center"/>
              <w:rPr>
                <w:b/>
              </w:rPr>
            </w:pPr>
            <w:r>
              <w:rPr>
                <w:b/>
              </w:rPr>
              <w:t>Attraction payments</w:t>
            </w:r>
          </w:p>
        </w:tc>
      </w:tr>
      <w:tr w:rsidR="00877B54" w:rsidTr="00C70BDF">
        <w:trPr>
          <w:trHeight w:val="390"/>
          <w:jc w:val="center"/>
        </w:trPr>
        <w:tc>
          <w:tcPr>
            <w:tcW w:w="9455" w:type="dxa"/>
            <w:gridSpan w:val="6"/>
            <w:vAlign w:val="center"/>
          </w:tcPr>
          <w:p w:rsidR="00877B54" w:rsidRPr="00F835E2" w:rsidRDefault="00877B54" w:rsidP="00C70BDF">
            <w:pPr>
              <w:spacing w:before="120" w:after="120"/>
              <w:jc w:val="center"/>
              <w:rPr>
                <w:b/>
              </w:rPr>
            </w:pPr>
            <w:r w:rsidRPr="00F835E2">
              <w:rPr>
                <w:b/>
              </w:rPr>
              <w:t>High remote allowance</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2016</w:t>
            </w:r>
          </w:p>
        </w:tc>
        <w:tc>
          <w:tcPr>
            <w:tcW w:w="1494" w:type="dxa"/>
            <w:vAlign w:val="center"/>
          </w:tcPr>
          <w:p w:rsidR="00877B54" w:rsidRDefault="00877B54" w:rsidP="00C70BDF">
            <w:pPr>
              <w:spacing w:before="120" w:after="120"/>
              <w:jc w:val="center"/>
            </w:pPr>
            <w:r>
              <w:rPr>
                <w:color w:val="000000"/>
                <w:sz w:val="22"/>
                <w:szCs w:val="22"/>
              </w:rPr>
              <w:t xml:space="preserve"> $4,805 </w:t>
            </w:r>
          </w:p>
        </w:tc>
        <w:tc>
          <w:tcPr>
            <w:tcW w:w="1537" w:type="dxa"/>
            <w:vAlign w:val="center"/>
          </w:tcPr>
          <w:p w:rsidR="00877B54" w:rsidRDefault="00877B54" w:rsidP="00C70BDF">
            <w:pPr>
              <w:spacing w:before="120" w:after="120"/>
              <w:jc w:val="center"/>
            </w:pPr>
            <w:r>
              <w:rPr>
                <w:color w:val="000000"/>
                <w:sz w:val="22"/>
                <w:szCs w:val="22"/>
              </w:rPr>
              <w:t xml:space="preserve"> $8,013 </w:t>
            </w:r>
          </w:p>
        </w:tc>
        <w:tc>
          <w:tcPr>
            <w:tcW w:w="1494" w:type="dxa"/>
            <w:vAlign w:val="center"/>
          </w:tcPr>
          <w:p w:rsidR="00877B54" w:rsidRDefault="00877B54" w:rsidP="00C70BDF">
            <w:pPr>
              <w:spacing w:before="120" w:after="120"/>
              <w:jc w:val="center"/>
            </w:pPr>
            <w:r>
              <w:rPr>
                <w:color w:val="000000"/>
                <w:sz w:val="22"/>
                <w:szCs w:val="22"/>
              </w:rPr>
              <w:t xml:space="preserve"> $3,365 </w:t>
            </w:r>
          </w:p>
        </w:tc>
        <w:tc>
          <w:tcPr>
            <w:tcW w:w="1538" w:type="dxa"/>
            <w:vAlign w:val="center"/>
          </w:tcPr>
          <w:p w:rsidR="00877B54" w:rsidRDefault="00877B54" w:rsidP="00C70BDF">
            <w:pPr>
              <w:spacing w:before="120" w:after="120"/>
              <w:jc w:val="center"/>
            </w:pPr>
            <w:r>
              <w:rPr>
                <w:color w:val="000000"/>
                <w:sz w:val="22"/>
                <w:szCs w:val="22"/>
              </w:rPr>
              <w:t xml:space="preserve"> $5,605 </w:t>
            </w:r>
          </w:p>
        </w:tc>
        <w:tc>
          <w:tcPr>
            <w:tcW w:w="1476" w:type="dxa"/>
            <w:vAlign w:val="center"/>
          </w:tcPr>
          <w:p w:rsidR="00877B54" w:rsidRDefault="00877B54" w:rsidP="00C70BDF">
            <w:pPr>
              <w:spacing w:before="120" w:after="120"/>
              <w:jc w:val="center"/>
            </w:pPr>
            <w:r>
              <w:rPr>
                <w:color w:val="000000"/>
                <w:sz w:val="22"/>
                <w:szCs w:val="22"/>
              </w:rPr>
              <w:t xml:space="preserve"> $3,207 </w:t>
            </w:r>
          </w:p>
        </w:tc>
      </w:tr>
      <w:tr w:rsidR="00877B54" w:rsidTr="00C70BDF">
        <w:trPr>
          <w:trHeight w:val="254"/>
          <w:jc w:val="center"/>
        </w:trPr>
        <w:tc>
          <w:tcPr>
            <w:tcW w:w="1916" w:type="dxa"/>
            <w:vAlign w:val="center"/>
          </w:tcPr>
          <w:p w:rsidR="00877B54" w:rsidRDefault="00877B54" w:rsidP="00C70BDF">
            <w:pPr>
              <w:spacing w:before="120" w:after="120"/>
              <w:jc w:val="center"/>
            </w:pPr>
            <w:r>
              <w:t>1 July 2016</w:t>
            </w:r>
          </w:p>
        </w:tc>
        <w:tc>
          <w:tcPr>
            <w:tcW w:w="1494" w:type="dxa"/>
            <w:vAlign w:val="center"/>
          </w:tcPr>
          <w:p w:rsidR="00877B54" w:rsidRDefault="00877B54" w:rsidP="00C70BDF">
            <w:pPr>
              <w:spacing w:before="120" w:after="120"/>
              <w:jc w:val="center"/>
            </w:pPr>
            <w:r>
              <w:rPr>
                <w:color w:val="000000"/>
                <w:sz w:val="22"/>
                <w:szCs w:val="22"/>
              </w:rPr>
              <w:t xml:space="preserve"> $4,877 </w:t>
            </w:r>
          </w:p>
        </w:tc>
        <w:tc>
          <w:tcPr>
            <w:tcW w:w="1537" w:type="dxa"/>
            <w:vAlign w:val="center"/>
          </w:tcPr>
          <w:p w:rsidR="00877B54" w:rsidRDefault="00877B54" w:rsidP="00C70BDF">
            <w:pPr>
              <w:spacing w:before="120" w:after="120"/>
              <w:jc w:val="center"/>
            </w:pPr>
            <w:r>
              <w:rPr>
                <w:color w:val="000000"/>
                <w:sz w:val="22"/>
                <w:szCs w:val="22"/>
              </w:rPr>
              <w:t xml:space="preserve"> $8,133 </w:t>
            </w:r>
          </w:p>
        </w:tc>
        <w:tc>
          <w:tcPr>
            <w:tcW w:w="1494" w:type="dxa"/>
            <w:vAlign w:val="center"/>
          </w:tcPr>
          <w:p w:rsidR="00877B54" w:rsidRDefault="00877B54" w:rsidP="00C70BDF">
            <w:pPr>
              <w:spacing w:before="120" w:after="120"/>
              <w:jc w:val="center"/>
            </w:pPr>
            <w:r>
              <w:rPr>
                <w:color w:val="000000"/>
                <w:sz w:val="22"/>
                <w:szCs w:val="22"/>
              </w:rPr>
              <w:t xml:space="preserve"> $3,415 </w:t>
            </w:r>
          </w:p>
        </w:tc>
        <w:tc>
          <w:tcPr>
            <w:tcW w:w="1538" w:type="dxa"/>
            <w:vAlign w:val="center"/>
          </w:tcPr>
          <w:p w:rsidR="00877B54" w:rsidRDefault="00877B54" w:rsidP="00C70BDF">
            <w:pPr>
              <w:spacing w:before="120" w:after="120"/>
              <w:jc w:val="center"/>
            </w:pPr>
            <w:r>
              <w:rPr>
                <w:color w:val="000000"/>
                <w:sz w:val="22"/>
                <w:szCs w:val="22"/>
              </w:rPr>
              <w:t xml:space="preserve"> $5,689 </w:t>
            </w:r>
          </w:p>
        </w:tc>
        <w:tc>
          <w:tcPr>
            <w:tcW w:w="1476" w:type="dxa"/>
            <w:vAlign w:val="center"/>
          </w:tcPr>
          <w:p w:rsidR="00877B54" w:rsidRDefault="00877B54" w:rsidP="00C70BDF">
            <w:pPr>
              <w:spacing w:before="120" w:after="120"/>
              <w:jc w:val="center"/>
            </w:pPr>
            <w:r>
              <w:rPr>
                <w:color w:val="000000"/>
                <w:sz w:val="22"/>
                <w:szCs w:val="22"/>
              </w:rPr>
              <w:t xml:space="preserve"> $3,255 </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2017</w:t>
            </w:r>
          </w:p>
        </w:tc>
        <w:tc>
          <w:tcPr>
            <w:tcW w:w="1494" w:type="dxa"/>
            <w:vAlign w:val="center"/>
          </w:tcPr>
          <w:p w:rsidR="00877B54" w:rsidRDefault="00877B54" w:rsidP="00C70BDF">
            <w:pPr>
              <w:spacing w:before="120" w:after="120"/>
              <w:jc w:val="center"/>
            </w:pPr>
            <w:r>
              <w:rPr>
                <w:color w:val="000000"/>
                <w:sz w:val="22"/>
                <w:szCs w:val="22"/>
              </w:rPr>
              <w:t xml:space="preserve"> $4,962 </w:t>
            </w:r>
          </w:p>
        </w:tc>
        <w:tc>
          <w:tcPr>
            <w:tcW w:w="1537" w:type="dxa"/>
            <w:vAlign w:val="center"/>
          </w:tcPr>
          <w:p w:rsidR="00877B54" w:rsidRDefault="00877B54" w:rsidP="00C70BDF">
            <w:pPr>
              <w:spacing w:before="120" w:after="120"/>
              <w:jc w:val="center"/>
            </w:pPr>
            <w:r>
              <w:rPr>
                <w:color w:val="000000"/>
                <w:sz w:val="22"/>
                <w:szCs w:val="22"/>
              </w:rPr>
              <w:t xml:space="preserve"> $8,275 </w:t>
            </w:r>
          </w:p>
        </w:tc>
        <w:tc>
          <w:tcPr>
            <w:tcW w:w="1494" w:type="dxa"/>
            <w:vAlign w:val="center"/>
          </w:tcPr>
          <w:p w:rsidR="00877B54" w:rsidRDefault="00877B54" w:rsidP="00C70BDF">
            <w:pPr>
              <w:spacing w:before="120" w:after="120"/>
              <w:jc w:val="center"/>
            </w:pPr>
            <w:r>
              <w:rPr>
                <w:color w:val="000000"/>
                <w:sz w:val="22"/>
                <w:szCs w:val="22"/>
              </w:rPr>
              <w:t xml:space="preserve"> $3,475 </w:t>
            </w:r>
          </w:p>
        </w:tc>
        <w:tc>
          <w:tcPr>
            <w:tcW w:w="1538" w:type="dxa"/>
            <w:vAlign w:val="center"/>
          </w:tcPr>
          <w:p w:rsidR="00877B54" w:rsidRDefault="00877B54" w:rsidP="00C70BDF">
            <w:pPr>
              <w:spacing w:before="120" w:after="120"/>
              <w:jc w:val="center"/>
            </w:pPr>
            <w:r>
              <w:rPr>
                <w:color w:val="000000"/>
                <w:sz w:val="22"/>
                <w:szCs w:val="22"/>
              </w:rPr>
              <w:t xml:space="preserve"> $5,789 </w:t>
            </w:r>
          </w:p>
        </w:tc>
        <w:tc>
          <w:tcPr>
            <w:tcW w:w="1476" w:type="dxa"/>
            <w:vAlign w:val="center"/>
          </w:tcPr>
          <w:p w:rsidR="00877B54" w:rsidRDefault="00877B54" w:rsidP="00C70BDF">
            <w:pPr>
              <w:spacing w:before="120" w:after="120"/>
              <w:jc w:val="center"/>
            </w:pPr>
            <w:r>
              <w:rPr>
                <w:color w:val="000000"/>
                <w:sz w:val="22"/>
                <w:szCs w:val="22"/>
              </w:rPr>
              <w:t xml:space="preserve"> $3,312 </w:t>
            </w:r>
          </w:p>
        </w:tc>
      </w:tr>
      <w:tr w:rsidR="00877B54" w:rsidTr="00C70BDF">
        <w:trPr>
          <w:trHeight w:val="254"/>
          <w:jc w:val="center"/>
        </w:trPr>
        <w:tc>
          <w:tcPr>
            <w:tcW w:w="1916" w:type="dxa"/>
            <w:vAlign w:val="center"/>
          </w:tcPr>
          <w:p w:rsidR="00877B54" w:rsidRDefault="00877B54" w:rsidP="00C70BDF">
            <w:pPr>
              <w:spacing w:before="120" w:after="120"/>
              <w:jc w:val="center"/>
            </w:pPr>
            <w:r>
              <w:t>1 July 2017</w:t>
            </w:r>
          </w:p>
        </w:tc>
        <w:tc>
          <w:tcPr>
            <w:tcW w:w="1494" w:type="dxa"/>
            <w:vAlign w:val="center"/>
          </w:tcPr>
          <w:p w:rsidR="00877B54" w:rsidRDefault="00877B54" w:rsidP="00C70BDF">
            <w:pPr>
              <w:spacing w:before="120" w:after="120"/>
              <w:jc w:val="center"/>
            </w:pPr>
            <w:r>
              <w:rPr>
                <w:color w:val="000000"/>
                <w:sz w:val="22"/>
                <w:szCs w:val="22"/>
              </w:rPr>
              <w:t xml:space="preserve"> $5,036 </w:t>
            </w:r>
          </w:p>
        </w:tc>
        <w:tc>
          <w:tcPr>
            <w:tcW w:w="1537" w:type="dxa"/>
            <w:vAlign w:val="center"/>
          </w:tcPr>
          <w:p w:rsidR="00877B54" w:rsidRDefault="00877B54" w:rsidP="00C70BDF">
            <w:pPr>
              <w:spacing w:before="120" w:after="120"/>
              <w:jc w:val="center"/>
            </w:pPr>
            <w:r>
              <w:rPr>
                <w:color w:val="000000"/>
                <w:sz w:val="22"/>
                <w:szCs w:val="22"/>
              </w:rPr>
              <w:t xml:space="preserve"> $8,399 </w:t>
            </w:r>
          </w:p>
        </w:tc>
        <w:tc>
          <w:tcPr>
            <w:tcW w:w="1494" w:type="dxa"/>
            <w:vAlign w:val="center"/>
          </w:tcPr>
          <w:p w:rsidR="00877B54" w:rsidRDefault="00877B54" w:rsidP="00C70BDF">
            <w:pPr>
              <w:spacing w:before="120" w:after="120"/>
              <w:jc w:val="center"/>
            </w:pPr>
            <w:r>
              <w:rPr>
                <w:color w:val="000000"/>
                <w:sz w:val="22"/>
                <w:szCs w:val="22"/>
              </w:rPr>
              <w:t xml:space="preserve"> $3,527 </w:t>
            </w:r>
          </w:p>
        </w:tc>
        <w:tc>
          <w:tcPr>
            <w:tcW w:w="1538" w:type="dxa"/>
            <w:vAlign w:val="center"/>
          </w:tcPr>
          <w:p w:rsidR="00877B54" w:rsidRDefault="00877B54" w:rsidP="00C70BDF">
            <w:pPr>
              <w:spacing w:before="120" w:after="120"/>
              <w:jc w:val="center"/>
            </w:pPr>
            <w:r>
              <w:rPr>
                <w:color w:val="000000"/>
                <w:sz w:val="22"/>
                <w:szCs w:val="22"/>
              </w:rPr>
              <w:t xml:space="preserve"> $5,876 </w:t>
            </w:r>
          </w:p>
        </w:tc>
        <w:tc>
          <w:tcPr>
            <w:tcW w:w="1476" w:type="dxa"/>
            <w:vAlign w:val="center"/>
          </w:tcPr>
          <w:p w:rsidR="00877B54" w:rsidRDefault="00877B54" w:rsidP="00C70BDF">
            <w:pPr>
              <w:spacing w:before="120" w:after="120"/>
              <w:jc w:val="center"/>
            </w:pPr>
            <w:r>
              <w:rPr>
                <w:color w:val="000000"/>
                <w:sz w:val="22"/>
                <w:szCs w:val="22"/>
              </w:rPr>
              <w:t xml:space="preserve"> $3,362 </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2018</w:t>
            </w:r>
          </w:p>
        </w:tc>
        <w:tc>
          <w:tcPr>
            <w:tcW w:w="1494" w:type="dxa"/>
            <w:vAlign w:val="center"/>
          </w:tcPr>
          <w:p w:rsidR="00877B54" w:rsidRDefault="00877B54" w:rsidP="00C70BDF">
            <w:pPr>
              <w:spacing w:before="120" w:after="120"/>
              <w:jc w:val="center"/>
            </w:pPr>
            <w:r>
              <w:rPr>
                <w:color w:val="000000"/>
                <w:sz w:val="22"/>
                <w:szCs w:val="22"/>
              </w:rPr>
              <w:t xml:space="preserve"> $5,124 </w:t>
            </w:r>
          </w:p>
        </w:tc>
        <w:tc>
          <w:tcPr>
            <w:tcW w:w="1537" w:type="dxa"/>
            <w:vAlign w:val="center"/>
          </w:tcPr>
          <w:p w:rsidR="00877B54" w:rsidRDefault="00877B54" w:rsidP="00C70BDF">
            <w:pPr>
              <w:spacing w:before="120" w:after="120"/>
              <w:jc w:val="center"/>
            </w:pPr>
            <w:r>
              <w:rPr>
                <w:color w:val="000000"/>
                <w:sz w:val="22"/>
                <w:szCs w:val="22"/>
              </w:rPr>
              <w:t xml:space="preserve"> $8,546 </w:t>
            </w:r>
          </w:p>
        </w:tc>
        <w:tc>
          <w:tcPr>
            <w:tcW w:w="1494" w:type="dxa"/>
            <w:vAlign w:val="center"/>
          </w:tcPr>
          <w:p w:rsidR="00877B54" w:rsidRDefault="00877B54" w:rsidP="00C70BDF">
            <w:pPr>
              <w:spacing w:before="120" w:after="120"/>
              <w:jc w:val="center"/>
            </w:pPr>
            <w:r>
              <w:rPr>
                <w:color w:val="000000"/>
                <w:sz w:val="22"/>
                <w:szCs w:val="22"/>
              </w:rPr>
              <w:t xml:space="preserve"> $3,589 </w:t>
            </w:r>
          </w:p>
        </w:tc>
        <w:tc>
          <w:tcPr>
            <w:tcW w:w="1538" w:type="dxa"/>
            <w:vAlign w:val="center"/>
          </w:tcPr>
          <w:p w:rsidR="00877B54" w:rsidRDefault="00877B54" w:rsidP="00C70BDF">
            <w:pPr>
              <w:spacing w:before="120" w:after="120"/>
              <w:jc w:val="center"/>
            </w:pPr>
            <w:r>
              <w:rPr>
                <w:color w:val="000000"/>
                <w:sz w:val="22"/>
                <w:szCs w:val="22"/>
              </w:rPr>
              <w:t xml:space="preserve"> $5,979 </w:t>
            </w:r>
          </w:p>
        </w:tc>
        <w:tc>
          <w:tcPr>
            <w:tcW w:w="1476" w:type="dxa"/>
            <w:vAlign w:val="center"/>
          </w:tcPr>
          <w:p w:rsidR="00877B54" w:rsidRDefault="00877B54" w:rsidP="00C70BDF">
            <w:pPr>
              <w:spacing w:before="120" w:after="120"/>
              <w:jc w:val="center"/>
            </w:pPr>
            <w:r>
              <w:rPr>
                <w:color w:val="000000"/>
                <w:sz w:val="22"/>
                <w:szCs w:val="22"/>
              </w:rPr>
              <w:t xml:space="preserve"> $3,421 </w:t>
            </w:r>
          </w:p>
        </w:tc>
      </w:tr>
      <w:tr w:rsidR="00877B54" w:rsidTr="00C70BDF">
        <w:trPr>
          <w:trHeight w:val="254"/>
          <w:jc w:val="center"/>
        </w:trPr>
        <w:tc>
          <w:tcPr>
            <w:tcW w:w="1916" w:type="dxa"/>
            <w:vAlign w:val="center"/>
          </w:tcPr>
          <w:p w:rsidR="00877B54" w:rsidRDefault="00877B54" w:rsidP="00C70BDF">
            <w:pPr>
              <w:spacing w:before="120" w:after="120"/>
              <w:jc w:val="center"/>
            </w:pPr>
            <w:r>
              <w:t>1 July 2018</w:t>
            </w:r>
          </w:p>
        </w:tc>
        <w:tc>
          <w:tcPr>
            <w:tcW w:w="1494" w:type="dxa"/>
            <w:vAlign w:val="center"/>
          </w:tcPr>
          <w:p w:rsidR="00877B54" w:rsidRDefault="00877B54" w:rsidP="00C70BDF">
            <w:pPr>
              <w:spacing w:before="120" w:after="120"/>
              <w:jc w:val="center"/>
            </w:pPr>
            <w:r>
              <w:rPr>
                <w:color w:val="000000"/>
                <w:sz w:val="22"/>
                <w:szCs w:val="22"/>
              </w:rPr>
              <w:t xml:space="preserve"> $5,201 </w:t>
            </w:r>
          </w:p>
        </w:tc>
        <w:tc>
          <w:tcPr>
            <w:tcW w:w="1537" w:type="dxa"/>
            <w:vAlign w:val="center"/>
          </w:tcPr>
          <w:p w:rsidR="00877B54" w:rsidRDefault="00877B54" w:rsidP="00C70BDF">
            <w:pPr>
              <w:spacing w:before="120" w:after="120"/>
              <w:jc w:val="center"/>
            </w:pPr>
            <w:r>
              <w:rPr>
                <w:color w:val="000000"/>
                <w:sz w:val="22"/>
                <w:szCs w:val="22"/>
              </w:rPr>
              <w:t xml:space="preserve"> $8,674 </w:t>
            </w:r>
          </w:p>
        </w:tc>
        <w:tc>
          <w:tcPr>
            <w:tcW w:w="1494" w:type="dxa"/>
            <w:vAlign w:val="center"/>
          </w:tcPr>
          <w:p w:rsidR="00877B54" w:rsidRDefault="00877B54" w:rsidP="00C70BDF">
            <w:pPr>
              <w:spacing w:before="120" w:after="120"/>
              <w:jc w:val="center"/>
            </w:pPr>
            <w:r>
              <w:rPr>
                <w:color w:val="000000"/>
                <w:sz w:val="22"/>
                <w:szCs w:val="22"/>
              </w:rPr>
              <w:t xml:space="preserve"> $3,643 </w:t>
            </w:r>
          </w:p>
        </w:tc>
        <w:tc>
          <w:tcPr>
            <w:tcW w:w="1538" w:type="dxa"/>
            <w:vAlign w:val="center"/>
          </w:tcPr>
          <w:p w:rsidR="00877B54" w:rsidRDefault="00877B54" w:rsidP="00C70BDF">
            <w:pPr>
              <w:spacing w:before="120" w:after="120"/>
              <w:jc w:val="center"/>
            </w:pPr>
            <w:r>
              <w:rPr>
                <w:color w:val="000000"/>
                <w:sz w:val="22"/>
                <w:szCs w:val="22"/>
              </w:rPr>
              <w:t xml:space="preserve"> $6,069 </w:t>
            </w:r>
          </w:p>
        </w:tc>
        <w:tc>
          <w:tcPr>
            <w:tcW w:w="1476" w:type="dxa"/>
            <w:vAlign w:val="center"/>
          </w:tcPr>
          <w:p w:rsidR="00877B54" w:rsidRDefault="00877B54" w:rsidP="00C70BDF">
            <w:pPr>
              <w:spacing w:before="120" w:after="120"/>
              <w:jc w:val="center"/>
            </w:pPr>
            <w:r>
              <w:rPr>
                <w:color w:val="000000"/>
                <w:sz w:val="22"/>
                <w:szCs w:val="22"/>
              </w:rPr>
              <w:t xml:space="preserve"> $3,472 </w:t>
            </w:r>
          </w:p>
        </w:tc>
      </w:tr>
      <w:tr w:rsidR="00877B54" w:rsidTr="00C70BDF">
        <w:trPr>
          <w:trHeight w:val="396"/>
          <w:jc w:val="center"/>
        </w:trPr>
        <w:tc>
          <w:tcPr>
            <w:tcW w:w="1916" w:type="dxa"/>
            <w:vAlign w:val="center"/>
          </w:tcPr>
          <w:p w:rsidR="00877B54" w:rsidRDefault="00877B54" w:rsidP="00C70BDF">
            <w:pPr>
              <w:spacing w:before="120" w:after="120"/>
              <w:jc w:val="center"/>
            </w:pPr>
            <w:r>
              <w:t>1 January 2019</w:t>
            </w:r>
          </w:p>
        </w:tc>
        <w:tc>
          <w:tcPr>
            <w:tcW w:w="1494" w:type="dxa"/>
            <w:vAlign w:val="center"/>
          </w:tcPr>
          <w:p w:rsidR="00877B54" w:rsidRDefault="00877B54" w:rsidP="00C70BDF">
            <w:pPr>
              <w:spacing w:before="120" w:after="120"/>
              <w:jc w:val="center"/>
            </w:pPr>
            <w:r>
              <w:rPr>
                <w:color w:val="000000"/>
                <w:sz w:val="22"/>
                <w:szCs w:val="22"/>
              </w:rPr>
              <w:t xml:space="preserve"> $5,292 </w:t>
            </w:r>
          </w:p>
        </w:tc>
        <w:tc>
          <w:tcPr>
            <w:tcW w:w="1537" w:type="dxa"/>
            <w:vAlign w:val="center"/>
          </w:tcPr>
          <w:p w:rsidR="00877B54" w:rsidRDefault="00877B54" w:rsidP="00C70BDF">
            <w:pPr>
              <w:spacing w:before="120" w:after="120"/>
              <w:jc w:val="center"/>
            </w:pPr>
            <w:r>
              <w:rPr>
                <w:color w:val="000000"/>
                <w:sz w:val="22"/>
                <w:szCs w:val="22"/>
              </w:rPr>
              <w:t xml:space="preserve"> $8,826 </w:t>
            </w:r>
          </w:p>
        </w:tc>
        <w:tc>
          <w:tcPr>
            <w:tcW w:w="1494" w:type="dxa"/>
            <w:vAlign w:val="center"/>
          </w:tcPr>
          <w:p w:rsidR="00877B54" w:rsidRDefault="00877B54" w:rsidP="00C70BDF">
            <w:pPr>
              <w:spacing w:before="120" w:after="120"/>
              <w:jc w:val="center"/>
            </w:pPr>
            <w:r>
              <w:rPr>
                <w:color w:val="000000"/>
                <w:sz w:val="22"/>
                <w:szCs w:val="22"/>
              </w:rPr>
              <w:t xml:space="preserve"> $3,707 </w:t>
            </w:r>
          </w:p>
        </w:tc>
        <w:tc>
          <w:tcPr>
            <w:tcW w:w="1538" w:type="dxa"/>
            <w:vAlign w:val="center"/>
          </w:tcPr>
          <w:p w:rsidR="00877B54" w:rsidRDefault="00877B54" w:rsidP="00C70BDF">
            <w:pPr>
              <w:spacing w:before="120" w:after="120"/>
              <w:jc w:val="center"/>
            </w:pPr>
            <w:r>
              <w:rPr>
                <w:color w:val="000000"/>
                <w:sz w:val="22"/>
                <w:szCs w:val="22"/>
              </w:rPr>
              <w:t xml:space="preserve"> $6,175 </w:t>
            </w:r>
          </w:p>
        </w:tc>
        <w:tc>
          <w:tcPr>
            <w:tcW w:w="1476" w:type="dxa"/>
            <w:vAlign w:val="center"/>
          </w:tcPr>
          <w:p w:rsidR="00877B54" w:rsidRDefault="00877B54" w:rsidP="00C70BDF">
            <w:pPr>
              <w:spacing w:before="120" w:after="120"/>
              <w:jc w:val="center"/>
            </w:pPr>
            <w:r>
              <w:rPr>
                <w:color w:val="000000"/>
                <w:sz w:val="22"/>
                <w:szCs w:val="22"/>
              </w:rPr>
              <w:t xml:space="preserve"> $3,533 </w:t>
            </w:r>
          </w:p>
        </w:tc>
      </w:tr>
      <w:tr w:rsidR="00877B54" w:rsidTr="00C70BDF">
        <w:trPr>
          <w:trHeight w:val="254"/>
          <w:jc w:val="center"/>
        </w:trPr>
        <w:tc>
          <w:tcPr>
            <w:tcW w:w="1916" w:type="dxa"/>
            <w:vAlign w:val="center"/>
          </w:tcPr>
          <w:p w:rsidR="00877B54" w:rsidRDefault="00877B54" w:rsidP="00C70BDF">
            <w:pPr>
              <w:spacing w:before="120" w:after="120"/>
              <w:jc w:val="center"/>
            </w:pPr>
            <w:r>
              <w:t>1 July 2019</w:t>
            </w:r>
          </w:p>
        </w:tc>
        <w:tc>
          <w:tcPr>
            <w:tcW w:w="1494" w:type="dxa"/>
            <w:vAlign w:val="center"/>
          </w:tcPr>
          <w:p w:rsidR="00877B54" w:rsidRDefault="00877B54" w:rsidP="00C70BDF">
            <w:pPr>
              <w:spacing w:before="120" w:after="120"/>
              <w:jc w:val="center"/>
            </w:pPr>
            <w:r>
              <w:rPr>
                <w:color w:val="000000"/>
                <w:sz w:val="22"/>
                <w:szCs w:val="22"/>
              </w:rPr>
              <w:t xml:space="preserve"> $5,371 </w:t>
            </w:r>
          </w:p>
        </w:tc>
        <w:tc>
          <w:tcPr>
            <w:tcW w:w="1537" w:type="dxa"/>
            <w:vAlign w:val="center"/>
          </w:tcPr>
          <w:p w:rsidR="00877B54" w:rsidRDefault="00877B54" w:rsidP="00C70BDF">
            <w:pPr>
              <w:spacing w:before="120" w:after="120"/>
              <w:jc w:val="center"/>
            </w:pPr>
            <w:r>
              <w:rPr>
                <w:color w:val="000000"/>
                <w:sz w:val="22"/>
                <w:szCs w:val="22"/>
              </w:rPr>
              <w:t xml:space="preserve"> $8,958 </w:t>
            </w:r>
          </w:p>
        </w:tc>
        <w:tc>
          <w:tcPr>
            <w:tcW w:w="1494" w:type="dxa"/>
            <w:vAlign w:val="center"/>
          </w:tcPr>
          <w:p w:rsidR="00877B54" w:rsidRDefault="00877B54" w:rsidP="00C70BDF">
            <w:pPr>
              <w:spacing w:before="120" w:after="120"/>
              <w:jc w:val="center"/>
            </w:pPr>
            <w:r>
              <w:rPr>
                <w:color w:val="000000"/>
                <w:sz w:val="22"/>
                <w:szCs w:val="22"/>
              </w:rPr>
              <w:t xml:space="preserve"> $3,763 </w:t>
            </w:r>
          </w:p>
        </w:tc>
        <w:tc>
          <w:tcPr>
            <w:tcW w:w="1538" w:type="dxa"/>
            <w:vAlign w:val="center"/>
          </w:tcPr>
          <w:p w:rsidR="00877B54" w:rsidRDefault="00877B54" w:rsidP="00C70BDF">
            <w:pPr>
              <w:spacing w:before="120" w:after="120"/>
              <w:jc w:val="center"/>
            </w:pPr>
            <w:r>
              <w:rPr>
                <w:color w:val="000000"/>
                <w:sz w:val="22"/>
                <w:szCs w:val="22"/>
              </w:rPr>
              <w:t xml:space="preserve"> $6,268 </w:t>
            </w:r>
          </w:p>
        </w:tc>
        <w:tc>
          <w:tcPr>
            <w:tcW w:w="1476" w:type="dxa"/>
            <w:vAlign w:val="center"/>
          </w:tcPr>
          <w:p w:rsidR="00877B54" w:rsidRDefault="00877B54" w:rsidP="00C70BDF">
            <w:pPr>
              <w:spacing w:before="120" w:after="120"/>
              <w:jc w:val="center"/>
            </w:pPr>
            <w:r>
              <w:rPr>
                <w:color w:val="000000"/>
                <w:sz w:val="22"/>
                <w:szCs w:val="22"/>
              </w:rPr>
              <w:t xml:space="preserve"> $3,586 </w:t>
            </w:r>
          </w:p>
        </w:tc>
      </w:tr>
      <w:tr w:rsidR="00877B54" w:rsidTr="00C70BDF">
        <w:trPr>
          <w:trHeight w:val="390"/>
          <w:jc w:val="center"/>
        </w:trPr>
        <w:tc>
          <w:tcPr>
            <w:tcW w:w="9455" w:type="dxa"/>
            <w:gridSpan w:val="6"/>
            <w:vAlign w:val="center"/>
          </w:tcPr>
          <w:p w:rsidR="00877B54" w:rsidRPr="00F835E2" w:rsidRDefault="00877B54" w:rsidP="00C70BDF">
            <w:pPr>
              <w:spacing w:before="120" w:after="120"/>
              <w:jc w:val="center"/>
              <w:rPr>
                <w:b/>
              </w:rPr>
            </w:pPr>
            <w:r>
              <w:rPr>
                <w:b/>
              </w:rPr>
              <w:t>Remote allowance</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2016</w:t>
            </w:r>
          </w:p>
        </w:tc>
        <w:tc>
          <w:tcPr>
            <w:tcW w:w="1494" w:type="dxa"/>
            <w:vAlign w:val="center"/>
          </w:tcPr>
          <w:p w:rsidR="00877B54" w:rsidRDefault="00877B54" w:rsidP="00C70BDF">
            <w:pPr>
              <w:spacing w:before="120" w:after="120"/>
              <w:jc w:val="center"/>
            </w:pPr>
            <w:r>
              <w:rPr>
                <w:color w:val="000000"/>
                <w:sz w:val="22"/>
                <w:szCs w:val="22"/>
              </w:rPr>
              <w:t xml:space="preserve"> $2,885 </w:t>
            </w:r>
          </w:p>
        </w:tc>
        <w:tc>
          <w:tcPr>
            <w:tcW w:w="1537" w:type="dxa"/>
            <w:vAlign w:val="center"/>
          </w:tcPr>
          <w:p w:rsidR="00877B54" w:rsidRDefault="00877B54" w:rsidP="00C70BDF">
            <w:pPr>
              <w:spacing w:before="120" w:after="120"/>
              <w:jc w:val="center"/>
            </w:pPr>
            <w:r>
              <w:rPr>
                <w:color w:val="000000"/>
                <w:sz w:val="22"/>
                <w:szCs w:val="22"/>
              </w:rPr>
              <w:t xml:space="preserve"> $4,805 </w:t>
            </w:r>
          </w:p>
        </w:tc>
        <w:tc>
          <w:tcPr>
            <w:tcW w:w="1494" w:type="dxa"/>
            <w:vAlign w:val="center"/>
          </w:tcPr>
          <w:p w:rsidR="00877B54" w:rsidRDefault="00877B54" w:rsidP="00C70BDF">
            <w:pPr>
              <w:spacing w:before="120" w:after="120"/>
              <w:jc w:val="center"/>
            </w:pPr>
            <w:r>
              <w:rPr>
                <w:color w:val="000000"/>
                <w:sz w:val="22"/>
                <w:szCs w:val="22"/>
              </w:rPr>
              <w:t xml:space="preserve"> $1,923 </w:t>
            </w:r>
          </w:p>
        </w:tc>
        <w:tc>
          <w:tcPr>
            <w:tcW w:w="1538" w:type="dxa"/>
            <w:vAlign w:val="center"/>
          </w:tcPr>
          <w:p w:rsidR="00877B54" w:rsidRDefault="00877B54" w:rsidP="00C70BDF">
            <w:pPr>
              <w:spacing w:before="120" w:after="120"/>
              <w:jc w:val="center"/>
            </w:pPr>
            <w:r>
              <w:rPr>
                <w:color w:val="000000"/>
                <w:sz w:val="22"/>
                <w:szCs w:val="22"/>
              </w:rPr>
              <w:t xml:space="preserve"> $3,207 </w:t>
            </w:r>
          </w:p>
        </w:tc>
        <w:tc>
          <w:tcPr>
            <w:tcW w:w="1476" w:type="dxa"/>
            <w:vAlign w:val="center"/>
          </w:tcPr>
          <w:p w:rsidR="00877B54" w:rsidRDefault="00877B54" w:rsidP="00C70BDF">
            <w:pPr>
              <w:spacing w:before="120" w:after="120"/>
              <w:jc w:val="center"/>
            </w:pPr>
            <w:r>
              <w:rPr>
                <w:color w:val="000000"/>
                <w:sz w:val="22"/>
                <w:szCs w:val="22"/>
              </w:rPr>
              <w:t xml:space="preserve"> $1,605 </w:t>
            </w:r>
          </w:p>
        </w:tc>
      </w:tr>
      <w:tr w:rsidR="00877B54" w:rsidTr="00C70BDF">
        <w:trPr>
          <w:trHeight w:val="254"/>
          <w:jc w:val="center"/>
        </w:trPr>
        <w:tc>
          <w:tcPr>
            <w:tcW w:w="1916" w:type="dxa"/>
            <w:vAlign w:val="center"/>
          </w:tcPr>
          <w:p w:rsidR="00877B54" w:rsidRDefault="00877B54" w:rsidP="00C70BDF">
            <w:pPr>
              <w:spacing w:before="120" w:after="120"/>
              <w:jc w:val="center"/>
            </w:pPr>
            <w:r>
              <w:t>1 July 2016</w:t>
            </w:r>
          </w:p>
        </w:tc>
        <w:tc>
          <w:tcPr>
            <w:tcW w:w="1494" w:type="dxa"/>
            <w:vAlign w:val="center"/>
          </w:tcPr>
          <w:p w:rsidR="00877B54" w:rsidRDefault="00877B54" w:rsidP="00C70BDF">
            <w:pPr>
              <w:spacing w:before="120" w:after="120"/>
              <w:jc w:val="center"/>
            </w:pPr>
            <w:r>
              <w:rPr>
                <w:color w:val="000000"/>
                <w:sz w:val="22"/>
                <w:szCs w:val="22"/>
              </w:rPr>
              <w:t xml:space="preserve"> $2,928 </w:t>
            </w:r>
          </w:p>
        </w:tc>
        <w:tc>
          <w:tcPr>
            <w:tcW w:w="1537" w:type="dxa"/>
            <w:vAlign w:val="center"/>
          </w:tcPr>
          <w:p w:rsidR="00877B54" w:rsidRDefault="00877B54" w:rsidP="00C70BDF">
            <w:pPr>
              <w:spacing w:before="120" w:after="120"/>
              <w:jc w:val="center"/>
            </w:pPr>
            <w:r>
              <w:rPr>
                <w:color w:val="000000"/>
                <w:sz w:val="22"/>
                <w:szCs w:val="22"/>
              </w:rPr>
              <w:t xml:space="preserve"> $4,877 </w:t>
            </w:r>
          </w:p>
        </w:tc>
        <w:tc>
          <w:tcPr>
            <w:tcW w:w="1494" w:type="dxa"/>
            <w:vAlign w:val="center"/>
          </w:tcPr>
          <w:p w:rsidR="00877B54" w:rsidRDefault="00877B54" w:rsidP="00C70BDF">
            <w:pPr>
              <w:spacing w:before="120" w:after="120"/>
              <w:jc w:val="center"/>
            </w:pPr>
            <w:r>
              <w:rPr>
                <w:color w:val="000000"/>
                <w:sz w:val="22"/>
                <w:szCs w:val="22"/>
              </w:rPr>
              <w:t xml:space="preserve"> $1,952 </w:t>
            </w:r>
          </w:p>
        </w:tc>
        <w:tc>
          <w:tcPr>
            <w:tcW w:w="1538" w:type="dxa"/>
            <w:vAlign w:val="center"/>
          </w:tcPr>
          <w:p w:rsidR="00877B54" w:rsidRDefault="00877B54" w:rsidP="00C70BDF">
            <w:pPr>
              <w:spacing w:before="120" w:after="120"/>
              <w:jc w:val="center"/>
            </w:pPr>
            <w:r>
              <w:rPr>
                <w:color w:val="000000"/>
                <w:sz w:val="22"/>
                <w:szCs w:val="22"/>
              </w:rPr>
              <w:t xml:space="preserve"> $3,255 </w:t>
            </w:r>
          </w:p>
        </w:tc>
        <w:tc>
          <w:tcPr>
            <w:tcW w:w="1476" w:type="dxa"/>
            <w:vAlign w:val="center"/>
          </w:tcPr>
          <w:p w:rsidR="00877B54" w:rsidRDefault="00877B54" w:rsidP="00C70BDF">
            <w:pPr>
              <w:spacing w:before="120" w:after="120"/>
              <w:jc w:val="center"/>
            </w:pPr>
            <w:r>
              <w:rPr>
                <w:color w:val="000000"/>
                <w:sz w:val="22"/>
                <w:szCs w:val="22"/>
              </w:rPr>
              <w:t xml:space="preserve"> $1,629 </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2017</w:t>
            </w:r>
          </w:p>
        </w:tc>
        <w:tc>
          <w:tcPr>
            <w:tcW w:w="1494" w:type="dxa"/>
            <w:vAlign w:val="center"/>
          </w:tcPr>
          <w:p w:rsidR="00877B54" w:rsidRDefault="00877B54" w:rsidP="00C70BDF">
            <w:pPr>
              <w:spacing w:before="120" w:after="120"/>
              <w:jc w:val="center"/>
            </w:pPr>
            <w:r>
              <w:rPr>
                <w:color w:val="000000"/>
                <w:sz w:val="22"/>
                <w:szCs w:val="22"/>
              </w:rPr>
              <w:t xml:space="preserve"> $2,979 </w:t>
            </w:r>
          </w:p>
        </w:tc>
        <w:tc>
          <w:tcPr>
            <w:tcW w:w="1537" w:type="dxa"/>
            <w:vAlign w:val="center"/>
          </w:tcPr>
          <w:p w:rsidR="00877B54" w:rsidRDefault="00877B54" w:rsidP="00C70BDF">
            <w:pPr>
              <w:spacing w:before="120" w:after="120"/>
              <w:jc w:val="center"/>
            </w:pPr>
            <w:r>
              <w:rPr>
                <w:color w:val="000000"/>
                <w:sz w:val="22"/>
                <w:szCs w:val="22"/>
              </w:rPr>
              <w:t xml:space="preserve"> $4,962 </w:t>
            </w:r>
          </w:p>
        </w:tc>
        <w:tc>
          <w:tcPr>
            <w:tcW w:w="1494" w:type="dxa"/>
            <w:vAlign w:val="center"/>
          </w:tcPr>
          <w:p w:rsidR="00877B54" w:rsidRDefault="00877B54" w:rsidP="00C70BDF">
            <w:pPr>
              <w:spacing w:before="120" w:after="120"/>
              <w:jc w:val="center"/>
            </w:pPr>
            <w:r>
              <w:rPr>
                <w:color w:val="000000"/>
                <w:sz w:val="22"/>
                <w:szCs w:val="22"/>
              </w:rPr>
              <w:t xml:space="preserve"> $1,986 </w:t>
            </w:r>
          </w:p>
        </w:tc>
        <w:tc>
          <w:tcPr>
            <w:tcW w:w="1538" w:type="dxa"/>
            <w:vAlign w:val="center"/>
          </w:tcPr>
          <w:p w:rsidR="00877B54" w:rsidRDefault="00877B54" w:rsidP="00C70BDF">
            <w:pPr>
              <w:spacing w:before="120" w:after="120"/>
              <w:jc w:val="center"/>
            </w:pPr>
            <w:r>
              <w:rPr>
                <w:color w:val="000000"/>
                <w:sz w:val="22"/>
                <w:szCs w:val="22"/>
              </w:rPr>
              <w:t xml:space="preserve"> $3,312 </w:t>
            </w:r>
          </w:p>
        </w:tc>
        <w:tc>
          <w:tcPr>
            <w:tcW w:w="1476" w:type="dxa"/>
            <w:vAlign w:val="center"/>
          </w:tcPr>
          <w:p w:rsidR="00877B54" w:rsidRDefault="00877B54" w:rsidP="00C70BDF">
            <w:pPr>
              <w:spacing w:before="120" w:after="120"/>
              <w:jc w:val="center"/>
            </w:pPr>
            <w:r>
              <w:rPr>
                <w:color w:val="000000"/>
                <w:sz w:val="22"/>
                <w:szCs w:val="22"/>
              </w:rPr>
              <w:t xml:space="preserve"> $1,658 </w:t>
            </w:r>
          </w:p>
        </w:tc>
      </w:tr>
      <w:tr w:rsidR="00877B54" w:rsidTr="00C70BDF">
        <w:trPr>
          <w:trHeight w:val="254"/>
          <w:jc w:val="center"/>
        </w:trPr>
        <w:tc>
          <w:tcPr>
            <w:tcW w:w="1916" w:type="dxa"/>
            <w:vAlign w:val="center"/>
          </w:tcPr>
          <w:p w:rsidR="00877B54" w:rsidRDefault="00877B54" w:rsidP="00C70BDF">
            <w:pPr>
              <w:spacing w:before="120" w:after="120"/>
              <w:jc w:val="center"/>
            </w:pPr>
            <w:r>
              <w:t>1 July 2017</w:t>
            </w:r>
          </w:p>
        </w:tc>
        <w:tc>
          <w:tcPr>
            <w:tcW w:w="1494" w:type="dxa"/>
            <w:vAlign w:val="center"/>
          </w:tcPr>
          <w:p w:rsidR="00877B54" w:rsidRDefault="00877B54" w:rsidP="00C70BDF">
            <w:pPr>
              <w:spacing w:before="120" w:after="120"/>
              <w:jc w:val="center"/>
            </w:pPr>
            <w:r>
              <w:rPr>
                <w:color w:val="000000"/>
                <w:sz w:val="22"/>
                <w:szCs w:val="22"/>
              </w:rPr>
              <w:t xml:space="preserve"> $3,024 </w:t>
            </w:r>
          </w:p>
        </w:tc>
        <w:tc>
          <w:tcPr>
            <w:tcW w:w="1537" w:type="dxa"/>
            <w:vAlign w:val="center"/>
          </w:tcPr>
          <w:p w:rsidR="00877B54" w:rsidRDefault="00877B54" w:rsidP="00C70BDF">
            <w:pPr>
              <w:spacing w:before="120" w:after="120"/>
              <w:jc w:val="center"/>
            </w:pPr>
            <w:r>
              <w:rPr>
                <w:color w:val="000000"/>
                <w:sz w:val="22"/>
                <w:szCs w:val="22"/>
              </w:rPr>
              <w:t xml:space="preserve"> $5,036 </w:t>
            </w:r>
          </w:p>
        </w:tc>
        <w:tc>
          <w:tcPr>
            <w:tcW w:w="1494" w:type="dxa"/>
            <w:vAlign w:val="center"/>
          </w:tcPr>
          <w:p w:rsidR="00877B54" w:rsidRDefault="00877B54" w:rsidP="00C70BDF">
            <w:pPr>
              <w:spacing w:before="120" w:after="120"/>
              <w:jc w:val="center"/>
            </w:pPr>
            <w:r>
              <w:rPr>
                <w:color w:val="000000"/>
                <w:sz w:val="22"/>
                <w:szCs w:val="22"/>
              </w:rPr>
              <w:t xml:space="preserve"> $2,016 </w:t>
            </w:r>
          </w:p>
        </w:tc>
        <w:tc>
          <w:tcPr>
            <w:tcW w:w="1538" w:type="dxa"/>
            <w:vAlign w:val="center"/>
          </w:tcPr>
          <w:p w:rsidR="00877B54" w:rsidRDefault="00877B54" w:rsidP="00C70BDF">
            <w:pPr>
              <w:spacing w:before="120" w:after="120"/>
              <w:jc w:val="center"/>
            </w:pPr>
            <w:r>
              <w:rPr>
                <w:color w:val="000000"/>
                <w:sz w:val="22"/>
                <w:szCs w:val="22"/>
              </w:rPr>
              <w:t xml:space="preserve"> $3,362 </w:t>
            </w:r>
          </w:p>
        </w:tc>
        <w:tc>
          <w:tcPr>
            <w:tcW w:w="1476" w:type="dxa"/>
            <w:vAlign w:val="center"/>
          </w:tcPr>
          <w:p w:rsidR="00877B54" w:rsidRDefault="00877B54" w:rsidP="00C70BDF">
            <w:pPr>
              <w:spacing w:before="120" w:after="120"/>
              <w:jc w:val="center"/>
            </w:pPr>
            <w:r>
              <w:rPr>
                <w:color w:val="000000"/>
                <w:sz w:val="22"/>
                <w:szCs w:val="22"/>
              </w:rPr>
              <w:t xml:space="preserve"> $1,683 </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2018</w:t>
            </w:r>
          </w:p>
        </w:tc>
        <w:tc>
          <w:tcPr>
            <w:tcW w:w="1494" w:type="dxa"/>
            <w:vAlign w:val="center"/>
          </w:tcPr>
          <w:p w:rsidR="00877B54" w:rsidRDefault="00877B54" w:rsidP="00C70BDF">
            <w:pPr>
              <w:spacing w:before="120" w:after="120"/>
              <w:jc w:val="center"/>
            </w:pPr>
            <w:r>
              <w:rPr>
                <w:color w:val="000000"/>
                <w:sz w:val="22"/>
                <w:szCs w:val="22"/>
              </w:rPr>
              <w:t xml:space="preserve"> $3,077 </w:t>
            </w:r>
          </w:p>
        </w:tc>
        <w:tc>
          <w:tcPr>
            <w:tcW w:w="1537" w:type="dxa"/>
            <w:vAlign w:val="center"/>
          </w:tcPr>
          <w:p w:rsidR="00877B54" w:rsidRDefault="00877B54" w:rsidP="00C70BDF">
            <w:pPr>
              <w:spacing w:before="120" w:after="120"/>
              <w:jc w:val="center"/>
            </w:pPr>
            <w:r>
              <w:rPr>
                <w:color w:val="000000"/>
                <w:sz w:val="22"/>
                <w:szCs w:val="22"/>
              </w:rPr>
              <w:t xml:space="preserve"> $5,124 </w:t>
            </w:r>
          </w:p>
        </w:tc>
        <w:tc>
          <w:tcPr>
            <w:tcW w:w="1494" w:type="dxa"/>
            <w:vAlign w:val="center"/>
          </w:tcPr>
          <w:p w:rsidR="00877B54" w:rsidRDefault="00877B54" w:rsidP="00C70BDF">
            <w:pPr>
              <w:spacing w:before="120" w:after="120"/>
              <w:jc w:val="center"/>
            </w:pPr>
            <w:r>
              <w:rPr>
                <w:color w:val="000000"/>
                <w:sz w:val="22"/>
                <w:szCs w:val="22"/>
              </w:rPr>
              <w:t xml:space="preserve"> $2,051 </w:t>
            </w:r>
          </w:p>
        </w:tc>
        <w:tc>
          <w:tcPr>
            <w:tcW w:w="1538" w:type="dxa"/>
            <w:vAlign w:val="center"/>
          </w:tcPr>
          <w:p w:rsidR="00877B54" w:rsidRDefault="00877B54" w:rsidP="00C70BDF">
            <w:pPr>
              <w:spacing w:before="120" w:after="120"/>
              <w:jc w:val="center"/>
            </w:pPr>
            <w:r>
              <w:rPr>
                <w:color w:val="000000"/>
                <w:sz w:val="22"/>
                <w:szCs w:val="22"/>
              </w:rPr>
              <w:t xml:space="preserve"> $3,421 </w:t>
            </w:r>
          </w:p>
        </w:tc>
        <w:tc>
          <w:tcPr>
            <w:tcW w:w="1476" w:type="dxa"/>
            <w:vAlign w:val="center"/>
          </w:tcPr>
          <w:p w:rsidR="00877B54" w:rsidRDefault="00877B54" w:rsidP="00C70BDF">
            <w:pPr>
              <w:spacing w:before="120" w:after="120"/>
              <w:jc w:val="center"/>
            </w:pPr>
            <w:r>
              <w:rPr>
                <w:color w:val="000000"/>
                <w:sz w:val="22"/>
                <w:szCs w:val="22"/>
              </w:rPr>
              <w:t xml:space="preserve"> $1,712 </w:t>
            </w:r>
          </w:p>
        </w:tc>
      </w:tr>
      <w:tr w:rsidR="00877B54" w:rsidTr="00C70BDF">
        <w:trPr>
          <w:trHeight w:val="254"/>
          <w:jc w:val="center"/>
        </w:trPr>
        <w:tc>
          <w:tcPr>
            <w:tcW w:w="1916" w:type="dxa"/>
            <w:vAlign w:val="center"/>
          </w:tcPr>
          <w:p w:rsidR="00877B54" w:rsidRDefault="00877B54" w:rsidP="00C70BDF">
            <w:pPr>
              <w:spacing w:before="120" w:after="120"/>
              <w:jc w:val="center"/>
            </w:pPr>
            <w:r>
              <w:t>1 July 2018</w:t>
            </w:r>
          </w:p>
        </w:tc>
        <w:tc>
          <w:tcPr>
            <w:tcW w:w="1494" w:type="dxa"/>
            <w:vAlign w:val="center"/>
          </w:tcPr>
          <w:p w:rsidR="00877B54" w:rsidRDefault="00877B54" w:rsidP="00C70BDF">
            <w:pPr>
              <w:spacing w:before="120" w:after="120"/>
              <w:jc w:val="center"/>
            </w:pPr>
            <w:r>
              <w:rPr>
                <w:color w:val="000000"/>
                <w:sz w:val="22"/>
                <w:szCs w:val="22"/>
              </w:rPr>
              <w:t xml:space="preserve"> $ 3,123 </w:t>
            </w:r>
          </w:p>
        </w:tc>
        <w:tc>
          <w:tcPr>
            <w:tcW w:w="1537" w:type="dxa"/>
            <w:vAlign w:val="center"/>
          </w:tcPr>
          <w:p w:rsidR="00877B54" w:rsidRDefault="00877B54" w:rsidP="00C70BDF">
            <w:pPr>
              <w:spacing w:before="120" w:after="120"/>
              <w:jc w:val="center"/>
            </w:pPr>
            <w:r>
              <w:rPr>
                <w:color w:val="000000"/>
                <w:sz w:val="22"/>
                <w:szCs w:val="22"/>
              </w:rPr>
              <w:t xml:space="preserve"> $5,201 </w:t>
            </w:r>
          </w:p>
        </w:tc>
        <w:tc>
          <w:tcPr>
            <w:tcW w:w="1494" w:type="dxa"/>
            <w:vAlign w:val="center"/>
          </w:tcPr>
          <w:p w:rsidR="00877B54" w:rsidRDefault="00877B54" w:rsidP="00C70BDF">
            <w:pPr>
              <w:spacing w:before="120" w:after="120"/>
              <w:jc w:val="center"/>
            </w:pPr>
            <w:r>
              <w:rPr>
                <w:color w:val="000000"/>
                <w:sz w:val="22"/>
                <w:szCs w:val="22"/>
              </w:rPr>
              <w:t xml:space="preserve"> $2,082 </w:t>
            </w:r>
          </w:p>
        </w:tc>
        <w:tc>
          <w:tcPr>
            <w:tcW w:w="1538" w:type="dxa"/>
            <w:vAlign w:val="center"/>
          </w:tcPr>
          <w:p w:rsidR="00877B54" w:rsidRDefault="00877B54" w:rsidP="00C70BDF">
            <w:pPr>
              <w:spacing w:before="120" w:after="120"/>
              <w:jc w:val="center"/>
            </w:pPr>
            <w:r>
              <w:rPr>
                <w:color w:val="000000"/>
                <w:sz w:val="22"/>
                <w:szCs w:val="22"/>
              </w:rPr>
              <w:t xml:space="preserve"> $3,472 </w:t>
            </w:r>
          </w:p>
        </w:tc>
        <w:tc>
          <w:tcPr>
            <w:tcW w:w="1476" w:type="dxa"/>
            <w:vAlign w:val="center"/>
          </w:tcPr>
          <w:p w:rsidR="00877B54" w:rsidRDefault="00877B54" w:rsidP="00C70BDF">
            <w:pPr>
              <w:spacing w:before="120" w:after="120"/>
              <w:jc w:val="center"/>
            </w:pPr>
            <w:r>
              <w:rPr>
                <w:color w:val="000000"/>
                <w:sz w:val="22"/>
                <w:szCs w:val="22"/>
              </w:rPr>
              <w:t xml:space="preserve"> $1,738 </w:t>
            </w:r>
          </w:p>
        </w:tc>
      </w:tr>
      <w:tr w:rsidR="00877B54" w:rsidTr="00C70BDF">
        <w:trPr>
          <w:trHeight w:val="390"/>
          <w:jc w:val="center"/>
        </w:trPr>
        <w:tc>
          <w:tcPr>
            <w:tcW w:w="1916" w:type="dxa"/>
            <w:vAlign w:val="center"/>
          </w:tcPr>
          <w:p w:rsidR="00877B54" w:rsidRDefault="00877B54" w:rsidP="00C70BDF">
            <w:pPr>
              <w:spacing w:before="120" w:after="120"/>
              <w:jc w:val="center"/>
            </w:pPr>
            <w:r>
              <w:t>1 January 2019</w:t>
            </w:r>
          </w:p>
        </w:tc>
        <w:tc>
          <w:tcPr>
            <w:tcW w:w="1494" w:type="dxa"/>
            <w:vAlign w:val="center"/>
          </w:tcPr>
          <w:p w:rsidR="00877B54" w:rsidRDefault="00877B54" w:rsidP="00C70BDF">
            <w:pPr>
              <w:spacing w:before="120" w:after="120"/>
              <w:jc w:val="center"/>
            </w:pPr>
            <w:r>
              <w:rPr>
                <w:color w:val="000000"/>
                <w:sz w:val="22"/>
                <w:szCs w:val="22"/>
              </w:rPr>
              <w:t xml:space="preserve"> $3,178 </w:t>
            </w:r>
          </w:p>
        </w:tc>
        <w:tc>
          <w:tcPr>
            <w:tcW w:w="1537" w:type="dxa"/>
            <w:vAlign w:val="center"/>
          </w:tcPr>
          <w:p w:rsidR="00877B54" w:rsidRDefault="00877B54" w:rsidP="00C70BDF">
            <w:pPr>
              <w:spacing w:before="120" w:after="120"/>
              <w:jc w:val="center"/>
            </w:pPr>
            <w:r>
              <w:rPr>
                <w:color w:val="000000"/>
                <w:sz w:val="22"/>
                <w:szCs w:val="22"/>
              </w:rPr>
              <w:t xml:space="preserve"> $5,292 </w:t>
            </w:r>
          </w:p>
        </w:tc>
        <w:tc>
          <w:tcPr>
            <w:tcW w:w="1494" w:type="dxa"/>
            <w:vAlign w:val="center"/>
          </w:tcPr>
          <w:p w:rsidR="00877B54" w:rsidRDefault="00877B54" w:rsidP="00C70BDF">
            <w:pPr>
              <w:spacing w:before="120" w:after="120"/>
              <w:jc w:val="center"/>
            </w:pPr>
            <w:r>
              <w:rPr>
                <w:color w:val="000000"/>
                <w:sz w:val="22"/>
                <w:szCs w:val="22"/>
              </w:rPr>
              <w:t xml:space="preserve"> $2,118 </w:t>
            </w:r>
          </w:p>
        </w:tc>
        <w:tc>
          <w:tcPr>
            <w:tcW w:w="1538" w:type="dxa"/>
            <w:vAlign w:val="center"/>
          </w:tcPr>
          <w:p w:rsidR="00877B54" w:rsidRDefault="00877B54" w:rsidP="00C70BDF">
            <w:pPr>
              <w:spacing w:before="120" w:after="120"/>
              <w:jc w:val="center"/>
            </w:pPr>
            <w:r>
              <w:rPr>
                <w:color w:val="000000"/>
                <w:sz w:val="22"/>
                <w:szCs w:val="22"/>
              </w:rPr>
              <w:t xml:space="preserve"> $3,533 </w:t>
            </w:r>
          </w:p>
        </w:tc>
        <w:tc>
          <w:tcPr>
            <w:tcW w:w="1476" w:type="dxa"/>
            <w:vAlign w:val="center"/>
          </w:tcPr>
          <w:p w:rsidR="00877B54" w:rsidRDefault="00877B54" w:rsidP="00C70BDF">
            <w:pPr>
              <w:spacing w:before="120" w:after="120"/>
              <w:jc w:val="center"/>
            </w:pPr>
            <w:r>
              <w:rPr>
                <w:color w:val="000000"/>
                <w:sz w:val="22"/>
                <w:szCs w:val="22"/>
              </w:rPr>
              <w:t xml:space="preserve"> $1,768 </w:t>
            </w:r>
          </w:p>
        </w:tc>
      </w:tr>
      <w:tr w:rsidR="00877B54" w:rsidTr="00C70BDF">
        <w:trPr>
          <w:trHeight w:val="254"/>
          <w:jc w:val="center"/>
        </w:trPr>
        <w:tc>
          <w:tcPr>
            <w:tcW w:w="1916" w:type="dxa"/>
            <w:vAlign w:val="center"/>
          </w:tcPr>
          <w:p w:rsidR="00877B54" w:rsidRDefault="00877B54" w:rsidP="00C70BDF">
            <w:pPr>
              <w:spacing w:before="120" w:after="120"/>
              <w:jc w:val="center"/>
            </w:pPr>
            <w:r>
              <w:t>1 July 2019</w:t>
            </w:r>
          </w:p>
        </w:tc>
        <w:tc>
          <w:tcPr>
            <w:tcW w:w="1494" w:type="dxa"/>
            <w:vAlign w:val="center"/>
          </w:tcPr>
          <w:p w:rsidR="00877B54" w:rsidRDefault="00877B54" w:rsidP="00C70BDF">
            <w:pPr>
              <w:spacing w:before="120" w:after="120"/>
              <w:jc w:val="center"/>
            </w:pPr>
            <w:r>
              <w:rPr>
                <w:color w:val="000000"/>
                <w:sz w:val="22"/>
                <w:szCs w:val="22"/>
              </w:rPr>
              <w:t xml:space="preserve"> $3,226 </w:t>
            </w:r>
          </w:p>
        </w:tc>
        <w:tc>
          <w:tcPr>
            <w:tcW w:w="1537" w:type="dxa"/>
            <w:vAlign w:val="center"/>
          </w:tcPr>
          <w:p w:rsidR="00877B54" w:rsidRDefault="00877B54" w:rsidP="00C70BDF">
            <w:pPr>
              <w:spacing w:before="120" w:after="120"/>
              <w:jc w:val="center"/>
            </w:pPr>
            <w:r>
              <w:rPr>
                <w:color w:val="000000"/>
                <w:sz w:val="22"/>
                <w:szCs w:val="22"/>
              </w:rPr>
              <w:t xml:space="preserve"> $5,371 </w:t>
            </w:r>
          </w:p>
        </w:tc>
        <w:tc>
          <w:tcPr>
            <w:tcW w:w="1494" w:type="dxa"/>
            <w:vAlign w:val="center"/>
          </w:tcPr>
          <w:p w:rsidR="00877B54" w:rsidRDefault="00877B54" w:rsidP="00C70BDF">
            <w:pPr>
              <w:spacing w:before="120" w:after="120"/>
              <w:jc w:val="center"/>
            </w:pPr>
            <w:r>
              <w:rPr>
                <w:color w:val="000000"/>
                <w:sz w:val="22"/>
                <w:szCs w:val="22"/>
              </w:rPr>
              <w:t xml:space="preserve"> $2,150 </w:t>
            </w:r>
          </w:p>
        </w:tc>
        <w:tc>
          <w:tcPr>
            <w:tcW w:w="1538" w:type="dxa"/>
            <w:vAlign w:val="center"/>
          </w:tcPr>
          <w:p w:rsidR="00877B54" w:rsidRDefault="00877B54" w:rsidP="00C70BDF">
            <w:pPr>
              <w:spacing w:before="120" w:after="120"/>
              <w:jc w:val="center"/>
            </w:pPr>
            <w:r>
              <w:rPr>
                <w:color w:val="000000"/>
                <w:sz w:val="22"/>
                <w:szCs w:val="22"/>
              </w:rPr>
              <w:t xml:space="preserve"> $3,586 </w:t>
            </w:r>
          </w:p>
        </w:tc>
        <w:tc>
          <w:tcPr>
            <w:tcW w:w="1476" w:type="dxa"/>
            <w:vAlign w:val="center"/>
          </w:tcPr>
          <w:p w:rsidR="00877B54" w:rsidRDefault="00877B54" w:rsidP="00C70BDF">
            <w:pPr>
              <w:spacing w:before="120" w:after="120"/>
              <w:jc w:val="center"/>
            </w:pPr>
            <w:r>
              <w:rPr>
                <w:color w:val="000000"/>
                <w:sz w:val="22"/>
                <w:szCs w:val="22"/>
              </w:rPr>
              <w:t xml:space="preserve"> $1,795 </w:t>
            </w:r>
          </w:p>
        </w:tc>
      </w:tr>
    </w:tbl>
    <w:p w:rsidR="00877B54" w:rsidRPr="009824FD" w:rsidRDefault="00877B54" w:rsidP="00CD173A">
      <w:pPr>
        <w:pStyle w:val="Level3"/>
        <w:outlineLvl w:val="9"/>
        <w:rPr>
          <w:b/>
        </w:rPr>
      </w:pPr>
      <w:r w:rsidRPr="009824FD">
        <w:t>The categories of locations listed above are used for payment of the following allowances:</w:t>
      </w:r>
    </w:p>
    <w:p w:rsidR="00877B54" w:rsidRPr="009824FD" w:rsidRDefault="00877B54" w:rsidP="00CD173A">
      <w:pPr>
        <w:pStyle w:val="Level4"/>
        <w:outlineLvl w:val="3"/>
      </w:pPr>
      <w:r w:rsidRPr="009824FD">
        <w:t>For Employees in Category (i) and (ii) locations there is recognition of the cost and inconvenience of living and working at that location through payment of an allowance in addition to salary. Starting salary should be increased by an amount of allowance within the range shown in the above table. This allowance is paid in addition to salary for disabilities associated with living and working at the remote location, and will cease to be paid when the Employee ceases to be employed at that remote location. This allowance is to be paid in addition to the negotiated starting salary. Starting salary payments are to be endorsed by the relevant delegate.</w:t>
      </w:r>
    </w:p>
    <w:p w:rsidR="00877B54" w:rsidRPr="009824FD" w:rsidRDefault="00877B54" w:rsidP="00CD173A">
      <w:pPr>
        <w:pStyle w:val="Level4"/>
        <w:outlineLvl w:val="3"/>
      </w:pPr>
      <w:r w:rsidRPr="009824FD">
        <w:t>This allowance is to be paid fortnightly to ongoing and seasonal employees (pro rata) who live and work at the remote location. Casuals are not eligible for the payment.</w:t>
      </w:r>
    </w:p>
    <w:p w:rsidR="00877B54" w:rsidRPr="009824FD" w:rsidRDefault="00877B54" w:rsidP="00CD173A">
      <w:pPr>
        <w:pStyle w:val="Level4"/>
        <w:outlineLvl w:val="3"/>
      </w:pPr>
      <w:r w:rsidRPr="009824FD">
        <w:t>Employees in category (i) and (ii) locations can in addition receive a one off payment as follows at the commencement of residence at the location. This is an added inducement to attract Employees. Payments are to be endorsed by the relevant delegate.</w:t>
      </w:r>
    </w:p>
    <w:p w:rsidR="00877B54" w:rsidRPr="009824FD" w:rsidRDefault="00877B54" w:rsidP="00CD173A">
      <w:pPr>
        <w:pStyle w:val="Level1"/>
        <w:rPr>
          <w:lang w:val="en-US"/>
        </w:rPr>
      </w:pPr>
      <w:bookmarkStart w:id="722" w:name="_Toc450301741"/>
      <w:r w:rsidRPr="009824FD">
        <w:rPr>
          <w:lang w:val="en-US"/>
        </w:rPr>
        <w:t>Overseas And Interstate Allowance</w:t>
      </w:r>
      <w:bookmarkEnd w:id="722"/>
    </w:p>
    <w:p w:rsidR="00877B54" w:rsidRPr="009824FD" w:rsidRDefault="00877B54" w:rsidP="00CD173A">
      <w:pPr>
        <w:pStyle w:val="Level2"/>
      </w:pPr>
      <w:r w:rsidRPr="009824FD">
        <w:t>When an Employee travels overseas or interstate on an Employer sanctioned trip, the Employer will provide the Employee with a reasonable allowance prior to travel and reimburse any additional expenses relating to the trip on return. These costs will include</w:t>
      </w:r>
    </w:p>
    <w:p w:rsidR="00877B54" w:rsidRPr="009824FD" w:rsidRDefault="00877B54" w:rsidP="00CD173A">
      <w:pPr>
        <w:pStyle w:val="Level3"/>
        <w:outlineLvl w:val="9"/>
      </w:pPr>
      <w:r w:rsidRPr="009824FD">
        <w:t>Accommodation, meals and other incidental expenses associated with the trip.</w:t>
      </w:r>
    </w:p>
    <w:p w:rsidR="00877B54" w:rsidRPr="009824FD" w:rsidRDefault="00877B54" w:rsidP="00CD173A">
      <w:pPr>
        <w:pStyle w:val="Level3"/>
        <w:outlineLvl w:val="9"/>
      </w:pPr>
      <w:r w:rsidRPr="009824FD">
        <w:t>Overseas accommodation and meals will be at a standard equivalent to that associated with travel within Australia.</w:t>
      </w:r>
    </w:p>
    <w:p w:rsidR="00877B54" w:rsidRDefault="00877B54" w:rsidP="00CD173A">
      <w:pPr>
        <w:pStyle w:val="Level2"/>
      </w:pPr>
      <w:r w:rsidRPr="009824FD">
        <w:t>Before travelling overseas the Employer and Employee will agree on what is likely to be an appropriate rate of expenses (taking into account fluctuations with the Australian dollar) and these monies will be advanced to the Employee prior to travel.</w:t>
      </w:r>
    </w:p>
    <w:p w:rsidR="00877B54" w:rsidRDefault="00877B54" w:rsidP="00CD173A">
      <w:pPr>
        <w:pStyle w:val="Partheading"/>
      </w:pPr>
      <w:bookmarkStart w:id="723" w:name="_Toc443562813"/>
      <w:bookmarkStart w:id="724" w:name="_Toc450301742"/>
      <w:r>
        <w:t>Customer Service Centre</w:t>
      </w:r>
      <w:bookmarkEnd w:id="723"/>
      <w:bookmarkEnd w:id="724"/>
    </w:p>
    <w:p w:rsidR="00877B54" w:rsidRDefault="00877B54" w:rsidP="00877B54">
      <w:pPr>
        <w:pStyle w:val="Level1"/>
        <w:rPr>
          <w:lang w:val="en-GB"/>
        </w:rPr>
      </w:pPr>
      <w:bookmarkStart w:id="725" w:name="_Toc450301743"/>
      <w:r>
        <w:rPr>
          <w:lang w:val="en-GB"/>
        </w:rPr>
        <w:t>CSC Work Environment</w:t>
      </w:r>
      <w:bookmarkEnd w:id="725"/>
    </w:p>
    <w:p w:rsidR="00877B54" w:rsidRPr="00796A95" w:rsidRDefault="00877B54" w:rsidP="00CD173A">
      <w:pPr>
        <w:pStyle w:val="Level2"/>
      </w:pPr>
      <w:r w:rsidRPr="00796A95">
        <w:t xml:space="preserve">CSC Employees will be provided with optional eye and ear tests paid for by the employer. </w:t>
      </w:r>
    </w:p>
    <w:p w:rsidR="00877B54" w:rsidRPr="00796A95" w:rsidRDefault="00877B54" w:rsidP="00CD173A">
      <w:pPr>
        <w:pStyle w:val="Level2"/>
      </w:pPr>
      <w:r w:rsidRPr="00796A95">
        <w:t>The Employer will ensure that the CSC is fitted out to an appropriate Australian Standard concerning acoustic controls to reduce noise.</w:t>
      </w:r>
    </w:p>
    <w:p w:rsidR="00877B54" w:rsidRPr="00506BE5" w:rsidRDefault="00877B54" w:rsidP="00CD173A">
      <w:pPr>
        <w:pStyle w:val="Level1"/>
        <w:rPr>
          <w:lang w:val="en-GB"/>
        </w:rPr>
      </w:pPr>
      <w:bookmarkStart w:id="726" w:name="_Toc450301744"/>
      <w:r w:rsidRPr="00506BE5">
        <w:rPr>
          <w:lang w:val="en-GB"/>
        </w:rPr>
        <w:t>CSC Practice Principles</w:t>
      </w:r>
      <w:bookmarkEnd w:id="726"/>
      <w:r w:rsidRPr="00506BE5">
        <w:rPr>
          <w:lang w:val="en-GB"/>
        </w:rPr>
        <w:t xml:space="preserve"> </w:t>
      </w:r>
    </w:p>
    <w:p w:rsidR="00877B54" w:rsidRPr="00506BE5" w:rsidRDefault="00877B54" w:rsidP="00CD173A">
      <w:pPr>
        <w:pStyle w:val="Level2"/>
        <w:rPr>
          <w:b/>
        </w:rPr>
      </w:pPr>
      <w:r w:rsidRPr="00506BE5">
        <w:t>A guiding principle for communication is the acknowledgment that Employees’ experience and ideas add value to the quality of service the CSC can deliver.</w:t>
      </w:r>
      <w:r w:rsidRPr="00506BE5">
        <w:rPr>
          <w:b/>
        </w:rPr>
        <w:t xml:space="preserve"> </w:t>
      </w:r>
    </w:p>
    <w:p w:rsidR="00877B54" w:rsidRPr="00506BE5" w:rsidRDefault="00877B54" w:rsidP="00CD173A">
      <w:pPr>
        <w:pStyle w:val="Level2"/>
      </w:pPr>
      <w:r w:rsidRPr="00506BE5">
        <w:t xml:space="preserve">All CSC team members will be given the opportunity to participate in team meetings on a regular basis. </w:t>
      </w:r>
    </w:p>
    <w:p w:rsidR="00877B54" w:rsidRPr="00506BE5" w:rsidRDefault="00877B54" w:rsidP="00CD173A">
      <w:pPr>
        <w:pStyle w:val="Level1"/>
        <w:rPr>
          <w:lang w:val="en-GB"/>
        </w:rPr>
      </w:pPr>
      <w:bookmarkStart w:id="727" w:name="_Toc450301745"/>
      <w:r w:rsidRPr="00506BE5">
        <w:rPr>
          <w:lang w:val="en-GB"/>
        </w:rPr>
        <w:t>Training and Development</w:t>
      </w:r>
      <w:bookmarkEnd w:id="727"/>
      <w:r w:rsidRPr="00506BE5">
        <w:rPr>
          <w:lang w:val="en-GB"/>
        </w:rPr>
        <w:t xml:space="preserve"> </w:t>
      </w:r>
    </w:p>
    <w:p w:rsidR="00877B54" w:rsidRDefault="00877B54" w:rsidP="00CD173A">
      <w:pPr>
        <w:pStyle w:val="Level2"/>
      </w:pPr>
      <w:r w:rsidRPr="00506BE5">
        <w:t xml:space="preserve">The parties commit to forming a joint CPSU/DELWP working group to review vocational training and development appropriate to the CSC within the first 12 months of the Agreement.  </w:t>
      </w:r>
    </w:p>
    <w:p w:rsidR="00877B54" w:rsidRDefault="00877B54" w:rsidP="00877B54">
      <w:pPr>
        <w:rPr>
          <w:lang w:val="en-GB"/>
        </w:rPr>
        <w:sectPr w:rsidR="00877B54" w:rsidSect="00BD0DAD">
          <w:headerReference w:type="even" r:id="rId47"/>
          <w:headerReference w:type="default" r:id="rId48"/>
          <w:pgSz w:w="11906" w:h="16838" w:code="9"/>
          <w:pgMar w:top="992" w:right="1134" w:bottom="992" w:left="1134" w:header="709" w:footer="709" w:gutter="567"/>
          <w:cols w:space="708"/>
          <w:docGrid w:linePitch="360"/>
        </w:sectPr>
      </w:pPr>
    </w:p>
    <w:p w:rsidR="00877B54" w:rsidRDefault="00877B54" w:rsidP="00CD173A">
      <w:pPr>
        <w:pStyle w:val="Appendixheading"/>
      </w:pPr>
      <w:bookmarkStart w:id="728" w:name="_Ref443469071"/>
      <w:bookmarkStart w:id="729" w:name="_Ref443469075"/>
      <w:bookmarkStart w:id="730" w:name="_Ref443469404"/>
      <w:bookmarkStart w:id="731" w:name="_Ref443472928"/>
      <w:bookmarkStart w:id="732" w:name="_Ref443472932"/>
      <w:bookmarkStart w:id="733" w:name="_Ref443483213"/>
      <w:bookmarkStart w:id="734" w:name="_Ref443483220"/>
      <w:bookmarkStart w:id="735" w:name="_Toc443562814"/>
      <w:bookmarkStart w:id="736" w:name="_Toc450301746"/>
      <w:r>
        <w:t>Ministerial Chauffeurs</w:t>
      </w:r>
      <w:bookmarkEnd w:id="728"/>
      <w:bookmarkEnd w:id="729"/>
      <w:bookmarkEnd w:id="730"/>
      <w:bookmarkEnd w:id="731"/>
      <w:bookmarkEnd w:id="732"/>
      <w:bookmarkEnd w:id="733"/>
      <w:bookmarkEnd w:id="734"/>
      <w:bookmarkEnd w:id="735"/>
      <w:bookmarkEnd w:id="736"/>
    </w:p>
    <w:p w:rsidR="00877B54" w:rsidRDefault="00877B54" w:rsidP="00CB5B7D">
      <w:pPr>
        <w:pStyle w:val="Level1"/>
        <w:numPr>
          <w:ilvl w:val="0"/>
          <w:numId w:val="79"/>
        </w:numPr>
        <w:rPr>
          <w:lang w:val="en-GB"/>
        </w:rPr>
      </w:pPr>
      <w:bookmarkStart w:id="737" w:name="_Toc450301747"/>
      <w:r>
        <w:rPr>
          <w:lang w:val="en-GB"/>
        </w:rPr>
        <w:t>Application</w:t>
      </w:r>
      <w:bookmarkEnd w:id="737"/>
    </w:p>
    <w:p w:rsidR="00877B54" w:rsidRDefault="00877B54" w:rsidP="00877B54">
      <w:pPr>
        <w:pStyle w:val="Block1"/>
        <w:rPr>
          <w:lang w:val="en-GB"/>
        </w:rPr>
      </w:pPr>
      <w:r>
        <w:rPr>
          <w:lang w:val="en-GB"/>
        </w:rPr>
        <w:t>This Appendix applies to Ministerial Chauffeurs.</w:t>
      </w:r>
    </w:p>
    <w:p w:rsidR="00877B54" w:rsidRDefault="00877B54" w:rsidP="00877B54">
      <w:pPr>
        <w:pStyle w:val="Level1"/>
        <w:rPr>
          <w:lang w:val="en-GB"/>
        </w:rPr>
      </w:pPr>
      <w:bookmarkStart w:id="738" w:name="_Toc450301748"/>
      <w:r>
        <w:rPr>
          <w:lang w:val="en-GB"/>
        </w:rPr>
        <w:t>Hours of Work</w:t>
      </w:r>
      <w:bookmarkEnd w:id="738"/>
    </w:p>
    <w:p w:rsidR="00FE3FA2" w:rsidRPr="00FE3FA2" w:rsidRDefault="00FE3FA2" w:rsidP="00FE3FA2">
      <w:pPr>
        <w:pStyle w:val="Level2"/>
      </w:pPr>
      <w:bookmarkStart w:id="739" w:name="_Ref443313183"/>
      <w:r w:rsidRPr="00FE3FA2">
        <w:t>The ordinary hours of work are 106 in each cycle of 2 consecutive weeks.</w:t>
      </w:r>
      <w:bookmarkEnd w:id="739"/>
    </w:p>
    <w:p w:rsidR="00FE3FA2" w:rsidRPr="00FE3FA2" w:rsidRDefault="00FE3FA2" w:rsidP="00FE3FA2">
      <w:pPr>
        <w:pStyle w:val="Level3"/>
        <w:rPr>
          <w:lang w:val="en-US"/>
        </w:rPr>
      </w:pPr>
      <w:r w:rsidRPr="00FE3FA2">
        <w:rPr>
          <w:lang w:val="en-US"/>
        </w:rPr>
        <w:t>Log Books are to be kept as required by management.</w:t>
      </w:r>
    </w:p>
    <w:p w:rsidR="00FE3FA2" w:rsidRPr="00FE3FA2" w:rsidRDefault="00FE3FA2" w:rsidP="00FE3FA2">
      <w:pPr>
        <w:pStyle w:val="Level3"/>
        <w:rPr>
          <w:lang w:val="en-US"/>
        </w:rPr>
      </w:pPr>
      <w:r w:rsidRPr="00FE3FA2">
        <w:rPr>
          <w:lang w:val="en-US"/>
        </w:rPr>
        <w:t xml:space="preserve">The two (2) week period encompassing the 106 hours, as specified in </w:t>
      </w:r>
      <w:r w:rsidRPr="00FE3FA2">
        <w:rPr>
          <w:b/>
          <w:lang w:val="en-US"/>
        </w:rPr>
        <w:t xml:space="preserve">clause </w:t>
      </w:r>
      <w:r w:rsidRPr="00FE3FA2">
        <w:rPr>
          <w:b/>
          <w:lang w:val="en-US"/>
        </w:rPr>
        <w:fldChar w:fldCharType="begin"/>
      </w:r>
      <w:r w:rsidRPr="00FE3FA2">
        <w:rPr>
          <w:b/>
          <w:lang w:val="en-US"/>
        </w:rPr>
        <w:instrText xml:space="preserve"> REF _Ref443313183 \r \h </w:instrText>
      </w:r>
      <w:r w:rsidRPr="00FE3FA2">
        <w:rPr>
          <w:b/>
          <w:lang w:val="en-US"/>
        </w:rPr>
      </w:r>
      <w:r w:rsidRPr="00FE3FA2">
        <w:rPr>
          <w:b/>
          <w:lang w:val="en-US"/>
        </w:rPr>
        <w:fldChar w:fldCharType="separate"/>
      </w:r>
      <w:r w:rsidR="008011DE">
        <w:rPr>
          <w:b/>
          <w:lang w:val="en-US"/>
        </w:rPr>
        <w:t>2.1</w:t>
      </w:r>
      <w:r w:rsidRPr="00FE3FA2">
        <w:rPr>
          <w:b/>
          <w:lang w:val="en-US"/>
        </w:rPr>
        <w:fldChar w:fldCharType="end"/>
      </w:r>
      <w:r w:rsidRPr="00FE3FA2">
        <w:rPr>
          <w:lang w:val="en-US"/>
        </w:rPr>
        <w:t xml:space="preserve"> above, commences on the Sunday of each non</w:t>
      </w:r>
      <w:r w:rsidRPr="00FE3FA2">
        <w:rPr>
          <w:lang w:val="en-US"/>
        </w:rPr>
        <w:noBreakHyphen/>
        <w:t>pay week and concludes on the Saturday immediately following pay day.</w:t>
      </w:r>
    </w:p>
    <w:p w:rsidR="00FE3FA2" w:rsidRPr="00FE3FA2" w:rsidRDefault="00FE3FA2" w:rsidP="00FE3FA2">
      <w:pPr>
        <w:pStyle w:val="Level2"/>
      </w:pPr>
      <w:r w:rsidRPr="00FE3FA2">
        <w:t>The Employee is required to complete time sheets that records driving jobs and provides passenger verification of Overtime claims. Time sheets are to be submitted by the Tuesday immediately following the end of a reporting period.</w:t>
      </w:r>
    </w:p>
    <w:p w:rsidR="00FE3FA2" w:rsidRPr="00FE3FA2" w:rsidRDefault="00FE3FA2" w:rsidP="00FE3FA2">
      <w:pPr>
        <w:pStyle w:val="Level1"/>
        <w:rPr>
          <w:lang w:val="en-US"/>
        </w:rPr>
      </w:pPr>
      <w:bookmarkStart w:id="740" w:name="_Toc450301749"/>
      <w:r w:rsidRPr="00FE3FA2">
        <w:rPr>
          <w:lang w:val="en-US"/>
        </w:rPr>
        <w:t>Overtime</w:t>
      </w:r>
      <w:bookmarkEnd w:id="740"/>
    </w:p>
    <w:p w:rsidR="00FE3FA2" w:rsidRPr="00FE3FA2" w:rsidRDefault="00FE3FA2" w:rsidP="00FE3FA2">
      <w:pPr>
        <w:pStyle w:val="Level2"/>
      </w:pPr>
      <w:r w:rsidRPr="00FE3FA2">
        <w:t>Overtime is defined as the hours worked, at the direction of the Employer, whether performed on the Employer’s premises or at some other locations including at the Employee’s home which are:</w:t>
      </w:r>
    </w:p>
    <w:p w:rsidR="00FE3FA2" w:rsidRPr="00FE3FA2" w:rsidRDefault="00FE3FA2" w:rsidP="00FE3FA2">
      <w:pPr>
        <w:pStyle w:val="Level3"/>
        <w:rPr>
          <w:lang w:val="en-US"/>
        </w:rPr>
      </w:pPr>
      <w:r w:rsidRPr="00FE3FA2">
        <w:rPr>
          <w:lang w:val="en-US"/>
        </w:rPr>
        <w:t xml:space="preserve">in excess of 106 hours in the agreed 2 week period specified in </w:t>
      </w:r>
      <w:r w:rsidRPr="00FE3FA2">
        <w:rPr>
          <w:b/>
          <w:lang w:val="en-US"/>
        </w:rPr>
        <w:t xml:space="preserve">clause </w:t>
      </w:r>
      <w:r w:rsidRPr="00FE3FA2">
        <w:rPr>
          <w:b/>
          <w:lang w:val="en-US"/>
        </w:rPr>
        <w:fldChar w:fldCharType="begin"/>
      </w:r>
      <w:r w:rsidRPr="00FE3FA2">
        <w:rPr>
          <w:b/>
          <w:lang w:val="en-US"/>
        </w:rPr>
        <w:instrText xml:space="preserve"> REF _Ref443313183 \r \h </w:instrText>
      </w:r>
      <w:r w:rsidRPr="00FE3FA2">
        <w:rPr>
          <w:b/>
          <w:lang w:val="en-US"/>
        </w:rPr>
      </w:r>
      <w:r w:rsidRPr="00FE3FA2">
        <w:rPr>
          <w:b/>
          <w:lang w:val="en-US"/>
        </w:rPr>
        <w:fldChar w:fldCharType="separate"/>
      </w:r>
      <w:r w:rsidR="008011DE">
        <w:rPr>
          <w:b/>
          <w:lang w:val="en-US"/>
        </w:rPr>
        <w:t>2.1</w:t>
      </w:r>
      <w:r w:rsidRPr="00FE3FA2">
        <w:rPr>
          <w:b/>
          <w:lang w:val="en-US"/>
        </w:rPr>
        <w:fldChar w:fldCharType="end"/>
      </w:r>
      <w:r w:rsidRPr="00FE3FA2">
        <w:rPr>
          <w:b/>
          <w:lang w:val="en-US"/>
        </w:rPr>
        <w:t xml:space="preserve"> </w:t>
      </w:r>
      <w:r w:rsidRPr="00FE3FA2">
        <w:rPr>
          <w:lang w:val="en-US"/>
        </w:rPr>
        <w:t>above; or</w:t>
      </w:r>
    </w:p>
    <w:p w:rsidR="00FE3FA2" w:rsidRPr="00FE3FA2" w:rsidRDefault="00FE3FA2" w:rsidP="00FE3FA2">
      <w:pPr>
        <w:pStyle w:val="Level3"/>
        <w:rPr>
          <w:lang w:val="en-US"/>
        </w:rPr>
      </w:pPr>
      <w:r w:rsidRPr="00FE3FA2">
        <w:rPr>
          <w:lang w:val="en-US"/>
        </w:rPr>
        <w:t>outside the span of hours; or</w:t>
      </w:r>
    </w:p>
    <w:p w:rsidR="00FE3FA2" w:rsidRPr="00FE3FA2" w:rsidRDefault="00FE3FA2" w:rsidP="00FE3FA2">
      <w:pPr>
        <w:pStyle w:val="Level3"/>
        <w:rPr>
          <w:lang w:val="en-US"/>
        </w:rPr>
      </w:pPr>
      <w:r w:rsidRPr="00FE3FA2">
        <w:rPr>
          <w:lang w:val="en-US"/>
        </w:rPr>
        <w:t>on a Public Holiday.</w:t>
      </w:r>
    </w:p>
    <w:p w:rsidR="00FE3FA2" w:rsidRPr="00FE3FA2" w:rsidRDefault="00FE3FA2" w:rsidP="00FE3FA2">
      <w:pPr>
        <w:pStyle w:val="Level2"/>
      </w:pPr>
      <w:r w:rsidRPr="00FE3FA2">
        <w:t>Where a Ministerial Chauffeur is directed by the Employer to work:</w:t>
      </w:r>
    </w:p>
    <w:p w:rsidR="00FE3FA2" w:rsidRPr="00FE3FA2" w:rsidRDefault="00FE3FA2" w:rsidP="00FE3FA2">
      <w:pPr>
        <w:pStyle w:val="Level3"/>
      </w:pPr>
      <w:r w:rsidRPr="00FE3FA2">
        <w:t>in excess of 106 hours per fortnight</w:t>
      </w:r>
      <w:r w:rsidR="00424D25">
        <w:t>;</w:t>
      </w:r>
      <w:r w:rsidRPr="00FE3FA2">
        <w:t xml:space="preserve"> or</w:t>
      </w:r>
    </w:p>
    <w:p w:rsidR="00FE3FA2" w:rsidRPr="00FE3FA2" w:rsidRDefault="00FE3FA2" w:rsidP="00FE3FA2">
      <w:pPr>
        <w:pStyle w:val="Level3"/>
      </w:pPr>
      <w:r w:rsidRPr="00FE3FA2">
        <w:t>on a Public Holiday</w:t>
      </w:r>
      <w:r w:rsidR="00424D25">
        <w:t>;</w:t>
      </w:r>
      <w:r w:rsidR="00424D25" w:rsidRPr="00FE3FA2">
        <w:t xml:space="preserve"> </w:t>
      </w:r>
      <w:r w:rsidRPr="00FE3FA2">
        <w:t>or</w:t>
      </w:r>
    </w:p>
    <w:p w:rsidR="00FE3FA2" w:rsidRPr="00FE3FA2" w:rsidRDefault="00FE3FA2" w:rsidP="00FE3FA2">
      <w:pPr>
        <w:pStyle w:val="Level3"/>
      </w:pPr>
      <w:r w:rsidRPr="00FE3FA2">
        <w:t>outside the individually negotiated and agreed hours of duty</w:t>
      </w:r>
      <w:r w:rsidR="00424D25">
        <w:t>;</w:t>
      </w:r>
      <w:r w:rsidRPr="00FE3FA2">
        <w:t xml:space="preserve"> </w:t>
      </w:r>
    </w:p>
    <w:p w:rsidR="00FE3FA2" w:rsidRPr="00FE3FA2" w:rsidRDefault="00FE3FA2" w:rsidP="00FE3FA2">
      <w:pPr>
        <w:pStyle w:val="Block1"/>
        <w:spacing w:after="120"/>
      </w:pPr>
      <w:r w:rsidRPr="00FE3FA2">
        <w:t xml:space="preserve">then the Employee will be paid overtime at the rate of one and a half times their ordinary rate of salary, with the proviso that the maximum salary to be used in calculating paid overtime will be as specified in the table below for the hours in excess of the standard 106 hour fortnight. </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212"/>
      </w:tblGrid>
      <w:tr w:rsidR="00FE3FA2" w:rsidRPr="00FE3FA2" w:rsidTr="00D02640">
        <w:trPr>
          <w:tblHeader/>
        </w:trPr>
        <w:tc>
          <w:tcPr>
            <w:tcW w:w="4620" w:type="dxa"/>
            <w:vAlign w:val="center"/>
          </w:tcPr>
          <w:p w:rsidR="00FE3FA2" w:rsidRPr="00FE3FA2" w:rsidRDefault="00FE3FA2" w:rsidP="00FE3FA2">
            <w:pPr>
              <w:spacing w:before="120" w:after="120"/>
              <w:jc w:val="center"/>
              <w:rPr>
                <w:b/>
              </w:rPr>
            </w:pPr>
            <w:r w:rsidRPr="00FE3FA2">
              <w:rPr>
                <w:b/>
              </w:rPr>
              <w:t>Date of effect</w:t>
            </w:r>
          </w:p>
        </w:tc>
        <w:tc>
          <w:tcPr>
            <w:tcW w:w="4621" w:type="dxa"/>
            <w:vAlign w:val="center"/>
          </w:tcPr>
          <w:p w:rsidR="00FE3FA2" w:rsidRPr="00FE3FA2" w:rsidRDefault="00FE3FA2" w:rsidP="00FE3FA2">
            <w:pPr>
              <w:spacing w:before="120" w:after="120"/>
              <w:jc w:val="center"/>
              <w:rPr>
                <w:b/>
              </w:rPr>
            </w:pPr>
            <w:r w:rsidRPr="00FE3FA2">
              <w:rPr>
                <w:b/>
              </w:rPr>
              <w:t>Annual salary</w:t>
            </w:r>
          </w:p>
        </w:tc>
      </w:tr>
      <w:tr w:rsidR="00FE3FA2" w:rsidRPr="00FE3FA2" w:rsidTr="00D02640">
        <w:tc>
          <w:tcPr>
            <w:tcW w:w="4620" w:type="dxa"/>
            <w:vAlign w:val="center"/>
          </w:tcPr>
          <w:p w:rsidR="00FE3FA2" w:rsidRPr="00FE3FA2" w:rsidRDefault="00FE3FA2" w:rsidP="00FE3FA2">
            <w:pPr>
              <w:spacing w:before="120" w:after="120"/>
              <w:jc w:val="center"/>
            </w:pPr>
            <w:r w:rsidRPr="00FE3FA2">
              <w:t>1 January 2016</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$75,699.00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July 2016</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$76,834.00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January 2017</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$78,179.00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July 2017</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$79,352.00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January 2018</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$80,741.00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July 2018</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$81,952.00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January 2019</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$83,386.00 </w:t>
            </w:r>
          </w:p>
        </w:tc>
      </w:tr>
      <w:tr w:rsidR="00FE3FA2" w:rsidRPr="00FE3FA2" w:rsidTr="00D02640">
        <w:tc>
          <w:tcPr>
            <w:tcW w:w="4620" w:type="dxa"/>
            <w:vAlign w:val="center"/>
          </w:tcPr>
          <w:p w:rsidR="00FE3FA2" w:rsidRPr="00FE3FA2" w:rsidRDefault="00FE3FA2" w:rsidP="00FE3FA2">
            <w:pPr>
              <w:spacing w:before="120" w:after="120"/>
              <w:jc w:val="center"/>
            </w:pPr>
            <w:r w:rsidRPr="00FE3FA2">
              <w:t>1 July 2019</w:t>
            </w:r>
          </w:p>
        </w:tc>
        <w:tc>
          <w:tcPr>
            <w:tcW w:w="4621" w:type="dxa"/>
            <w:vAlign w:val="center"/>
          </w:tcPr>
          <w:p w:rsidR="00FE3FA2" w:rsidRPr="00FE3FA2" w:rsidRDefault="00FE3FA2" w:rsidP="00FE3FA2">
            <w:pPr>
              <w:spacing w:before="120" w:after="120"/>
              <w:jc w:val="center"/>
            </w:pPr>
            <w:r w:rsidRPr="00FE3FA2">
              <w:rPr>
                <w:color w:val="000000"/>
                <w:sz w:val="22"/>
                <w:szCs w:val="22"/>
              </w:rPr>
              <w:t xml:space="preserve"> $84,637.00 </w:t>
            </w:r>
          </w:p>
        </w:tc>
      </w:tr>
    </w:tbl>
    <w:p w:rsidR="00FE3FA2" w:rsidRPr="00FE3FA2" w:rsidRDefault="00FE3FA2" w:rsidP="00C8166E">
      <w:pPr>
        <w:pStyle w:val="Level3"/>
      </w:pPr>
      <w:r w:rsidRPr="00FE3FA2">
        <w:t>The formula applied to calculate payment for overtime will be as follows:</w:t>
      </w:r>
    </w:p>
    <w:p w:rsidR="00FE3FA2" w:rsidRPr="00FE3FA2" w:rsidRDefault="00FE3FA2" w:rsidP="00FE3FA2">
      <w:pPr>
        <w:jc w:val="center"/>
        <w:rPr>
          <w:u w:val="single"/>
        </w:rPr>
      </w:pPr>
      <w:r w:rsidRPr="00FE3FA2">
        <w:rPr>
          <w:u w:val="single"/>
        </w:rPr>
        <w:t>annual salary</w:t>
      </w:r>
      <w:r w:rsidRPr="00FE3FA2">
        <w:t xml:space="preserve"> x </w:t>
      </w:r>
      <w:r w:rsidRPr="00FE3FA2">
        <w:rPr>
          <w:u w:val="single"/>
        </w:rPr>
        <w:t xml:space="preserve">14 </w:t>
      </w:r>
      <w:r w:rsidRPr="00FE3FA2">
        <w:t xml:space="preserve">x </w:t>
      </w:r>
      <w:r w:rsidRPr="00FE3FA2">
        <w:rPr>
          <w:u w:val="single"/>
        </w:rPr>
        <w:t>1</w:t>
      </w:r>
      <w:r w:rsidRPr="00FE3FA2">
        <w:t xml:space="preserve"> x </w:t>
      </w:r>
      <w:r w:rsidRPr="00FE3FA2">
        <w:rPr>
          <w:u w:val="single"/>
        </w:rPr>
        <w:t>3</w:t>
      </w:r>
    </w:p>
    <w:p w:rsidR="00FE3FA2" w:rsidRPr="00FE3FA2" w:rsidRDefault="00FE3FA2" w:rsidP="00FE3FA2">
      <w:pPr>
        <w:jc w:val="center"/>
      </w:pPr>
      <w:r w:rsidRPr="00FE3FA2">
        <w:t>365.25               1    76   2</w:t>
      </w:r>
    </w:p>
    <w:p w:rsidR="00FE3FA2" w:rsidRPr="00FE3FA2" w:rsidRDefault="00FE3FA2" w:rsidP="00C8166E">
      <w:pPr>
        <w:pStyle w:val="Level3"/>
      </w:pPr>
      <w:r w:rsidRPr="00FE3FA2">
        <w:t>Alternatively, by Agreement, the Employee will be entitled to time in lieu of payment for overtime on the basis of one hour in lieu for each hour of overtime. Arrangements for accessing time in lieu are to be agreed between the manager and Employee.</w:t>
      </w:r>
    </w:p>
    <w:p w:rsidR="00FE3FA2" w:rsidRPr="00FE3FA2" w:rsidRDefault="00FE3FA2" w:rsidP="00FE3FA2">
      <w:pPr>
        <w:pStyle w:val="Level2"/>
      </w:pPr>
      <w:r w:rsidRPr="00FE3FA2">
        <w:t>Where overtime is worked on a Public Holiday, Employees will receive a minimum payment of 4 hours.</w:t>
      </w:r>
    </w:p>
    <w:p w:rsidR="00FE3FA2" w:rsidRPr="00FE3FA2" w:rsidRDefault="00FE3FA2" w:rsidP="00FE3FA2">
      <w:pPr>
        <w:pStyle w:val="Level2"/>
      </w:pPr>
      <w:r w:rsidRPr="00FE3FA2">
        <w:t>The Employer/Employee will not unreasonably refuse requests for relief where reasonable notice for such relief requests has been provided.</w:t>
      </w:r>
    </w:p>
    <w:p w:rsidR="00FE3FA2" w:rsidRPr="00FE3FA2" w:rsidRDefault="00FE3FA2" w:rsidP="00FE3FA2">
      <w:pPr>
        <w:pStyle w:val="Level2"/>
      </w:pPr>
      <w:r w:rsidRPr="00FE3FA2">
        <w:t>The Employer may direct the Employee to perform overtime work where:</w:t>
      </w:r>
    </w:p>
    <w:p w:rsidR="00FE3FA2" w:rsidRPr="00FE3FA2" w:rsidRDefault="00FE3FA2" w:rsidP="00FE3FA2">
      <w:pPr>
        <w:pStyle w:val="Level3"/>
      </w:pPr>
      <w:r w:rsidRPr="00FE3FA2">
        <w:t>such work is unavoidable because of work demands; and</w:t>
      </w:r>
    </w:p>
    <w:p w:rsidR="00FE3FA2" w:rsidRPr="00FE3FA2" w:rsidRDefault="00FE3FA2" w:rsidP="00FE3FA2">
      <w:pPr>
        <w:pStyle w:val="Level3"/>
      </w:pPr>
      <w:r w:rsidRPr="00FE3FA2">
        <w:t>reasonable notice of the requirement to work overtime is given by the Employer.</w:t>
      </w:r>
    </w:p>
    <w:p w:rsidR="00FE3FA2" w:rsidRPr="00FE3FA2" w:rsidRDefault="00FE3FA2" w:rsidP="00C8166E">
      <w:pPr>
        <w:pStyle w:val="Level2"/>
      </w:pPr>
      <w:r w:rsidRPr="00FE3FA2">
        <w:t>Where, due to the  unpredictability of work, the Employer is unable to provide reasonable notice and the Employee has already worked the agreed component of overtime for each week, the Employee may refuse the overtime work if this would impose personal hardship or interfere with an Employee’s family commitments.</w:t>
      </w:r>
    </w:p>
    <w:p w:rsidR="00FE3FA2" w:rsidRPr="00FE3FA2" w:rsidRDefault="00FE3FA2" w:rsidP="00C8166E">
      <w:pPr>
        <w:pStyle w:val="Level2"/>
      </w:pPr>
      <w:r w:rsidRPr="00FE3FA2">
        <w:t>Reasonable time incurred in travelling to or from the Employee’s residence for the commencement or cessation of duties, either at the Employee’s usual place of employment or at some other location, shall not be included for the purpose of calculating overtime or counted as time worked unless the travelling time is:</w:t>
      </w:r>
    </w:p>
    <w:p w:rsidR="00FE3FA2" w:rsidRPr="00FE3FA2" w:rsidRDefault="00FE3FA2" w:rsidP="00C8166E">
      <w:pPr>
        <w:pStyle w:val="Level3"/>
      </w:pPr>
      <w:r w:rsidRPr="00FE3FA2">
        <w:t>undertaken outside the ordinary hours of work; and</w:t>
      </w:r>
    </w:p>
    <w:p w:rsidR="00FE3FA2" w:rsidRPr="00FE3FA2" w:rsidRDefault="00FE3FA2" w:rsidP="00C8166E">
      <w:pPr>
        <w:pStyle w:val="Level3"/>
      </w:pPr>
      <w:r w:rsidRPr="00FE3FA2">
        <w:t>is in excess of the travelling time incurred by the Employee in travelling between the Employee’s residence and the Employee’s usual place of employment.</w:t>
      </w:r>
    </w:p>
    <w:p w:rsidR="00FE3FA2" w:rsidRPr="00FE3FA2" w:rsidRDefault="00FE3FA2" w:rsidP="0016190D">
      <w:pPr>
        <w:pStyle w:val="Level2"/>
      </w:pPr>
      <w:r w:rsidRPr="00FE3FA2">
        <w:t>An Employee must be provided with a minimum recall of 4 hours when they are either recalled to duty or on stand-alone overtime. This four hours shall comprise three hours payment and one hour of time in lieu of payment, to be used within three months of accrual. Unless otherwise agreed between the Employee and the Employer, Employees who work the full four hours of recall to duty shall be paid for fours of overtime and time in lieu shall not be provided.</w:t>
      </w:r>
    </w:p>
    <w:p w:rsidR="00FE3FA2" w:rsidRPr="00FE3FA2" w:rsidRDefault="00FE3FA2" w:rsidP="0016190D">
      <w:pPr>
        <w:pStyle w:val="Level2"/>
      </w:pPr>
      <w:r w:rsidRPr="00FE3FA2">
        <w:t>In order to ensure driver and passenger safety, Ministerial Chauffeurs are not required to work excessive hours.  In addition, to facilitate equitable distribution of available overtime, Ministerial Chauffeurs must notify the Employer when approaching 50 hours overtime worked over a 2 week period, inclusive of the 30 hours overtime that is built into the Employees’ ordinary annual salary. In order to maintain services to allocated passengers, the Employer may seek to provide a replacement chauffeur, hire car or suggest other arrangements.</w:t>
      </w:r>
    </w:p>
    <w:p w:rsidR="00FE3FA2" w:rsidRPr="00FE3FA2" w:rsidRDefault="00FE3FA2" w:rsidP="0016190D">
      <w:pPr>
        <w:pStyle w:val="Level2"/>
      </w:pPr>
      <w:bookmarkStart w:id="741" w:name="_Ref443313667"/>
      <w:r w:rsidRPr="00FE3FA2">
        <w:t xml:space="preserve">To support the Employer’s position on Occupational Health &amp; Safety the total number of Overtime hours worked by Ministerial Chauffeurs is limited to 100 hours in a four (4) weekly period. This limit </w:t>
      </w:r>
      <w:r w:rsidRPr="00FE3FA2">
        <w:rPr>
          <w:u w:val="single"/>
        </w:rPr>
        <w:t>includes</w:t>
      </w:r>
      <w:r w:rsidRPr="00FE3FA2">
        <w:t xml:space="preserve"> the 30 hours overtime per two (2) week period compensated for in Employees’ ordinary salary. Further:</w:t>
      </w:r>
      <w:bookmarkEnd w:id="741"/>
    </w:p>
    <w:p w:rsidR="00FE3FA2" w:rsidRPr="00FE3FA2" w:rsidRDefault="00FE3FA2" w:rsidP="0016190D">
      <w:pPr>
        <w:pStyle w:val="Level3"/>
        <w:rPr>
          <w:lang w:val="en-US"/>
        </w:rPr>
      </w:pPr>
      <w:r w:rsidRPr="00FE3FA2">
        <w:rPr>
          <w:lang w:val="en-US"/>
        </w:rPr>
        <w:t xml:space="preserve">if there is an exceptional requirement for a Ministerial Chauffeur to exceed the limit, the Employer must be notified in advance, using the relevant form.  The Employer will not approve requests to exceed the overtime limit specified in </w:t>
      </w:r>
      <w:r w:rsidRPr="00FE3FA2">
        <w:rPr>
          <w:b/>
          <w:lang w:val="en-US"/>
        </w:rPr>
        <w:t xml:space="preserve">clause </w:t>
      </w:r>
      <w:r w:rsidRPr="00FE3FA2">
        <w:rPr>
          <w:b/>
          <w:lang w:val="en-US"/>
        </w:rPr>
        <w:fldChar w:fldCharType="begin"/>
      </w:r>
      <w:r w:rsidRPr="00FE3FA2">
        <w:rPr>
          <w:b/>
          <w:lang w:val="en-US"/>
        </w:rPr>
        <w:instrText xml:space="preserve"> REF _Ref443313667 \w \h </w:instrText>
      </w:r>
      <w:r w:rsidRPr="00FE3FA2">
        <w:rPr>
          <w:b/>
          <w:lang w:val="en-US"/>
        </w:rPr>
      </w:r>
      <w:r w:rsidRPr="00FE3FA2">
        <w:rPr>
          <w:b/>
          <w:lang w:val="en-US"/>
        </w:rPr>
        <w:fldChar w:fldCharType="separate"/>
      </w:r>
      <w:r w:rsidR="008011DE">
        <w:rPr>
          <w:b/>
          <w:lang w:val="en-US"/>
        </w:rPr>
        <w:t>3.10</w:t>
      </w:r>
      <w:r w:rsidRPr="00FE3FA2">
        <w:rPr>
          <w:b/>
          <w:lang w:val="en-US"/>
        </w:rPr>
        <w:fldChar w:fldCharType="end"/>
      </w:r>
      <w:r w:rsidRPr="00FE3FA2">
        <w:rPr>
          <w:lang w:val="en-US"/>
        </w:rPr>
        <w:t xml:space="preserve"> above if in the opinion of the Employer the excess overtime will create a risk to the health and safety of an Employee or will result in driver fatigue; and</w:t>
      </w:r>
    </w:p>
    <w:p w:rsidR="00FE3FA2" w:rsidRPr="00FE3FA2" w:rsidRDefault="00FE3FA2" w:rsidP="0016190D">
      <w:pPr>
        <w:pStyle w:val="Level3"/>
        <w:rPr>
          <w:lang w:val="en-US"/>
        </w:rPr>
      </w:pPr>
      <w:r w:rsidRPr="00FE3FA2">
        <w:rPr>
          <w:lang w:val="en-US"/>
        </w:rPr>
        <w:t>on any day overtime is claimed the Ministerial Chauffeur will advise the Employer that appropriate and adequate rest breaks have been taken during the period on duty by making a notation for that day on the timesheet.</w:t>
      </w:r>
    </w:p>
    <w:p w:rsidR="00FE3FA2" w:rsidRPr="00FE3FA2" w:rsidRDefault="00FE3FA2" w:rsidP="0016190D">
      <w:pPr>
        <w:pStyle w:val="Level2"/>
      </w:pPr>
      <w:r w:rsidRPr="00FE3FA2">
        <w:t>An Employee required to work, as a result of an emergency situation, during or after a rest period is due will receive overtime compensation in accordance with this Agreement for all time worked until a rest period of at least 8 hours continuous duration is taken.</w:t>
      </w:r>
    </w:p>
    <w:p w:rsidR="00FE3FA2" w:rsidRPr="00FE3FA2" w:rsidRDefault="00FE3FA2" w:rsidP="0016190D">
      <w:pPr>
        <w:pStyle w:val="Level2"/>
      </w:pPr>
      <w:r w:rsidRPr="00FE3FA2">
        <w:t xml:space="preserve">To assist in ensuring that Employees receive an 8 hour break between the end of a period of overtime and any further period of ordinary time or overtime, the Employer will suggest alternative transport arrangements to passengers. </w:t>
      </w:r>
    </w:p>
    <w:p w:rsidR="00FE3FA2" w:rsidRPr="00FE3FA2" w:rsidRDefault="00FE3FA2" w:rsidP="0016190D">
      <w:pPr>
        <w:pStyle w:val="Level1"/>
        <w:rPr>
          <w:lang w:val="en-US"/>
        </w:rPr>
      </w:pPr>
      <w:bookmarkStart w:id="742" w:name="_Toc450301750"/>
      <w:r w:rsidRPr="00FE3FA2">
        <w:rPr>
          <w:lang w:val="en-US"/>
        </w:rPr>
        <w:t>Allowances And Expenses</w:t>
      </w:r>
      <w:bookmarkEnd w:id="742"/>
    </w:p>
    <w:p w:rsidR="00FE3FA2" w:rsidRPr="00FE3FA2" w:rsidRDefault="00FE3FA2" w:rsidP="0016190D">
      <w:pPr>
        <w:pStyle w:val="Level2Bold"/>
      </w:pPr>
      <w:r w:rsidRPr="00FE3FA2">
        <w:t>Overtime Meal Expenses</w:t>
      </w:r>
    </w:p>
    <w:p w:rsidR="00424D25" w:rsidRPr="00FE3FA2" w:rsidRDefault="00424D25" w:rsidP="00424D25">
      <w:pPr>
        <w:pStyle w:val="Level3"/>
        <w:rPr>
          <w:lang w:val="en-US"/>
        </w:rPr>
      </w:pPr>
      <w:bookmarkStart w:id="743" w:name="_Ref444592488"/>
      <w:r w:rsidRPr="00FE3FA2">
        <w:rPr>
          <w:lang w:val="en-US"/>
        </w:rPr>
        <w:t xml:space="preserve">An Employee </w:t>
      </w:r>
      <w:r w:rsidR="002578DA" w:rsidRPr="002578DA">
        <w:t xml:space="preserve">will be eligible to receive an overtime meal payment if the </w:t>
      </w:r>
      <w:r w:rsidR="002578DA">
        <w:rPr>
          <w:lang w:val="en-US"/>
        </w:rPr>
        <w:t>Employee</w:t>
      </w:r>
      <w:r w:rsidR="002578DA" w:rsidRPr="00FE3FA2">
        <w:rPr>
          <w:lang w:val="en-US"/>
        </w:rPr>
        <w:t xml:space="preserve"> </w:t>
      </w:r>
      <w:r w:rsidRPr="00FE3FA2">
        <w:rPr>
          <w:lang w:val="en-US"/>
        </w:rPr>
        <w:t>is required to work a period of overtime which:</w:t>
      </w:r>
      <w:bookmarkEnd w:id="743"/>
    </w:p>
    <w:p w:rsidR="00424D25" w:rsidRPr="00FE3FA2" w:rsidRDefault="00424D25" w:rsidP="00424D25">
      <w:pPr>
        <w:pStyle w:val="Level4"/>
      </w:pPr>
      <w:r w:rsidRPr="00FE3FA2">
        <w:t>is immediately before or after a scheduled period of ordinary duty and is more than two hours</w:t>
      </w:r>
      <w:r w:rsidR="002578DA">
        <w:t xml:space="preserve"> </w:t>
      </w:r>
      <w:r w:rsidR="002578DA">
        <w:rPr>
          <w:lang w:val="en-GB"/>
        </w:rPr>
        <w:t>in duration</w:t>
      </w:r>
      <w:r w:rsidRPr="00FE3FA2">
        <w:t>; or</w:t>
      </w:r>
    </w:p>
    <w:p w:rsidR="00424D25" w:rsidRPr="00FE3FA2" w:rsidRDefault="002578DA" w:rsidP="00424D25">
      <w:pPr>
        <w:pStyle w:val="Level4"/>
      </w:pPr>
      <w:r>
        <w:t xml:space="preserve">is a </w:t>
      </w:r>
      <w:r w:rsidRPr="00615938">
        <w:t>stand-alone</w:t>
      </w:r>
      <w:r w:rsidRPr="00FE3FA2" w:rsidDel="002578DA">
        <w:t xml:space="preserve"> </w:t>
      </w:r>
      <w:r w:rsidR="00424D25" w:rsidRPr="00FE3FA2">
        <w:t xml:space="preserve">period of </w:t>
      </w:r>
      <w:r w:rsidRPr="00615938">
        <w:t xml:space="preserve">overtime that is </w:t>
      </w:r>
      <w:r w:rsidRPr="002578DA">
        <w:t>four hours or more in duration</w:t>
      </w:r>
      <w:r>
        <w:t>.</w:t>
      </w:r>
      <w:r w:rsidRPr="002578DA" w:rsidDel="002578DA">
        <w:t xml:space="preserve"> </w:t>
      </w:r>
    </w:p>
    <w:p w:rsidR="00424D25" w:rsidRPr="00FE3FA2" w:rsidRDefault="00424D25" w:rsidP="00424D25">
      <w:pPr>
        <w:pStyle w:val="Level3"/>
        <w:rPr>
          <w:lang w:val="en-US"/>
        </w:rPr>
      </w:pPr>
      <w:r w:rsidRPr="00FE3FA2">
        <w:rPr>
          <w:lang w:val="en-US"/>
        </w:rPr>
        <w:t>The categories of meal payments are:</w:t>
      </w:r>
    </w:p>
    <w:p w:rsidR="00424D25" w:rsidRPr="00FE3FA2" w:rsidRDefault="00424D25" w:rsidP="00424D25">
      <w:pPr>
        <w:pStyle w:val="Level4"/>
        <w:rPr>
          <w:lang w:val="en-US"/>
        </w:rPr>
      </w:pPr>
      <w:r w:rsidRPr="00FE3FA2">
        <w:rPr>
          <w:lang w:val="en-US"/>
        </w:rPr>
        <w:t>In the case where the duration of the overtime includes the period between 6:00pm and 7:00pm:</w:t>
      </w:r>
    </w:p>
    <w:p w:rsidR="00424D25" w:rsidRPr="00FE3FA2" w:rsidRDefault="00424D25" w:rsidP="00424D25">
      <w:pPr>
        <w:numPr>
          <w:ilvl w:val="0"/>
          <w:numId w:val="65"/>
        </w:numPr>
        <w:rPr>
          <w:lang w:val="en-US"/>
        </w:rPr>
      </w:pPr>
      <w:r w:rsidRPr="00FE3FA2">
        <w:rPr>
          <w:b/>
          <w:lang w:val="en-US"/>
        </w:rPr>
        <w:t>Category A</w:t>
      </w:r>
      <w:r w:rsidRPr="00FE3FA2">
        <w:rPr>
          <w:lang w:val="en-US"/>
        </w:rPr>
        <w:t xml:space="preserve"> – where an Employee takes a meal break of one hour at any time prior to completing the overtime; or</w:t>
      </w:r>
    </w:p>
    <w:p w:rsidR="00424D25" w:rsidRPr="00FE3FA2" w:rsidRDefault="00424D25" w:rsidP="00424D25">
      <w:pPr>
        <w:numPr>
          <w:ilvl w:val="0"/>
          <w:numId w:val="65"/>
        </w:numPr>
        <w:rPr>
          <w:lang w:val="en-US"/>
        </w:rPr>
      </w:pPr>
      <w:r w:rsidRPr="00FE3FA2">
        <w:rPr>
          <w:b/>
          <w:lang w:val="en-US"/>
        </w:rPr>
        <w:t>Category B</w:t>
      </w:r>
      <w:r w:rsidRPr="00FE3FA2">
        <w:rPr>
          <w:lang w:val="en-US"/>
        </w:rPr>
        <w:t xml:space="preserve"> – where an Employee either takes a meal break of less than one hour but not less than 20 minutes prior to completing the overtime or is prevented from taking a meal break by reason of safety requirements.</w:t>
      </w:r>
    </w:p>
    <w:p w:rsidR="00424D25" w:rsidRPr="00FE3FA2" w:rsidRDefault="00424D25" w:rsidP="00424D25">
      <w:pPr>
        <w:pStyle w:val="Level4"/>
        <w:rPr>
          <w:lang w:val="en-US"/>
        </w:rPr>
      </w:pPr>
      <w:r w:rsidRPr="00FE3FA2">
        <w:rPr>
          <w:lang w:val="en-US"/>
        </w:rPr>
        <w:t xml:space="preserve">In all other cases, </w:t>
      </w:r>
      <w:r w:rsidRPr="00FE3FA2">
        <w:rPr>
          <w:b/>
          <w:lang w:val="en-US"/>
        </w:rPr>
        <w:t>Category C</w:t>
      </w:r>
      <w:r w:rsidRPr="00FE3FA2">
        <w:rPr>
          <w:lang w:val="en-US"/>
        </w:rPr>
        <w:t xml:space="preserve"> will be paid where the Employee either takes a meal break of not less than 20 minutes prior to completing the overtime or is prevented from taking a meal break by reason of safety requirements.</w:t>
      </w:r>
    </w:p>
    <w:p w:rsidR="00424D25" w:rsidRPr="00FE3FA2" w:rsidRDefault="00424D25" w:rsidP="00424D25">
      <w:pPr>
        <w:pStyle w:val="Level3"/>
        <w:spacing w:after="120"/>
        <w:rPr>
          <w:lang w:val="en-US"/>
        </w:rPr>
      </w:pPr>
      <w:r w:rsidRPr="00FE3FA2">
        <w:rPr>
          <w:lang w:val="en-US"/>
        </w:rPr>
        <w:t xml:space="preserve">The rates of payment for an Employee required to work overtime and entitled to a meal payment under </w:t>
      </w:r>
      <w:r w:rsidRPr="00FE3FA2">
        <w:rPr>
          <w:b/>
          <w:lang w:val="en-US"/>
        </w:rPr>
        <w:t>clause</w:t>
      </w:r>
      <w:r w:rsidR="00EF4A79">
        <w:rPr>
          <w:b/>
          <w:lang w:val="en-US"/>
        </w:rPr>
        <w:t xml:space="preserve"> </w:t>
      </w:r>
      <w:r w:rsidR="00A70271">
        <w:rPr>
          <w:b/>
          <w:lang w:val="en-US"/>
        </w:rPr>
        <w:fldChar w:fldCharType="begin"/>
      </w:r>
      <w:r w:rsidR="00A70271">
        <w:rPr>
          <w:b/>
          <w:lang w:val="en-US"/>
        </w:rPr>
        <w:instrText xml:space="preserve"> REF _Ref444592488 \w \h </w:instrText>
      </w:r>
      <w:r w:rsidR="00A70271">
        <w:rPr>
          <w:b/>
          <w:lang w:val="en-US"/>
        </w:rPr>
      </w:r>
      <w:r w:rsidR="00A70271">
        <w:rPr>
          <w:b/>
          <w:lang w:val="en-US"/>
        </w:rPr>
        <w:fldChar w:fldCharType="separate"/>
      </w:r>
      <w:r w:rsidR="008011DE">
        <w:rPr>
          <w:b/>
          <w:lang w:val="en-US"/>
        </w:rPr>
        <w:t>4.1(a)</w:t>
      </w:r>
      <w:r w:rsidR="00A70271">
        <w:rPr>
          <w:b/>
          <w:lang w:val="en-US"/>
        </w:rPr>
        <w:fldChar w:fldCharType="end"/>
      </w:r>
      <w:r w:rsidRPr="00FE3FA2">
        <w:rPr>
          <w:b/>
          <w:lang w:val="en-US"/>
        </w:rPr>
        <w:t xml:space="preserve"> </w:t>
      </w:r>
      <w:r w:rsidRPr="00FE3FA2">
        <w:rPr>
          <w:lang w:val="en-US"/>
        </w:rPr>
        <w:t>are:</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108"/>
        <w:gridCol w:w="2108"/>
        <w:gridCol w:w="2108"/>
      </w:tblGrid>
      <w:tr w:rsidR="00424D25" w:rsidRPr="00FE3FA2" w:rsidTr="002108DE">
        <w:trPr>
          <w:tblHeader/>
        </w:trPr>
        <w:tc>
          <w:tcPr>
            <w:tcW w:w="2308" w:type="dxa"/>
            <w:vAlign w:val="center"/>
          </w:tcPr>
          <w:p w:rsidR="00424D25" w:rsidRPr="00FE3FA2" w:rsidRDefault="00424D25" w:rsidP="002108DE">
            <w:pPr>
              <w:spacing w:before="120" w:after="120"/>
              <w:jc w:val="center"/>
              <w:rPr>
                <w:b/>
                <w:lang w:val="en-US"/>
              </w:rPr>
            </w:pPr>
            <w:r w:rsidRPr="00FE3FA2">
              <w:rPr>
                <w:b/>
                <w:lang w:val="en-US"/>
              </w:rPr>
              <w:t>Date of effect</w:t>
            </w:r>
          </w:p>
        </w:tc>
        <w:tc>
          <w:tcPr>
            <w:tcW w:w="2311" w:type="dxa"/>
            <w:vAlign w:val="center"/>
          </w:tcPr>
          <w:p w:rsidR="00424D25" w:rsidRPr="00FE3FA2" w:rsidRDefault="00424D25" w:rsidP="002108DE">
            <w:pPr>
              <w:spacing w:before="120" w:after="120"/>
              <w:jc w:val="center"/>
              <w:rPr>
                <w:b/>
                <w:lang w:val="en-US"/>
              </w:rPr>
            </w:pPr>
            <w:r w:rsidRPr="00FE3FA2">
              <w:rPr>
                <w:b/>
                <w:lang w:val="en-US"/>
              </w:rPr>
              <w:t>Category A</w:t>
            </w:r>
          </w:p>
        </w:tc>
        <w:tc>
          <w:tcPr>
            <w:tcW w:w="2311" w:type="dxa"/>
            <w:vAlign w:val="center"/>
          </w:tcPr>
          <w:p w:rsidR="00424D25" w:rsidRPr="00FE3FA2" w:rsidRDefault="00424D25" w:rsidP="002108DE">
            <w:pPr>
              <w:spacing w:before="120" w:after="120"/>
              <w:jc w:val="center"/>
              <w:rPr>
                <w:b/>
                <w:lang w:val="en-US"/>
              </w:rPr>
            </w:pPr>
            <w:r w:rsidRPr="00FE3FA2">
              <w:rPr>
                <w:b/>
                <w:lang w:val="en-US"/>
              </w:rPr>
              <w:t>Category B</w:t>
            </w:r>
          </w:p>
        </w:tc>
        <w:tc>
          <w:tcPr>
            <w:tcW w:w="2311" w:type="dxa"/>
            <w:vAlign w:val="center"/>
          </w:tcPr>
          <w:p w:rsidR="00424D25" w:rsidRPr="00FE3FA2" w:rsidRDefault="00424D25" w:rsidP="002108DE">
            <w:pPr>
              <w:spacing w:before="120" w:after="120"/>
              <w:jc w:val="center"/>
              <w:rPr>
                <w:b/>
                <w:lang w:val="en-US"/>
              </w:rPr>
            </w:pPr>
            <w:r w:rsidRPr="00FE3FA2">
              <w:rPr>
                <w:b/>
                <w:lang w:val="en-US"/>
              </w:rPr>
              <w:t>Category C</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January 2016</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$25.70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$17.60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$19.15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July 2016</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$26.10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$17.85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$19.45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January 2017</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$26.55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$18.15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$19.80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July 2017</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$26.95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$18.40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$20.10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January 2018</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$27.40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$18.70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$20.45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July 2018</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$27.80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$19.00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$20.75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January 2019</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$28.30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$19.35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$21.10 </w:t>
            </w:r>
          </w:p>
        </w:tc>
      </w:tr>
      <w:tr w:rsidR="00424D25" w:rsidRPr="00FE3FA2" w:rsidTr="002108DE">
        <w:tc>
          <w:tcPr>
            <w:tcW w:w="2308" w:type="dxa"/>
            <w:vAlign w:val="center"/>
          </w:tcPr>
          <w:p w:rsidR="00424D25" w:rsidRPr="00FE3FA2" w:rsidRDefault="00424D25" w:rsidP="002108DE">
            <w:pPr>
              <w:spacing w:before="120" w:after="120"/>
              <w:jc w:val="center"/>
              <w:rPr>
                <w:lang w:val="en-US"/>
              </w:rPr>
            </w:pPr>
            <w:r w:rsidRPr="00FE3FA2">
              <w:rPr>
                <w:lang w:val="en-US"/>
              </w:rPr>
              <w:t>1 July 2019</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$28.70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$19.65 </w:t>
            </w:r>
          </w:p>
        </w:tc>
        <w:tc>
          <w:tcPr>
            <w:tcW w:w="2311" w:type="dxa"/>
            <w:vAlign w:val="center"/>
          </w:tcPr>
          <w:p w:rsidR="00424D25" w:rsidRPr="00FE3FA2" w:rsidRDefault="00424D25" w:rsidP="002108DE">
            <w:pPr>
              <w:spacing w:before="120" w:after="120"/>
              <w:jc w:val="center"/>
              <w:rPr>
                <w:lang w:val="en-US"/>
              </w:rPr>
            </w:pPr>
            <w:r w:rsidRPr="00FE3FA2">
              <w:rPr>
                <w:color w:val="000000"/>
                <w:sz w:val="22"/>
                <w:szCs w:val="22"/>
              </w:rPr>
              <w:t xml:space="preserve"> $21.40 </w:t>
            </w:r>
          </w:p>
        </w:tc>
      </w:tr>
    </w:tbl>
    <w:p w:rsidR="00FE3FA2" w:rsidRPr="00FE3FA2" w:rsidRDefault="00FE3FA2" w:rsidP="0016190D">
      <w:pPr>
        <w:pStyle w:val="Level2Bold"/>
      </w:pPr>
      <w:r w:rsidRPr="00FE3FA2">
        <w:t>Expenses – Travel</w:t>
      </w:r>
    </w:p>
    <w:p w:rsidR="00FE3FA2" w:rsidRPr="00FE3FA2" w:rsidRDefault="00FE3FA2" w:rsidP="0016190D">
      <w:pPr>
        <w:pStyle w:val="Level3"/>
      </w:pPr>
      <w:r w:rsidRPr="00FE3FA2">
        <w:t>As far as possible, the Employer will arrange to pay  accommodation providers  directly for breakfast, dinner and accommodation associated with overnight or part</w:t>
      </w:r>
      <w:r w:rsidRPr="00FE3FA2">
        <w:noBreakHyphen/>
        <w:t>day travel in the course of normal duties. If this is not possible, the Employer will reimburse the Employee for these costs upon production of receipts. Reimbursement will be up to the Reasonable Benefit Limits determined by the Australian Tax Office.</w:t>
      </w:r>
    </w:p>
    <w:p w:rsidR="00FE3FA2" w:rsidRPr="00FE3FA2" w:rsidRDefault="00FE3FA2" w:rsidP="0016190D">
      <w:pPr>
        <w:pStyle w:val="Level3"/>
      </w:pPr>
      <w:r w:rsidRPr="00FE3FA2">
        <w:t>Absence from the normal place of work does not in itself validate a claim for payment of expenses. Where the Employee is required to report for or perform duties away from their normal work location, only the additional costs incurred above those ordinarily borne by the Employee will be reimbursed.</w:t>
      </w:r>
    </w:p>
    <w:p w:rsidR="00FE3FA2" w:rsidRPr="00FE3FA2" w:rsidRDefault="00FE3FA2" w:rsidP="0016190D">
      <w:pPr>
        <w:pStyle w:val="Level2Bold"/>
      </w:pPr>
      <w:r w:rsidRPr="00FE3FA2">
        <w:t>Incidental Expenses</w:t>
      </w:r>
    </w:p>
    <w:p w:rsidR="00FE3FA2" w:rsidRPr="00FE3FA2" w:rsidRDefault="00FE3FA2" w:rsidP="0016190D">
      <w:pPr>
        <w:pStyle w:val="Block1"/>
      </w:pPr>
      <w:r w:rsidRPr="00FE3FA2">
        <w:t>Incidental expenses will be reimbursed in accordance with this Agreement.</w:t>
      </w:r>
    </w:p>
    <w:p w:rsidR="00FE3FA2" w:rsidRPr="00FE3FA2" w:rsidRDefault="00FE3FA2" w:rsidP="0016190D">
      <w:pPr>
        <w:pStyle w:val="Level2Bold"/>
      </w:pPr>
      <w:r w:rsidRPr="00FE3FA2">
        <w:t>Telephones</w:t>
      </w:r>
    </w:p>
    <w:p w:rsidR="00FE3FA2" w:rsidRPr="00FE3FA2" w:rsidRDefault="00FE3FA2" w:rsidP="0016190D">
      <w:pPr>
        <w:pStyle w:val="Block1"/>
        <w:rPr>
          <w:b/>
        </w:rPr>
      </w:pPr>
      <w:r w:rsidRPr="00FE3FA2">
        <w:t>Full</w:t>
      </w:r>
      <w:r w:rsidRPr="00FE3FA2">
        <w:noBreakHyphen/>
        <w:t>time Ministerial Chauffeurs will be provided with mobile telephones for work purposes. Expenses for mobile telephones will be paid in accordance with this Agreement.</w:t>
      </w:r>
    </w:p>
    <w:p w:rsidR="00FE3FA2" w:rsidRPr="00FE3FA2" w:rsidRDefault="00FE3FA2" w:rsidP="0016190D">
      <w:pPr>
        <w:pStyle w:val="Level2Bold"/>
      </w:pPr>
      <w:r w:rsidRPr="00FE3FA2">
        <w:t>Uniforms</w:t>
      </w:r>
    </w:p>
    <w:p w:rsidR="00FE3FA2" w:rsidRPr="00FE3FA2" w:rsidRDefault="00FE3FA2" w:rsidP="0016190D">
      <w:pPr>
        <w:pStyle w:val="Level3"/>
      </w:pPr>
      <w:r w:rsidRPr="00FE3FA2">
        <w:t xml:space="preserve">The uniform as described in </w:t>
      </w:r>
      <w:r w:rsidRPr="00FE3FA2">
        <w:rPr>
          <w:b/>
        </w:rPr>
        <w:t xml:space="preserve">clause </w:t>
      </w:r>
      <w:r w:rsidRPr="00FE3FA2">
        <w:rPr>
          <w:b/>
        </w:rPr>
        <w:fldChar w:fldCharType="begin"/>
      </w:r>
      <w:r w:rsidRPr="00FE3FA2">
        <w:rPr>
          <w:b/>
        </w:rPr>
        <w:instrText xml:space="preserve"> REF _Ref443313738 \w \h </w:instrText>
      </w:r>
      <w:r w:rsidRPr="00FE3FA2">
        <w:rPr>
          <w:b/>
        </w:rPr>
      </w:r>
      <w:r w:rsidRPr="00FE3FA2">
        <w:rPr>
          <w:b/>
        </w:rPr>
        <w:fldChar w:fldCharType="separate"/>
      </w:r>
      <w:r w:rsidR="008011DE">
        <w:rPr>
          <w:b/>
        </w:rPr>
        <w:t>4.5(b)</w:t>
      </w:r>
      <w:r w:rsidRPr="00FE3FA2">
        <w:rPr>
          <w:b/>
        </w:rPr>
        <w:fldChar w:fldCharType="end"/>
      </w:r>
      <w:r w:rsidRPr="00FE3FA2">
        <w:rPr>
          <w:b/>
        </w:rPr>
        <w:t xml:space="preserve"> </w:t>
      </w:r>
      <w:r w:rsidRPr="00FE3FA2">
        <w:t>below, must be worn at all times while on duty. Uniforms may only be worn for work purposes. A Ministerial Chauffeur who presents for work in other than the required uniform will be considered ineligible for duties.</w:t>
      </w:r>
    </w:p>
    <w:p w:rsidR="00FE3FA2" w:rsidRPr="00FE3FA2" w:rsidRDefault="00FE3FA2" w:rsidP="0016190D">
      <w:pPr>
        <w:pStyle w:val="Level3"/>
      </w:pPr>
      <w:bookmarkStart w:id="744" w:name="_Ref443313738"/>
      <w:r w:rsidRPr="00FE3FA2">
        <w:t>Upon commencement of employment Ministerial Chauffeurs will be provided with the following items of uniform:</w:t>
      </w:r>
      <w:bookmarkEnd w:id="744"/>
    </w:p>
    <w:p w:rsidR="00FE3FA2" w:rsidRPr="00FE3FA2" w:rsidRDefault="00FE3FA2" w:rsidP="0016190D">
      <w:pPr>
        <w:pStyle w:val="Level4"/>
      </w:pPr>
      <w:r w:rsidRPr="00FE3FA2">
        <w:t>2 trousers / skirts (navy)</w:t>
      </w:r>
    </w:p>
    <w:p w:rsidR="00FE3FA2" w:rsidRPr="00FE3FA2" w:rsidRDefault="00FE3FA2" w:rsidP="0016190D">
      <w:pPr>
        <w:pStyle w:val="Level4"/>
      </w:pPr>
      <w:r w:rsidRPr="00FE3FA2">
        <w:t>2 jackets (navy)</w:t>
      </w:r>
    </w:p>
    <w:p w:rsidR="00FE3FA2" w:rsidRPr="00FE3FA2" w:rsidRDefault="00FE3FA2" w:rsidP="0016190D">
      <w:pPr>
        <w:pStyle w:val="Level4"/>
      </w:pPr>
      <w:r w:rsidRPr="00FE3FA2">
        <w:t>1 vest or jumper (navy)</w:t>
      </w:r>
    </w:p>
    <w:p w:rsidR="00FE3FA2" w:rsidRPr="00FE3FA2" w:rsidRDefault="00FE3FA2" w:rsidP="0016190D">
      <w:pPr>
        <w:pStyle w:val="Level4"/>
      </w:pPr>
      <w:r w:rsidRPr="00FE3FA2">
        <w:t>5 business shirts (blue)</w:t>
      </w:r>
    </w:p>
    <w:p w:rsidR="00FE3FA2" w:rsidRPr="00FE3FA2" w:rsidRDefault="00FE3FA2" w:rsidP="0016190D">
      <w:pPr>
        <w:pStyle w:val="Level4"/>
      </w:pPr>
      <w:r w:rsidRPr="00FE3FA2">
        <w:t>1 belt (black)</w:t>
      </w:r>
    </w:p>
    <w:p w:rsidR="00FE3FA2" w:rsidRPr="00FE3FA2" w:rsidRDefault="00FE3FA2" w:rsidP="0016190D">
      <w:pPr>
        <w:pStyle w:val="Level4"/>
      </w:pPr>
      <w:r w:rsidRPr="00FE3FA2">
        <w:t>2 crested ties</w:t>
      </w:r>
    </w:p>
    <w:p w:rsidR="00FE3FA2" w:rsidRPr="00FE3FA2" w:rsidRDefault="00FE3FA2" w:rsidP="0016190D">
      <w:pPr>
        <w:pStyle w:val="Level4"/>
      </w:pPr>
      <w:r w:rsidRPr="00FE3FA2">
        <w:t>Up to $150 reimbursement for plain black shoes.</w:t>
      </w:r>
    </w:p>
    <w:p w:rsidR="00FE3FA2" w:rsidRPr="00FE3FA2" w:rsidRDefault="00FE3FA2" w:rsidP="0016190D">
      <w:pPr>
        <w:pStyle w:val="Level3Bold"/>
      </w:pPr>
      <w:r w:rsidRPr="00FE3FA2">
        <w:t>Presentation requirements</w:t>
      </w:r>
    </w:p>
    <w:p w:rsidR="00FE3FA2" w:rsidRPr="00FE3FA2" w:rsidRDefault="00FE3FA2" w:rsidP="0016190D">
      <w:pPr>
        <w:pStyle w:val="Block2"/>
      </w:pPr>
      <w:r w:rsidRPr="00FE3FA2">
        <w:t xml:space="preserve">Each Ministerial Chauffeur is required to wear a dark navy suit comprised of jacket and pants/skirt from the selection offered. The suit must be worn with a blue business shirt and the provided tie. Generally wearing of the jacket is at the Ministerial Chauffeur's discretion but a jacket is to be available at all times. All Ministerial Chauffeurs are to wear </w:t>
      </w:r>
      <w:r w:rsidRPr="00FE3FA2">
        <w:rPr>
          <w:u w:val="single"/>
        </w:rPr>
        <w:t>plain</w:t>
      </w:r>
      <w:r w:rsidRPr="00FE3FA2">
        <w:t xml:space="preserve"> black shoes.</w:t>
      </w:r>
    </w:p>
    <w:p w:rsidR="00FE3FA2" w:rsidRPr="00FE3FA2" w:rsidRDefault="00FE3FA2" w:rsidP="0016190D">
      <w:pPr>
        <w:pStyle w:val="Level3Bold"/>
      </w:pPr>
      <w:r w:rsidRPr="00FE3FA2">
        <w:t>Uniform Allocation</w:t>
      </w:r>
    </w:p>
    <w:p w:rsidR="00FE3FA2" w:rsidRPr="00FE3FA2" w:rsidRDefault="00FE3FA2" w:rsidP="0016190D">
      <w:pPr>
        <w:pStyle w:val="Level4"/>
      </w:pPr>
      <w:r w:rsidRPr="00FE3FA2">
        <w:t>The purpose of the following uniform arrangement is to ensure that Ministerial Chauffeurs are initially provided with a suitable corporate wardrobe and to provide yearly financial assistance toward the purchase by the Ministerial Chauffeur of additional approved clothing dependent on personal preference or need.</w:t>
      </w:r>
    </w:p>
    <w:p w:rsidR="00FE3FA2" w:rsidRPr="00FE3FA2" w:rsidRDefault="00FE3FA2" w:rsidP="0016190D">
      <w:pPr>
        <w:pStyle w:val="Level4"/>
      </w:pPr>
      <w:r w:rsidRPr="00FE3FA2">
        <w:t>Additional approved uniform items may be purchased at the driver's own expense.</w:t>
      </w:r>
    </w:p>
    <w:p w:rsidR="00FE3FA2" w:rsidRPr="00FE3FA2" w:rsidRDefault="00FE3FA2" w:rsidP="0016190D">
      <w:pPr>
        <w:pStyle w:val="Level3Bold"/>
      </w:pPr>
      <w:r w:rsidRPr="00FE3FA2">
        <w:t>Reimbursement</w:t>
      </w:r>
    </w:p>
    <w:p w:rsidR="00FE3FA2" w:rsidRPr="00FE3FA2" w:rsidRDefault="00FE3FA2" w:rsidP="0016190D">
      <w:pPr>
        <w:pStyle w:val="Level4"/>
      </w:pPr>
      <w:r w:rsidRPr="00FE3FA2">
        <w:t xml:space="preserve">After the first 12 months of employment and each 12 months thereafter, reimbursement </w:t>
      </w:r>
      <w:r w:rsidR="00424D25">
        <w:t xml:space="preserve">up to the amount specified in </w:t>
      </w:r>
      <w:r w:rsidR="00424D25">
        <w:rPr>
          <w:b/>
        </w:rPr>
        <w:t xml:space="preserve">clause </w:t>
      </w:r>
      <w:r w:rsidR="00424D25">
        <w:rPr>
          <w:b/>
        </w:rPr>
        <w:fldChar w:fldCharType="begin"/>
      </w:r>
      <w:r w:rsidR="00424D25">
        <w:rPr>
          <w:b/>
        </w:rPr>
        <w:instrText xml:space="preserve"> REF _Ref443469054 \w \h </w:instrText>
      </w:r>
      <w:r w:rsidR="00424D25">
        <w:rPr>
          <w:b/>
        </w:rPr>
      </w:r>
      <w:r w:rsidR="00424D25">
        <w:rPr>
          <w:b/>
        </w:rPr>
        <w:fldChar w:fldCharType="separate"/>
      </w:r>
      <w:r w:rsidR="008011DE">
        <w:rPr>
          <w:b/>
        </w:rPr>
        <w:t>4.5(e)(ii)</w:t>
      </w:r>
      <w:r w:rsidR="00424D25">
        <w:rPr>
          <w:b/>
        </w:rPr>
        <w:fldChar w:fldCharType="end"/>
      </w:r>
      <w:r w:rsidR="00424D25">
        <w:rPr>
          <w:b/>
        </w:rPr>
        <w:t xml:space="preserve"> </w:t>
      </w:r>
      <w:r w:rsidR="00424D25" w:rsidRPr="00424D25">
        <w:t>below</w:t>
      </w:r>
      <w:r w:rsidRPr="00FE3FA2">
        <w:t xml:space="preserve"> following approved items – blue shirts/blouses, navy blue trousers/skirt, jacket, vest/jumpers, overcoat, shoes, belts, ties, socks, pantyhose, sunglasses, hats and sunscreen. Where the Employer provides items of uniform with a logo, these will be replaced every 12 months if the item requires replacing.</w:t>
      </w:r>
    </w:p>
    <w:p w:rsidR="00FE3FA2" w:rsidRPr="00FE3FA2" w:rsidRDefault="00FE3FA2" w:rsidP="0016190D">
      <w:pPr>
        <w:pStyle w:val="Level4"/>
        <w:spacing w:after="120"/>
      </w:pPr>
      <w:bookmarkStart w:id="745" w:name="_Ref443469054"/>
      <w:r w:rsidRPr="00FE3FA2">
        <w:t xml:space="preserve">The reimbursement amount </w:t>
      </w:r>
      <w:r w:rsidR="00424D25">
        <w:t>(including GST)</w:t>
      </w:r>
      <w:r w:rsidR="00424D25" w:rsidRPr="00FE3FA2">
        <w:t xml:space="preserve"> </w:t>
      </w:r>
      <w:r w:rsidRPr="00FE3FA2">
        <w:t>will be as follows:</w:t>
      </w:r>
      <w:bookmarkEnd w:id="745"/>
      <w:r w:rsidRPr="00FE3FA2">
        <w:t xml:space="preserve"> </w:t>
      </w:r>
    </w:p>
    <w:tbl>
      <w:tblPr>
        <w:tblStyle w:val="TableGrid"/>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5"/>
      </w:tblGrid>
      <w:tr w:rsidR="00FE3FA2" w:rsidRPr="00FE3FA2" w:rsidTr="0064689E">
        <w:tc>
          <w:tcPr>
            <w:tcW w:w="3614" w:type="dxa"/>
            <w:vAlign w:val="center"/>
          </w:tcPr>
          <w:p w:rsidR="00FE3FA2" w:rsidRPr="00FE3FA2" w:rsidRDefault="00FE3FA2" w:rsidP="00FE3FA2">
            <w:pPr>
              <w:spacing w:before="120" w:after="120"/>
              <w:jc w:val="center"/>
              <w:rPr>
                <w:b/>
              </w:rPr>
            </w:pPr>
            <w:r w:rsidRPr="00FE3FA2">
              <w:rPr>
                <w:b/>
              </w:rPr>
              <w:t>Date of effect</w:t>
            </w:r>
          </w:p>
        </w:tc>
        <w:tc>
          <w:tcPr>
            <w:tcW w:w="3615" w:type="dxa"/>
            <w:vAlign w:val="center"/>
          </w:tcPr>
          <w:p w:rsidR="00FE3FA2" w:rsidRPr="00FE3FA2" w:rsidRDefault="00FE3FA2" w:rsidP="00FE3FA2">
            <w:pPr>
              <w:spacing w:before="120" w:after="120"/>
              <w:jc w:val="center"/>
              <w:rPr>
                <w:b/>
              </w:rPr>
            </w:pPr>
            <w:r w:rsidRPr="00FE3FA2">
              <w:rPr>
                <w:b/>
              </w:rPr>
              <w:t>Reimbursement amount</w:t>
            </w:r>
          </w:p>
        </w:tc>
      </w:tr>
      <w:tr w:rsidR="00FE3FA2" w:rsidRPr="00FE3FA2" w:rsidTr="0064689E">
        <w:tc>
          <w:tcPr>
            <w:tcW w:w="3614" w:type="dxa"/>
            <w:vAlign w:val="center"/>
          </w:tcPr>
          <w:p w:rsidR="00FE3FA2" w:rsidRPr="00FE3FA2" w:rsidRDefault="00FE3FA2" w:rsidP="00FE3FA2">
            <w:pPr>
              <w:spacing w:before="120" w:after="120"/>
              <w:jc w:val="center"/>
            </w:pPr>
            <w:r w:rsidRPr="00FE3FA2">
              <w:t>1 January 2016</w:t>
            </w:r>
          </w:p>
        </w:tc>
        <w:tc>
          <w:tcPr>
            <w:tcW w:w="3615" w:type="dxa"/>
            <w:vAlign w:val="center"/>
          </w:tcPr>
          <w:p w:rsidR="00FE3FA2" w:rsidRPr="00FE3FA2" w:rsidRDefault="00FE3FA2" w:rsidP="00FE3FA2">
            <w:pPr>
              <w:spacing w:before="120" w:after="120"/>
              <w:jc w:val="center"/>
            </w:pPr>
            <w:r w:rsidRPr="00FE3FA2">
              <w:rPr>
                <w:color w:val="000000"/>
                <w:sz w:val="22"/>
                <w:szCs w:val="22"/>
              </w:rPr>
              <w:t xml:space="preserve"> $924.00 </w:t>
            </w:r>
          </w:p>
        </w:tc>
      </w:tr>
      <w:tr w:rsidR="00FE3FA2" w:rsidRPr="00FE3FA2" w:rsidTr="0064689E">
        <w:tc>
          <w:tcPr>
            <w:tcW w:w="3614" w:type="dxa"/>
            <w:vAlign w:val="center"/>
          </w:tcPr>
          <w:p w:rsidR="00FE3FA2" w:rsidRPr="00FE3FA2" w:rsidRDefault="00FE3FA2" w:rsidP="00FE3FA2">
            <w:pPr>
              <w:spacing w:before="120" w:after="120"/>
              <w:jc w:val="center"/>
            </w:pPr>
            <w:r w:rsidRPr="00FE3FA2">
              <w:t>1 January 2017</w:t>
            </w:r>
          </w:p>
        </w:tc>
        <w:tc>
          <w:tcPr>
            <w:tcW w:w="3615" w:type="dxa"/>
            <w:vAlign w:val="center"/>
          </w:tcPr>
          <w:p w:rsidR="00FE3FA2" w:rsidRPr="00FE3FA2" w:rsidRDefault="00FE3FA2" w:rsidP="00FE3FA2">
            <w:pPr>
              <w:spacing w:before="120" w:after="120"/>
              <w:jc w:val="center"/>
            </w:pPr>
            <w:r w:rsidRPr="00FE3FA2">
              <w:rPr>
                <w:color w:val="000000"/>
                <w:sz w:val="22"/>
                <w:szCs w:val="22"/>
              </w:rPr>
              <w:t xml:space="preserve"> $954.00 </w:t>
            </w:r>
          </w:p>
        </w:tc>
      </w:tr>
      <w:tr w:rsidR="00FE3FA2" w:rsidRPr="00FE3FA2" w:rsidTr="0064689E">
        <w:tc>
          <w:tcPr>
            <w:tcW w:w="3614" w:type="dxa"/>
            <w:vAlign w:val="center"/>
          </w:tcPr>
          <w:p w:rsidR="00FE3FA2" w:rsidRPr="00FE3FA2" w:rsidRDefault="00FE3FA2" w:rsidP="00FE3FA2">
            <w:pPr>
              <w:spacing w:before="120" w:after="120"/>
              <w:jc w:val="center"/>
            </w:pPr>
            <w:r w:rsidRPr="00FE3FA2">
              <w:t>1 January 2018</w:t>
            </w:r>
          </w:p>
        </w:tc>
        <w:tc>
          <w:tcPr>
            <w:tcW w:w="3615" w:type="dxa"/>
            <w:vAlign w:val="center"/>
          </w:tcPr>
          <w:p w:rsidR="00FE3FA2" w:rsidRPr="00FE3FA2" w:rsidRDefault="00FE3FA2" w:rsidP="00FE3FA2">
            <w:pPr>
              <w:spacing w:before="120" w:after="120"/>
              <w:jc w:val="center"/>
            </w:pPr>
            <w:r w:rsidRPr="00FE3FA2">
              <w:rPr>
                <w:color w:val="000000"/>
                <w:sz w:val="22"/>
                <w:szCs w:val="22"/>
              </w:rPr>
              <w:t xml:space="preserve"> $985.00 </w:t>
            </w:r>
          </w:p>
        </w:tc>
      </w:tr>
      <w:tr w:rsidR="00FE3FA2" w:rsidRPr="00FE3FA2" w:rsidTr="0064689E">
        <w:tc>
          <w:tcPr>
            <w:tcW w:w="3614" w:type="dxa"/>
            <w:vAlign w:val="center"/>
          </w:tcPr>
          <w:p w:rsidR="00FE3FA2" w:rsidRPr="00FE3FA2" w:rsidRDefault="00FE3FA2" w:rsidP="00FE3FA2">
            <w:pPr>
              <w:spacing w:before="120" w:after="120"/>
              <w:jc w:val="center"/>
            </w:pPr>
            <w:r w:rsidRPr="00FE3FA2">
              <w:t>1 January 2019</w:t>
            </w:r>
          </w:p>
        </w:tc>
        <w:tc>
          <w:tcPr>
            <w:tcW w:w="3615" w:type="dxa"/>
            <w:vAlign w:val="center"/>
          </w:tcPr>
          <w:p w:rsidR="00FE3FA2" w:rsidRPr="00FE3FA2" w:rsidRDefault="00FE3FA2" w:rsidP="00FE3FA2">
            <w:pPr>
              <w:spacing w:before="120" w:after="120"/>
              <w:jc w:val="center"/>
            </w:pPr>
            <w:r w:rsidRPr="00FE3FA2">
              <w:rPr>
                <w:color w:val="000000"/>
                <w:sz w:val="22"/>
                <w:szCs w:val="22"/>
              </w:rPr>
              <w:t xml:space="preserve"> $1,017.00 </w:t>
            </w:r>
          </w:p>
        </w:tc>
      </w:tr>
    </w:tbl>
    <w:p w:rsidR="00FE3FA2" w:rsidRPr="00FE3FA2" w:rsidRDefault="00FE3FA2" w:rsidP="0016190D">
      <w:pPr>
        <w:pStyle w:val="Level3Bold"/>
      </w:pPr>
      <w:r w:rsidRPr="00FE3FA2">
        <w:t>Uniform Care</w:t>
      </w:r>
    </w:p>
    <w:p w:rsidR="00FE3FA2" w:rsidRPr="00FE3FA2" w:rsidRDefault="00FE3FA2" w:rsidP="0016190D">
      <w:pPr>
        <w:pStyle w:val="Block2"/>
      </w:pPr>
      <w:r w:rsidRPr="00FE3FA2">
        <w:t>Items of uniform are to be kept by Employees in a clean and presentable manner. Employees are responsible for ensuring that all practical steps are taken to prevent damage or loss.</w:t>
      </w:r>
    </w:p>
    <w:p w:rsidR="00FE3FA2" w:rsidRPr="00FE3FA2" w:rsidRDefault="00FE3FA2" w:rsidP="0016190D">
      <w:pPr>
        <w:pStyle w:val="Level3Bold"/>
      </w:pPr>
      <w:r w:rsidRPr="00FE3FA2">
        <w:t>Uniform return</w:t>
      </w:r>
    </w:p>
    <w:p w:rsidR="00FE3FA2" w:rsidRPr="00FE3FA2" w:rsidRDefault="00FE3FA2" w:rsidP="0016190D">
      <w:pPr>
        <w:pStyle w:val="Block2"/>
      </w:pPr>
      <w:r w:rsidRPr="00FE3FA2">
        <w:t>Suits must be dry cleaned prior to return and other items must be laundered.</w:t>
      </w:r>
    </w:p>
    <w:p w:rsidR="00FE3FA2" w:rsidRPr="00FE3FA2" w:rsidRDefault="00FE3FA2" w:rsidP="0016190D">
      <w:pPr>
        <w:pStyle w:val="Level1"/>
        <w:rPr>
          <w:lang w:val="en-US"/>
        </w:rPr>
      </w:pPr>
      <w:bookmarkStart w:id="746" w:name="_Toc450301751"/>
      <w:r w:rsidRPr="00FE3FA2">
        <w:rPr>
          <w:lang w:val="en-US"/>
        </w:rPr>
        <w:t>Drivers Licences – Proof of Currency</w:t>
      </w:r>
      <w:bookmarkEnd w:id="746"/>
    </w:p>
    <w:p w:rsidR="00FE3FA2" w:rsidRPr="00FE3FA2" w:rsidRDefault="00FE3FA2" w:rsidP="0016190D">
      <w:pPr>
        <w:pStyle w:val="Level2"/>
      </w:pPr>
      <w:r w:rsidRPr="00FE3FA2">
        <w:t>It is a condition of employment that all Ministerial Chauffeurs hold a full Victorian Driver’s licence.</w:t>
      </w:r>
    </w:p>
    <w:p w:rsidR="00FE3FA2" w:rsidRPr="00FE3FA2" w:rsidRDefault="00FE3FA2" w:rsidP="0016190D">
      <w:pPr>
        <w:pStyle w:val="Level2"/>
      </w:pPr>
      <w:r w:rsidRPr="00FE3FA2">
        <w:t>Proof of currency of the above licence is to be provided to the Employer annually. Employees arranging their Vic Roads certificate of currency will be reimbursed for the cost of that certificate on presentation of the certificate and receipt of payment.</w:t>
      </w:r>
    </w:p>
    <w:p w:rsidR="00FE3FA2" w:rsidRPr="00FE3FA2" w:rsidRDefault="00FE3FA2" w:rsidP="0016190D">
      <w:pPr>
        <w:pStyle w:val="Level1"/>
        <w:rPr>
          <w:lang w:val="en-US"/>
        </w:rPr>
      </w:pPr>
      <w:bookmarkStart w:id="747" w:name="_Toc450301752"/>
      <w:r w:rsidRPr="00FE3FA2">
        <w:rPr>
          <w:lang w:val="en-US"/>
        </w:rPr>
        <w:t>Assisting With Pool Duties</w:t>
      </w:r>
      <w:bookmarkEnd w:id="747"/>
    </w:p>
    <w:p w:rsidR="00FE3FA2" w:rsidRPr="00FE3FA2" w:rsidRDefault="00FE3FA2" w:rsidP="0016190D">
      <w:pPr>
        <w:pStyle w:val="Block1"/>
      </w:pPr>
      <w:r w:rsidRPr="00FE3FA2">
        <w:t>Where possible, passenger</w:t>
      </w:r>
      <w:r w:rsidRPr="00FE3FA2">
        <w:noBreakHyphen/>
        <w:t>assigned Ministerial Chauffeurs will assist with pool duties during ordinary working hours or outside ordinary working hours if pool drivers are unavailable as long as they do not exceed the overtime limits specified in this Appendix.</w:t>
      </w:r>
    </w:p>
    <w:p w:rsidR="00FE3FA2" w:rsidRPr="00FE3FA2" w:rsidRDefault="00FE3FA2" w:rsidP="0016190D">
      <w:pPr>
        <w:pStyle w:val="Level1"/>
        <w:rPr>
          <w:lang w:val="en-US"/>
        </w:rPr>
      </w:pPr>
      <w:bookmarkStart w:id="748" w:name="_Toc450301753"/>
      <w:r w:rsidRPr="00FE3FA2">
        <w:rPr>
          <w:lang w:val="en-US"/>
        </w:rPr>
        <w:t>Compliance with Road Laws</w:t>
      </w:r>
      <w:bookmarkEnd w:id="748"/>
    </w:p>
    <w:p w:rsidR="00FE3FA2" w:rsidRPr="00FE3FA2" w:rsidRDefault="00FE3FA2" w:rsidP="0016190D">
      <w:pPr>
        <w:pStyle w:val="Block1"/>
      </w:pPr>
      <w:r w:rsidRPr="00FE3FA2">
        <w:t>Ministerial Chauffeurs are required at all times to comply strictly with all road laws, traffic regulations and council by</w:t>
      </w:r>
      <w:r w:rsidRPr="00FE3FA2">
        <w:noBreakHyphen/>
        <w:t>laws and are personally responsible for any breaches of these laws.</w:t>
      </w:r>
    </w:p>
    <w:p w:rsidR="00FE3FA2" w:rsidRPr="00FE3FA2" w:rsidRDefault="00FE3FA2" w:rsidP="0016190D">
      <w:pPr>
        <w:pStyle w:val="Level1"/>
        <w:rPr>
          <w:lang w:val="en-US"/>
        </w:rPr>
      </w:pPr>
      <w:bookmarkStart w:id="749" w:name="_Toc450301754"/>
      <w:r w:rsidRPr="00FE3FA2">
        <w:rPr>
          <w:lang w:val="en-US"/>
        </w:rPr>
        <w:t>Use of Ministerial Vehicles</w:t>
      </w:r>
      <w:bookmarkEnd w:id="749"/>
    </w:p>
    <w:p w:rsidR="00877B54" w:rsidRDefault="00FE3FA2" w:rsidP="0016190D">
      <w:pPr>
        <w:pStyle w:val="Block1"/>
      </w:pPr>
      <w:r w:rsidRPr="00FE3FA2">
        <w:t>Fleet ministerial vehicles may be driven by the Minister, allocated passenger or approved Employees when assigned Ministerial Chauffeurs become fatigued. Ministerial vehicles are not to be taken out of Victoria without the prior approval of the Premier.</w:t>
      </w:r>
    </w:p>
    <w:p w:rsidR="008F307A" w:rsidRDefault="008F307A" w:rsidP="008F307A">
      <w:pPr>
        <w:sectPr w:rsidR="008F307A" w:rsidSect="00BD0DAD">
          <w:headerReference w:type="even" r:id="rId49"/>
          <w:headerReference w:type="default" r:id="rId50"/>
          <w:pgSz w:w="11906" w:h="16838" w:code="9"/>
          <w:pgMar w:top="992" w:right="1134" w:bottom="992" w:left="1134" w:header="709" w:footer="709" w:gutter="567"/>
          <w:cols w:space="708"/>
          <w:docGrid w:linePitch="360"/>
        </w:sectPr>
      </w:pPr>
    </w:p>
    <w:p w:rsidR="008F307A" w:rsidRDefault="008F307A" w:rsidP="00CD173A">
      <w:pPr>
        <w:pStyle w:val="Appendixheading"/>
      </w:pPr>
      <w:bookmarkStart w:id="750" w:name="_Ref443472118"/>
      <w:bookmarkStart w:id="751" w:name="_Ref443472633"/>
      <w:bookmarkStart w:id="752" w:name="_Ref443472637"/>
      <w:bookmarkStart w:id="753" w:name="_Toc443562815"/>
      <w:bookmarkStart w:id="754" w:name="_Toc450301755"/>
      <w:r>
        <w:t>Victoria Police</w:t>
      </w:r>
      <w:bookmarkEnd w:id="750"/>
      <w:bookmarkEnd w:id="751"/>
      <w:bookmarkEnd w:id="752"/>
      <w:bookmarkEnd w:id="753"/>
      <w:bookmarkEnd w:id="754"/>
    </w:p>
    <w:p w:rsidR="008F307A" w:rsidRDefault="008F307A" w:rsidP="00CD173A">
      <w:pPr>
        <w:pStyle w:val="Partheading"/>
        <w:numPr>
          <w:ilvl w:val="0"/>
          <w:numId w:val="80"/>
        </w:numPr>
      </w:pPr>
      <w:r>
        <w:t xml:space="preserve"> </w:t>
      </w:r>
      <w:bookmarkStart w:id="755" w:name="_Toc443562816"/>
      <w:bookmarkStart w:id="756" w:name="_Toc450301756"/>
      <w:r>
        <w:t>General</w:t>
      </w:r>
      <w:bookmarkEnd w:id="755"/>
      <w:bookmarkEnd w:id="756"/>
    </w:p>
    <w:p w:rsidR="008F307A" w:rsidRPr="008F307A" w:rsidRDefault="008F307A" w:rsidP="00CB5B7D">
      <w:pPr>
        <w:pStyle w:val="Level1"/>
        <w:numPr>
          <w:ilvl w:val="0"/>
          <w:numId w:val="81"/>
        </w:numPr>
        <w:rPr>
          <w:lang w:val="en-GB"/>
        </w:rPr>
      </w:pPr>
      <w:bookmarkStart w:id="757" w:name="_Ref443472677"/>
      <w:bookmarkStart w:id="758" w:name="_Toc450301757"/>
      <w:r>
        <w:rPr>
          <w:lang w:val="en-GB"/>
        </w:rPr>
        <w:t>Allowances</w:t>
      </w:r>
      <w:bookmarkEnd w:id="757"/>
      <w:bookmarkEnd w:id="758"/>
    </w:p>
    <w:p w:rsidR="00C70BDF" w:rsidRPr="00BA6B3B" w:rsidRDefault="00C70BDF" w:rsidP="00C70BDF">
      <w:pPr>
        <w:pStyle w:val="Block1"/>
      </w:pPr>
      <w:r w:rsidRPr="00BA6B3B">
        <w:t>Eligibility and amounts for reimbursement for travel, meal and relocation expenses will be consistent with those applied to sworn Employees of Victoria Police.</w:t>
      </w:r>
    </w:p>
    <w:p w:rsidR="00C70BDF" w:rsidRPr="00C70BDF" w:rsidRDefault="00C70BDF" w:rsidP="00CB5B7D">
      <w:pPr>
        <w:pStyle w:val="Level1"/>
        <w:numPr>
          <w:ilvl w:val="0"/>
          <w:numId w:val="81"/>
        </w:numPr>
        <w:rPr>
          <w:lang w:val="en-US"/>
        </w:rPr>
      </w:pPr>
      <w:bookmarkStart w:id="759" w:name="_Toc450301758"/>
      <w:r w:rsidRPr="00C70BDF">
        <w:t>Commuted</w:t>
      </w:r>
      <w:r w:rsidRPr="00C70BDF">
        <w:rPr>
          <w:lang w:val="en-US"/>
        </w:rPr>
        <w:t xml:space="preserve"> Allowance</w:t>
      </w:r>
      <w:bookmarkEnd w:id="759"/>
    </w:p>
    <w:p w:rsidR="00C70BDF" w:rsidRPr="00BA6B3B" w:rsidRDefault="00C70BDF" w:rsidP="00C70BDF">
      <w:pPr>
        <w:pStyle w:val="Block1"/>
      </w:pPr>
      <w:r w:rsidRPr="00BA6B3B">
        <w:t>Commuted allowances agreed on a case</w:t>
      </w:r>
      <w:r w:rsidRPr="00BA6B3B">
        <w:noBreakHyphen/>
        <w:t>by</w:t>
      </w:r>
      <w:r w:rsidRPr="00BA6B3B">
        <w:noBreakHyphen/>
        <w:t xml:space="preserve">case basis with the Employee concerned and/or the relevant Union may be paid in substitution for allowances provided for elsewhere in this </w:t>
      </w:r>
      <w:r>
        <w:t>Agreement</w:t>
      </w:r>
      <w:r w:rsidRPr="00BA6B3B">
        <w:t>, in circumstances where the requirements of the relevant work unit result in members working overtime and/or on</w:t>
      </w:r>
      <w:r w:rsidRPr="00BA6B3B">
        <w:noBreakHyphen/>
        <w:t>call.  An Employee must not receive less as a commuted allowance over the period that the commuted allowance is paid, than the Employee would have received had the allowance(s) being commuted been paid over that period.</w:t>
      </w:r>
    </w:p>
    <w:p w:rsidR="008F307A" w:rsidRDefault="00C70BDF" w:rsidP="00CD173A">
      <w:pPr>
        <w:pStyle w:val="Partheading"/>
      </w:pPr>
      <w:bookmarkStart w:id="760" w:name="_Toc443562817"/>
      <w:bookmarkStart w:id="761" w:name="_Toc450301759"/>
      <w:r>
        <w:t>Forensic Officers</w:t>
      </w:r>
      <w:bookmarkEnd w:id="760"/>
      <w:bookmarkEnd w:id="761"/>
    </w:p>
    <w:p w:rsidR="00C70BDF" w:rsidRDefault="00C70BDF" w:rsidP="00C70BDF">
      <w:pPr>
        <w:pStyle w:val="Level1"/>
        <w:rPr>
          <w:lang w:val="en-GB"/>
        </w:rPr>
      </w:pPr>
      <w:bookmarkStart w:id="762" w:name="_Toc450301760"/>
      <w:r>
        <w:rPr>
          <w:lang w:val="en-GB"/>
        </w:rPr>
        <w:t>Recall Provisions</w:t>
      </w:r>
      <w:bookmarkEnd w:id="762"/>
    </w:p>
    <w:p w:rsidR="00C70BDF" w:rsidRPr="002E0830" w:rsidRDefault="00C70BDF" w:rsidP="00CD173A">
      <w:pPr>
        <w:pStyle w:val="Level2"/>
      </w:pPr>
      <w:r>
        <w:t xml:space="preserve">A </w:t>
      </w:r>
      <w:r w:rsidRPr="002E0830">
        <w:t xml:space="preserve">Forensic Officer performing </w:t>
      </w:r>
      <w:r>
        <w:t>recall/</w:t>
      </w:r>
      <w:r w:rsidRPr="002E0830">
        <w:t xml:space="preserve">overtime for scene attendance and associated urgent laboratory work, </w:t>
      </w:r>
      <w:r>
        <w:t>either</w:t>
      </w:r>
      <w:r w:rsidRPr="002E0830">
        <w:t xml:space="preserve"> before or after a period of duty or</w:t>
      </w:r>
      <w:r>
        <w:t xml:space="preserve"> as an extension of their duty beyond their normal hours or</w:t>
      </w:r>
      <w:r w:rsidRPr="002E0830">
        <w:t xml:space="preserve"> outside the normal span of hours, will be paid the hourly rate for their substantive classification in accordance with </w:t>
      </w:r>
      <w:r w:rsidRPr="002E0830">
        <w:rPr>
          <w:b/>
        </w:rPr>
        <w:t xml:space="preserve">clause </w:t>
      </w:r>
      <w:r>
        <w:rPr>
          <w:b/>
        </w:rPr>
        <w:fldChar w:fldCharType="begin"/>
      </w:r>
      <w:r>
        <w:rPr>
          <w:b/>
        </w:rPr>
        <w:instrText xml:space="preserve"> REF _Ref443313974 \w \h </w:instrText>
      </w:r>
      <w:r>
        <w:rPr>
          <w:b/>
        </w:rPr>
      </w:r>
      <w:r>
        <w:rPr>
          <w:b/>
        </w:rPr>
        <w:fldChar w:fldCharType="separate"/>
      </w:r>
      <w:r w:rsidR="008011DE">
        <w:rPr>
          <w:b/>
        </w:rPr>
        <w:t>3.3</w:t>
      </w:r>
      <w:r>
        <w:rPr>
          <w:b/>
        </w:rPr>
        <w:fldChar w:fldCharType="end"/>
      </w:r>
      <w:r w:rsidRPr="002E0830">
        <w:t xml:space="preserve">.  </w:t>
      </w:r>
    </w:p>
    <w:p w:rsidR="00C70BDF" w:rsidRDefault="00C70BDF" w:rsidP="00CD173A">
      <w:pPr>
        <w:pStyle w:val="Level2"/>
      </w:pPr>
      <w:r>
        <w:t xml:space="preserve">Forensic Officers on higher duties assignment will be paid at the hourly rate for their higher duties classification and in accordance with </w:t>
      </w:r>
      <w:r w:rsidRPr="00514365">
        <w:rPr>
          <w:b/>
        </w:rPr>
        <w:t xml:space="preserve">clause </w:t>
      </w:r>
      <w:r>
        <w:rPr>
          <w:b/>
        </w:rPr>
        <w:fldChar w:fldCharType="begin"/>
      </w:r>
      <w:r>
        <w:rPr>
          <w:b/>
        </w:rPr>
        <w:instrText xml:space="preserve"> REF _Ref443313974 \w \h </w:instrText>
      </w:r>
      <w:r>
        <w:rPr>
          <w:b/>
        </w:rPr>
      </w:r>
      <w:r>
        <w:rPr>
          <w:b/>
        </w:rPr>
        <w:fldChar w:fldCharType="separate"/>
      </w:r>
      <w:r w:rsidR="008011DE">
        <w:rPr>
          <w:b/>
        </w:rPr>
        <w:t>3.3</w:t>
      </w:r>
      <w:r>
        <w:rPr>
          <w:b/>
        </w:rPr>
        <w:fldChar w:fldCharType="end"/>
      </w:r>
      <w:r>
        <w:t>.</w:t>
      </w:r>
    </w:p>
    <w:p w:rsidR="00C70BDF" w:rsidRDefault="00C70BDF" w:rsidP="00CD173A">
      <w:pPr>
        <w:pStyle w:val="Level2"/>
        <w:spacing w:after="120"/>
      </w:pPr>
      <w:bookmarkStart w:id="763" w:name="_Ref443313974"/>
      <w:r>
        <w:t>Recall rates will be as follows:</w:t>
      </w:r>
      <w:bookmarkEnd w:id="763"/>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081"/>
      </w:tblGrid>
      <w:tr w:rsidR="00C70BDF" w:rsidTr="00D02640">
        <w:trPr>
          <w:tblHeader/>
        </w:trPr>
        <w:tc>
          <w:tcPr>
            <w:tcW w:w="4766" w:type="dxa"/>
            <w:vAlign w:val="center"/>
          </w:tcPr>
          <w:p w:rsidR="00C70BDF" w:rsidRPr="00363549" w:rsidRDefault="00C70BDF" w:rsidP="00C70BDF">
            <w:pPr>
              <w:spacing w:before="120" w:after="120"/>
              <w:jc w:val="center"/>
              <w:rPr>
                <w:b/>
              </w:rPr>
            </w:pPr>
            <w:r>
              <w:rPr>
                <w:b/>
              </w:rPr>
              <w:t>For recall/overtime work on</w:t>
            </w:r>
          </w:p>
        </w:tc>
        <w:tc>
          <w:tcPr>
            <w:tcW w:w="4480" w:type="dxa"/>
            <w:vAlign w:val="center"/>
          </w:tcPr>
          <w:p w:rsidR="00C70BDF" w:rsidRDefault="00C70BDF" w:rsidP="00C70BDF">
            <w:pPr>
              <w:spacing w:before="120" w:after="120"/>
              <w:jc w:val="center"/>
              <w:rPr>
                <w:b/>
              </w:rPr>
            </w:pPr>
            <w:r>
              <w:rPr>
                <w:b/>
              </w:rPr>
              <w:t xml:space="preserve">Recall/overtime rate </w:t>
            </w:r>
          </w:p>
          <w:p w:rsidR="00C70BDF" w:rsidRPr="00363549" w:rsidRDefault="00C70BDF" w:rsidP="00C70BDF">
            <w:pPr>
              <w:spacing w:before="120" w:after="120"/>
              <w:jc w:val="center"/>
              <w:rPr>
                <w:b/>
              </w:rPr>
            </w:pPr>
            <w:r>
              <w:rPr>
                <w:b/>
              </w:rPr>
              <w:t>(% of ordinary hourly rate)</w:t>
            </w:r>
          </w:p>
        </w:tc>
      </w:tr>
      <w:tr w:rsidR="00C70BDF" w:rsidTr="00D02640">
        <w:tc>
          <w:tcPr>
            <w:tcW w:w="4766" w:type="dxa"/>
            <w:vAlign w:val="center"/>
          </w:tcPr>
          <w:p w:rsidR="00C70BDF" w:rsidRDefault="00C70BDF" w:rsidP="00C70BDF">
            <w:pPr>
              <w:spacing w:before="120" w:after="120"/>
              <w:jc w:val="center"/>
            </w:pPr>
            <w:r>
              <w:t xml:space="preserve">Monday to Saturday (except public holidays) – first three hours </w:t>
            </w:r>
          </w:p>
        </w:tc>
        <w:tc>
          <w:tcPr>
            <w:tcW w:w="4480" w:type="dxa"/>
            <w:vAlign w:val="center"/>
          </w:tcPr>
          <w:p w:rsidR="00C70BDF" w:rsidRDefault="00C70BDF" w:rsidP="00C70BDF">
            <w:pPr>
              <w:spacing w:before="120" w:after="120"/>
              <w:jc w:val="center"/>
            </w:pPr>
            <w:r>
              <w:t>150%</w:t>
            </w:r>
          </w:p>
        </w:tc>
      </w:tr>
      <w:tr w:rsidR="00C70BDF" w:rsidTr="00D02640">
        <w:tc>
          <w:tcPr>
            <w:tcW w:w="4766" w:type="dxa"/>
            <w:vAlign w:val="center"/>
          </w:tcPr>
          <w:p w:rsidR="00C70BDF" w:rsidRDefault="00C70BDF" w:rsidP="00C70BDF">
            <w:pPr>
              <w:spacing w:before="120" w:after="120"/>
              <w:jc w:val="center"/>
            </w:pPr>
            <w:r>
              <w:t>Monday to Saturday (except public holidays) – after three hours</w:t>
            </w:r>
          </w:p>
        </w:tc>
        <w:tc>
          <w:tcPr>
            <w:tcW w:w="4480" w:type="dxa"/>
            <w:vAlign w:val="center"/>
          </w:tcPr>
          <w:p w:rsidR="00C70BDF" w:rsidRDefault="00C70BDF" w:rsidP="00C70BDF">
            <w:pPr>
              <w:spacing w:before="120" w:after="120"/>
              <w:jc w:val="center"/>
            </w:pPr>
            <w:r>
              <w:t>200%</w:t>
            </w:r>
          </w:p>
        </w:tc>
      </w:tr>
      <w:tr w:rsidR="00C70BDF" w:rsidTr="00D02640">
        <w:tc>
          <w:tcPr>
            <w:tcW w:w="4766" w:type="dxa"/>
            <w:vAlign w:val="center"/>
          </w:tcPr>
          <w:p w:rsidR="00C70BDF" w:rsidRDefault="00C70BDF" w:rsidP="00C70BDF">
            <w:pPr>
              <w:spacing w:before="120" w:after="120"/>
              <w:jc w:val="center"/>
            </w:pPr>
            <w:r>
              <w:t>Sunday – in all cases (except public holidays)</w:t>
            </w:r>
          </w:p>
        </w:tc>
        <w:tc>
          <w:tcPr>
            <w:tcW w:w="4480" w:type="dxa"/>
            <w:vAlign w:val="center"/>
          </w:tcPr>
          <w:p w:rsidR="00C70BDF" w:rsidRDefault="00C70BDF" w:rsidP="00C70BDF">
            <w:pPr>
              <w:spacing w:before="120" w:after="120"/>
              <w:jc w:val="center"/>
            </w:pPr>
            <w:r>
              <w:t>200%</w:t>
            </w:r>
          </w:p>
        </w:tc>
      </w:tr>
      <w:tr w:rsidR="00C70BDF" w:rsidTr="00D02640">
        <w:tc>
          <w:tcPr>
            <w:tcW w:w="4766" w:type="dxa"/>
            <w:vAlign w:val="center"/>
          </w:tcPr>
          <w:p w:rsidR="00C70BDF" w:rsidRDefault="00C70BDF" w:rsidP="00C70BDF">
            <w:pPr>
              <w:spacing w:before="120" w:after="120"/>
              <w:jc w:val="center"/>
            </w:pPr>
            <w:r>
              <w:t>Public holidays or substituted day</w:t>
            </w:r>
          </w:p>
        </w:tc>
        <w:tc>
          <w:tcPr>
            <w:tcW w:w="4480" w:type="dxa"/>
            <w:vAlign w:val="center"/>
          </w:tcPr>
          <w:p w:rsidR="00C70BDF" w:rsidRDefault="00C70BDF" w:rsidP="00C70BDF">
            <w:pPr>
              <w:spacing w:before="120" w:after="120"/>
              <w:jc w:val="center"/>
            </w:pPr>
            <w:r>
              <w:t>250%</w:t>
            </w:r>
          </w:p>
        </w:tc>
      </w:tr>
    </w:tbl>
    <w:p w:rsidR="00C70BDF" w:rsidRPr="00B76125" w:rsidRDefault="00C70BDF" w:rsidP="00CD173A">
      <w:pPr>
        <w:pStyle w:val="Level2"/>
      </w:pPr>
      <w:r>
        <w:t xml:space="preserve">A </w:t>
      </w:r>
      <w:r w:rsidRPr="00B76125">
        <w:t xml:space="preserve">Forensic Officer recalled from a period of leave in order to attend Court will be paid the hourly rate for hours worked for their substantive classification.  </w:t>
      </w:r>
    </w:p>
    <w:p w:rsidR="00C70BDF" w:rsidRPr="00B76125" w:rsidRDefault="00C70BDF" w:rsidP="00CD173A">
      <w:pPr>
        <w:pStyle w:val="Level2"/>
      </w:pPr>
      <w:r w:rsidRPr="00B76125">
        <w:t>Work under this clause includes reasonable preparation time to be agreed between the manager and Forensic Officer, reasonable travel time and time at court.</w:t>
      </w:r>
    </w:p>
    <w:p w:rsidR="00C70BDF" w:rsidRPr="00B76125" w:rsidRDefault="00C70BDF" w:rsidP="00CD173A">
      <w:pPr>
        <w:pStyle w:val="Level2"/>
      </w:pPr>
      <w:r w:rsidRPr="00B76125">
        <w:t xml:space="preserve">Forensic Officers may choose to be compensated by either: </w:t>
      </w:r>
    </w:p>
    <w:p w:rsidR="00C70BDF" w:rsidRPr="003C7A2D" w:rsidRDefault="00C70BDF" w:rsidP="00CD173A">
      <w:pPr>
        <w:pStyle w:val="Level3"/>
        <w:outlineLvl w:val="9"/>
      </w:pPr>
      <w:r w:rsidRPr="003C7A2D">
        <w:t>Re</w:t>
      </w:r>
      <w:r>
        <w:t>-</w:t>
      </w:r>
      <w:r w:rsidRPr="003C7A2D">
        <w:t xml:space="preserve">credit of leave, plus payment for the first 7.6 hours at a rate of 50 per cent of the </w:t>
      </w:r>
      <w:r w:rsidRPr="00541BD5">
        <w:t>normal</w:t>
      </w:r>
      <w:r w:rsidRPr="003C7A2D">
        <w:t xml:space="preserve"> hourly rate and a rate of 100 per cent of the normal hourly rate for the remaining duty; or</w:t>
      </w:r>
    </w:p>
    <w:p w:rsidR="00C70BDF" w:rsidRDefault="00C70BDF" w:rsidP="00CD173A">
      <w:pPr>
        <w:pStyle w:val="Level3"/>
        <w:outlineLvl w:val="9"/>
      </w:pPr>
      <w:r w:rsidRPr="003C7A2D">
        <w:t xml:space="preserve">No re-crediting of leave, plus payment for the first 7.6 hours at rate of 150 per cent of the normal </w:t>
      </w:r>
      <w:r w:rsidRPr="00541BD5">
        <w:t>hourly</w:t>
      </w:r>
      <w:r w:rsidRPr="003C7A2D">
        <w:t xml:space="preserve"> rate, and a rate of 200 per cent of the normal hourly rate for the remaining duty.</w:t>
      </w:r>
    </w:p>
    <w:p w:rsidR="00C70BDF" w:rsidRPr="00B76125" w:rsidRDefault="00C70BDF" w:rsidP="00CD173A">
      <w:pPr>
        <w:pStyle w:val="Level1"/>
        <w:rPr>
          <w:lang w:val="en-US"/>
        </w:rPr>
      </w:pPr>
      <w:bookmarkStart w:id="764" w:name="_Toc450301761"/>
      <w:r w:rsidRPr="00B76125">
        <w:rPr>
          <w:lang w:val="en-US"/>
        </w:rPr>
        <w:t>T</w:t>
      </w:r>
      <w:r>
        <w:rPr>
          <w:lang w:val="en-US"/>
        </w:rPr>
        <w:t>raining</w:t>
      </w:r>
      <w:bookmarkEnd w:id="764"/>
      <w:r w:rsidRPr="00B76125">
        <w:rPr>
          <w:lang w:val="en-US"/>
        </w:rPr>
        <w:t xml:space="preserve"> </w:t>
      </w:r>
    </w:p>
    <w:p w:rsidR="00C70BDF" w:rsidRPr="00B76125" w:rsidRDefault="00C70BDF" w:rsidP="00CD173A">
      <w:pPr>
        <w:pStyle w:val="Level2"/>
      </w:pPr>
      <w:r w:rsidRPr="00B76125">
        <w:t xml:space="preserve">Forensic Services Department is committed to the ongoing training and appropriate work related development of all staff. </w:t>
      </w:r>
    </w:p>
    <w:p w:rsidR="00C70BDF" w:rsidRPr="00B76125" w:rsidRDefault="00C70BDF" w:rsidP="00CD173A">
      <w:pPr>
        <w:pStyle w:val="Level2"/>
      </w:pPr>
      <w:r w:rsidRPr="00B76125">
        <w:t xml:space="preserve">Every effort will be made to facilitate agreed individual training requirements that have been identified and agreed upon during the Performance Development Process. </w:t>
      </w:r>
    </w:p>
    <w:p w:rsidR="00C70BDF" w:rsidRPr="00B76125" w:rsidRDefault="00162652" w:rsidP="00CD173A">
      <w:pPr>
        <w:pStyle w:val="Level2"/>
      </w:pPr>
      <w:r>
        <w:t>Attendance at the Australia and</w:t>
      </w:r>
      <w:r w:rsidR="00C70BDF" w:rsidRPr="00B76125">
        <w:t xml:space="preserve"> New Zealand Forensic Science Symposium (ANZFSS) will be determined through an appropriate expression of interest process.  </w:t>
      </w:r>
    </w:p>
    <w:p w:rsidR="00C70BDF" w:rsidRDefault="00C70BDF" w:rsidP="00CD173A">
      <w:pPr>
        <w:pStyle w:val="Partheading"/>
      </w:pPr>
      <w:bookmarkStart w:id="765" w:name="_Toc443562818"/>
      <w:bookmarkStart w:id="766" w:name="_Toc450301762"/>
      <w:r>
        <w:t>Property Officers</w:t>
      </w:r>
      <w:bookmarkEnd w:id="765"/>
      <w:bookmarkEnd w:id="766"/>
    </w:p>
    <w:p w:rsidR="00C70BDF" w:rsidRPr="00BA6B3B" w:rsidRDefault="00C70BDF" w:rsidP="00CD173A">
      <w:pPr>
        <w:pStyle w:val="Level1"/>
        <w:rPr>
          <w:lang w:val="en-US"/>
        </w:rPr>
      </w:pPr>
      <w:bookmarkStart w:id="767" w:name="_Toc450301763"/>
      <w:r w:rsidRPr="00BA6B3B">
        <w:rPr>
          <w:lang w:val="en-US"/>
        </w:rPr>
        <w:t>Uniform</w:t>
      </w:r>
      <w:bookmarkEnd w:id="767"/>
    </w:p>
    <w:p w:rsidR="00C70BDF" w:rsidRPr="00BA6B3B" w:rsidRDefault="00C70BDF" w:rsidP="00C70BDF">
      <w:pPr>
        <w:pStyle w:val="Block1"/>
      </w:pPr>
      <w:r w:rsidRPr="00BA6B3B">
        <w:t>Property Officers will be provided with access to an appropriate uniform. The uniform will incorporate shirt, pants, outer garment and shoes/boots.</w:t>
      </w:r>
    </w:p>
    <w:p w:rsidR="00C70BDF" w:rsidRDefault="00C70BDF" w:rsidP="00CD173A">
      <w:pPr>
        <w:pStyle w:val="Partheading"/>
      </w:pPr>
      <w:bookmarkStart w:id="768" w:name="_Toc443562819"/>
      <w:bookmarkStart w:id="769" w:name="_Toc450301764"/>
      <w:r>
        <w:t>Police Custody Officers</w:t>
      </w:r>
      <w:bookmarkEnd w:id="768"/>
      <w:bookmarkEnd w:id="769"/>
    </w:p>
    <w:p w:rsidR="00C70BDF" w:rsidRDefault="00C70BDF" w:rsidP="00C70BDF">
      <w:pPr>
        <w:pStyle w:val="Level1"/>
        <w:rPr>
          <w:lang w:val="en-GB"/>
        </w:rPr>
      </w:pPr>
      <w:bookmarkStart w:id="770" w:name="_Toc450301765"/>
      <w:r>
        <w:rPr>
          <w:lang w:val="en-GB"/>
        </w:rPr>
        <w:t>General</w:t>
      </w:r>
      <w:bookmarkEnd w:id="770"/>
    </w:p>
    <w:p w:rsidR="00C70BDF" w:rsidRPr="00B76125" w:rsidRDefault="00C70BDF" w:rsidP="00C70BDF">
      <w:pPr>
        <w:pStyle w:val="Block1"/>
      </w:pPr>
      <w:r w:rsidRPr="00B76125">
        <w:t xml:space="preserve">The core terms and conditions of employment for Police Custody Officers will be in accordance with </w:t>
      </w:r>
      <w:r w:rsidRPr="008B0CF7">
        <w:rPr>
          <w:b/>
        </w:rPr>
        <w:t xml:space="preserve">Section </w:t>
      </w:r>
      <w:r w:rsidR="0067243D">
        <w:rPr>
          <w:b/>
        </w:rPr>
        <w:t>I</w:t>
      </w:r>
      <w:r w:rsidRPr="00B76125">
        <w:t xml:space="preserve"> of th</w:t>
      </w:r>
      <w:r>
        <w:t>is</w:t>
      </w:r>
      <w:r w:rsidRPr="00B76125">
        <w:t xml:space="preserve"> Agreement except as </w:t>
      </w:r>
      <w:r>
        <w:t>follows.</w:t>
      </w:r>
    </w:p>
    <w:p w:rsidR="00C70BDF" w:rsidRPr="00C70BDF" w:rsidRDefault="00C70BDF" w:rsidP="00C70BDF">
      <w:pPr>
        <w:pStyle w:val="Level1"/>
        <w:rPr>
          <w:lang w:val="en-US"/>
        </w:rPr>
      </w:pPr>
      <w:bookmarkStart w:id="771" w:name="_Toc450301766"/>
      <w:r w:rsidRPr="00C70BDF">
        <w:rPr>
          <w:lang w:val="en-US"/>
        </w:rPr>
        <w:t>Appointment and Salary</w:t>
      </w:r>
      <w:bookmarkEnd w:id="771"/>
      <w:r w:rsidRPr="00C70BDF">
        <w:rPr>
          <w:lang w:val="en-US"/>
        </w:rPr>
        <w:t xml:space="preserve"> </w:t>
      </w:r>
    </w:p>
    <w:p w:rsidR="00C70BDF" w:rsidRPr="00B76125" w:rsidRDefault="00C70BDF" w:rsidP="00CD173A">
      <w:pPr>
        <w:pStyle w:val="Level2"/>
      </w:pPr>
      <w:r w:rsidRPr="00B76125">
        <w:t>Police Custody Officers will be employed as Trainees for the duration of their initial training period. The initial training period means initial time spent undergoing training at the Victoria Police Academy, or other training location as determined by Victoria Police.</w:t>
      </w:r>
    </w:p>
    <w:p w:rsidR="00C70BDF" w:rsidRPr="00B76125" w:rsidRDefault="00C70BDF" w:rsidP="00CD173A">
      <w:pPr>
        <w:pStyle w:val="Level2"/>
      </w:pPr>
      <w:r w:rsidRPr="00B76125">
        <w:t xml:space="preserve">Police Custody Officers will be required to undertake training and fitness testing as determined by Victoria Police. </w:t>
      </w:r>
    </w:p>
    <w:p w:rsidR="00C70BDF" w:rsidRPr="00B76125" w:rsidRDefault="00C70BDF" w:rsidP="00CD173A">
      <w:pPr>
        <w:pStyle w:val="Level2"/>
      </w:pPr>
      <w:r w:rsidRPr="00B76125">
        <w:t xml:space="preserve">Salary for Police Custody Officers will be in accordance with </w:t>
      </w:r>
      <w:r w:rsidR="00386F22">
        <w:rPr>
          <w:b/>
        </w:rPr>
        <w:t>c</w:t>
      </w:r>
      <w:r w:rsidR="00A81A90" w:rsidRPr="00A81A90">
        <w:rPr>
          <w:b/>
        </w:rPr>
        <w:t xml:space="preserve">lause </w:t>
      </w:r>
      <w:r w:rsidR="00A81A90" w:rsidRPr="00A81A90">
        <w:rPr>
          <w:b/>
          <w:highlight w:val="yellow"/>
        </w:rPr>
        <w:fldChar w:fldCharType="begin"/>
      </w:r>
      <w:r w:rsidR="00A81A90" w:rsidRPr="00A81A90">
        <w:rPr>
          <w:b/>
        </w:rPr>
        <w:instrText xml:space="preserve"> REF _Ref443401721 \r \h </w:instrText>
      </w:r>
      <w:r w:rsidR="00A81A90">
        <w:rPr>
          <w:b/>
          <w:highlight w:val="yellow"/>
        </w:rPr>
        <w:instrText xml:space="preserve"> \* MERGEFORMAT </w:instrText>
      </w:r>
      <w:r w:rsidR="00A81A90" w:rsidRPr="00A81A90">
        <w:rPr>
          <w:b/>
          <w:highlight w:val="yellow"/>
        </w:rPr>
      </w:r>
      <w:r w:rsidR="00A81A90" w:rsidRPr="00A81A90">
        <w:rPr>
          <w:b/>
          <w:highlight w:val="yellow"/>
        </w:rPr>
        <w:fldChar w:fldCharType="separate"/>
      </w:r>
      <w:r w:rsidR="008011DE">
        <w:rPr>
          <w:b/>
        </w:rPr>
        <w:t>11</w:t>
      </w:r>
      <w:r w:rsidR="00A81A90" w:rsidRPr="00A81A90">
        <w:rPr>
          <w:b/>
          <w:highlight w:val="yellow"/>
        </w:rPr>
        <w:fldChar w:fldCharType="end"/>
      </w:r>
      <w:r w:rsidR="00386F22">
        <w:rPr>
          <w:b/>
        </w:rPr>
        <w:t xml:space="preserve"> </w:t>
      </w:r>
      <w:r w:rsidRPr="00CC6E73">
        <w:t>of</w:t>
      </w:r>
      <w:r>
        <w:rPr>
          <w:b/>
        </w:rPr>
        <w:t xml:space="preserve"> </w:t>
      </w:r>
      <w:r w:rsidR="00A81A90">
        <w:rPr>
          <w:b/>
          <w:highlight w:val="yellow"/>
        </w:rPr>
        <w:fldChar w:fldCharType="begin"/>
      </w:r>
      <w:r w:rsidR="00A81A90">
        <w:rPr>
          <w:b/>
        </w:rPr>
        <w:instrText xml:space="preserve"> REF _Ref443316209 \r \h </w:instrText>
      </w:r>
      <w:r w:rsidR="00A81A90">
        <w:rPr>
          <w:b/>
          <w:highlight w:val="yellow"/>
        </w:rPr>
      </w:r>
      <w:r w:rsidR="00A81A90">
        <w:rPr>
          <w:b/>
          <w:highlight w:val="yellow"/>
        </w:rPr>
        <w:fldChar w:fldCharType="separate"/>
      </w:r>
      <w:r w:rsidR="008011DE">
        <w:rPr>
          <w:b/>
        </w:rPr>
        <w:t>Schedule C</w:t>
      </w:r>
      <w:r w:rsidR="00A81A90">
        <w:rPr>
          <w:b/>
          <w:highlight w:val="yellow"/>
        </w:rPr>
        <w:fldChar w:fldCharType="end"/>
      </w:r>
      <w:r w:rsidRPr="00B76125">
        <w:t>.</w:t>
      </w:r>
    </w:p>
    <w:p w:rsidR="00C70BDF" w:rsidRPr="00CE61F3" w:rsidRDefault="00C70BDF" w:rsidP="00CD173A">
      <w:pPr>
        <w:pStyle w:val="Level1"/>
        <w:rPr>
          <w:lang w:val="en-US"/>
        </w:rPr>
      </w:pPr>
      <w:bookmarkStart w:id="772" w:name="_Toc450301767"/>
      <w:r>
        <w:rPr>
          <w:lang w:val="en-US"/>
        </w:rPr>
        <w:t>Hours of Work</w:t>
      </w:r>
      <w:bookmarkEnd w:id="772"/>
    </w:p>
    <w:p w:rsidR="00C70BDF" w:rsidRPr="00CE61F3" w:rsidRDefault="00C70BDF" w:rsidP="00CD173A">
      <w:pPr>
        <w:pStyle w:val="Level2"/>
      </w:pPr>
      <w:r w:rsidRPr="00CE61F3">
        <w:t>Police Custody Officers will be required to work an average of 76 hours per fortnight to be worked over an average of no more than 10 days per fortnight, within the full span of 24 hours on any day.</w:t>
      </w:r>
    </w:p>
    <w:p w:rsidR="00C70BDF" w:rsidRPr="00CE61F3" w:rsidRDefault="00C70BDF" w:rsidP="00CD173A">
      <w:pPr>
        <w:pStyle w:val="Level2"/>
      </w:pPr>
      <w:r w:rsidRPr="00CE61F3">
        <w:t xml:space="preserve">Shifts will be rostered in 8 hour and 6 minute blocks to incorporate a 30 minute unpaid meal break taken no later than five hours after the start of any shift. </w:t>
      </w:r>
    </w:p>
    <w:p w:rsidR="00C70BDF" w:rsidRPr="00CE61F3" w:rsidRDefault="00C70BDF" w:rsidP="00CD173A">
      <w:pPr>
        <w:pStyle w:val="Level2"/>
      </w:pPr>
      <w:r w:rsidRPr="00CE61F3">
        <w:t xml:space="preserve">Shift and overtime payments will be in accordance with </w:t>
      </w:r>
      <w:r w:rsidRPr="00966C8E">
        <w:rPr>
          <w:b/>
        </w:rPr>
        <w:t xml:space="preserve">Section </w:t>
      </w:r>
      <w:r w:rsidR="0067243D">
        <w:rPr>
          <w:b/>
        </w:rPr>
        <w:t>I</w:t>
      </w:r>
      <w:r w:rsidRPr="00CE61F3">
        <w:t xml:space="preserve"> of </w:t>
      </w:r>
      <w:r>
        <w:t>this</w:t>
      </w:r>
      <w:r w:rsidRPr="00CE61F3">
        <w:t xml:space="preserve"> Agreement. </w:t>
      </w:r>
    </w:p>
    <w:p w:rsidR="00C70BDF" w:rsidRPr="00CE61F3" w:rsidRDefault="00C70BDF" w:rsidP="00CD173A">
      <w:pPr>
        <w:pStyle w:val="Level1"/>
        <w:rPr>
          <w:lang w:val="en-US"/>
        </w:rPr>
      </w:pPr>
      <w:bookmarkStart w:id="773" w:name="_Toc450301768"/>
      <w:r w:rsidRPr="00CE61F3">
        <w:rPr>
          <w:lang w:val="en-US"/>
        </w:rPr>
        <w:t>U</w:t>
      </w:r>
      <w:r>
        <w:rPr>
          <w:lang w:val="en-US"/>
        </w:rPr>
        <w:t>niform</w:t>
      </w:r>
      <w:bookmarkEnd w:id="773"/>
      <w:r w:rsidRPr="00CE61F3">
        <w:rPr>
          <w:lang w:val="en-US"/>
        </w:rPr>
        <w:t xml:space="preserve"> </w:t>
      </w:r>
    </w:p>
    <w:p w:rsidR="00C70BDF" w:rsidRPr="00CE61F3" w:rsidRDefault="00C70BDF" w:rsidP="00C70BDF">
      <w:pPr>
        <w:pStyle w:val="Block1"/>
      </w:pPr>
      <w:r w:rsidRPr="00CE61F3">
        <w:t xml:space="preserve">Police Custody Officers will be provided with an appropriate uniform as determined by Victoria Police. </w:t>
      </w:r>
    </w:p>
    <w:p w:rsidR="00C70BDF" w:rsidRPr="00CE61F3" w:rsidRDefault="00C70BDF" w:rsidP="00CD173A">
      <w:pPr>
        <w:pStyle w:val="Level1"/>
        <w:rPr>
          <w:lang w:val="en-US"/>
        </w:rPr>
      </w:pPr>
      <w:bookmarkStart w:id="774" w:name="_Toc450301769"/>
      <w:r w:rsidRPr="00CE61F3">
        <w:rPr>
          <w:lang w:val="en-US"/>
        </w:rPr>
        <w:t>P</w:t>
      </w:r>
      <w:r>
        <w:rPr>
          <w:lang w:val="en-US"/>
        </w:rPr>
        <w:t>olice</w:t>
      </w:r>
      <w:r w:rsidRPr="00CE61F3">
        <w:rPr>
          <w:lang w:val="en-US"/>
        </w:rPr>
        <w:t xml:space="preserve"> C</w:t>
      </w:r>
      <w:r>
        <w:rPr>
          <w:lang w:val="en-US"/>
        </w:rPr>
        <w:t xml:space="preserve">ustody </w:t>
      </w:r>
      <w:r w:rsidRPr="00CE61F3">
        <w:rPr>
          <w:lang w:val="en-US"/>
        </w:rPr>
        <w:t>O</w:t>
      </w:r>
      <w:r>
        <w:rPr>
          <w:lang w:val="en-US"/>
        </w:rPr>
        <w:t>fficer</w:t>
      </w:r>
      <w:r w:rsidRPr="00CE61F3">
        <w:rPr>
          <w:lang w:val="en-US"/>
        </w:rPr>
        <w:t xml:space="preserve"> D</w:t>
      </w:r>
      <w:r>
        <w:rPr>
          <w:lang w:val="en-US"/>
        </w:rPr>
        <w:t>escriptors</w:t>
      </w:r>
      <w:bookmarkEnd w:id="774"/>
      <w:r w:rsidRPr="00CE61F3">
        <w:rPr>
          <w:lang w:val="en-US"/>
        </w:rPr>
        <w:t xml:space="preserve"> </w:t>
      </w:r>
    </w:p>
    <w:p w:rsidR="00C70BDF" w:rsidRPr="00CE61F3" w:rsidRDefault="00C70BDF" w:rsidP="00CD173A">
      <w:pPr>
        <w:pStyle w:val="Level2"/>
      </w:pPr>
      <w:r>
        <w:t xml:space="preserve">The classification descriptors for Police Custody Officers are provided in </w:t>
      </w:r>
      <w:r w:rsidR="00D02640">
        <w:rPr>
          <w:b/>
        </w:rPr>
        <w:t>c</w:t>
      </w:r>
      <w:r w:rsidR="00A81A90" w:rsidRPr="00A81A90">
        <w:rPr>
          <w:b/>
        </w:rPr>
        <w:t xml:space="preserve">lause </w:t>
      </w:r>
      <w:r w:rsidR="00D02640">
        <w:rPr>
          <w:b/>
        </w:rPr>
        <w:fldChar w:fldCharType="begin"/>
      </w:r>
      <w:r w:rsidR="00D02640">
        <w:rPr>
          <w:b/>
        </w:rPr>
        <w:instrText xml:space="preserve"> REF _Ref443298904 \r \h </w:instrText>
      </w:r>
      <w:r w:rsidR="00D02640">
        <w:rPr>
          <w:b/>
        </w:rPr>
      </w:r>
      <w:r w:rsidR="00D02640">
        <w:rPr>
          <w:b/>
        </w:rPr>
        <w:fldChar w:fldCharType="separate"/>
      </w:r>
      <w:r w:rsidR="008011DE">
        <w:rPr>
          <w:b/>
        </w:rPr>
        <w:t>11</w:t>
      </w:r>
      <w:r w:rsidR="00D02640">
        <w:rPr>
          <w:b/>
        </w:rPr>
        <w:fldChar w:fldCharType="end"/>
      </w:r>
      <w:r>
        <w:t xml:space="preserve"> of </w:t>
      </w:r>
      <w:r w:rsidR="00A81A90" w:rsidRPr="00A81A90">
        <w:rPr>
          <w:b/>
          <w:highlight w:val="yellow"/>
        </w:rPr>
        <w:fldChar w:fldCharType="begin"/>
      </w:r>
      <w:r w:rsidR="00A81A90" w:rsidRPr="00A81A90">
        <w:rPr>
          <w:b/>
        </w:rPr>
        <w:instrText xml:space="preserve"> REF _Ref442450343 \r \h </w:instrText>
      </w:r>
      <w:r w:rsidR="00A81A90" w:rsidRPr="00A81A90">
        <w:rPr>
          <w:b/>
          <w:highlight w:val="yellow"/>
        </w:rPr>
        <w:instrText xml:space="preserve"> \* MERGEFORMAT </w:instrText>
      </w:r>
      <w:r w:rsidR="00A81A90" w:rsidRPr="00A81A90">
        <w:rPr>
          <w:b/>
          <w:highlight w:val="yellow"/>
        </w:rPr>
      </w:r>
      <w:r w:rsidR="00A81A90" w:rsidRPr="00A81A90">
        <w:rPr>
          <w:b/>
          <w:highlight w:val="yellow"/>
        </w:rPr>
        <w:fldChar w:fldCharType="separate"/>
      </w:r>
      <w:r w:rsidR="008011DE">
        <w:rPr>
          <w:b/>
        </w:rPr>
        <w:t>Schedule E</w:t>
      </w:r>
      <w:r w:rsidR="00A81A90" w:rsidRPr="00A81A90">
        <w:rPr>
          <w:b/>
          <w:highlight w:val="yellow"/>
        </w:rPr>
        <w:fldChar w:fldCharType="end"/>
      </w:r>
      <w:r>
        <w:t xml:space="preserve"> of this Agreement</w:t>
      </w:r>
      <w:r w:rsidRPr="00CE61F3">
        <w:t>.</w:t>
      </w:r>
    </w:p>
    <w:p w:rsidR="00C70BDF" w:rsidRPr="00CE61F3" w:rsidRDefault="00C70BDF" w:rsidP="00CD173A">
      <w:pPr>
        <w:pStyle w:val="Level2"/>
      </w:pPr>
      <w:r>
        <w:t xml:space="preserve">The </w:t>
      </w:r>
      <w:r w:rsidRPr="00CE61F3">
        <w:t>Police Custody Officer</w:t>
      </w:r>
      <w:r>
        <w:t xml:space="preserve"> classification</w:t>
      </w:r>
      <w:r w:rsidRPr="00CE61F3">
        <w:t xml:space="preserve"> </w:t>
      </w:r>
      <w:r>
        <w:t>d</w:t>
      </w:r>
      <w:r w:rsidRPr="00CE61F3">
        <w:t>escriptors</w:t>
      </w:r>
      <w:r>
        <w:t xml:space="preserve"> provided in </w:t>
      </w:r>
      <w:r w:rsidR="00D02640">
        <w:rPr>
          <w:b/>
        </w:rPr>
        <w:t>c</w:t>
      </w:r>
      <w:r w:rsidR="00A81A90" w:rsidRPr="00A81A90">
        <w:rPr>
          <w:b/>
        </w:rPr>
        <w:t>lause</w:t>
      </w:r>
      <w:r w:rsidR="00D02640">
        <w:rPr>
          <w:b/>
        </w:rPr>
        <w:fldChar w:fldCharType="begin"/>
      </w:r>
      <w:r w:rsidR="00D02640">
        <w:rPr>
          <w:b/>
        </w:rPr>
        <w:instrText xml:space="preserve"> REF _Ref443298904 \r \h </w:instrText>
      </w:r>
      <w:r w:rsidR="00D02640">
        <w:rPr>
          <w:b/>
        </w:rPr>
      </w:r>
      <w:r w:rsidR="00D02640">
        <w:rPr>
          <w:b/>
        </w:rPr>
        <w:fldChar w:fldCharType="separate"/>
      </w:r>
      <w:r w:rsidR="008011DE">
        <w:rPr>
          <w:b/>
        </w:rPr>
        <w:t>11</w:t>
      </w:r>
      <w:r w:rsidR="00D02640">
        <w:rPr>
          <w:b/>
        </w:rPr>
        <w:fldChar w:fldCharType="end"/>
      </w:r>
      <w:r w:rsidR="00D02640">
        <w:t xml:space="preserve"> </w:t>
      </w:r>
      <w:r w:rsidR="00A81A90">
        <w:t xml:space="preserve">of </w:t>
      </w:r>
      <w:r w:rsidR="00A81A90" w:rsidRPr="00A81A90">
        <w:rPr>
          <w:b/>
          <w:highlight w:val="yellow"/>
        </w:rPr>
        <w:fldChar w:fldCharType="begin"/>
      </w:r>
      <w:r w:rsidR="00A81A90" w:rsidRPr="00A81A90">
        <w:rPr>
          <w:b/>
        </w:rPr>
        <w:instrText xml:space="preserve"> REF _Ref442450343 \r \h </w:instrText>
      </w:r>
      <w:r w:rsidR="00A81A90" w:rsidRPr="00A81A90">
        <w:rPr>
          <w:b/>
          <w:highlight w:val="yellow"/>
        </w:rPr>
        <w:instrText xml:space="preserve"> \* MERGEFORMAT </w:instrText>
      </w:r>
      <w:r w:rsidR="00A81A90" w:rsidRPr="00A81A90">
        <w:rPr>
          <w:b/>
          <w:highlight w:val="yellow"/>
        </w:rPr>
      </w:r>
      <w:r w:rsidR="00A81A90" w:rsidRPr="00A81A90">
        <w:rPr>
          <w:b/>
          <w:highlight w:val="yellow"/>
        </w:rPr>
        <w:fldChar w:fldCharType="separate"/>
      </w:r>
      <w:r w:rsidR="008011DE">
        <w:rPr>
          <w:b/>
        </w:rPr>
        <w:t>Schedule E</w:t>
      </w:r>
      <w:r w:rsidR="00A81A90" w:rsidRPr="00A81A90">
        <w:rPr>
          <w:b/>
          <w:highlight w:val="yellow"/>
        </w:rPr>
        <w:fldChar w:fldCharType="end"/>
      </w:r>
      <w:r w:rsidR="00A81A90">
        <w:rPr>
          <w:b/>
        </w:rPr>
        <w:t xml:space="preserve"> </w:t>
      </w:r>
      <w:r>
        <w:t>of this Agreement are</w:t>
      </w:r>
      <w:r w:rsidRPr="00CE61F3">
        <w:t xml:space="preserve"> to be read in conjunction with the below information:</w:t>
      </w:r>
    </w:p>
    <w:p w:rsidR="00C70BDF" w:rsidRPr="00CE61F3" w:rsidRDefault="00C70BDF" w:rsidP="00CD173A">
      <w:pPr>
        <w:pStyle w:val="Level3"/>
        <w:outlineLvl w:val="9"/>
        <w:rPr>
          <w:b/>
        </w:rPr>
      </w:pPr>
      <w:r w:rsidRPr="00CE61F3">
        <w:rPr>
          <w:b/>
        </w:rPr>
        <w:t xml:space="preserve">PCO 2 descriptor 23: Court Assistance </w:t>
      </w:r>
    </w:p>
    <w:p w:rsidR="00C70BDF" w:rsidRPr="00CE61F3" w:rsidRDefault="00C70BDF" w:rsidP="00CD173A">
      <w:pPr>
        <w:pStyle w:val="Level4"/>
        <w:outlineLvl w:val="3"/>
      </w:pPr>
      <w:r w:rsidRPr="00CE61F3">
        <w:t xml:space="preserve">In accordance with clearly defined procedures, the PCO 2s will escort a prisoner to the court (for example walking them through from the police station), supervise that prisoner at the court and if so directed, escort the prisoner to another facility (could be back to the police station); </w:t>
      </w:r>
    </w:p>
    <w:p w:rsidR="00C70BDF" w:rsidRPr="00CE61F3" w:rsidRDefault="00C70BDF" w:rsidP="00CD173A">
      <w:pPr>
        <w:pStyle w:val="Level4"/>
        <w:outlineLvl w:val="3"/>
      </w:pPr>
      <w:r w:rsidRPr="00CE61F3">
        <w:t xml:space="preserve">Police Custody Officers will use the same powers in the court as they would in the police cells.  Court should be generally be interpreted as Magistrate’s Court because persons in police custody do not attend higher courts without being first in remand; </w:t>
      </w:r>
    </w:p>
    <w:p w:rsidR="00C70BDF" w:rsidRPr="00CE61F3" w:rsidRDefault="00C70BDF" w:rsidP="00CD173A">
      <w:pPr>
        <w:pStyle w:val="Level4"/>
        <w:outlineLvl w:val="3"/>
      </w:pPr>
      <w:r w:rsidRPr="00CE61F3">
        <w:t xml:space="preserve">Police Custody Officers will not be required to perform court security/guard duties; </w:t>
      </w:r>
    </w:p>
    <w:p w:rsidR="00C70BDF" w:rsidRPr="00CE61F3" w:rsidRDefault="00C70BDF" w:rsidP="00CD173A">
      <w:pPr>
        <w:pStyle w:val="Level4"/>
        <w:outlineLvl w:val="3"/>
      </w:pPr>
      <w:r w:rsidRPr="00CE61F3">
        <w:t xml:space="preserve">Police Custody Officers may be required when directed by the Magistrate to assist Protective Services Officers and Police Members if a situation arises that requires assistance in court; and </w:t>
      </w:r>
    </w:p>
    <w:p w:rsidR="00C70BDF" w:rsidRPr="00CE61F3" w:rsidRDefault="00C70BDF" w:rsidP="00CD173A">
      <w:pPr>
        <w:pStyle w:val="Level4"/>
        <w:outlineLvl w:val="3"/>
      </w:pPr>
      <w:r w:rsidRPr="00CE61F3">
        <w:t xml:space="preserve">If a Police Custody Officer is present in court they may be directed by the Magistrate to apply handcuffs or temporarily supervise a person in court. </w:t>
      </w:r>
    </w:p>
    <w:p w:rsidR="00C70BDF" w:rsidRPr="008C162F" w:rsidRDefault="00C70BDF" w:rsidP="00CD173A">
      <w:pPr>
        <w:pStyle w:val="Level3"/>
        <w:outlineLvl w:val="9"/>
        <w:rPr>
          <w:b/>
        </w:rPr>
      </w:pPr>
      <w:r w:rsidRPr="008C162F">
        <w:rPr>
          <w:b/>
        </w:rPr>
        <w:t xml:space="preserve">PCO 2 descriptor 24: Transport of persons in custody </w:t>
      </w:r>
    </w:p>
    <w:p w:rsidR="00C70BDF" w:rsidRPr="008C162F" w:rsidRDefault="00C70BDF" w:rsidP="00CD173A">
      <w:pPr>
        <w:pStyle w:val="Level4"/>
        <w:outlineLvl w:val="3"/>
      </w:pPr>
      <w:r w:rsidRPr="008C162F">
        <w:t xml:space="preserve">The Custody Sergeant will undertake a risk assessment and make all the operational/safety decisions before any transport/escort of a person in custody takes place;  </w:t>
      </w:r>
    </w:p>
    <w:p w:rsidR="00C70BDF" w:rsidRPr="008C162F" w:rsidRDefault="00C70BDF" w:rsidP="00CD173A">
      <w:pPr>
        <w:pStyle w:val="Level4"/>
        <w:outlineLvl w:val="3"/>
      </w:pPr>
      <w:r w:rsidRPr="008C162F">
        <w:t xml:space="preserve">Two Police Custody Officers will transport/escort persons in custody at all times; and </w:t>
      </w:r>
    </w:p>
    <w:p w:rsidR="00C70BDF" w:rsidRPr="008C162F" w:rsidRDefault="00C70BDF" w:rsidP="00CD173A">
      <w:pPr>
        <w:pStyle w:val="Level4"/>
        <w:outlineLvl w:val="3"/>
      </w:pPr>
      <w:r w:rsidRPr="008C162F">
        <w:t xml:space="preserve">Where only one Police Custody Officer is available a Police Member will be required to perform transport/escort duties alongside the Police Custody Officer. </w:t>
      </w:r>
    </w:p>
    <w:p w:rsidR="00C70BDF" w:rsidRPr="008C162F" w:rsidRDefault="00C70BDF" w:rsidP="00CD173A">
      <w:pPr>
        <w:pStyle w:val="Level3"/>
        <w:outlineLvl w:val="9"/>
        <w:rPr>
          <w:b/>
        </w:rPr>
      </w:pPr>
      <w:r w:rsidRPr="008C162F">
        <w:rPr>
          <w:b/>
        </w:rPr>
        <w:t xml:space="preserve">PCO 2 descriptor 25: Fingerprinting  </w:t>
      </w:r>
    </w:p>
    <w:p w:rsidR="00C70BDF" w:rsidRPr="008C162F" w:rsidRDefault="00C70BDF" w:rsidP="00CD173A">
      <w:pPr>
        <w:pStyle w:val="Level4"/>
        <w:outlineLvl w:val="3"/>
      </w:pPr>
      <w:r w:rsidRPr="008C162F">
        <w:t>Only Police Members will be authorised to ask the relevant questions of a person in custody prior to taking of fingerprints;</w:t>
      </w:r>
    </w:p>
    <w:p w:rsidR="00C70BDF" w:rsidRPr="008C162F" w:rsidRDefault="00C70BDF" w:rsidP="00CD173A">
      <w:pPr>
        <w:pStyle w:val="Level4"/>
        <w:outlineLvl w:val="3"/>
      </w:pPr>
      <w:r w:rsidRPr="008C162F">
        <w:t xml:space="preserve">Police Custody Officers will only take a person’s fingerprints where consent is given by the person in custody; and </w:t>
      </w:r>
    </w:p>
    <w:p w:rsidR="00C70BDF" w:rsidRPr="008C162F" w:rsidRDefault="00C70BDF" w:rsidP="00CD173A">
      <w:pPr>
        <w:pStyle w:val="Level4"/>
        <w:outlineLvl w:val="3"/>
      </w:pPr>
      <w:r w:rsidRPr="008C162F">
        <w:t>Victoria Police has established that the majority of live scan fingerprinting in metro and country locations is undertaken by VPSG-2s.</w:t>
      </w:r>
    </w:p>
    <w:p w:rsidR="00C70BDF" w:rsidRPr="008C162F" w:rsidRDefault="00162652" w:rsidP="00CD173A">
      <w:pPr>
        <w:pStyle w:val="Level3"/>
        <w:outlineLvl w:val="9"/>
        <w:rPr>
          <w:b/>
        </w:rPr>
      </w:pPr>
      <w:r>
        <w:rPr>
          <w:b/>
        </w:rPr>
        <w:t>PCO 3 descriptors 25 and</w:t>
      </w:r>
      <w:r w:rsidR="00C70BDF" w:rsidRPr="008C162F">
        <w:rPr>
          <w:b/>
        </w:rPr>
        <w:t xml:space="preserve"> 26: Buccal Swabs (DNA)/Oral Fluid Testing/Evidentiary Breath Testing </w:t>
      </w:r>
    </w:p>
    <w:p w:rsidR="00C70BDF" w:rsidRDefault="00C70BDF" w:rsidP="00A81A90">
      <w:pPr>
        <w:pStyle w:val="Block2"/>
      </w:pPr>
      <w:r w:rsidRPr="008C162F">
        <w:t>Victoria Police has established that Police Custody Officers will unlikely perform these tasks in the foreseeable future.</w:t>
      </w:r>
    </w:p>
    <w:p w:rsidR="00A81A90" w:rsidRDefault="00A81A90" w:rsidP="00A81A90">
      <w:pPr>
        <w:sectPr w:rsidR="00A81A90" w:rsidSect="00BD0DAD">
          <w:headerReference w:type="even" r:id="rId51"/>
          <w:headerReference w:type="default" r:id="rId52"/>
          <w:pgSz w:w="11906" w:h="16838" w:code="9"/>
          <w:pgMar w:top="992" w:right="1134" w:bottom="992" w:left="1134" w:header="709" w:footer="709" w:gutter="567"/>
          <w:cols w:space="708"/>
          <w:docGrid w:linePitch="360"/>
        </w:sectPr>
      </w:pPr>
    </w:p>
    <w:p w:rsidR="00A81A90" w:rsidRDefault="00A81A90" w:rsidP="00CD173A">
      <w:pPr>
        <w:pStyle w:val="Appendixheading"/>
      </w:pPr>
      <w:bookmarkStart w:id="775" w:name="_Ref443472140"/>
      <w:bookmarkStart w:id="776" w:name="_Toc443562820"/>
      <w:bookmarkStart w:id="777" w:name="_Toc450301770"/>
      <w:r>
        <w:t>Taxi Services Commission</w:t>
      </w:r>
      <w:bookmarkEnd w:id="775"/>
      <w:bookmarkEnd w:id="776"/>
      <w:bookmarkEnd w:id="777"/>
    </w:p>
    <w:p w:rsidR="00A81A90" w:rsidRDefault="00A81A90" w:rsidP="00CB5B7D">
      <w:pPr>
        <w:pStyle w:val="Level1"/>
        <w:numPr>
          <w:ilvl w:val="0"/>
          <w:numId w:val="82"/>
        </w:numPr>
      </w:pPr>
      <w:bookmarkStart w:id="778" w:name="_Toc450301771"/>
      <w:r>
        <w:t>Application</w:t>
      </w:r>
      <w:bookmarkEnd w:id="778"/>
    </w:p>
    <w:p w:rsidR="00441FE4" w:rsidRPr="00BA6B3B" w:rsidRDefault="00441FE4" w:rsidP="00441FE4">
      <w:pPr>
        <w:pStyle w:val="Block1"/>
      </w:pPr>
      <w:r w:rsidRPr="00BA6B3B">
        <w:t xml:space="preserve">This Appendix applies to </w:t>
      </w:r>
      <w:r>
        <w:t>Industry Compliance</w:t>
      </w:r>
      <w:r w:rsidRPr="00BA6B3B">
        <w:t xml:space="preserve"> Officers (</w:t>
      </w:r>
      <w:r>
        <w:t>IC</w:t>
      </w:r>
      <w:r w:rsidRPr="00BA6B3B">
        <w:t xml:space="preserve">O) in the </w:t>
      </w:r>
      <w:r>
        <w:t>Taxi Services Commission</w:t>
      </w:r>
      <w:r w:rsidRPr="00BA6B3B">
        <w:t>.</w:t>
      </w:r>
    </w:p>
    <w:p w:rsidR="00441FE4" w:rsidRPr="00BA6B3B" w:rsidRDefault="00441FE4" w:rsidP="00CB5B7D">
      <w:pPr>
        <w:pStyle w:val="Level1"/>
        <w:numPr>
          <w:ilvl w:val="0"/>
          <w:numId w:val="82"/>
        </w:numPr>
      </w:pPr>
      <w:bookmarkStart w:id="779" w:name="_Toc450301772"/>
      <w:r w:rsidRPr="00BA6B3B">
        <w:t>Court Appearances</w:t>
      </w:r>
      <w:bookmarkEnd w:id="779"/>
    </w:p>
    <w:p w:rsidR="00441FE4" w:rsidRPr="00BA6B3B" w:rsidRDefault="00441FE4" w:rsidP="00CD173A">
      <w:pPr>
        <w:pStyle w:val="Level2"/>
      </w:pPr>
      <w:bookmarkStart w:id="780" w:name="_Ref443314096"/>
      <w:r w:rsidRPr="00BA6B3B">
        <w:t>Where a</w:t>
      </w:r>
      <w:r>
        <w:t>n ICO</w:t>
      </w:r>
      <w:r w:rsidRPr="00BA6B3B">
        <w:t xml:space="preserve"> in the </w:t>
      </w:r>
      <w:r>
        <w:t>Taxi Services Commission</w:t>
      </w:r>
      <w:r w:rsidRPr="00BA6B3B">
        <w:t xml:space="preserve"> is required to attend at court or remain on stand</w:t>
      </w:r>
      <w:r w:rsidRPr="00BA6B3B">
        <w:noBreakHyphen/>
        <w:t>by for attendance at a court as a part of their duties, the Employer will make every effort to ensure that such events are scheduled to occur during times that the Employee is rostered for work.</w:t>
      </w:r>
      <w:bookmarkEnd w:id="780"/>
    </w:p>
    <w:p w:rsidR="00441FE4" w:rsidRPr="00BA6B3B" w:rsidRDefault="00441FE4" w:rsidP="00CD173A">
      <w:pPr>
        <w:pStyle w:val="Level2"/>
        <w:rPr>
          <w:b/>
        </w:rPr>
      </w:pPr>
      <w:r w:rsidRPr="00BA6B3B">
        <w:t xml:space="preserve">Where </w:t>
      </w:r>
      <w:r w:rsidRPr="00B245F6">
        <w:rPr>
          <w:b/>
        </w:rPr>
        <w:t xml:space="preserve">clause </w:t>
      </w:r>
      <w:r>
        <w:rPr>
          <w:b/>
        </w:rPr>
        <w:fldChar w:fldCharType="begin"/>
      </w:r>
      <w:r>
        <w:rPr>
          <w:b/>
        </w:rPr>
        <w:instrText xml:space="preserve"> REF _Ref443314096 \w \h </w:instrText>
      </w:r>
      <w:r>
        <w:rPr>
          <w:b/>
        </w:rPr>
      </w:r>
      <w:r>
        <w:rPr>
          <w:b/>
        </w:rPr>
        <w:fldChar w:fldCharType="separate"/>
      </w:r>
      <w:r w:rsidR="008011DE">
        <w:rPr>
          <w:b/>
        </w:rPr>
        <w:t>2.1</w:t>
      </w:r>
      <w:r>
        <w:rPr>
          <w:b/>
        </w:rPr>
        <w:fldChar w:fldCharType="end"/>
      </w:r>
      <w:r>
        <w:rPr>
          <w:b/>
        </w:rPr>
        <w:t xml:space="preserve"> </w:t>
      </w:r>
      <w:r w:rsidRPr="00BA6B3B">
        <w:t>is not possible, the following applies</w:t>
      </w:r>
      <w:r w:rsidRPr="00BA6B3B">
        <w:rPr>
          <w:b/>
        </w:rPr>
        <w:t>:</w:t>
      </w:r>
    </w:p>
    <w:p w:rsidR="00441FE4" w:rsidRPr="00BA6B3B" w:rsidRDefault="00441FE4" w:rsidP="00CD173A">
      <w:pPr>
        <w:pStyle w:val="Level3"/>
        <w:outlineLvl w:val="9"/>
        <w:rPr>
          <w:b/>
          <w:bCs/>
          <w:i/>
          <w:iCs/>
        </w:rPr>
      </w:pPr>
      <w:r w:rsidRPr="00BA6B3B">
        <w:t xml:space="preserve">Where the Employee is required to attend at court at a predetermined time, that time will be paid as overtime in accordance with </w:t>
      </w:r>
      <w:r w:rsidRPr="00441FE4">
        <w:rPr>
          <w:b/>
        </w:rPr>
        <w:t xml:space="preserve">clause </w:t>
      </w:r>
      <w:r w:rsidRPr="00441FE4">
        <w:rPr>
          <w:b/>
        </w:rPr>
        <w:fldChar w:fldCharType="begin"/>
      </w:r>
      <w:r w:rsidRPr="00441FE4">
        <w:rPr>
          <w:b/>
        </w:rPr>
        <w:instrText xml:space="preserve"> REF _Ref301957622 \r \h </w:instrText>
      </w:r>
      <w:r>
        <w:rPr>
          <w:b/>
        </w:rPr>
        <w:instrText xml:space="preserve"> \* MERGEFORMAT </w:instrText>
      </w:r>
      <w:r w:rsidRPr="00441FE4">
        <w:rPr>
          <w:b/>
        </w:rPr>
      </w:r>
      <w:r w:rsidRPr="00441FE4">
        <w:rPr>
          <w:b/>
        </w:rPr>
        <w:fldChar w:fldCharType="separate"/>
      </w:r>
      <w:r w:rsidR="008011DE">
        <w:rPr>
          <w:b/>
        </w:rPr>
        <w:t>36</w:t>
      </w:r>
      <w:r w:rsidRPr="00441FE4">
        <w:rPr>
          <w:b/>
        </w:rPr>
        <w:fldChar w:fldCharType="end"/>
      </w:r>
      <w:r w:rsidRPr="00BA6B3B">
        <w:rPr>
          <w:b/>
        </w:rPr>
        <w:t xml:space="preserve">, Section </w:t>
      </w:r>
      <w:r w:rsidR="0067243D">
        <w:rPr>
          <w:b/>
        </w:rPr>
        <w:t>I</w:t>
      </w:r>
      <w:r w:rsidRPr="00BA6B3B">
        <w:rPr>
          <w:b/>
          <w:bCs/>
        </w:rPr>
        <w:t xml:space="preserve"> </w:t>
      </w:r>
      <w:r w:rsidRPr="00BA6B3B">
        <w:t xml:space="preserve">of this </w:t>
      </w:r>
      <w:r>
        <w:t>Agreement</w:t>
      </w:r>
      <w:r w:rsidRPr="00BA6B3B">
        <w:rPr>
          <w:b/>
          <w:bCs/>
          <w:i/>
          <w:iCs/>
        </w:rPr>
        <w:t>.</w:t>
      </w:r>
    </w:p>
    <w:p w:rsidR="00441FE4" w:rsidRPr="00441FE4" w:rsidRDefault="00441FE4" w:rsidP="00CD173A">
      <w:pPr>
        <w:pStyle w:val="Level3"/>
        <w:outlineLvl w:val="9"/>
      </w:pPr>
      <w:r w:rsidRPr="00BA6B3B">
        <w:t>Where the Employee is not required to attend at court at a predetermined time, but must remain on stand</w:t>
      </w:r>
      <w:r w:rsidRPr="00BA6B3B">
        <w:noBreakHyphen/>
        <w:t>by for attendance, for each day or part thereof that an Employee is required to be available, payment of the 'per night' stand</w:t>
      </w:r>
      <w:r w:rsidRPr="00BA6B3B">
        <w:noBreakHyphen/>
        <w:t xml:space="preserve">by allowance in accordance with </w:t>
      </w:r>
      <w:r w:rsidRPr="00441FE4">
        <w:rPr>
          <w:b/>
          <w:bCs/>
        </w:rPr>
        <w:t xml:space="preserve">clause </w:t>
      </w:r>
      <w:r w:rsidRPr="00441FE4">
        <w:rPr>
          <w:b/>
        </w:rPr>
        <w:fldChar w:fldCharType="begin"/>
      </w:r>
      <w:r w:rsidRPr="00441FE4">
        <w:rPr>
          <w:b/>
          <w:bCs/>
        </w:rPr>
        <w:instrText xml:space="preserve"> REF _Ref443390262 \r \h </w:instrText>
      </w:r>
      <w:r w:rsidRPr="00441FE4">
        <w:rPr>
          <w:b/>
        </w:rPr>
        <w:instrText xml:space="preserve"> \* MERGEFORMAT </w:instrText>
      </w:r>
      <w:r w:rsidRPr="00441FE4">
        <w:rPr>
          <w:b/>
        </w:rPr>
      </w:r>
      <w:r w:rsidRPr="00441FE4">
        <w:rPr>
          <w:b/>
        </w:rPr>
        <w:fldChar w:fldCharType="separate"/>
      </w:r>
      <w:r w:rsidR="008011DE">
        <w:rPr>
          <w:b/>
          <w:bCs/>
        </w:rPr>
        <w:t>31.5</w:t>
      </w:r>
      <w:r w:rsidRPr="00441FE4">
        <w:rPr>
          <w:b/>
        </w:rPr>
        <w:fldChar w:fldCharType="end"/>
      </w:r>
      <w:r w:rsidRPr="00441FE4">
        <w:rPr>
          <w:b/>
        </w:rPr>
        <w:t xml:space="preserve">, Section </w:t>
      </w:r>
      <w:r w:rsidR="0067243D">
        <w:rPr>
          <w:b/>
        </w:rPr>
        <w:t>I</w:t>
      </w:r>
      <w:r w:rsidRPr="00441FE4">
        <w:rPr>
          <w:b/>
          <w:bCs/>
        </w:rPr>
        <w:t xml:space="preserve"> </w:t>
      </w:r>
      <w:r w:rsidRPr="00441FE4">
        <w:t xml:space="preserve">of this Agreement will be made. Actual attendance, if required, will be paid in accordance with </w:t>
      </w:r>
      <w:r w:rsidRPr="00441FE4">
        <w:rPr>
          <w:b/>
          <w:bCs/>
        </w:rPr>
        <w:t xml:space="preserve">clause </w:t>
      </w:r>
      <w:r w:rsidRPr="00441FE4">
        <w:rPr>
          <w:b/>
        </w:rPr>
        <w:fldChar w:fldCharType="begin"/>
      </w:r>
      <w:r w:rsidRPr="00441FE4">
        <w:rPr>
          <w:b/>
          <w:bCs/>
        </w:rPr>
        <w:instrText xml:space="preserve"> REF _Ref443390262 \r \h </w:instrText>
      </w:r>
      <w:r w:rsidRPr="00441FE4">
        <w:rPr>
          <w:b/>
        </w:rPr>
        <w:instrText xml:space="preserve"> \* MERGEFORMAT </w:instrText>
      </w:r>
      <w:r w:rsidRPr="00441FE4">
        <w:rPr>
          <w:b/>
        </w:rPr>
      </w:r>
      <w:r w:rsidRPr="00441FE4">
        <w:rPr>
          <w:b/>
        </w:rPr>
        <w:fldChar w:fldCharType="separate"/>
      </w:r>
      <w:r w:rsidR="008011DE">
        <w:rPr>
          <w:b/>
          <w:bCs/>
        </w:rPr>
        <w:t>31.5</w:t>
      </w:r>
      <w:r w:rsidRPr="00441FE4">
        <w:rPr>
          <w:b/>
        </w:rPr>
        <w:fldChar w:fldCharType="end"/>
      </w:r>
      <w:r w:rsidRPr="00441FE4">
        <w:rPr>
          <w:b/>
        </w:rPr>
        <w:t xml:space="preserve">, Section </w:t>
      </w:r>
      <w:r w:rsidR="0067243D">
        <w:rPr>
          <w:b/>
        </w:rPr>
        <w:t>I</w:t>
      </w:r>
      <w:r w:rsidRPr="00441FE4">
        <w:rPr>
          <w:b/>
          <w:bCs/>
        </w:rPr>
        <w:t xml:space="preserve"> </w:t>
      </w:r>
      <w:r w:rsidRPr="00441FE4">
        <w:t>of this Agreement.</w:t>
      </w:r>
    </w:p>
    <w:p w:rsidR="00441FE4" w:rsidRPr="00BA6B3B" w:rsidRDefault="00441FE4" w:rsidP="00CD173A">
      <w:pPr>
        <w:pStyle w:val="Level1"/>
      </w:pPr>
      <w:bookmarkStart w:id="781" w:name="_Toc450301773"/>
      <w:r w:rsidRPr="00BA6B3B">
        <w:t>Non</w:t>
      </w:r>
      <w:r w:rsidRPr="00BA6B3B">
        <w:noBreakHyphen/>
        <w:t>Emergency Stand</w:t>
      </w:r>
      <w:r w:rsidRPr="00BA6B3B">
        <w:noBreakHyphen/>
        <w:t>By</w:t>
      </w:r>
      <w:bookmarkEnd w:id="781"/>
    </w:p>
    <w:p w:rsidR="00441FE4" w:rsidRDefault="00441FE4" w:rsidP="00CD173A">
      <w:pPr>
        <w:pStyle w:val="Level2"/>
        <w:spacing w:after="120"/>
      </w:pPr>
      <w:r w:rsidRPr="00BA6B3B">
        <w:t>A</w:t>
      </w:r>
      <w:r>
        <w:t>n ICO</w:t>
      </w:r>
      <w:r w:rsidRPr="00BA6B3B">
        <w:t xml:space="preserve"> who is required by the employer to be on stand</w:t>
      </w:r>
      <w:r w:rsidRPr="00BA6B3B">
        <w:noBreakHyphen/>
        <w:t xml:space="preserve">by under </w:t>
      </w:r>
      <w:r w:rsidRPr="00BA6B3B">
        <w:rPr>
          <w:b/>
        </w:rPr>
        <w:t xml:space="preserve">Section </w:t>
      </w:r>
      <w:r w:rsidR="0067243D">
        <w:rPr>
          <w:b/>
        </w:rPr>
        <w:t>I</w:t>
      </w:r>
      <w:r w:rsidRPr="00BA6B3B">
        <w:rPr>
          <w:b/>
        </w:rPr>
        <w:t xml:space="preserve">, Part 4, </w:t>
      </w:r>
      <w:r w:rsidRPr="00534070">
        <w:rPr>
          <w:b/>
        </w:rPr>
        <w:t>clause</w:t>
      </w:r>
      <w:r w:rsidR="00534070">
        <w:rPr>
          <w:b/>
        </w:rPr>
        <w:t xml:space="preserve"> </w:t>
      </w:r>
      <w:r w:rsidR="00534070" w:rsidRPr="00534070">
        <w:rPr>
          <w:b/>
        </w:rPr>
        <w:fldChar w:fldCharType="begin"/>
      </w:r>
      <w:r w:rsidR="00534070" w:rsidRPr="00534070">
        <w:rPr>
          <w:b/>
        </w:rPr>
        <w:instrText xml:space="preserve"> REF _Ref443390262 \r \h </w:instrText>
      </w:r>
      <w:r w:rsidR="00534070">
        <w:rPr>
          <w:b/>
        </w:rPr>
        <w:instrText xml:space="preserve"> \* MERGEFORMAT </w:instrText>
      </w:r>
      <w:r w:rsidR="00534070" w:rsidRPr="00534070">
        <w:rPr>
          <w:b/>
        </w:rPr>
      </w:r>
      <w:r w:rsidR="00534070" w:rsidRPr="00534070">
        <w:rPr>
          <w:b/>
        </w:rPr>
        <w:fldChar w:fldCharType="separate"/>
      </w:r>
      <w:r w:rsidR="008011DE">
        <w:rPr>
          <w:b/>
        </w:rPr>
        <w:t>31.5</w:t>
      </w:r>
      <w:r w:rsidR="00534070" w:rsidRPr="00534070">
        <w:rPr>
          <w:b/>
        </w:rPr>
        <w:fldChar w:fldCharType="end"/>
      </w:r>
      <w:r w:rsidRPr="00BA6B3B">
        <w:rPr>
          <w:b/>
        </w:rPr>
        <w:t xml:space="preserve"> </w:t>
      </w:r>
      <w:r w:rsidRPr="00BA6B3B">
        <w:t xml:space="preserve">of this </w:t>
      </w:r>
      <w:r>
        <w:t>Agreement</w:t>
      </w:r>
      <w:r w:rsidRPr="00BA6B3B">
        <w:t>, will be compensated at the rates specified in the following table:</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8"/>
        <w:gridCol w:w="1849"/>
      </w:tblGrid>
      <w:tr w:rsidR="00441FE4" w:rsidRPr="00031A48" w:rsidTr="0064689E">
        <w:trPr>
          <w:jc w:val="center"/>
        </w:trPr>
        <w:tc>
          <w:tcPr>
            <w:tcW w:w="1848" w:type="dxa"/>
            <w:vAlign w:val="center"/>
          </w:tcPr>
          <w:p w:rsidR="00441FE4" w:rsidRPr="00031A48" w:rsidRDefault="00441FE4" w:rsidP="004A0438">
            <w:pPr>
              <w:spacing w:before="120" w:after="120"/>
              <w:jc w:val="center"/>
              <w:rPr>
                <w:b/>
              </w:rPr>
            </w:pPr>
            <w:r w:rsidRPr="00031A48">
              <w:rPr>
                <w:b/>
              </w:rPr>
              <w:t>Date of effect</w:t>
            </w:r>
          </w:p>
        </w:tc>
        <w:tc>
          <w:tcPr>
            <w:tcW w:w="1848" w:type="dxa"/>
            <w:vAlign w:val="center"/>
          </w:tcPr>
          <w:p w:rsidR="00441FE4" w:rsidRPr="00031A48" w:rsidRDefault="00794D9D" w:rsidP="004A0438">
            <w:pPr>
              <w:spacing w:before="120" w:after="120"/>
              <w:jc w:val="center"/>
              <w:rPr>
                <w:b/>
              </w:rPr>
            </w:pPr>
            <w:r>
              <w:rPr>
                <w:color w:val="000000"/>
              </w:rPr>
              <w:t>Primary stand-</w:t>
            </w:r>
            <w:r w:rsidR="00441FE4" w:rsidRPr="00031A48">
              <w:rPr>
                <w:color w:val="000000"/>
              </w:rPr>
              <w:t xml:space="preserve">by - </w:t>
            </w:r>
            <w:r w:rsidR="00441FE4" w:rsidRPr="00031A48">
              <w:rPr>
                <w:b/>
                <w:bCs/>
                <w:color w:val="000000"/>
              </w:rPr>
              <w:t>rostered on</w:t>
            </w:r>
            <w:r w:rsidR="00441FE4" w:rsidRPr="00031A48">
              <w:rPr>
                <w:color w:val="000000"/>
              </w:rPr>
              <w:t xml:space="preserve"> ordinary day - Daily rate</w:t>
            </w:r>
          </w:p>
        </w:tc>
        <w:tc>
          <w:tcPr>
            <w:tcW w:w="1848" w:type="dxa"/>
            <w:vAlign w:val="center"/>
          </w:tcPr>
          <w:p w:rsidR="00441FE4" w:rsidRPr="00031A48" w:rsidRDefault="00794D9D" w:rsidP="004A0438">
            <w:pPr>
              <w:spacing w:before="120" w:after="120"/>
              <w:jc w:val="center"/>
              <w:rPr>
                <w:b/>
              </w:rPr>
            </w:pPr>
            <w:r>
              <w:rPr>
                <w:color w:val="000000"/>
              </w:rPr>
              <w:t>Primary stand-</w:t>
            </w:r>
            <w:r w:rsidR="00441FE4" w:rsidRPr="00031A48">
              <w:rPr>
                <w:color w:val="000000"/>
              </w:rPr>
              <w:t xml:space="preserve">by - </w:t>
            </w:r>
            <w:r w:rsidR="00441FE4" w:rsidRPr="00031A48">
              <w:rPr>
                <w:b/>
                <w:bCs/>
                <w:color w:val="000000"/>
              </w:rPr>
              <w:t xml:space="preserve">not rostered on </w:t>
            </w:r>
            <w:r w:rsidR="00441FE4" w:rsidRPr="00031A48">
              <w:rPr>
                <w:color w:val="000000"/>
              </w:rPr>
              <w:t>ordinary day - Daily rate</w:t>
            </w:r>
          </w:p>
        </w:tc>
        <w:tc>
          <w:tcPr>
            <w:tcW w:w="1848" w:type="dxa"/>
            <w:vAlign w:val="center"/>
          </w:tcPr>
          <w:p w:rsidR="00441FE4" w:rsidRPr="00031A48" w:rsidRDefault="00441FE4" w:rsidP="004A0438">
            <w:pPr>
              <w:spacing w:before="120" w:after="120"/>
              <w:jc w:val="center"/>
              <w:rPr>
                <w:b/>
              </w:rPr>
            </w:pPr>
            <w:r w:rsidRPr="00031A48">
              <w:rPr>
                <w:color w:val="000000"/>
              </w:rPr>
              <w:t>Secondary st</w:t>
            </w:r>
            <w:r w:rsidR="00794D9D">
              <w:rPr>
                <w:color w:val="000000"/>
              </w:rPr>
              <w:t>and-</w:t>
            </w:r>
            <w:r w:rsidRPr="00031A48">
              <w:rPr>
                <w:color w:val="000000"/>
              </w:rPr>
              <w:t xml:space="preserve">by - </w:t>
            </w:r>
            <w:r w:rsidRPr="00031A48">
              <w:rPr>
                <w:b/>
                <w:bCs/>
                <w:color w:val="000000"/>
              </w:rPr>
              <w:t>rostered on</w:t>
            </w:r>
            <w:r w:rsidRPr="00031A48">
              <w:rPr>
                <w:color w:val="000000"/>
              </w:rPr>
              <w:t xml:space="preserve"> ordinary day - Daily rate</w:t>
            </w:r>
          </w:p>
        </w:tc>
        <w:tc>
          <w:tcPr>
            <w:tcW w:w="1849" w:type="dxa"/>
            <w:vAlign w:val="center"/>
          </w:tcPr>
          <w:p w:rsidR="00441FE4" w:rsidRPr="00031A48" w:rsidRDefault="00794D9D" w:rsidP="004A0438">
            <w:pPr>
              <w:spacing w:before="120" w:after="120"/>
              <w:jc w:val="center"/>
              <w:rPr>
                <w:b/>
              </w:rPr>
            </w:pPr>
            <w:r>
              <w:rPr>
                <w:color w:val="000000"/>
              </w:rPr>
              <w:t>Secondary stand-</w:t>
            </w:r>
            <w:r w:rsidR="00441FE4" w:rsidRPr="00031A48">
              <w:rPr>
                <w:color w:val="000000"/>
              </w:rPr>
              <w:t xml:space="preserve">by - </w:t>
            </w:r>
            <w:r w:rsidR="00441FE4" w:rsidRPr="00031A48">
              <w:rPr>
                <w:b/>
                <w:bCs/>
                <w:color w:val="000000"/>
              </w:rPr>
              <w:t>not rostered on</w:t>
            </w:r>
            <w:r w:rsidR="00441FE4" w:rsidRPr="00031A48">
              <w:rPr>
                <w:color w:val="000000"/>
              </w:rPr>
              <w:t xml:space="preserve"> ordinary day - Daily rate</w:t>
            </w:r>
          </w:p>
        </w:tc>
      </w:tr>
      <w:tr w:rsidR="00441FE4" w:rsidTr="0064689E">
        <w:trPr>
          <w:jc w:val="center"/>
        </w:trPr>
        <w:tc>
          <w:tcPr>
            <w:tcW w:w="1848" w:type="dxa"/>
            <w:vAlign w:val="center"/>
          </w:tcPr>
          <w:p w:rsidR="00441FE4" w:rsidRDefault="00441FE4" w:rsidP="004A0438">
            <w:pPr>
              <w:spacing w:before="120" w:after="120"/>
              <w:jc w:val="center"/>
            </w:pPr>
            <w:r>
              <w:t>1 January 2016</w:t>
            </w:r>
          </w:p>
        </w:tc>
        <w:tc>
          <w:tcPr>
            <w:tcW w:w="1848" w:type="dxa"/>
            <w:vAlign w:val="center"/>
          </w:tcPr>
          <w:p w:rsidR="00441FE4" w:rsidRDefault="00441FE4" w:rsidP="004A0438">
            <w:pPr>
              <w:spacing w:before="120" w:after="120"/>
              <w:jc w:val="center"/>
            </w:pPr>
            <w:r>
              <w:rPr>
                <w:color w:val="000000"/>
                <w:sz w:val="22"/>
                <w:szCs w:val="22"/>
              </w:rPr>
              <w:t xml:space="preserve"> $49.05 </w:t>
            </w:r>
          </w:p>
        </w:tc>
        <w:tc>
          <w:tcPr>
            <w:tcW w:w="1848" w:type="dxa"/>
            <w:vAlign w:val="center"/>
          </w:tcPr>
          <w:p w:rsidR="00441FE4" w:rsidRDefault="00441FE4" w:rsidP="004A0438">
            <w:pPr>
              <w:spacing w:before="120" w:after="120"/>
              <w:jc w:val="center"/>
            </w:pPr>
            <w:r>
              <w:rPr>
                <w:color w:val="000000"/>
                <w:sz w:val="22"/>
                <w:szCs w:val="22"/>
              </w:rPr>
              <w:t xml:space="preserve"> $ 97.90 </w:t>
            </w:r>
          </w:p>
        </w:tc>
        <w:tc>
          <w:tcPr>
            <w:tcW w:w="1848" w:type="dxa"/>
            <w:vAlign w:val="center"/>
          </w:tcPr>
          <w:p w:rsidR="00441FE4" w:rsidRDefault="00441FE4" w:rsidP="004A0438">
            <w:pPr>
              <w:spacing w:before="120" w:after="120"/>
              <w:jc w:val="center"/>
            </w:pPr>
            <w:r>
              <w:rPr>
                <w:color w:val="000000"/>
                <w:sz w:val="22"/>
                <w:szCs w:val="22"/>
              </w:rPr>
              <w:t xml:space="preserve"> $35.25 </w:t>
            </w:r>
          </w:p>
        </w:tc>
        <w:tc>
          <w:tcPr>
            <w:tcW w:w="1849" w:type="dxa"/>
            <w:vAlign w:val="center"/>
          </w:tcPr>
          <w:p w:rsidR="00441FE4" w:rsidRDefault="00441FE4" w:rsidP="004A0438">
            <w:pPr>
              <w:spacing w:before="120" w:after="120"/>
              <w:jc w:val="center"/>
            </w:pPr>
            <w:r>
              <w:rPr>
                <w:color w:val="000000"/>
                <w:sz w:val="22"/>
                <w:szCs w:val="22"/>
              </w:rPr>
              <w:t xml:space="preserve"> $70.45 </w:t>
            </w:r>
          </w:p>
        </w:tc>
      </w:tr>
      <w:tr w:rsidR="00441FE4" w:rsidTr="0064689E">
        <w:trPr>
          <w:jc w:val="center"/>
        </w:trPr>
        <w:tc>
          <w:tcPr>
            <w:tcW w:w="1848" w:type="dxa"/>
            <w:vAlign w:val="center"/>
          </w:tcPr>
          <w:p w:rsidR="00441FE4" w:rsidRDefault="00441FE4" w:rsidP="004A0438">
            <w:pPr>
              <w:spacing w:before="120" w:after="120"/>
              <w:jc w:val="center"/>
            </w:pPr>
            <w:r>
              <w:t>1 July 2016</w:t>
            </w:r>
          </w:p>
        </w:tc>
        <w:tc>
          <w:tcPr>
            <w:tcW w:w="1848" w:type="dxa"/>
            <w:vAlign w:val="center"/>
          </w:tcPr>
          <w:p w:rsidR="00441FE4" w:rsidRDefault="00441FE4" w:rsidP="004A0438">
            <w:pPr>
              <w:spacing w:before="120" w:after="120"/>
              <w:jc w:val="center"/>
            </w:pPr>
            <w:r>
              <w:rPr>
                <w:color w:val="000000"/>
                <w:sz w:val="22"/>
                <w:szCs w:val="22"/>
              </w:rPr>
              <w:t xml:space="preserve"> $49.80 </w:t>
            </w:r>
          </w:p>
        </w:tc>
        <w:tc>
          <w:tcPr>
            <w:tcW w:w="1848" w:type="dxa"/>
            <w:vAlign w:val="center"/>
          </w:tcPr>
          <w:p w:rsidR="00441FE4" w:rsidRDefault="00441FE4" w:rsidP="004A0438">
            <w:pPr>
              <w:spacing w:before="120" w:after="120"/>
              <w:jc w:val="center"/>
            </w:pPr>
            <w:r>
              <w:rPr>
                <w:color w:val="000000"/>
                <w:sz w:val="22"/>
                <w:szCs w:val="22"/>
              </w:rPr>
              <w:t xml:space="preserve"> $99.35 </w:t>
            </w:r>
          </w:p>
        </w:tc>
        <w:tc>
          <w:tcPr>
            <w:tcW w:w="1848" w:type="dxa"/>
            <w:vAlign w:val="center"/>
          </w:tcPr>
          <w:p w:rsidR="00441FE4" w:rsidRDefault="00441FE4" w:rsidP="004A0438">
            <w:pPr>
              <w:spacing w:before="120" w:after="120"/>
              <w:jc w:val="center"/>
            </w:pPr>
            <w:r>
              <w:rPr>
                <w:color w:val="000000"/>
                <w:sz w:val="22"/>
                <w:szCs w:val="22"/>
              </w:rPr>
              <w:t xml:space="preserve"> $35.80 </w:t>
            </w:r>
          </w:p>
        </w:tc>
        <w:tc>
          <w:tcPr>
            <w:tcW w:w="1849" w:type="dxa"/>
            <w:vAlign w:val="center"/>
          </w:tcPr>
          <w:p w:rsidR="00441FE4" w:rsidRDefault="00441FE4" w:rsidP="004A0438">
            <w:pPr>
              <w:spacing w:before="120" w:after="120"/>
              <w:jc w:val="center"/>
            </w:pPr>
            <w:r>
              <w:rPr>
                <w:color w:val="000000"/>
                <w:sz w:val="22"/>
                <w:szCs w:val="22"/>
              </w:rPr>
              <w:t xml:space="preserve"> $71.50 </w:t>
            </w:r>
          </w:p>
        </w:tc>
      </w:tr>
      <w:tr w:rsidR="00441FE4" w:rsidTr="0064689E">
        <w:trPr>
          <w:jc w:val="center"/>
        </w:trPr>
        <w:tc>
          <w:tcPr>
            <w:tcW w:w="1848" w:type="dxa"/>
            <w:vAlign w:val="center"/>
          </w:tcPr>
          <w:p w:rsidR="00441FE4" w:rsidRDefault="00441FE4" w:rsidP="004A0438">
            <w:pPr>
              <w:spacing w:before="120" w:after="120"/>
              <w:jc w:val="center"/>
            </w:pPr>
            <w:r>
              <w:t>1 January 2017</w:t>
            </w:r>
          </w:p>
        </w:tc>
        <w:tc>
          <w:tcPr>
            <w:tcW w:w="1848" w:type="dxa"/>
            <w:vAlign w:val="center"/>
          </w:tcPr>
          <w:p w:rsidR="00441FE4" w:rsidRDefault="00441FE4" w:rsidP="004A0438">
            <w:pPr>
              <w:spacing w:before="120" w:after="120"/>
              <w:jc w:val="center"/>
            </w:pPr>
            <w:r>
              <w:rPr>
                <w:color w:val="000000"/>
                <w:sz w:val="22"/>
                <w:szCs w:val="22"/>
              </w:rPr>
              <w:t xml:space="preserve"> $50.65 </w:t>
            </w:r>
          </w:p>
        </w:tc>
        <w:tc>
          <w:tcPr>
            <w:tcW w:w="1848" w:type="dxa"/>
            <w:vAlign w:val="center"/>
          </w:tcPr>
          <w:p w:rsidR="00441FE4" w:rsidRDefault="00441FE4" w:rsidP="004A0438">
            <w:pPr>
              <w:spacing w:before="120" w:after="120"/>
              <w:jc w:val="center"/>
            </w:pPr>
            <w:r>
              <w:rPr>
                <w:color w:val="000000"/>
                <w:sz w:val="22"/>
                <w:szCs w:val="22"/>
              </w:rPr>
              <w:t xml:space="preserve"> $101.10 </w:t>
            </w:r>
          </w:p>
        </w:tc>
        <w:tc>
          <w:tcPr>
            <w:tcW w:w="1848" w:type="dxa"/>
            <w:vAlign w:val="center"/>
          </w:tcPr>
          <w:p w:rsidR="00441FE4" w:rsidRDefault="00441FE4" w:rsidP="004A0438">
            <w:pPr>
              <w:spacing w:before="120" w:after="120"/>
              <w:jc w:val="center"/>
            </w:pPr>
            <w:r>
              <w:rPr>
                <w:color w:val="000000"/>
                <w:sz w:val="22"/>
                <w:szCs w:val="22"/>
              </w:rPr>
              <w:t xml:space="preserve"> $36.45 </w:t>
            </w:r>
          </w:p>
        </w:tc>
        <w:tc>
          <w:tcPr>
            <w:tcW w:w="1849" w:type="dxa"/>
            <w:vAlign w:val="center"/>
          </w:tcPr>
          <w:p w:rsidR="00441FE4" w:rsidRDefault="00441FE4" w:rsidP="004A0438">
            <w:pPr>
              <w:spacing w:before="120" w:after="120"/>
              <w:jc w:val="center"/>
            </w:pPr>
            <w:r>
              <w:rPr>
                <w:color w:val="000000"/>
                <w:sz w:val="22"/>
                <w:szCs w:val="22"/>
              </w:rPr>
              <w:t xml:space="preserve"> $72.75 </w:t>
            </w:r>
          </w:p>
        </w:tc>
      </w:tr>
      <w:tr w:rsidR="00441FE4" w:rsidTr="0064689E">
        <w:trPr>
          <w:jc w:val="center"/>
        </w:trPr>
        <w:tc>
          <w:tcPr>
            <w:tcW w:w="1848" w:type="dxa"/>
            <w:vAlign w:val="center"/>
          </w:tcPr>
          <w:p w:rsidR="00441FE4" w:rsidRDefault="00441FE4" w:rsidP="004A0438">
            <w:pPr>
              <w:spacing w:before="120" w:after="120"/>
              <w:jc w:val="center"/>
            </w:pPr>
            <w:r>
              <w:t>1 July 2017</w:t>
            </w:r>
          </w:p>
        </w:tc>
        <w:tc>
          <w:tcPr>
            <w:tcW w:w="1848" w:type="dxa"/>
            <w:vAlign w:val="center"/>
          </w:tcPr>
          <w:p w:rsidR="00441FE4" w:rsidRDefault="00441FE4" w:rsidP="004A0438">
            <w:pPr>
              <w:spacing w:before="120" w:after="120"/>
              <w:jc w:val="center"/>
            </w:pPr>
            <w:r>
              <w:rPr>
                <w:color w:val="000000"/>
                <w:sz w:val="22"/>
                <w:szCs w:val="22"/>
              </w:rPr>
              <w:t xml:space="preserve"> $51.40 </w:t>
            </w:r>
          </w:p>
        </w:tc>
        <w:tc>
          <w:tcPr>
            <w:tcW w:w="1848" w:type="dxa"/>
            <w:vAlign w:val="center"/>
          </w:tcPr>
          <w:p w:rsidR="00441FE4" w:rsidRDefault="00441FE4" w:rsidP="004A0438">
            <w:pPr>
              <w:spacing w:before="120" w:after="120"/>
              <w:jc w:val="center"/>
            </w:pPr>
            <w:r>
              <w:rPr>
                <w:color w:val="000000"/>
                <w:sz w:val="22"/>
                <w:szCs w:val="22"/>
              </w:rPr>
              <w:t xml:space="preserve"> $102.60 </w:t>
            </w:r>
          </w:p>
        </w:tc>
        <w:tc>
          <w:tcPr>
            <w:tcW w:w="1848" w:type="dxa"/>
            <w:vAlign w:val="center"/>
          </w:tcPr>
          <w:p w:rsidR="00441FE4" w:rsidRDefault="00441FE4" w:rsidP="004A0438">
            <w:pPr>
              <w:spacing w:before="120" w:after="120"/>
              <w:jc w:val="center"/>
            </w:pPr>
            <w:r>
              <w:rPr>
                <w:color w:val="000000"/>
                <w:sz w:val="22"/>
                <w:szCs w:val="22"/>
              </w:rPr>
              <w:t xml:space="preserve"> $37.00 </w:t>
            </w:r>
          </w:p>
        </w:tc>
        <w:tc>
          <w:tcPr>
            <w:tcW w:w="1849" w:type="dxa"/>
            <w:vAlign w:val="center"/>
          </w:tcPr>
          <w:p w:rsidR="00441FE4" w:rsidRDefault="00441FE4" w:rsidP="004A0438">
            <w:pPr>
              <w:spacing w:before="120" w:after="120"/>
              <w:jc w:val="center"/>
            </w:pPr>
            <w:r>
              <w:rPr>
                <w:color w:val="000000"/>
                <w:sz w:val="22"/>
                <w:szCs w:val="22"/>
              </w:rPr>
              <w:t xml:space="preserve"> $73.85 </w:t>
            </w:r>
          </w:p>
        </w:tc>
      </w:tr>
      <w:tr w:rsidR="00441FE4" w:rsidTr="0064689E">
        <w:trPr>
          <w:jc w:val="center"/>
        </w:trPr>
        <w:tc>
          <w:tcPr>
            <w:tcW w:w="1848" w:type="dxa"/>
            <w:vAlign w:val="center"/>
          </w:tcPr>
          <w:p w:rsidR="00441FE4" w:rsidRDefault="00441FE4" w:rsidP="004A0438">
            <w:pPr>
              <w:spacing w:before="120" w:after="120"/>
              <w:jc w:val="center"/>
            </w:pPr>
            <w:r>
              <w:t>1 January 2018</w:t>
            </w:r>
          </w:p>
        </w:tc>
        <w:tc>
          <w:tcPr>
            <w:tcW w:w="1848" w:type="dxa"/>
            <w:vAlign w:val="center"/>
          </w:tcPr>
          <w:p w:rsidR="00441FE4" w:rsidRDefault="00441FE4" w:rsidP="004A0438">
            <w:pPr>
              <w:spacing w:before="120" w:after="120"/>
              <w:jc w:val="center"/>
            </w:pPr>
            <w:r>
              <w:rPr>
                <w:color w:val="000000"/>
                <w:sz w:val="22"/>
                <w:szCs w:val="22"/>
              </w:rPr>
              <w:t xml:space="preserve"> $52.30 </w:t>
            </w:r>
          </w:p>
        </w:tc>
        <w:tc>
          <w:tcPr>
            <w:tcW w:w="1848" w:type="dxa"/>
            <w:vAlign w:val="center"/>
          </w:tcPr>
          <w:p w:rsidR="00441FE4" w:rsidRDefault="00441FE4" w:rsidP="004A0438">
            <w:pPr>
              <w:spacing w:before="120" w:after="120"/>
              <w:jc w:val="center"/>
            </w:pPr>
            <w:r>
              <w:rPr>
                <w:color w:val="000000"/>
                <w:sz w:val="22"/>
                <w:szCs w:val="22"/>
              </w:rPr>
              <w:t xml:space="preserve"> $104.40 </w:t>
            </w:r>
          </w:p>
        </w:tc>
        <w:tc>
          <w:tcPr>
            <w:tcW w:w="1848" w:type="dxa"/>
            <w:vAlign w:val="center"/>
          </w:tcPr>
          <w:p w:rsidR="00441FE4" w:rsidRDefault="00441FE4" w:rsidP="004A0438">
            <w:pPr>
              <w:spacing w:before="120" w:after="120"/>
              <w:jc w:val="center"/>
            </w:pPr>
            <w:r>
              <w:rPr>
                <w:color w:val="000000"/>
                <w:sz w:val="22"/>
                <w:szCs w:val="22"/>
              </w:rPr>
              <w:t xml:space="preserve"> $37.65 </w:t>
            </w:r>
          </w:p>
        </w:tc>
        <w:tc>
          <w:tcPr>
            <w:tcW w:w="1849" w:type="dxa"/>
            <w:vAlign w:val="center"/>
          </w:tcPr>
          <w:p w:rsidR="00441FE4" w:rsidRDefault="00441FE4" w:rsidP="004A0438">
            <w:pPr>
              <w:spacing w:before="120" w:after="120"/>
              <w:jc w:val="center"/>
            </w:pPr>
            <w:r>
              <w:rPr>
                <w:color w:val="000000"/>
                <w:sz w:val="22"/>
                <w:szCs w:val="22"/>
              </w:rPr>
              <w:t xml:space="preserve"> $75.15 </w:t>
            </w:r>
          </w:p>
        </w:tc>
      </w:tr>
      <w:tr w:rsidR="00441FE4" w:rsidTr="0064689E">
        <w:trPr>
          <w:jc w:val="center"/>
        </w:trPr>
        <w:tc>
          <w:tcPr>
            <w:tcW w:w="1848" w:type="dxa"/>
            <w:vAlign w:val="center"/>
          </w:tcPr>
          <w:p w:rsidR="00441FE4" w:rsidRDefault="00441FE4" w:rsidP="004A0438">
            <w:pPr>
              <w:spacing w:before="120" w:after="120"/>
              <w:jc w:val="center"/>
            </w:pPr>
            <w:r>
              <w:t>1 July 2018</w:t>
            </w:r>
          </w:p>
        </w:tc>
        <w:tc>
          <w:tcPr>
            <w:tcW w:w="1848" w:type="dxa"/>
            <w:vAlign w:val="center"/>
          </w:tcPr>
          <w:p w:rsidR="00441FE4" w:rsidRDefault="00441FE4" w:rsidP="004A0438">
            <w:pPr>
              <w:spacing w:before="120" w:after="120"/>
              <w:jc w:val="center"/>
            </w:pPr>
            <w:r>
              <w:rPr>
                <w:color w:val="000000"/>
                <w:sz w:val="22"/>
                <w:szCs w:val="22"/>
              </w:rPr>
              <w:t xml:space="preserve"> $53.10 </w:t>
            </w:r>
          </w:p>
        </w:tc>
        <w:tc>
          <w:tcPr>
            <w:tcW w:w="1848" w:type="dxa"/>
            <w:vAlign w:val="center"/>
          </w:tcPr>
          <w:p w:rsidR="00441FE4" w:rsidRDefault="00441FE4" w:rsidP="004A0438">
            <w:pPr>
              <w:spacing w:before="120" w:after="120"/>
              <w:jc w:val="center"/>
            </w:pPr>
            <w:r>
              <w:rPr>
                <w:color w:val="000000"/>
                <w:sz w:val="22"/>
                <w:szCs w:val="22"/>
              </w:rPr>
              <w:t xml:space="preserve"> $105.95 </w:t>
            </w:r>
          </w:p>
        </w:tc>
        <w:tc>
          <w:tcPr>
            <w:tcW w:w="1848" w:type="dxa"/>
            <w:vAlign w:val="center"/>
          </w:tcPr>
          <w:p w:rsidR="00441FE4" w:rsidRDefault="00441FE4" w:rsidP="004A0438">
            <w:pPr>
              <w:spacing w:before="120" w:after="120"/>
              <w:jc w:val="center"/>
            </w:pPr>
            <w:r>
              <w:rPr>
                <w:color w:val="000000"/>
                <w:sz w:val="22"/>
                <w:szCs w:val="22"/>
              </w:rPr>
              <w:t xml:space="preserve"> $38.20 </w:t>
            </w:r>
          </w:p>
        </w:tc>
        <w:tc>
          <w:tcPr>
            <w:tcW w:w="1849" w:type="dxa"/>
            <w:vAlign w:val="center"/>
          </w:tcPr>
          <w:p w:rsidR="00441FE4" w:rsidRDefault="00441FE4" w:rsidP="004A0438">
            <w:pPr>
              <w:spacing w:before="120" w:after="120"/>
              <w:jc w:val="center"/>
            </w:pPr>
            <w:r>
              <w:rPr>
                <w:color w:val="000000"/>
                <w:sz w:val="22"/>
                <w:szCs w:val="22"/>
              </w:rPr>
              <w:t xml:space="preserve"> $76.30 </w:t>
            </w:r>
          </w:p>
        </w:tc>
      </w:tr>
      <w:tr w:rsidR="00441FE4" w:rsidTr="0064689E">
        <w:trPr>
          <w:jc w:val="center"/>
        </w:trPr>
        <w:tc>
          <w:tcPr>
            <w:tcW w:w="1848" w:type="dxa"/>
            <w:vAlign w:val="center"/>
          </w:tcPr>
          <w:p w:rsidR="00441FE4" w:rsidRDefault="00441FE4" w:rsidP="004A0438">
            <w:pPr>
              <w:spacing w:before="120" w:after="120"/>
              <w:jc w:val="center"/>
            </w:pPr>
            <w:r>
              <w:t>1 January 2019</w:t>
            </w:r>
          </w:p>
        </w:tc>
        <w:tc>
          <w:tcPr>
            <w:tcW w:w="1848" w:type="dxa"/>
            <w:vAlign w:val="center"/>
          </w:tcPr>
          <w:p w:rsidR="00441FE4" w:rsidRDefault="00441FE4" w:rsidP="004A0438">
            <w:pPr>
              <w:spacing w:before="120" w:after="120"/>
              <w:jc w:val="center"/>
            </w:pPr>
            <w:r>
              <w:rPr>
                <w:color w:val="000000"/>
                <w:sz w:val="22"/>
                <w:szCs w:val="22"/>
              </w:rPr>
              <w:t xml:space="preserve"> $54.05 </w:t>
            </w:r>
          </w:p>
        </w:tc>
        <w:tc>
          <w:tcPr>
            <w:tcW w:w="1848" w:type="dxa"/>
            <w:vAlign w:val="center"/>
          </w:tcPr>
          <w:p w:rsidR="00441FE4" w:rsidRDefault="00441FE4" w:rsidP="004A0438">
            <w:pPr>
              <w:spacing w:before="120" w:after="120"/>
              <w:jc w:val="center"/>
            </w:pPr>
            <w:r>
              <w:rPr>
                <w:color w:val="000000"/>
                <w:sz w:val="22"/>
                <w:szCs w:val="22"/>
              </w:rPr>
              <w:t xml:space="preserve"> $107.80 </w:t>
            </w:r>
          </w:p>
        </w:tc>
        <w:tc>
          <w:tcPr>
            <w:tcW w:w="1848" w:type="dxa"/>
            <w:vAlign w:val="center"/>
          </w:tcPr>
          <w:p w:rsidR="00441FE4" w:rsidRDefault="00441FE4" w:rsidP="004A0438">
            <w:pPr>
              <w:spacing w:before="120" w:after="120"/>
              <w:jc w:val="center"/>
            </w:pPr>
            <w:r>
              <w:rPr>
                <w:color w:val="000000"/>
                <w:sz w:val="22"/>
                <w:szCs w:val="22"/>
              </w:rPr>
              <w:t xml:space="preserve"> $38.85 </w:t>
            </w:r>
          </w:p>
        </w:tc>
        <w:tc>
          <w:tcPr>
            <w:tcW w:w="1849" w:type="dxa"/>
            <w:vAlign w:val="center"/>
          </w:tcPr>
          <w:p w:rsidR="00441FE4" w:rsidRDefault="00441FE4" w:rsidP="004A0438">
            <w:pPr>
              <w:spacing w:before="120" w:after="120"/>
              <w:jc w:val="center"/>
            </w:pPr>
            <w:r>
              <w:rPr>
                <w:color w:val="000000"/>
                <w:sz w:val="22"/>
                <w:szCs w:val="22"/>
              </w:rPr>
              <w:t xml:space="preserve"> $77.65 </w:t>
            </w:r>
          </w:p>
        </w:tc>
      </w:tr>
      <w:tr w:rsidR="00441FE4" w:rsidTr="0064689E">
        <w:trPr>
          <w:jc w:val="center"/>
        </w:trPr>
        <w:tc>
          <w:tcPr>
            <w:tcW w:w="1848" w:type="dxa"/>
            <w:vAlign w:val="center"/>
          </w:tcPr>
          <w:p w:rsidR="00441FE4" w:rsidRDefault="00441FE4" w:rsidP="004A0438">
            <w:pPr>
              <w:spacing w:before="120" w:after="120"/>
              <w:jc w:val="center"/>
            </w:pPr>
            <w:r>
              <w:t>1 July 2019</w:t>
            </w:r>
          </w:p>
        </w:tc>
        <w:tc>
          <w:tcPr>
            <w:tcW w:w="1848" w:type="dxa"/>
            <w:vAlign w:val="center"/>
          </w:tcPr>
          <w:p w:rsidR="00441FE4" w:rsidRDefault="00441FE4" w:rsidP="004A0438">
            <w:pPr>
              <w:spacing w:before="120" w:after="120"/>
              <w:jc w:val="center"/>
            </w:pPr>
            <w:r>
              <w:rPr>
                <w:color w:val="000000"/>
                <w:sz w:val="22"/>
                <w:szCs w:val="22"/>
              </w:rPr>
              <w:t xml:space="preserve"> $54.85 </w:t>
            </w:r>
          </w:p>
        </w:tc>
        <w:tc>
          <w:tcPr>
            <w:tcW w:w="1848" w:type="dxa"/>
            <w:vAlign w:val="center"/>
          </w:tcPr>
          <w:p w:rsidR="00441FE4" w:rsidRDefault="00441FE4" w:rsidP="004A0438">
            <w:pPr>
              <w:spacing w:before="120" w:after="120"/>
              <w:jc w:val="center"/>
            </w:pPr>
            <w:r>
              <w:rPr>
                <w:color w:val="000000"/>
                <w:sz w:val="22"/>
                <w:szCs w:val="22"/>
              </w:rPr>
              <w:t xml:space="preserve"> $109.40 </w:t>
            </w:r>
          </w:p>
        </w:tc>
        <w:tc>
          <w:tcPr>
            <w:tcW w:w="1848" w:type="dxa"/>
            <w:vAlign w:val="center"/>
          </w:tcPr>
          <w:p w:rsidR="00441FE4" w:rsidRDefault="00441FE4" w:rsidP="004A0438">
            <w:pPr>
              <w:spacing w:before="120" w:after="120"/>
              <w:jc w:val="center"/>
            </w:pPr>
            <w:r>
              <w:rPr>
                <w:color w:val="000000"/>
                <w:sz w:val="22"/>
                <w:szCs w:val="22"/>
              </w:rPr>
              <w:t xml:space="preserve"> $39.45 </w:t>
            </w:r>
          </w:p>
        </w:tc>
        <w:tc>
          <w:tcPr>
            <w:tcW w:w="1849" w:type="dxa"/>
            <w:vAlign w:val="center"/>
          </w:tcPr>
          <w:p w:rsidR="00441FE4" w:rsidRDefault="00441FE4" w:rsidP="004A0438">
            <w:pPr>
              <w:spacing w:before="120" w:after="120"/>
              <w:jc w:val="center"/>
            </w:pPr>
            <w:r>
              <w:rPr>
                <w:color w:val="000000"/>
                <w:sz w:val="22"/>
                <w:szCs w:val="22"/>
              </w:rPr>
              <w:t xml:space="preserve"> $78.80 </w:t>
            </w:r>
          </w:p>
        </w:tc>
      </w:tr>
    </w:tbl>
    <w:p w:rsidR="00441FE4" w:rsidRPr="00BA6B3B" w:rsidRDefault="00441FE4" w:rsidP="00BC2CD4">
      <w:pPr>
        <w:pStyle w:val="Level2Bold"/>
      </w:pPr>
      <w:r w:rsidRPr="00BA6B3B">
        <w:t>Primary Stand</w:t>
      </w:r>
      <w:r w:rsidRPr="00BA6B3B">
        <w:noBreakHyphen/>
        <w:t>by:</w:t>
      </w:r>
    </w:p>
    <w:p w:rsidR="00441FE4" w:rsidRPr="00BA6B3B" w:rsidRDefault="00441FE4" w:rsidP="00441FE4">
      <w:pPr>
        <w:pStyle w:val="Block1"/>
        <w:rPr>
          <w:b/>
        </w:rPr>
      </w:pPr>
      <w:r w:rsidRPr="00BA6B3B">
        <w:t>A</w:t>
      </w:r>
      <w:r>
        <w:t>n ICO</w:t>
      </w:r>
      <w:r w:rsidRPr="00BA6B3B">
        <w:t xml:space="preserve"> who is required to return to work when on stand</w:t>
      </w:r>
      <w:r w:rsidRPr="00BA6B3B">
        <w:noBreakHyphen/>
        <w:t xml:space="preserve">by will be compensated in accordance with </w:t>
      </w:r>
      <w:r w:rsidRPr="00BA6B3B">
        <w:rPr>
          <w:b/>
        </w:rPr>
        <w:t xml:space="preserve">Section </w:t>
      </w:r>
      <w:r w:rsidR="0067243D">
        <w:rPr>
          <w:b/>
        </w:rPr>
        <w:t>I</w:t>
      </w:r>
      <w:r w:rsidRPr="00BA6B3B">
        <w:rPr>
          <w:b/>
        </w:rPr>
        <w:t xml:space="preserve">, Part 4, </w:t>
      </w:r>
      <w:r w:rsidRPr="00463685">
        <w:rPr>
          <w:b/>
        </w:rPr>
        <w:t xml:space="preserve">clause </w:t>
      </w:r>
      <w:r w:rsidR="00463685" w:rsidRPr="00463685">
        <w:rPr>
          <w:b/>
        </w:rPr>
        <w:fldChar w:fldCharType="begin"/>
      </w:r>
      <w:r w:rsidR="00463685" w:rsidRPr="00463685">
        <w:rPr>
          <w:b/>
        </w:rPr>
        <w:instrText xml:space="preserve"> REF _Ref443390262 \r \h </w:instrText>
      </w:r>
      <w:r w:rsidR="00463685">
        <w:rPr>
          <w:b/>
        </w:rPr>
        <w:instrText xml:space="preserve"> \* MERGEFORMAT </w:instrText>
      </w:r>
      <w:r w:rsidR="00463685" w:rsidRPr="00463685">
        <w:rPr>
          <w:b/>
        </w:rPr>
      </w:r>
      <w:r w:rsidR="00463685" w:rsidRPr="00463685">
        <w:rPr>
          <w:b/>
        </w:rPr>
        <w:fldChar w:fldCharType="separate"/>
      </w:r>
      <w:r w:rsidR="008011DE">
        <w:rPr>
          <w:b/>
        </w:rPr>
        <w:t>31.5</w:t>
      </w:r>
      <w:r w:rsidR="00463685" w:rsidRPr="00463685">
        <w:rPr>
          <w:b/>
        </w:rPr>
        <w:fldChar w:fldCharType="end"/>
      </w:r>
      <w:r w:rsidR="00463685">
        <w:rPr>
          <w:b/>
        </w:rPr>
        <w:t xml:space="preserve"> </w:t>
      </w:r>
      <w:r w:rsidRPr="00BA6B3B">
        <w:t xml:space="preserve">of this </w:t>
      </w:r>
      <w:r>
        <w:t>Agreement</w:t>
      </w:r>
      <w:r w:rsidRPr="00BA6B3B">
        <w:t>.</w:t>
      </w:r>
    </w:p>
    <w:p w:rsidR="00CB5B7D" w:rsidRDefault="00CB5B7D" w:rsidP="00441FE4">
      <w:pPr>
        <w:sectPr w:rsidR="00CB5B7D" w:rsidSect="00BD0DAD">
          <w:headerReference w:type="even" r:id="rId53"/>
          <w:headerReference w:type="default" r:id="rId54"/>
          <w:pgSz w:w="11906" w:h="16838" w:code="9"/>
          <w:pgMar w:top="992" w:right="1134" w:bottom="992" w:left="1134" w:header="709" w:footer="709" w:gutter="567"/>
          <w:cols w:space="708"/>
          <w:docGrid w:linePitch="360"/>
        </w:sectPr>
      </w:pPr>
    </w:p>
    <w:p w:rsidR="00CB5B7D" w:rsidRDefault="00CB5B7D" w:rsidP="00CD173A">
      <w:pPr>
        <w:pStyle w:val="Appendixheading"/>
      </w:pPr>
      <w:bookmarkStart w:id="782" w:name="_Ref443472153"/>
      <w:bookmarkStart w:id="783" w:name="_Ref443483243"/>
      <w:bookmarkStart w:id="784" w:name="_Ref443483249"/>
      <w:bookmarkStart w:id="785" w:name="_Toc443562821"/>
      <w:bookmarkStart w:id="786" w:name="_Toc450301774"/>
      <w:r>
        <w:t>Independent Broad-</w:t>
      </w:r>
      <w:r w:rsidR="002B609F">
        <w:t xml:space="preserve">based </w:t>
      </w:r>
      <w:r>
        <w:t>Anti-</w:t>
      </w:r>
      <w:r w:rsidR="002B609F">
        <w:t xml:space="preserve">corruption </w:t>
      </w:r>
      <w:r>
        <w:t>Commission</w:t>
      </w:r>
      <w:bookmarkEnd w:id="782"/>
      <w:bookmarkEnd w:id="783"/>
      <w:bookmarkEnd w:id="784"/>
      <w:bookmarkEnd w:id="785"/>
      <w:bookmarkEnd w:id="786"/>
    </w:p>
    <w:p w:rsidR="00441FE4" w:rsidRDefault="00A27E9D" w:rsidP="00CD173A">
      <w:pPr>
        <w:pStyle w:val="Partheading"/>
        <w:numPr>
          <w:ilvl w:val="0"/>
          <w:numId w:val="83"/>
        </w:numPr>
      </w:pPr>
      <w:bookmarkStart w:id="787" w:name="_Ref443553366"/>
      <w:bookmarkStart w:id="788" w:name="_Ref443554369"/>
      <w:bookmarkStart w:id="789" w:name="_Toc443562822"/>
      <w:bookmarkStart w:id="790" w:name="_Toc450301775"/>
      <w:r>
        <w:t>Surveillance</w:t>
      </w:r>
      <w:bookmarkEnd w:id="787"/>
      <w:bookmarkEnd w:id="788"/>
      <w:bookmarkEnd w:id="789"/>
      <w:bookmarkEnd w:id="790"/>
    </w:p>
    <w:p w:rsidR="00A27E9D" w:rsidRDefault="00520292" w:rsidP="00520292">
      <w:pPr>
        <w:pStyle w:val="Level1"/>
        <w:numPr>
          <w:ilvl w:val="0"/>
          <w:numId w:val="84"/>
        </w:numPr>
        <w:rPr>
          <w:lang w:val="en-GB"/>
        </w:rPr>
      </w:pPr>
      <w:bookmarkStart w:id="791" w:name="_Toc450301776"/>
      <w:r>
        <w:rPr>
          <w:lang w:val="en-GB"/>
        </w:rPr>
        <w:t>Introduction</w:t>
      </w:r>
      <w:bookmarkEnd w:id="791"/>
    </w:p>
    <w:p w:rsidR="00520292" w:rsidRPr="00520292" w:rsidRDefault="00520292" w:rsidP="00520292">
      <w:pPr>
        <w:pStyle w:val="Block1"/>
      </w:pPr>
      <w:r w:rsidRPr="00520292">
        <w:t xml:space="preserve">Surveillance operatives who perform duties with the  Surveillance unit of the Independent Broad-based Anti-corruption Commission are required to work </w:t>
      </w:r>
      <w:r w:rsidRPr="00520292">
        <w:rPr>
          <w:i/>
          <w:iCs/>
        </w:rPr>
        <w:t xml:space="preserve">ordinary hours of work </w:t>
      </w:r>
      <w:r w:rsidRPr="00520292">
        <w:t xml:space="preserve">and </w:t>
      </w:r>
      <w:r w:rsidRPr="00520292">
        <w:rPr>
          <w:i/>
          <w:iCs/>
        </w:rPr>
        <w:t>related arrangements</w:t>
      </w:r>
      <w:r w:rsidRPr="00520292">
        <w:t xml:space="preserve">. In recognition of this requirement, </w:t>
      </w:r>
      <w:r w:rsidRPr="00520292">
        <w:rPr>
          <w:i/>
          <w:iCs/>
        </w:rPr>
        <w:t>eligible Employees</w:t>
      </w:r>
      <w:r w:rsidRPr="00520292">
        <w:t xml:space="preserve"> may elect to be paid a composite allowance under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Pr="00520292">
        <w:t xml:space="preserve"> of this </w:t>
      </w:r>
      <w:r w:rsidRPr="00431DB3">
        <w:t>Appendix</w:t>
      </w:r>
      <w:r w:rsidRPr="00520292">
        <w:t>.</w:t>
      </w:r>
    </w:p>
    <w:p w:rsidR="00520292" w:rsidRPr="00520292" w:rsidRDefault="00520292" w:rsidP="00520292">
      <w:pPr>
        <w:pStyle w:val="Level1"/>
        <w:rPr>
          <w:lang w:val="en-US"/>
        </w:rPr>
      </w:pPr>
      <w:bookmarkStart w:id="792" w:name="_Toc450301777"/>
      <w:r w:rsidRPr="00520292">
        <w:rPr>
          <w:lang w:val="en-US"/>
        </w:rPr>
        <w:t>Composite Allowances</w:t>
      </w:r>
      <w:bookmarkEnd w:id="792"/>
    </w:p>
    <w:p w:rsidR="00520292" w:rsidRPr="00520292" w:rsidRDefault="00520292" w:rsidP="00520292">
      <w:pPr>
        <w:pStyle w:val="Level2"/>
      </w:pPr>
      <w:r w:rsidRPr="00520292">
        <w:t xml:space="preserve">The composite allowance will be paid in addition to the </w:t>
      </w:r>
      <w:r w:rsidRPr="00520292">
        <w:rPr>
          <w:i/>
        </w:rPr>
        <w:t>eligible Employee’s</w:t>
      </w:r>
      <w:r w:rsidRPr="00520292">
        <w:t xml:space="preserve"> base salary and shall be calculated annually at 20 per cent of the Employee’s base salary.</w:t>
      </w:r>
    </w:p>
    <w:p w:rsidR="00520292" w:rsidRPr="00520292" w:rsidRDefault="00520292" w:rsidP="00520292">
      <w:pPr>
        <w:pStyle w:val="Level2"/>
      </w:pPr>
      <w:r w:rsidRPr="00520292">
        <w:t>If an eligible Employee has elected to be paid a composite allowance, the composite allowance will be paid in equal fortnightly payments at the same time at which the eligible Employee’s base salary is paid.</w:t>
      </w:r>
    </w:p>
    <w:p w:rsidR="00520292" w:rsidRPr="00520292" w:rsidRDefault="00520292" w:rsidP="00520292">
      <w:pPr>
        <w:pStyle w:val="Level1"/>
        <w:rPr>
          <w:lang w:val="en-US"/>
        </w:rPr>
      </w:pPr>
      <w:bookmarkStart w:id="793" w:name="_Toc450301778"/>
      <w:r w:rsidRPr="00520292">
        <w:rPr>
          <w:lang w:val="en-US"/>
        </w:rPr>
        <w:t>Eligible Employees</w:t>
      </w:r>
      <w:bookmarkEnd w:id="793"/>
    </w:p>
    <w:p w:rsidR="00520292" w:rsidRPr="00520292" w:rsidRDefault="00520292" w:rsidP="00520292">
      <w:pPr>
        <w:pStyle w:val="Level2"/>
      </w:pPr>
      <w:r w:rsidRPr="00520292">
        <w:t xml:space="preserve">For the purposes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00764902">
        <w:rPr>
          <w:b/>
        </w:rPr>
        <w:t xml:space="preserve"> </w:t>
      </w:r>
      <w:r w:rsidRPr="00520292">
        <w:t xml:space="preserve">of this </w:t>
      </w:r>
      <w:r w:rsidRPr="00431DB3">
        <w:t>Appendix</w:t>
      </w:r>
      <w:r w:rsidRPr="00520292">
        <w:t xml:space="preserve">, an </w:t>
      </w:r>
      <w:r w:rsidRPr="00520292">
        <w:rPr>
          <w:i/>
        </w:rPr>
        <w:t xml:space="preserve">eligible Employee </w:t>
      </w:r>
      <w:r w:rsidRPr="00520292">
        <w:t>is an Employee who:</w:t>
      </w:r>
    </w:p>
    <w:p w:rsidR="00520292" w:rsidRPr="00520292" w:rsidRDefault="00520292" w:rsidP="00520292">
      <w:pPr>
        <w:pStyle w:val="Level3"/>
      </w:pPr>
      <w:r w:rsidRPr="00520292">
        <w:t>is primarily employed as a surveillance operative in the Surveillance Unit;</w:t>
      </w:r>
    </w:p>
    <w:p w:rsidR="00520292" w:rsidRPr="00520292" w:rsidRDefault="00520292" w:rsidP="00520292">
      <w:pPr>
        <w:pStyle w:val="Level3"/>
      </w:pPr>
      <w:r w:rsidRPr="00520292">
        <w:t>is fully fit to perform surveillance duties;</w:t>
      </w:r>
    </w:p>
    <w:p w:rsidR="00520292" w:rsidRPr="00520292" w:rsidRDefault="00520292" w:rsidP="00520292">
      <w:pPr>
        <w:pStyle w:val="Level3"/>
      </w:pPr>
      <w:r w:rsidRPr="00520292">
        <w:t>holds all necessary qualifications and licenses to perform surveillance duties, as required from time to time;</w:t>
      </w:r>
    </w:p>
    <w:p w:rsidR="00520292" w:rsidRPr="00520292" w:rsidRDefault="00520292" w:rsidP="00520292">
      <w:pPr>
        <w:pStyle w:val="Level3"/>
      </w:pPr>
      <w:r w:rsidRPr="00520292">
        <w:t>makes themselves available to work ordinary hours of work and related arrangements as rostered by the Employer;</w:t>
      </w:r>
    </w:p>
    <w:p w:rsidR="00520292" w:rsidRPr="00520292" w:rsidRDefault="00520292" w:rsidP="00520292">
      <w:pPr>
        <w:pStyle w:val="Level3"/>
      </w:pPr>
      <w:r w:rsidRPr="00520292">
        <w:t>at the time at which ordinary hours of work and related arrangements are performed, holds a position classified at or below VPS 6 grade.</w:t>
      </w:r>
    </w:p>
    <w:p w:rsidR="00520292" w:rsidRPr="00520292" w:rsidRDefault="00520292" w:rsidP="00520292">
      <w:pPr>
        <w:pStyle w:val="Level2"/>
      </w:pPr>
      <w:r w:rsidRPr="00520292">
        <w:t>Where a surveillance operative is promoted to VPS 7 grade or higher, or paid a higher duties allowance for performing duties classified at VPS 7 grade or higher the Employee is not entitled to the composite allowance for the period from the date of the promotion or the commencement of the performance of the higher duties.</w:t>
      </w:r>
    </w:p>
    <w:p w:rsidR="00520292" w:rsidRPr="00520292" w:rsidRDefault="00520292" w:rsidP="00520292">
      <w:pPr>
        <w:pStyle w:val="Level1"/>
        <w:rPr>
          <w:lang w:val="en-US"/>
        </w:rPr>
      </w:pPr>
      <w:bookmarkStart w:id="794" w:name="_Toc450301779"/>
      <w:r w:rsidRPr="00520292">
        <w:rPr>
          <w:lang w:val="en-US"/>
        </w:rPr>
        <w:t>Ordinary Hours Of Work</w:t>
      </w:r>
      <w:bookmarkEnd w:id="794"/>
    </w:p>
    <w:p w:rsidR="00520292" w:rsidRPr="00520292" w:rsidRDefault="00520292" w:rsidP="00520292">
      <w:pPr>
        <w:pStyle w:val="Level2"/>
      </w:pPr>
      <w:r w:rsidRPr="00520292">
        <w:t>Ordinary hours of work for surveillance operatives who perform duties with the Surveillance unit of the Independent Broad-based Anti-corruption Commission are an average of 76 hours per fortnight.</w:t>
      </w:r>
    </w:p>
    <w:p w:rsidR="00520292" w:rsidRPr="00520292" w:rsidRDefault="00520292" w:rsidP="00520292">
      <w:pPr>
        <w:pStyle w:val="Level2"/>
      </w:pPr>
      <w:r w:rsidRPr="00520292">
        <w:t>Ordinary hours of work may be rostered on:</w:t>
      </w:r>
    </w:p>
    <w:p w:rsidR="00520292" w:rsidRPr="00520292" w:rsidRDefault="00520292" w:rsidP="00520292">
      <w:pPr>
        <w:pStyle w:val="Level3"/>
      </w:pPr>
      <w:r w:rsidRPr="00520292">
        <w:t>Saturday; or</w:t>
      </w:r>
    </w:p>
    <w:p w:rsidR="00520292" w:rsidRPr="00520292" w:rsidRDefault="00520292" w:rsidP="00520292">
      <w:pPr>
        <w:pStyle w:val="Level3"/>
      </w:pPr>
      <w:r w:rsidRPr="00520292">
        <w:t>Sunday; or</w:t>
      </w:r>
    </w:p>
    <w:p w:rsidR="00520292" w:rsidRPr="00520292" w:rsidRDefault="00520292" w:rsidP="00520292">
      <w:pPr>
        <w:pStyle w:val="Level3"/>
      </w:pPr>
      <w:r w:rsidRPr="00520292">
        <w:t>a Public Holiday; or</w:t>
      </w:r>
    </w:p>
    <w:p w:rsidR="00520292" w:rsidRPr="00520292" w:rsidRDefault="00520292" w:rsidP="00520292">
      <w:pPr>
        <w:pStyle w:val="Level3"/>
      </w:pPr>
      <w:r w:rsidRPr="00520292">
        <w:t>an Afternoon Shift; or</w:t>
      </w:r>
    </w:p>
    <w:p w:rsidR="00520292" w:rsidRPr="00520292" w:rsidRDefault="00520292" w:rsidP="00520292">
      <w:pPr>
        <w:pStyle w:val="Level3"/>
      </w:pPr>
      <w:r w:rsidRPr="00520292">
        <w:t>a Night Shift.</w:t>
      </w:r>
    </w:p>
    <w:p w:rsidR="00520292" w:rsidRPr="00520292" w:rsidRDefault="00520292" w:rsidP="00520292">
      <w:pPr>
        <w:pStyle w:val="Level2"/>
      </w:pPr>
      <w:r w:rsidRPr="00520292">
        <w:t>Afternoon Shift for a full</w:t>
      </w:r>
      <w:r w:rsidRPr="00520292">
        <w:noBreakHyphen/>
        <w:t>time eligible Employee means a period of duty commencing on or after 10.00am and before 8.00pm.</w:t>
      </w:r>
    </w:p>
    <w:p w:rsidR="00520292" w:rsidRPr="00520292" w:rsidRDefault="00520292" w:rsidP="00520292">
      <w:pPr>
        <w:pStyle w:val="Level2"/>
      </w:pPr>
      <w:r w:rsidRPr="00520292">
        <w:t>Night Shift for a full</w:t>
      </w:r>
      <w:r w:rsidRPr="00520292">
        <w:noBreakHyphen/>
        <w:t>time eligible Employee means a period of duty commencing on or after 8.00pm and before 6am.</w:t>
      </w:r>
    </w:p>
    <w:p w:rsidR="00520292" w:rsidRPr="00520292" w:rsidRDefault="00520292" w:rsidP="00520292">
      <w:pPr>
        <w:pStyle w:val="Level2"/>
      </w:pPr>
      <w:r w:rsidRPr="00520292">
        <w:t>Afternoon or Night Shift for a part</w:t>
      </w:r>
      <w:r w:rsidRPr="00520292">
        <w:noBreakHyphen/>
        <w:t>time eligible Employee means a period of duty commencing on or after 6.00pm and before 8.00am.</w:t>
      </w:r>
    </w:p>
    <w:p w:rsidR="00520292" w:rsidRPr="00520292" w:rsidRDefault="00520292" w:rsidP="00520292">
      <w:pPr>
        <w:pStyle w:val="Level1"/>
        <w:rPr>
          <w:lang w:val="en-US"/>
        </w:rPr>
      </w:pPr>
      <w:bookmarkStart w:id="795" w:name="_Toc450301780"/>
      <w:r w:rsidRPr="00520292">
        <w:rPr>
          <w:lang w:val="en-US"/>
        </w:rPr>
        <w:t>Related Arrangements</w:t>
      </w:r>
      <w:bookmarkEnd w:id="795"/>
    </w:p>
    <w:p w:rsidR="00520292" w:rsidRPr="00520292" w:rsidRDefault="00520292" w:rsidP="00520292">
      <w:pPr>
        <w:pStyle w:val="Level2"/>
      </w:pPr>
      <w:r w:rsidRPr="00520292">
        <w:t xml:space="preserve">For the purposes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Pr="00520292">
        <w:t xml:space="preserve"> of this Appendix, related arrangements means:</w:t>
      </w:r>
    </w:p>
    <w:p w:rsidR="00520292" w:rsidRPr="00520292" w:rsidRDefault="00520292" w:rsidP="00520292">
      <w:pPr>
        <w:pStyle w:val="Level3"/>
      </w:pPr>
      <w:r w:rsidRPr="00520292">
        <w:t>overtime up to and including 14 hours overtime per fortnight;</w:t>
      </w:r>
    </w:p>
    <w:p w:rsidR="00520292" w:rsidRPr="00520292" w:rsidRDefault="00520292" w:rsidP="00520292">
      <w:pPr>
        <w:pStyle w:val="Level3"/>
      </w:pPr>
      <w:r w:rsidRPr="00520292">
        <w:t>worked performed following recall to duty;</w:t>
      </w:r>
    </w:p>
    <w:p w:rsidR="00520292" w:rsidRPr="00520292" w:rsidRDefault="00520292" w:rsidP="00520292">
      <w:pPr>
        <w:pStyle w:val="Level3"/>
      </w:pPr>
      <w:r w:rsidRPr="00520292">
        <w:t>work performed prior to the expiry of an eight hour break between shifts;</w:t>
      </w:r>
    </w:p>
    <w:p w:rsidR="00520292" w:rsidRPr="00520292" w:rsidRDefault="00794D9D" w:rsidP="00520292">
      <w:pPr>
        <w:pStyle w:val="Level3"/>
      </w:pPr>
      <w:r>
        <w:t>stand-by</w:t>
      </w:r>
      <w:r w:rsidR="00520292" w:rsidRPr="00520292">
        <w:t xml:space="preserve"> duty (up to and including 26 weeks per calendar year);</w:t>
      </w:r>
    </w:p>
    <w:p w:rsidR="00520292" w:rsidRPr="00520292" w:rsidRDefault="00520292" w:rsidP="00520292">
      <w:pPr>
        <w:pStyle w:val="Level3"/>
      </w:pPr>
      <w:r w:rsidRPr="00520292">
        <w:t>work performed during meal breaks; and</w:t>
      </w:r>
    </w:p>
    <w:p w:rsidR="00520292" w:rsidRPr="00520292" w:rsidRDefault="00520292" w:rsidP="00520292">
      <w:pPr>
        <w:pStyle w:val="Level3"/>
      </w:pPr>
      <w:r w:rsidRPr="00520292">
        <w:t>work performed without 14 days’ notice of a change to roster arrangements having been given including, but not limited to, changes to rostered  start times.</w:t>
      </w:r>
    </w:p>
    <w:p w:rsidR="00520292" w:rsidRPr="00520292" w:rsidRDefault="00520292" w:rsidP="00520292">
      <w:pPr>
        <w:pStyle w:val="Level2"/>
      </w:pPr>
      <w:r w:rsidRPr="00520292">
        <w:t xml:space="preserve">For the purposes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Pr="00520292">
        <w:t xml:space="preserve"> of this </w:t>
      </w:r>
      <w:r w:rsidRPr="00431DB3">
        <w:t>Appendix</w:t>
      </w:r>
      <w:r w:rsidRPr="00520292">
        <w:rPr>
          <w:i/>
        </w:rPr>
        <w:t>, overtime</w:t>
      </w:r>
      <w:r w:rsidRPr="00520292">
        <w:t xml:space="preserve"> means actual hours worked by an </w:t>
      </w:r>
      <w:r w:rsidRPr="00520292">
        <w:rPr>
          <w:i/>
        </w:rPr>
        <w:t>eligible Employee</w:t>
      </w:r>
      <w:r w:rsidRPr="00520292">
        <w:t xml:space="preserve"> in excess of 76 hours per fortnight.</w:t>
      </w:r>
    </w:p>
    <w:p w:rsidR="00520292" w:rsidRPr="00520292" w:rsidRDefault="00520292" w:rsidP="00520292">
      <w:pPr>
        <w:pStyle w:val="Level1"/>
        <w:rPr>
          <w:lang w:val="en-US"/>
        </w:rPr>
      </w:pPr>
      <w:bookmarkStart w:id="796" w:name="_Toc450301781"/>
      <w:r w:rsidRPr="00520292">
        <w:rPr>
          <w:lang w:val="en-US"/>
        </w:rPr>
        <w:t>Composite Allowance</w:t>
      </w:r>
      <w:bookmarkEnd w:id="796"/>
    </w:p>
    <w:p w:rsidR="00520292" w:rsidRPr="00520292" w:rsidRDefault="00520292" w:rsidP="00520292">
      <w:pPr>
        <w:pStyle w:val="Level2"/>
      </w:pPr>
      <w:r w:rsidRPr="00520292">
        <w:t xml:space="preserve">The composite allowance and the other entitlements provided under </w:t>
      </w:r>
      <w:r w:rsidR="005130B2" w:rsidRPr="005130B2">
        <w:rPr>
          <w:b/>
        </w:rPr>
        <w:fldChar w:fldCharType="begin"/>
      </w:r>
      <w:r w:rsidR="005130B2" w:rsidRPr="005130B2">
        <w:rPr>
          <w:b/>
        </w:rPr>
        <w:instrText xml:space="preserve"> REF _Ref443553366 \w \h </w:instrText>
      </w:r>
      <w:r w:rsidR="005130B2">
        <w:rPr>
          <w:b/>
        </w:rPr>
        <w:instrText xml:space="preserve"> \* MERGEFORMAT </w:instrText>
      </w:r>
      <w:r w:rsidR="005130B2" w:rsidRPr="005130B2">
        <w:rPr>
          <w:b/>
        </w:rPr>
      </w:r>
      <w:r w:rsidR="005130B2" w:rsidRPr="005130B2">
        <w:rPr>
          <w:b/>
        </w:rPr>
        <w:fldChar w:fldCharType="separate"/>
      </w:r>
      <w:r w:rsidR="008011DE">
        <w:rPr>
          <w:b/>
        </w:rPr>
        <w:t>Part 1</w:t>
      </w:r>
      <w:r w:rsidR="005130B2" w:rsidRPr="005130B2">
        <w:rPr>
          <w:b/>
        </w:rPr>
        <w:fldChar w:fldCharType="end"/>
      </w:r>
      <w:r w:rsidRPr="00520292">
        <w:t xml:space="preserve"> of this Appendix are in lieu of all entitlements which are otherwise applicable under the Core Terms and Conditions of Employment of this Agreement for work performed by eligible Employees during ordinary hours of work and related arrangements.</w:t>
      </w:r>
    </w:p>
    <w:p w:rsidR="00520292" w:rsidRPr="00520292" w:rsidRDefault="00520292" w:rsidP="00520292">
      <w:pPr>
        <w:pStyle w:val="Level2"/>
      </w:pPr>
      <w:r w:rsidRPr="00520292">
        <w:t xml:space="preserve">An eligible Employee who is paid the composite allowance will be paid for </w:t>
      </w:r>
      <w:r w:rsidR="00794D9D">
        <w:t>stand-by</w:t>
      </w:r>
      <w:r w:rsidRPr="00520292">
        <w:t xml:space="preserve"> duty undertaken in excess of 26 weeks’ per calendar year in accordance with the Supplementary Terms and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Pr="00520292">
        <w:t xml:space="preserve"> of this </w:t>
      </w:r>
      <w:r w:rsidRPr="005130B2">
        <w:t>Appendix</w:t>
      </w:r>
      <w:r w:rsidRPr="00520292">
        <w:t>.</w:t>
      </w:r>
    </w:p>
    <w:p w:rsidR="00520292" w:rsidRPr="00520292" w:rsidRDefault="00520292" w:rsidP="00520292">
      <w:pPr>
        <w:pStyle w:val="Level2"/>
      </w:pPr>
      <w:r w:rsidRPr="00520292">
        <w:t xml:space="preserve">Subject to the other terms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00764902">
        <w:rPr>
          <w:b/>
        </w:rPr>
        <w:t xml:space="preserve"> </w:t>
      </w:r>
      <w:r w:rsidRPr="00520292">
        <w:t>of this Appendix, an eligible Employee who is paid the composite allowance:</w:t>
      </w:r>
    </w:p>
    <w:p w:rsidR="00520292" w:rsidRPr="00520292" w:rsidRDefault="00520292" w:rsidP="00520292">
      <w:pPr>
        <w:pStyle w:val="Level3"/>
      </w:pPr>
      <w:r w:rsidRPr="00520292">
        <w:t xml:space="preserve">is entitled to be paid for overtime worked in excess of 14 hours per fortnight in accordance with the Supplementary Terms and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Pr="00520292">
        <w:rPr>
          <w:b/>
        </w:rPr>
        <w:t xml:space="preserve"> </w:t>
      </w:r>
      <w:r w:rsidRPr="00520292">
        <w:t xml:space="preserve">of this </w:t>
      </w:r>
      <w:r w:rsidRPr="005130B2">
        <w:t>Appendix</w:t>
      </w:r>
      <w:r w:rsidRPr="00520292">
        <w:t>; or</w:t>
      </w:r>
    </w:p>
    <w:p w:rsidR="00520292" w:rsidRPr="00520292" w:rsidRDefault="00520292" w:rsidP="00520292">
      <w:pPr>
        <w:pStyle w:val="Level3"/>
      </w:pPr>
      <w:r w:rsidRPr="00520292">
        <w:t xml:space="preserve">may elect to take time off in lieu (TOIL) of payment for overtime  worked in excess of 14 hours per fortnight in accordance with the Supplementary Terms and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Pr="00520292">
        <w:rPr>
          <w:b/>
        </w:rPr>
        <w:t xml:space="preserve"> </w:t>
      </w:r>
      <w:r w:rsidRPr="00520292">
        <w:t xml:space="preserve">of this </w:t>
      </w:r>
      <w:r w:rsidRPr="005130B2">
        <w:t>Appendix</w:t>
      </w:r>
      <w:r w:rsidRPr="00520292">
        <w:t>.</w:t>
      </w:r>
    </w:p>
    <w:p w:rsidR="00520292" w:rsidRPr="00520292" w:rsidRDefault="00520292" w:rsidP="00520292">
      <w:pPr>
        <w:pStyle w:val="Level1"/>
        <w:rPr>
          <w:lang w:val="en-US"/>
        </w:rPr>
      </w:pPr>
      <w:bookmarkStart w:id="797" w:name="_Toc450301782"/>
      <w:r w:rsidRPr="00520292">
        <w:rPr>
          <w:lang w:val="en-US"/>
        </w:rPr>
        <w:t>Payment Options</w:t>
      </w:r>
      <w:bookmarkEnd w:id="797"/>
    </w:p>
    <w:p w:rsidR="00520292" w:rsidRPr="00520292" w:rsidRDefault="00520292" w:rsidP="00520292">
      <w:pPr>
        <w:pStyle w:val="Level2"/>
      </w:pPr>
      <w:r w:rsidRPr="00520292">
        <w:t>An eligible Employee may elect to be paid for work performed during ordinary hours of work and related arrangements by:</w:t>
      </w:r>
    </w:p>
    <w:p w:rsidR="00520292" w:rsidRPr="00520292" w:rsidRDefault="00520292" w:rsidP="00520292">
      <w:pPr>
        <w:pStyle w:val="Level3"/>
      </w:pPr>
      <w:r w:rsidRPr="00520292">
        <w:t>the composite allowance; or</w:t>
      </w:r>
    </w:p>
    <w:p w:rsidR="00520292" w:rsidRPr="00520292" w:rsidRDefault="00520292" w:rsidP="00520292">
      <w:pPr>
        <w:pStyle w:val="Level3"/>
      </w:pPr>
      <w:r w:rsidRPr="00520292">
        <w:t xml:space="preserve">in accordance with the entitlements under the </w:t>
      </w:r>
      <w:r w:rsidRPr="00520292">
        <w:rPr>
          <w:lang w:val="en-US"/>
        </w:rPr>
        <w:t>Agreement</w:t>
      </w:r>
      <w:r w:rsidRPr="00520292">
        <w:t xml:space="preserve"> and the Supplementary Terms and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00764902">
        <w:rPr>
          <w:b/>
        </w:rPr>
        <w:t xml:space="preserve"> </w:t>
      </w:r>
      <w:r w:rsidRPr="00520292">
        <w:t xml:space="preserve">of this </w:t>
      </w:r>
      <w:r w:rsidRPr="005130B2">
        <w:t>Appendix</w:t>
      </w:r>
      <w:r w:rsidRPr="00520292">
        <w:t>.</w:t>
      </w:r>
    </w:p>
    <w:p w:rsidR="00520292" w:rsidRPr="00520292" w:rsidRDefault="00520292" w:rsidP="00520292">
      <w:pPr>
        <w:pStyle w:val="Level2"/>
      </w:pPr>
      <w:r w:rsidRPr="00520292">
        <w:t xml:space="preserve">If an eligible Employee does not elect to be paid the composite allowance in accordance with the provisions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Pr="00520292">
        <w:t xml:space="preserve"> of this </w:t>
      </w:r>
      <w:r w:rsidRPr="005130B2">
        <w:t>Appendix</w:t>
      </w:r>
      <w:r w:rsidRPr="00520292">
        <w:t xml:space="preserve">, the eligible Employee will be paid for work performed in accordance with the entitlements under the Core Terms and Conditions of Employment of this Agreement and the Supplementary Terms and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Pr="00520292">
        <w:rPr>
          <w:b/>
        </w:rPr>
        <w:t xml:space="preserve"> </w:t>
      </w:r>
      <w:r w:rsidRPr="00520292">
        <w:t xml:space="preserve">of this </w:t>
      </w:r>
      <w:r w:rsidRPr="005130B2">
        <w:t>Appendix</w:t>
      </w:r>
      <w:r w:rsidRPr="00520292">
        <w:t>.</w:t>
      </w:r>
    </w:p>
    <w:p w:rsidR="00520292" w:rsidRPr="00520292" w:rsidRDefault="00520292" w:rsidP="00520292">
      <w:pPr>
        <w:pStyle w:val="Level1"/>
        <w:rPr>
          <w:lang w:val="en-US"/>
        </w:rPr>
      </w:pPr>
      <w:bookmarkStart w:id="798" w:name="_Toc450301783"/>
      <w:r w:rsidRPr="00520292">
        <w:rPr>
          <w:lang w:val="en-US"/>
        </w:rPr>
        <w:t>Election To Be Paid Composite Allowance</w:t>
      </w:r>
      <w:bookmarkEnd w:id="798"/>
    </w:p>
    <w:p w:rsidR="00520292" w:rsidRPr="00520292" w:rsidRDefault="00520292" w:rsidP="00520292">
      <w:pPr>
        <w:pStyle w:val="Level2"/>
      </w:pPr>
      <w:r w:rsidRPr="00520292">
        <w:t>An election by an eligible Employee to be paid the composite allowance:</w:t>
      </w:r>
    </w:p>
    <w:p w:rsidR="00520292" w:rsidRPr="00520292" w:rsidRDefault="00520292" w:rsidP="00520292">
      <w:pPr>
        <w:pStyle w:val="Level3"/>
      </w:pPr>
      <w:r w:rsidRPr="00520292">
        <w:t>must be in writing;</w:t>
      </w:r>
    </w:p>
    <w:p w:rsidR="00520292" w:rsidRPr="00520292" w:rsidRDefault="00520292" w:rsidP="00520292">
      <w:pPr>
        <w:pStyle w:val="Level3"/>
      </w:pPr>
      <w:r w:rsidRPr="00520292">
        <w:t>will commence from the first pay period after the election is made; and</w:t>
      </w:r>
    </w:p>
    <w:p w:rsidR="00520292" w:rsidRPr="00520292" w:rsidRDefault="00520292" w:rsidP="00520292">
      <w:pPr>
        <w:pStyle w:val="Level3"/>
      </w:pPr>
      <w:r w:rsidRPr="00520292">
        <w:t xml:space="preserve">will remain in force unless rescinded in accordance with the provisions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00764902" w:rsidRPr="00520292">
        <w:t xml:space="preserve"> </w:t>
      </w:r>
      <w:r w:rsidRPr="00520292">
        <w:t>of this Appendix.</w:t>
      </w:r>
    </w:p>
    <w:p w:rsidR="00520292" w:rsidRPr="00520292" w:rsidRDefault="00520292" w:rsidP="00520292">
      <w:pPr>
        <w:pStyle w:val="Level2"/>
      </w:pPr>
      <w:r w:rsidRPr="00520292">
        <w:t xml:space="preserve">Upon the giving of 28 days’ written notice to the Employer, an eligible Employee may rescind an election to be paid the composite allowance. Upon the rescission becoming effective, the eligible Employee will be paid for work performed in accordance with the entitlements under the Core Terms and Conditions of Employment of this Agreement and the Supplementary Terms and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Pr="00520292">
        <w:rPr>
          <w:b/>
        </w:rPr>
        <w:t xml:space="preserve"> </w:t>
      </w:r>
      <w:r w:rsidRPr="00520292">
        <w:t xml:space="preserve">of this </w:t>
      </w:r>
      <w:r w:rsidRPr="005130B2">
        <w:t>Appendix</w:t>
      </w:r>
      <w:r w:rsidRPr="00520292">
        <w:t>.</w:t>
      </w:r>
    </w:p>
    <w:p w:rsidR="00520292" w:rsidRPr="00520292" w:rsidRDefault="00520292" w:rsidP="00520292">
      <w:pPr>
        <w:pStyle w:val="Level2"/>
      </w:pPr>
      <w:r w:rsidRPr="00520292">
        <w:t>An eligible Employee who has rescinded an election to be paid the composite allowance may, on the anniversary of the eligible Employee’s annual salary increase under the Core Terms and Conditions of Employment of this Agreement, re</w:t>
      </w:r>
      <w:r w:rsidRPr="00520292">
        <w:noBreakHyphen/>
        <w:t xml:space="preserve">elect to be paid the composite allowance. Such election must be made in accordance with, and will be governed by, the provisions of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Pr="00520292">
        <w:rPr>
          <w:b/>
        </w:rPr>
        <w:t xml:space="preserve"> </w:t>
      </w:r>
      <w:r w:rsidRPr="00520292">
        <w:t xml:space="preserve">of this </w:t>
      </w:r>
      <w:r w:rsidRPr="005130B2">
        <w:t>Appendix</w:t>
      </w:r>
      <w:r w:rsidRPr="00520292">
        <w:t>.</w:t>
      </w:r>
    </w:p>
    <w:p w:rsidR="00520292" w:rsidRPr="00520292" w:rsidRDefault="00520292" w:rsidP="00520292">
      <w:pPr>
        <w:pStyle w:val="Level2"/>
      </w:pPr>
      <w:r w:rsidRPr="00520292">
        <w:t>Upon the giving of 28 days’ written notice to an eligible Employee, the Employer may withdraw an eligible Employee’s entitlement to elect and be paid the composite allowance. A decision by the Employer to withdraw an eligible Employee’s entitlement to elect and be paid the composite allowance will be based on:</w:t>
      </w:r>
    </w:p>
    <w:p w:rsidR="00520292" w:rsidRPr="00520292" w:rsidRDefault="00520292" w:rsidP="00520292">
      <w:pPr>
        <w:pStyle w:val="Level3"/>
      </w:pPr>
      <w:r w:rsidRPr="00520292">
        <w:t>the Employee’s failure to maintain eligible Employee status; or</w:t>
      </w:r>
    </w:p>
    <w:p w:rsidR="00520292" w:rsidRPr="00520292" w:rsidRDefault="00520292" w:rsidP="00520292">
      <w:pPr>
        <w:pStyle w:val="Level3"/>
      </w:pPr>
      <w:r w:rsidRPr="00520292">
        <w:t>a change in work practices or circumstances which, in the reasonable opinion of the Employer, significantly reduces the requirement for eligible Employees to work both ordinary hours of work and related arrangements.</w:t>
      </w:r>
    </w:p>
    <w:p w:rsidR="00520292" w:rsidRPr="00520292" w:rsidRDefault="00520292" w:rsidP="00520292">
      <w:pPr>
        <w:pStyle w:val="Level2"/>
      </w:pPr>
      <w:r w:rsidRPr="00520292">
        <w:t xml:space="preserve">If an eligible Employee is paid for work performed in accordance with the entitlements under the Core Terms and Conditions of Employment this Agreement, they may elect to take TOIL of payment for overtime hours (as defined in </w:t>
      </w:r>
      <w:r w:rsidRPr="001E178F">
        <w:rPr>
          <w:b/>
        </w:rPr>
        <w:t xml:space="preserve">clause </w:t>
      </w:r>
      <w:r w:rsidR="001E178F" w:rsidRPr="001E178F">
        <w:rPr>
          <w:b/>
        </w:rPr>
        <w:fldChar w:fldCharType="begin"/>
      </w:r>
      <w:r w:rsidR="001E178F" w:rsidRPr="001E178F">
        <w:rPr>
          <w:b/>
        </w:rPr>
        <w:instrText xml:space="preserve"> REF _Ref443406220 \r \h </w:instrText>
      </w:r>
      <w:r w:rsidR="001E178F">
        <w:rPr>
          <w:b/>
        </w:rPr>
        <w:instrText xml:space="preserve"> \* MERGEFORMAT </w:instrText>
      </w:r>
      <w:r w:rsidR="001E178F" w:rsidRPr="001E178F">
        <w:rPr>
          <w:b/>
        </w:rPr>
      </w:r>
      <w:r w:rsidR="001E178F" w:rsidRPr="001E178F">
        <w:rPr>
          <w:b/>
        </w:rPr>
        <w:fldChar w:fldCharType="separate"/>
      </w:r>
      <w:r w:rsidR="008011DE">
        <w:rPr>
          <w:b/>
        </w:rPr>
        <w:t>36.8</w:t>
      </w:r>
      <w:r w:rsidR="001E178F" w:rsidRPr="001E178F">
        <w:rPr>
          <w:b/>
        </w:rPr>
        <w:fldChar w:fldCharType="end"/>
      </w:r>
      <w:r w:rsidRPr="001E178F">
        <w:t xml:space="preserve"> of the Agreement) worked, in accordance with the Supplementary Terms and</w:t>
      </w:r>
      <w:r w:rsidRPr="00520292">
        <w:t xml:space="preserve"> Conditions of Employment for Operational </w:t>
      </w:r>
      <w:r w:rsidR="00150719">
        <w:t>Employees</w:t>
      </w:r>
      <w:r w:rsidR="00150719" w:rsidRPr="00520292">
        <w:t xml:space="preserve"> </w:t>
      </w:r>
      <w:r w:rsidRPr="00520292">
        <w:t xml:space="preserve">contained in </w:t>
      </w:r>
      <w:r w:rsidR="00764902" w:rsidRPr="00764902">
        <w:rPr>
          <w:b/>
        </w:rPr>
        <w:fldChar w:fldCharType="begin"/>
      </w:r>
      <w:r w:rsidR="00764902" w:rsidRPr="00764902">
        <w:rPr>
          <w:b/>
        </w:rPr>
        <w:instrText xml:space="preserve"> REF _Ref443553492 \w \h  \* MERGEFORMAT </w:instrText>
      </w:r>
      <w:r w:rsidR="00764902" w:rsidRPr="00764902">
        <w:rPr>
          <w:b/>
        </w:rPr>
      </w:r>
      <w:r w:rsidR="00764902" w:rsidRPr="00764902">
        <w:rPr>
          <w:b/>
        </w:rPr>
        <w:fldChar w:fldCharType="separate"/>
      </w:r>
      <w:r w:rsidR="008011DE">
        <w:rPr>
          <w:b/>
        </w:rPr>
        <w:t>Part 3</w:t>
      </w:r>
      <w:r w:rsidR="00764902" w:rsidRPr="00764902">
        <w:rPr>
          <w:b/>
        </w:rPr>
        <w:fldChar w:fldCharType="end"/>
      </w:r>
      <w:r w:rsidRPr="00520292">
        <w:rPr>
          <w:b/>
        </w:rPr>
        <w:t xml:space="preserve"> </w:t>
      </w:r>
      <w:r w:rsidRPr="00520292">
        <w:t xml:space="preserve">of this </w:t>
      </w:r>
      <w:r w:rsidRPr="005130B2">
        <w:t>Appendix</w:t>
      </w:r>
      <w:r w:rsidRPr="00520292">
        <w:t>.</w:t>
      </w:r>
    </w:p>
    <w:p w:rsidR="00520292" w:rsidRPr="00520292" w:rsidRDefault="00520292" w:rsidP="00520292">
      <w:pPr>
        <w:pStyle w:val="Level1"/>
        <w:rPr>
          <w:lang w:val="en-US"/>
        </w:rPr>
      </w:pPr>
      <w:bookmarkStart w:id="799" w:name="_Toc450301784"/>
      <w:r w:rsidRPr="00520292">
        <w:rPr>
          <w:lang w:val="en-US"/>
        </w:rPr>
        <w:t>Effect On Leave Entitlements</w:t>
      </w:r>
      <w:bookmarkEnd w:id="799"/>
    </w:p>
    <w:p w:rsidR="00520292" w:rsidRPr="00520292" w:rsidRDefault="00520292" w:rsidP="00520292">
      <w:pPr>
        <w:pStyle w:val="Level2"/>
      </w:pPr>
      <w:r w:rsidRPr="00520292">
        <w:t>If an eligible Employee is paid the composite allowance, the composite allowance will be paid during periods of long service leave, annual leave and during the first four weeks’ personal leave (including accident compensation leave) taken in aggregate in a calendar year and will be included for calculation of pay in lieu of long service leave.</w:t>
      </w:r>
    </w:p>
    <w:p w:rsidR="00520292" w:rsidRPr="00520292" w:rsidRDefault="00520292" w:rsidP="00520292">
      <w:pPr>
        <w:pStyle w:val="Level2"/>
      </w:pPr>
      <w:r w:rsidRPr="00520292">
        <w:t>In addition, an eligible Employee who elects to be paid the composite allowance and:</w:t>
      </w:r>
    </w:p>
    <w:p w:rsidR="00520292" w:rsidRPr="00520292" w:rsidRDefault="00520292" w:rsidP="00520292">
      <w:pPr>
        <w:pStyle w:val="Level3"/>
      </w:pPr>
      <w:r w:rsidRPr="00520292">
        <w:t>who is rostered and during ordinary hours of work works at least ten Sundays and / or Public Holidays  during the annual leave accrual year, will be entitled to an additional one week’s annual leave;</w:t>
      </w:r>
    </w:p>
    <w:p w:rsidR="00520292" w:rsidRPr="00520292" w:rsidRDefault="00520292" w:rsidP="00520292">
      <w:pPr>
        <w:pStyle w:val="Level3"/>
      </w:pPr>
      <w:r w:rsidRPr="00520292">
        <w:t>who is rostered and during ordinary hours of work works less than ten Sundays and/or Public Holidays, during the annual leave accrual year, will be entitled to additional annual leave at the rate of one</w:t>
      </w:r>
      <w:r w:rsidRPr="00520292">
        <w:noBreakHyphen/>
        <w:t>tenth of a working week in respect of each Sunday / Public Holiday  so rostered and worked.</w:t>
      </w:r>
    </w:p>
    <w:p w:rsidR="00520292" w:rsidRPr="00520292" w:rsidRDefault="00520292" w:rsidP="00520292">
      <w:pPr>
        <w:pStyle w:val="Level1"/>
      </w:pPr>
      <w:bookmarkStart w:id="800" w:name="_Toc450301785"/>
      <w:r w:rsidRPr="00520292">
        <w:t>Approval To Work Overtime</w:t>
      </w:r>
      <w:bookmarkEnd w:id="800"/>
    </w:p>
    <w:p w:rsidR="00520292" w:rsidRPr="00520292" w:rsidRDefault="00520292" w:rsidP="00520292">
      <w:pPr>
        <w:pStyle w:val="Level2"/>
      </w:pPr>
      <w:r w:rsidRPr="00520292">
        <w:t>Overtime shall only be worked with the prior approval of the Manager Surveillance or delegate. This includes the first 14 hours of overtime per fortnight which form part of related arrangements.</w:t>
      </w:r>
    </w:p>
    <w:p w:rsidR="00520292" w:rsidRPr="00520292" w:rsidRDefault="00520292" w:rsidP="00520292">
      <w:pPr>
        <w:pStyle w:val="Level2"/>
      </w:pPr>
      <w:r w:rsidRPr="00520292">
        <w:t>Prior to commencing any overtime in excess of 14 hours per fortnight, the eligible Employee and the Employer must agree as to whether such overtime will be paid or taken as TOIL, in accordance with this Appendix. The Employer will agree to overtime in excess of 14 hours per fortnight being paid unless the Employer considers that health and safety considerations indicate that such overtime should be taken as TOIL.</w:t>
      </w:r>
    </w:p>
    <w:p w:rsidR="00520292" w:rsidRPr="00520292" w:rsidRDefault="00520292" w:rsidP="00520292">
      <w:pPr>
        <w:pStyle w:val="Level1"/>
        <w:rPr>
          <w:lang w:val="en-US"/>
        </w:rPr>
      </w:pPr>
      <w:bookmarkStart w:id="801" w:name="_Toc450301786"/>
      <w:r w:rsidRPr="00520292">
        <w:rPr>
          <w:lang w:val="en-US"/>
        </w:rPr>
        <w:t>TOIL</w:t>
      </w:r>
      <w:bookmarkEnd w:id="801"/>
    </w:p>
    <w:p w:rsidR="00520292" w:rsidRPr="00520292" w:rsidRDefault="00520292" w:rsidP="00520292">
      <w:pPr>
        <w:pStyle w:val="Level2"/>
      </w:pPr>
      <w:r w:rsidRPr="00520292">
        <w:t xml:space="preserve">TOIL can only be accrued to a maximum of 38 hours at any one time. Once an eligible Employee accrues 38 hours of TOIL, any additional overtime hours in respect of which the eligible Employee would have an entitlement to be paid or take TOIL under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Pr="00520292">
        <w:t xml:space="preserve"> of this </w:t>
      </w:r>
      <w:r w:rsidRPr="005130B2">
        <w:t>Appendix</w:t>
      </w:r>
      <w:r w:rsidRPr="00520292">
        <w:t xml:space="preserve"> must be taken as paid overtime.</w:t>
      </w:r>
    </w:p>
    <w:p w:rsidR="00520292" w:rsidRPr="00520292" w:rsidRDefault="00520292" w:rsidP="00520292">
      <w:pPr>
        <w:pStyle w:val="Level2"/>
      </w:pPr>
      <w:r w:rsidRPr="00520292">
        <w:t>During any one calendar year, a maximum of 38 hours TOIL may be converted into annual leave.</w:t>
      </w:r>
    </w:p>
    <w:p w:rsidR="00520292" w:rsidRPr="00520292" w:rsidRDefault="00794D9D" w:rsidP="00520292">
      <w:pPr>
        <w:pStyle w:val="Level1"/>
        <w:rPr>
          <w:lang w:val="en-US"/>
        </w:rPr>
      </w:pPr>
      <w:bookmarkStart w:id="802" w:name="_Toc450301787"/>
      <w:r>
        <w:rPr>
          <w:lang w:val="en-US"/>
        </w:rPr>
        <w:t>Stand-by</w:t>
      </w:r>
      <w:bookmarkEnd w:id="802"/>
    </w:p>
    <w:p w:rsidR="00520292" w:rsidRPr="00520292" w:rsidRDefault="00520292" w:rsidP="00520292">
      <w:pPr>
        <w:pStyle w:val="Level2"/>
      </w:pPr>
      <w:r w:rsidRPr="00520292">
        <w:t xml:space="preserve">Eligible Employees will not be rostered for </w:t>
      </w:r>
      <w:r w:rsidR="00794D9D">
        <w:t>stand-by</w:t>
      </w:r>
      <w:r w:rsidRPr="00520292">
        <w:t xml:space="preserve"> duty while on approved leave. An eligible Employee who is rostered for </w:t>
      </w:r>
      <w:r w:rsidR="00794D9D">
        <w:t>stand-by</w:t>
      </w:r>
      <w:r w:rsidRPr="00520292">
        <w:t xml:space="preserve"> duty must, at all times while on </w:t>
      </w:r>
      <w:r w:rsidR="00794D9D">
        <w:t>stand-by</w:t>
      </w:r>
      <w:r w:rsidRPr="00520292">
        <w:t xml:space="preserve"> duty:</w:t>
      </w:r>
    </w:p>
    <w:p w:rsidR="00520292" w:rsidRPr="00520292" w:rsidRDefault="00520292" w:rsidP="00520292">
      <w:pPr>
        <w:pStyle w:val="Level3"/>
      </w:pPr>
      <w:r w:rsidRPr="00520292">
        <w:t>be contactable ;</w:t>
      </w:r>
    </w:p>
    <w:p w:rsidR="00520292" w:rsidRPr="00520292" w:rsidRDefault="00520292" w:rsidP="00520292">
      <w:pPr>
        <w:pStyle w:val="Level3"/>
      </w:pPr>
      <w:r w:rsidRPr="00520292">
        <w:t>have a zero blood alcohol level; and</w:t>
      </w:r>
    </w:p>
    <w:p w:rsidR="00520292" w:rsidRPr="00520292" w:rsidRDefault="00520292" w:rsidP="00520292">
      <w:pPr>
        <w:pStyle w:val="Level3"/>
      </w:pPr>
      <w:r w:rsidRPr="00520292">
        <w:t>be able to return to their place of work within a reasonable time of being recalled to duty, which must not exceed one hour from the time of recall.</w:t>
      </w:r>
    </w:p>
    <w:p w:rsidR="00520292" w:rsidRPr="00520292" w:rsidRDefault="00520292" w:rsidP="00520292">
      <w:pPr>
        <w:pStyle w:val="Level1"/>
        <w:rPr>
          <w:lang w:val="en-US"/>
        </w:rPr>
      </w:pPr>
      <w:bookmarkStart w:id="803" w:name="_Toc450301788"/>
      <w:bookmarkStart w:id="804" w:name="_Toc210619481"/>
      <w:r w:rsidRPr="00520292">
        <w:rPr>
          <w:lang w:val="en-US"/>
        </w:rPr>
        <w:t>Review of Hours Worked</w:t>
      </w:r>
      <w:bookmarkEnd w:id="803"/>
    </w:p>
    <w:p w:rsidR="00520292" w:rsidRPr="00520292" w:rsidRDefault="00520292" w:rsidP="00520292">
      <w:pPr>
        <w:pStyle w:val="Level2"/>
      </w:pPr>
      <w:r w:rsidRPr="00520292">
        <w:t xml:space="preserve">Hours worked by the Employees within the Surveillance unit will be recorded to facilitate a review of the related arrangements and composite allowance under </w:t>
      </w:r>
      <w:r w:rsidR="00764902" w:rsidRPr="00764902">
        <w:rPr>
          <w:b/>
        </w:rPr>
        <w:fldChar w:fldCharType="begin"/>
      </w:r>
      <w:r w:rsidR="00764902" w:rsidRPr="00764902">
        <w:rPr>
          <w:b/>
        </w:rPr>
        <w:instrText xml:space="preserve"> REF _Ref443553366 \w \h  \* MERGEFORMAT </w:instrText>
      </w:r>
      <w:r w:rsidR="00764902" w:rsidRPr="00764902">
        <w:rPr>
          <w:b/>
        </w:rPr>
      </w:r>
      <w:r w:rsidR="00764902" w:rsidRPr="00764902">
        <w:rPr>
          <w:b/>
        </w:rPr>
        <w:fldChar w:fldCharType="separate"/>
      </w:r>
      <w:r w:rsidR="008011DE">
        <w:rPr>
          <w:b/>
        </w:rPr>
        <w:t>Part 1</w:t>
      </w:r>
      <w:r w:rsidR="00764902" w:rsidRPr="00764902">
        <w:rPr>
          <w:b/>
        </w:rPr>
        <w:fldChar w:fldCharType="end"/>
      </w:r>
      <w:r w:rsidR="00764902">
        <w:rPr>
          <w:b/>
        </w:rPr>
        <w:t xml:space="preserve"> </w:t>
      </w:r>
      <w:r w:rsidRPr="00520292">
        <w:t>of this Appendix.</w:t>
      </w:r>
    </w:p>
    <w:p w:rsidR="00520292" w:rsidRPr="00520292" w:rsidRDefault="00520292" w:rsidP="00520292">
      <w:pPr>
        <w:pStyle w:val="Level3"/>
      </w:pPr>
      <w:r w:rsidRPr="00520292">
        <w:t>Hours worked will be recorded for a period of 24 months from the commencement of this Agreement.</w:t>
      </w:r>
    </w:p>
    <w:p w:rsidR="00520292" w:rsidRPr="00520292" w:rsidRDefault="00520292" w:rsidP="00520292">
      <w:pPr>
        <w:pStyle w:val="Level3"/>
      </w:pPr>
      <w:bookmarkStart w:id="805" w:name="_Ref443314680"/>
      <w:r w:rsidRPr="00520292">
        <w:t>Hours recorded will include:</w:t>
      </w:r>
      <w:bookmarkEnd w:id="805"/>
    </w:p>
    <w:p w:rsidR="00520292" w:rsidRPr="00520292" w:rsidRDefault="00520292" w:rsidP="00520292">
      <w:pPr>
        <w:pStyle w:val="Level4"/>
        <w:rPr>
          <w:lang w:val="en-US"/>
        </w:rPr>
      </w:pPr>
      <w:r w:rsidRPr="00520292">
        <w:rPr>
          <w:lang w:val="en-US"/>
        </w:rPr>
        <w:t>ordinary hours of work;</w:t>
      </w:r>
    </w:p>
    <w:p w:rsidR="00520292" w:rsidRPr="00520292" w:rsidRDefault="00794D9D" w:rsidP="00520292">
      <w:pPr>
        <w:pStyle w:val="Level4"/>
        <w:rPr>
          <w:lang w:val="en-US"/>
        </w:rPr>
      </w:pPr>
      <w:r>
        <w:rPr>
          <w:lang w:val="en-US"/>
        </w:rPr>
        <w:t>stand-by</w:t>
      </w:r>
      <w:r w:rsidR="00520292" w:rsidRPr="00520292">
        <w:rPr>
          <w:lang w:val="en-US"/>
        </w:rPr>
        <w:t>;</w:t>
      </w:r>
    </w:p>
    <w:p w:rsidR="00520292" w:rsidRPr="00520292" w:rsidRDefault="00520292" w:rsidP="00520292">
      <w:pPr>
        <w:pStyle w:val="Level4"/>
        <w:rPr>
          <w:lang w:val="en-US"/>
        </w:rPr>
      </w:pPr>
      <w:r w:rsidRPr="00520292">
        <w:rPr>
          <w:lang w:val="en-US"/>
        </w:rPr>
        <w:t>recall to duty;</w:t>
      </w:r>
    </w:p>
    <w:p w:rsidR="00520292" w:rsidRPr="00520292" w:rsidRDefault="00520292" w:rsidP="00520292">
      <w:pPr>
        <w:pStyle w:val="Level4"/>
        <w:rPr>
          <w:lang w:val="en-US"/>
        </w:rPr>
      </w:pPr>
      <w:r w:rsidRPr="00520292">
        <w:rPr>
          <w:lang w:val="en-US"/>
        </w:rPr>
        <w:t>overtime;</w:t>
      </w:r>
    </w:p>
    <w:p w:rsidR="00520292" w:rsidRPr="00520292" w:rsidRDefault="00520292" w:rsidP="00520292">
      <w:pPr>
        <w:pStyle w:val="Level4"/>
        <w:rPr>
          <w:lang w:val="en-US"/>
        </w:rPr>
      </w:pPr>
      <w:r w:rsidRPr="00520292">
        <w:rPr>
          <w:lang w:val="en-US"/>
        </w:rPr>
        <w:t>time off in lieu;</w:t>
      </w:r>
    </w:p>
    <w:p w:rsidR="00520292" w:rsidRPr="00520292" w:rsidRDefault="00520292" w:rsidP="00520292">
      <w:pPr>
        <w:pStyle w:val="Level4"/>
        <w:rPr>
          <w:lang w:val="en-US"/>
        </w:rPr>
      </w:pPr>
      <w:r w:rsidRPr="00520292">
        <w:rPr>
          <w:lang w:val="en-US"/>
        </w:rPr>
        <w:t>meal arrangements;</w:t>
      </w:r>
    </w:p>
    <w:p w:rsidR="00520292" w:rsidRPr="00520292" w:rsidRDefault="00520292" w:rsidP="00520292">
      <w:pPr>
        <w:pStyle w:val="Level4"/>
        <w:rPr>
          <w:lang w:val="en-US"/>
        </w:rPr>
      </w:pPr>
      <w:r w:rsidRPr="00520292">
        <w:rPr>
          <w:lang w:val="en-US"/>
        </w:rPr>
        <w:t>meal breaks;</w:t>
      </w:r>
    </w:p>
    <w:p w:rsidR="00520292" w:rsidRPr="00520292" w:rsidRDefault="00520292" w:rsidP="00520292">
      <w:pPr>
        <w:pStyle w:val="Level4"/>
        <w:rPr>
          <w:lang w:val="en-US"/>
        </w:rPr>
      </w:pPr>
      <w:r w:rsidRPr="00520292">
        <w:rPr>
          <w:lang w:val="en-US"/>
        </w:rPr>
        <w:t>work before the expiry of the minimum 8 hour break between periods of duty;</w:t>
      </w:r>
    </w:p>
    <w:p w:rsidR="00520292" w:rsidRPr="00520292" w:rsidRDefault="00520292" w:rsidP="00520292">
      <w:pPr>
        <w:pStyle w:val="Level4"/>
        <w:rPr>
          <w:lang w:val="en-US"/>
        </w:rPr>
      </w:pPr>
      <w:r w:rsidRPr="00520292">
        <w:rPr>
          <w:lang w:val="en-US"/>
        </w:rPr>
        <w:t>travel time.</w:t>
      </w:r>
    </w:p>
    <w:p w:rsidR="00520292" w:rsidRPr="00520292" w:rsidRDefault="00520292" w:rsidP="00520292">
      <w:pPr>
        <w:pStyle w:val="Level3"/>
      </w:pPr>
      <w:bookmarkStart w:id="806" w:name="_Ref443314690"/>
      <w:r w:rsidRPr="00520292">
        <w:t>Eligible Employees will promptly and accurately record their working hours on a daily basis as required by the Employer.  Where the Employee has performed work without 14 days’ notice having been given of a change to rostering arrangements, this must also be recorded by the Employee as required by the Employer.</w:t>
      </w:r>
      <w:bookmarkEnd w:id="806"/>
    </w:p>
    <w:p w:rsidR="00520292" w:rsidRPr="00520292" w:rsidRDefault="00520292" w:rsidP="00520292">
      <w:pPr>
        <w:pStyle w:val="Level3"/>
      </w:pPr>
      <w:bookmarkStart w:id="807" w:name="_Ref443314709"/>
      <w:r w:rsidRPr="00520292">
        <w:t xml:space="preserve">At the end of the first 12 month period following the commencement of this Agreement, an audit of the data collected under </w:t>
      </w:r>
      <w:r w:rsidRPr="00520292">
        <w:rPr>
          <w:b/>
        </w:rPr>
        <w:t xml:space="preserve">clause </w:t>
      </w:r>
      <w:r w:rsidRPr="00520292">
        <w:rPr>
          <w:b/>
        </w:rPr>
        <w:fldChar w:fldCharType="begin"/>
      </w:r>
      <w:r w:rsidRPr="00520292">
        <w:rPr>
          <w:b/>
        </w:rPr>
        <w:instrText xml:space="preserve"> REF _Ref443314680 \w \h </w:instrText>
      </w:r>
      <w:r w:rsidRPr="00520292">
        <w:rPr>
          <w:b/>
        </w:rPr>
      </w:r>
      <w:r w:rsidRPr="00520292">
        <w:rPr>
          <w:b/>
        </w:rPr>
        <w:fldChar w:fldCharType="separate"/>
      </w:r>
      <w:r w:rsidR="008011DE">
        <w:rPr>
          <w:b/>
        </w:rPr>
        <w:t>13.1(b)</w:t>
      </w:r>
      <w:r w:rsidRPr="00520292">
        <w:rPr>
          <w:b/>
        </w:rPr>
        <w:fldChar w:fldCharType="end"/>
      </w:r>
      <w:r w:rsidRPr="00520292">
        <w:rPr>
          <w:b/>
        </w:rPr>
        <w:t xml:space="preserve"> </w:t>
      </w:r>
      <w:r w:rsidRPr="00764902">
        <w:t>and</w:t>
      </w:r>
      <w:r w:rsidRPr="00520292">
        <w:rPr>
          <w:b/>
        </w:rPr>
        <w:t xml:space="preserve"> </w:t>
      </w:r>
      <w:r w:rsidRPr="00520292">
        <w:rPr>
          <w:b/>
        </w:rPr>
        <w:fldChar w:fldCharType="begin"/>
      </w:r>
      <w:r w:rsidRPr="00520292">
        <w:rPr>
          <w:b/>
        </w:rPr>
        <w:instrText xml:space="preserve"> REF _Ref443314690 \w \h </w:instrText>
      </w:r>
      <w:r w:rsidRPr="00520292">
        <w:rPr>
          <w:b/>
        </w:rPr>
      </w:r>
      <w:r w:rsidRPr="00520292">
        <w:rPr>
          <w:b/>
        </w:rPr>
        <w:fldChar w:fldCharType="separate"/>
      </w:r>
      <w:r w:rsidR="008011DE">
        <w:rPr>
          <w:b/>
        </w:rPr>
        <w:t>13.1(c)</w:t>
      </w:r>
      <w:r w:rsidRPr="00520292">
        <w:rPr>
          <w:b/>
        </w:rPr>
        <w:fldChar w:fldCharType="end"/>
      </w:r>
      <w:r w:rsidRPr="00520292">
        <w:rPr>
          <w:b/>
        </w:rPr>
        <w:t xml:space="preserve"> </w:t>
      </w:r>
      <w:r w:rsidRPr="00520292">
        <w:t>will be undertaken by the Employer.  In the event that the amount paid to an Employee who has elected to be paid the composite allowance is less than the amount to which the Employee would have been entitled, had the employee not elected to be paid the composite allowance, the Employee will be paid an amount equivalent to the shortfall within 28 days of completion of the audit.</w:t>
      </w:r>
      <w:bookmarkEnd w:id="807"/>
      <w:r w:rsidRPr="00520292">
        <w:t xml:space="preserve">  </w:t>
      </w:r>
    </w:p>
    <w:p w:rsidR="00520292" w:rsidRPr="00520292" w:rsidRDefault="00520292" w:rsidP="00520292">
      <w:pPr>
        <w:pStyle w:val="Level3"/>
      </w:pPr>
      <w:bookmarkStart w:id="808" w:name="_Ref443314730"/>
      <w:r w:rsidRPr="00520292">
        <w:t xml:space="preserve">The Employer will conduct a further review 24 months after the commencement of this Agreement.  Any shortfall in payment to any Employee will be paid in accordance with </w:t>
      </w:r>
      <w:r w:rsidRPr="00520292">
        <w:rPr>
          <w:b/>
        </w:rPr>
        <w:t xml:space="preserve">clause </w:t>
      </w:r>
      <w:r w:rsidRPr="00520292">
        <w:rPr>
          <w:b/>
        </w:rPr>
        <w:fldChar w:fldCharType="begin"/>
      </w:r>
      <w:r w:rsidRPr="00520292">
        <w:rPr>
          <w:b/>
        </w:rPr>
        <w:instrText xml:space="preserve"> REF _Ref443314709 \w \h </w:instrText>
      </w:r>
      <w:r w:rsidRPr="00520292">
        <w:rPr>
          <w:b/>
        </w:rPr>
      </w:r>
      <w:r w:rsidRPr="00520292">
        <w:rPr>
          <w:b/>
        </w:rPr>
        <w:fldChar w:fldCharType="separate"/>
      </w:r>
      <w:r w:rsidR="008011DE">
        <w:rPr>
          <w:b/>
        </w:rPr>
        <w:t>13.1(d)</w:t>
      </w:r>
      <w:r w:rsidRPr="00520292">
        <w:rPr>
          <w:b/>
        </w:rPr>
        <w:fldChar w:fldCharType="end"/>
      </w:r>
      <w:r w:rsidRPr="00520292">
        <w:t>.</w:t>
      </w:r>
      <w:bookmarkEnd w:id="808"/>
      <w:r w:rsidRPr="00520292">
        <w:t xml:space="preserve">  </w:t>
      </w:r>
    </w:p>
    <w:p w:rsidR="00520292" w:rsidRPr="00520292" w:rsidRDefault="00520292" w:rsidP="00520292">
      <w:pPr>
        <w:pStyle w:val="Level3"/>
      </w:pPr>
      <w:r w:rsidRPr="00520292">
        <w:t xml:space="preserve">The Employee will be provided with a copy of the audit conducted under </w:t>
      </w:r>
      <w:r w:rsidRPr="00764902">
        <w:rPr>
          <w:b/>
        </w:rPr>
        <w:t>clauses</w:t>
      </w:r>
      <w:r w:rsidRPr="00520292">
        <w:t xml:space="preserve"> </w:t>
      </w:r>
      <w:r w:rsidRPr="00764902">
        <w:rPr>
          <w:b/>
        </w:rPr>
        <w:fldChar w:fldCharType="begin"/>
      </w:r>
      <w:r w:rsidRPr="00764902">
        <w:rPr>
          <w:b/>
        </w:rPr>
        <w:instrText xml:space="preserve"> REF _Ref443314709 \w \h </w:instrText>
      </w:r>
      <w:r w:rsidR="00764902">
        <w:rPr>
          <w:b/>
        </w:rPr>
        <w:instrText xml:space="preserve"> \* MERGEFORMAT </w:instrText>
      </w:r>
      <w:r w:rsidRPr="00764902">
        <w:rPr>
          <w:b/>
        </w:rPr>
      </w:r>
      <w:r w:rsidRPr="00764902">
        <w:rPr>
          <w:b/>
        </w:rPr>
        <w:fldChar w:fldCharType="separate"/>
      </w:r>
      <w:r w:rsidR="008011DE">
        <w:rPr>
          <w:b/>
        </w:rPr>
        <w:t>13.1(d)</w:t>
      </w:r>
      <w:r w:rsidRPr="00764902">
        <w:rPr>
          <w:b/>
        </w:rPr>
        <w:fldChar w:fldCharType="end"/>
      </w:r>
      <w:r w:rsidRPr="00520292">
        <w:t xml:space="preserve"> and </w:t>
      </w:r>
      <w:r w:rsidRPr="00764902">
        <w:rPr>
          <w:b/>
        </w:rPr>
        <w:fldChar w:fldCharType="begin"/>
      </w:r>
      <w:r w:rsidRPr="00764902">
        <w:rPr>
          <w:b/>
        </w:rPr>
        <w:instrText xml:space="preserve"> REF _Ref443314730 \w \h  \* MERGEFORMAT </w:instrText>
      </w:r>
      <w:r w:rsidRPr="00764902">
        <w:rPr>
          <w:b/>
        </w:rPr>
      </w:r>
      <w:r w:rsidRPr="00764902">
        <w:rPr>
          <w:b/>
        </w:rPr>
        <w:fldChar w:fldCharType="separate"/>
      </w:r>
      <w:r w:rsidR="008011DE">
        <w:rPr>
          <w:b/>
        </w:rPr>
        <w:t>13.1(e)</w:t>
      </w:r>
      <w:r w:rsidRPr="00764902">
        <w:rPr>
          <w:b/>
        </w:rPr>
        <w:fldChar w:fldCharType="end"/>
      </w:r>
      <w:r w:rsidRPr="00520292">
        <w:t>.</w:t>
      </w:r>
    </w:p>
    <w:p w:rsidR="00520292" w:rsidRPr="00520292" w:rsidRDefault="00520292" w:rsidP="00520292">
      <w:pPr>
        <w:pStyle w:val="Level3"/>
      </w:pPr>
      <w:r w:rsidRPr="00520292">
        <w:t xml:space="preserve">Following the review under </w:t>
      </w:r>
      <w:r w:rsidRPr="00520292">
        <w:rPr>
          <w:b/>
        </w:rPr>
        <w:t xml:space="preserve">clause </w:t>
      </w:r>
      <w:r w:rsidRPr="00520292">
        <w:rPr>
          <w:b/>
        </w:rPr>
        <w:fldChar w:fldCharType="begin"/>
      </w:r>
      <w:r w:rsidRPr="00520292">
        <w:rPr>
          <w:b/>
        </w:rPr>
        <w:instrText xml:space="preserve"> REF _Ref443314730 \w \h </w:instrText>
      </w:r>
      <w:r w:rsidRPr="00520292">
        <w:rPr>
          <w:b/>
        </w:rPr>
      </w:r>
      <w:r w:rsidRPr="00520292">
        <w:rPr>
          <w:b/>
        </w:rPr>
        <w:fldChar w:fldCharType="separate"/>
      </w:r>
      <w:r w:rsidR="008011DE">
        <w:rPr>
          <w:b/>
        </w:rPr>
        <w:t>13.1(e)</w:t>
      </w:r>
      <w:r w:rsidRPr="00520292">
        <w:rPr>
          <w:b/>
        </w:rPr>
        <w:fldChar w:fldCharType="end"/>
      </w:r>
      <w:r w:rsidRPr="00520292">
        <w:t>, the Employer will meet with:</w:t>
      </w:r>
    </w:p>
    <w:p w:rsidR="00520292" w:rsidRPr="00520292" w:rsidRDefault="00520292" w:rsidP="00520292">
      <w:pPr>
        <w:pStyle w:val="Level4"/>
      </w:pPr>
      <w:r w:rsidRPr="00520292">
        <w:t>Employees to brief them on the outcome of the review; and</w:t>
      </w:r>
    </w:p>
    <w:p w:rsidR="00520292" w:rsidRPr="00520292" w:rsidRDefault="00520292" w:rsidP="00520292">
      <w:pPr>
        <w:pStyle w:val="Level4"/>
      </w:pPr>
      <w:r w:rsidRPr="00520292">
        <w:t xml:space="preserve">CPSU to discuss the findings of the review and value of the composite allowance.  </w:t>
      </w:r>
    </w:p>
    <w:p w:rsidR="00520292" w:rsidRPr="00520292" w:rsidRDefault="00520292" w:rsidP="00520292">
      <w:pPr>
        <w:pStyle w:val="Level1"/>
        <w:rPr>
          <w:lang w:val="en-US"/>
        </w:rPr>
      </w:pPr>
      <w:bookmarkStart w:id="809" w:name="_Toc450301789"/>
      <w:r w:rsidRPr="00520292">
        <w:rPr>
          <w:lang w:val="en-US"/>
        </w:rPr>
        <w:t xml:space="preserve">Rostering </w:t>
      </w:r>
      <w:bookmarkEnd w:id="804"/>
      <w:r w:rsidRPr="00520292">
        <w:rPr>
          <w:lang w:val="en-US"/>
        </w:rPr>
        <w:t>Principles</w:t>
      </w:r>
      <w:bookmarkEnd w:id="809"/>
    </w:p>
    <w:p w:rsidR="00520292" w:rsidRPr="00520292" w:rsidRDefault="00520292" w:rsidP="00520292">
      <w:pPr>
        <w:pStyle w:val="Block1"/>
      </w:pPr>
      <w:r w:rsidRPr="00520292">
        <w:t xml:space="preserve">Should there be any changes to the current Rostering Principles, IBAC will follow the processes outlined in </w:t>
      </w:r>
      <w:r w:rsidRPr="00520292">
        <w:rPr>
          <w:b/>
        </w:rPr>
        <w:t xml:space="preserve">clause </w:t>
      </w:r>
      <w:r w:rsidRPr="00520292">
        <w:rPr>
          <w:b/>
        </w:rPr>
        <w:fldChar w:fldCharType="begin"/>
      </w:r>
      <w:r w:rsidRPr="00520292">
        <w:rPr>
          <w:b/>
        </w:rPr>
        <w:instrText xml:space="preserve"> REF _Ref443403138 \r \h </w:instrText>
      </w:r>
      <w:r>
        <w:rPr>
          <w:b/>
        </w:rPr>
        <w:instrText xml:space="preserve"> \* MERGEFORMAT </w:instrText>
      </w:r>
      <w:r w:rsidRPr="00520292">
        <w:rPr>
          <w:b/>
        </w:rPr>
      </w:r>
      <w:r w:rsidRPr="00520292">
        <w:rPr>
          <w:b/>
        </w:rPr>
        <w:fldChar w:fldCharType="separate"/>
      </w:r>
      <w:r w:rsidR="008011DE">
        <w:rPr>
          <w:b/>
        </w:rPr>
        <w:t>10</w:t>
      </w:r>
      <w:r w:rsidRPr="00520292">
        <w:rPr>
          <w:b/>
        </w:rPr>
        <w:fldChar w:fldCharType="end"/>
      </w:r>
      <w:r w:rsidRPr="00520292">
        <w:t xml:space="preserve"> (Implementation of Change) of this Agreement.</w:t>
      </w:r>
    </w:p>
    <w:p w:rsidR="00520292" w:rsidRDefault="00520292" w:rsidP="00CD173A">
      <w:pPr>
        <w:pStyle w:val="Partheading"/>
      </w:pPr>
      <w:bookmarkStart w:id="810" w:name="_Ref443553857"/>
      <w:bookmarkStart w:id="811" w:name="_Ref443554176"/>
      <w:bookmarkStart w:id="812" w:name="_Toc443562823"/>
      <w:bookmarkStart w:id="813" w:name="_Toc450301790"/>
      <w:r>
        <w:t>Investigators, Intelligence Analysts and Senior Forensic Accountants</w:t>
      </w:r>
      <w:bookmarkEnd w:id="810"/>
      <w:bookmarkEnd w:id="811"/>
      <w:bookmarkEnd w:id="812"/>
      <w:bookmarkEnd w:id="813"/>
    </w:p>
    <w:p w:rsidR="00520292" w:rsidRDefault="00520292" w:rsidP="00520292">
      <w:pPr>
        <w:pStyle w:val="Level1"/>
        <w:rPr>
          <w:lang w:val="en-GB"/>
        </w:rPr>
      </w:pPr>
      <w:bookmarkStart w:id="814" w:name="_Toc450301791"/>
      <w:r>
        <w:rPr>
          <w:lang w:val="en-GB"/>
        </w:rPr>
        <w:t>Composite Allowance</w:t>
      </w:r>
      <w:bookmarkEnd w:id="814"/>
    </w:p>
    <w:p w:rsidR="00520292" w:rsidRPr="004C77F9" w:rsidRDefault="00520292" w:rsidP="00CD173A">
      <w:pPr>
        <w:pStyle w:val="Level2"/>
        <w:rPr>
          <w:lang w:val="en-US"/>
        </w:rPr>
      </w:pPr>
      <w:r w:rsidRPr="004C77F9">
        <w:rPr>
          <w:lang w:val="en-US"/>
        </w:rPr>
        <w:t>Investigators, Intelligence Analysts and Senior Forensic Accountants within the Investigations unit of the Independent Broad-based Anti-corruption Commission are required to work flexibly to meet time critical operational requirements.  In recognition of this requirement a composite allowance may be paid to employees employed in these roles (eligible Employees):</w:t>
      </w:r>
    </w:p>
    <w:p w:rsidR="00520292" w:rsidRPr="004C77F9" w:rsidRDefault="00520292" w:rsidP="00CD173A">
      <w:pPr>
        <w:pStyle w:val="Level3"/>
        <w:outlineLvl w:val="9"/>
      </w:pPr>
      <w:r w:rsidRPr="004C77F9">
        <w:t>Team Leader Investigations</w:t>
      </w:r>
    </w:p>
    <w:p w:rsidR="00520292" w:rsidRPr="004C77F9" w:rsidRDefault="00520292" w:rsidP="00CD173A">
      <w:pPr>
        <w:pStyle w:val="Level3"/>
        <w:outlineLvl w:val="9"/>
      </w:pPr>
      <w:r w:rsidRPr="004C77F9">
        <w:t>Principal Investigator</w:t>
      </w:r>
    </w:p>
    <w:p w:rsidR="00520292" w:rsidRPr="004C77F9" w:rsidRDefault="00520292" w:rsidP="00CD173A">
      <w:pPr>
        <w:pStyle w:val="Level3"/>
        <w:outlineLvl w:val="9"/>
      </w:pPr>
      <w:r w:rsidRPr="004C77F9">
        <w:t>Senior Investigator</w:t>
      </w:r>
    </w:p>
    <w:p w:rsidR="00520292" w:rsidRPr="004C77F9" w:rsidRDefault="00520292" w:rsidP="00CD173A">
      <w:pPr>
        <w:pStyle w:val="Level3"/>
        <w:outlineLvl w:val="9"/>
      </w:pPr>
      <w:r w:rsidRPr="004C77F9">
        <w:t>Senior Intelligence Analyst</w:t>
      </w:r>
    </w:p>
    <w:p w:rsidR="00520292" w:rsidRPr="004C77F9" w:rsidRDefault="00520292" w:rsidP="00CD173A">
      <w:pPr>
        <w:pStyle w:val="Level3"/>
        <w:outlineLvl w:val="9"/>
      </w:pPr>
      <w:r w:rsidRPr="004C77F9">
        <w:t>Investigator</w:t>
      </w:r>
    </w:p>
    <w:p w:rsidR="00520292" w:rsidRPr="004C77F9" w:rsidRDefault="00520292" w:rsidP="00CD173A">
      <w:pPr>
        <w:pStyle w:val="Level3"/>
        <w:outlineLvl w:val="9"/>
      </w:pPr>
      <w:r w:rsidRPr="004C77F9">
        <w:t>Intelligence Analyst</w:t>
      </w:r>
    </w:p>
    <w:p w:rsidR="00520292" w:rsidRPr="004C77F9" w:rsidRDefault="00520292" w:rsidP="00CD173A">
      <w:pPr>
        <w:pStyle w:val="Level3"/>
        <w:outlineLvl w:val="9"/>
      </w:pPr>
      <w:r w:rsidRPr="004C77F9">
        <w:t>Senior Forensic Accountant</w:t>
      </w:r>
    </w:p>
    <w:p w:rsidR="00520292" w:rsidRPr="004C77F9" w:rsidRDefault="00520292" w:rsidP="00CD173A">
      <w:pPr>
        <w:pStyle w:val="Level2"/>
        <w:rPr>
          <w:lang w:val="en-US"/>
        </w:rPr>
      </w:pPr>
      <w:r w:rsidRPr="004C77F9">
        <w:rPr>
          <w:lang w:val="en-US"/>
        </w:rPr>
        <w:t xml:space="preserve">An eligible Employee may elect to be paid the composite allowance or in accordance with the entitlements under the Core Terms and Conditions of Employment of the Agreement and the Supplementary Terms and Conditions of Employment for Operational </w:t>
      </w:r>
      <w:r w:rsidR="00150719">
        <w:t>Employees</w:t>
      </w:r>
      <w:r w:rsidR="00150719" w:rsidRPr="00520292">
        <w:t xml:space="preserve"> </w:t>
      </w:r>
      <w:r w:rsidRPr="004C77F9">
        <w:rPr>
          <w:lang w:val="en-US"/>
        </w:rPr>
        <w:t xml:space="preserve">contained in </w:t>
      </w:r>
      <w:r w:rsidR="00764902" w:rsidRPr="00764902">
        <w:rPr>
          <w:b/>
          <w:lang w:val="en-US"/>
        </w:rPr>
        <w:fldChar w:fldCharType="begin"/>
      </w:r>
      <w:r w:rsidR="00764902" w:rsidRPr="00764902">
        <w:rPr>
          <w:b/>
          <w:lang w:val="en-US"/>
        </w:rPr>
        <w:instrText xml:space="preserve"> REF _Ref443553928 \w \h </w:instrText>
      </w:r>
      <w:r w:rsidR="00764902">
        <w:rPr>
          <w:b/>
          <w:lang w:val="en-US"/>
        </w:rPr>
        <w:instrText xml:space="preserve"> \* MERGEFORMAT </w:instrText>
      </w:r>
      <w:r w:rsidR="00764902" w:rsidRPr="00764902">
        <w:rPr>
          <w:b/>
          <w:lang w:val="en-US"/>
        </w:rPr>
      </w:r>
      <w:r w:rsidR="00764902" w:rsidRPr="00764902">
        <w:rPr>
          <w:b/>
          <w:lang w:val="en-US"/>
        </w:rPr>
        <w:fldChar w:fldCharType="separate"/>
      </w:r>
      <w:r w:rsidR="008011DE">
        <w:rPr>
          <w:b/>
          <w:lang w:val="en-US"/>
        </w:rPr>
        <w:t>Part 3</w:t>
      </w:r>
      <w:r w:rsidR="00764902" w:rsidRPr="00764902">
        <w:rPr>
          <w:b/>
          <w:lang w:val="en-US"/>
        </w:rPr>
        <w:fldChar w:fldCharType="end"/>
      </w:r>
      <w:r w:rsidR="00764902">
        <w:rPr>
          <w:lang w:val="en-US"/>
        </w:rPr>
        <w:t xml:space="preserve"> </w:t>
      </w:r>
      <w:r w:rsidRPr="004C77F9">
        <w:rPr>
          <w:lang w:val="en-US"/>
        </w:rPr>
        <w:t xml:space="preserve">of this </w:t>
      </w:r>
      <w:r w:rsidRPr="005130B2">
        <w:rPr>
          <w:lang w:val="en-US"/>
        </w:rPr>
        <w:t>Appendix</w:t>
      </w:r>
      <w:r w:rsidRPr="004C77F9">
        <w:rPr>
          <w:lang w:val="en-US"/>
        </w:rPr>
        <w:t xml:space="preserve">.  </w:t>
      </w:r>
    </w:p>
    <w:p w:rsidR="00520292" w:rsidRPr="004C77F9" w:rsidRDefault="00520292" w:rsidP="00CD173A">
      <w:pPr>
        <w:pStyle w:val="Level2"/>
        <w:rPr>
          <w:lang w:val="en-US"/>
        </w:rPr>
      </w:pPr>
      <w:r w:rsidRPr="004C77F9">
        <w:rPr>
          <w:lang w:val="en-US"/>
        </w:rPr>
        <w:t>An election by an eligible Employee to be paid the composite allowance:</w:t>
      </w:r>
    </w:p>
    <w:p w:rsidR="00520292" w:rsidRPr="004C77F9" w:rsidRDefault="00520292" w:rsidP="00CD173A">
      <w:pPr>
        <w:pStyle w:val="Level3"/>
        <w:outlineLvl w:val="9"/>
      </w:pPr>
      <w:r w:rsidRPr="004C77F9">
        <w:t>must be in writing;</w:t>
      </w:r>
    </w:p>
    <w:p w:rsidR="00520292" w:rsidRPr="004C77F9" w:rsidRDefault="00520292" w:rsidP="00CD173A">
      <w:pPr>
        <w:pStyle w:val="Level3"/>
        <w:outlineLvl w:val="9"/>
      </w:pPr>
      <w:r w:rsidRPr="004C77F9">
        <w:t>will commence from the first pay period after the election is made; and</w:t>
      </w:r>
    </w:p>
    <w:p w:rsidR="00520292" w:rsidRPr="004C77F9" w:rsidRDefault="00520292" w:rsidP="00CD173A">
      <w:pPr>
        <w:pStyle w:val="Level3"/>
        <w:outlineLvl w:val="9"/>
      </w:pPr>
      <w:r w:rsidRPr="004C77F9">
        <w:t xml:space="preserve">will remain in force unless rescinded or withdrawn in accordance with the provisions of </w:t>
      </w:r>
      <w:r w:rsidR="00764902" w:rsidRPr="00764902">
        <w:rPr>
          <w:b/>
        </w:rPr>
        <w:fldChar w:fldCharType="begin"/>
      </w:r>
      <w:r w:rsidR="00764902" w:rsidRPr="00764902">
        <w:rPr>
          <w:b/>
          <w:lang w:val="en-US"/>
        </w:rPr>
        <w:instrText xml:space="preserve"> REF _Ref443553776 \w \h </w:instrText>
      </w:r>
      <w:r w:rsidR="00764902" w:rsidRPr="00764902">
        <w:rPr>
          <w:b/>
        </w:rPr>
        <w:instrText xml:space="preserve"> \* MERGEFORMAT </w:instrText>
      </w:r>
      <w:r w:rsidR="00764902" w:rsidRPr="00764902">
        <w:rPr>
          <w:b/>
        </w:rPr>
      </w:r>
      <w:r w:rsidR="00764902" w:rsidRPr="00764902">
        <w:rPr>
          <w:b/>
        </w:rPr>
        <w:fldChar w:fldCharType="separate"/>
      </w:r>
      <w:r w:rsidR="008011DE">
        <w:rPr>
          <w:b/>
          <w:lang w:val="en-US"/>
        </w:rPr>
        <w:t>Part 3</w:t>
      </w:r>
      <w:r w:rsidR="00764902" w:rsidRPr="00764902">
        <w:rPr>
          <w:b/>
        </w:rPr>
        <w:fldChar w:fldCharType="end"/>
      </w:r>
      <w:r w:rsidR="00764902">
        <w:rPr>
          <w:b/>
        </w:rPr>
        <w:t xml:space="preserve"> </w:t>
      </w:r>
      <w:r w:rsidR="00764902" w:rsidRPr="00764902">
        <w:t>of</w:t>
      </w:r>
      <w:r w:rsidRPr="004C77F9">
        <w:t xml:space="preserve"> this </w:t>
      </w:r>
      <w:r w:rsidRPr="005130B2">
        <w:t>Appendix</w:t>
      </w:r>
      <w:r w:rsidRPr="004C77F9">
        <w:t>.</w:t>
      </w:r>
    </w:p>
    <w:p w:rsidR="00520292" w:rsidRPr="008217FE" w:rsidRDefault="00520292" w:rsidP="00CD173A">
      <w:pPr>
        <w:pStyle w:val="Level2"/>
        <w:rPr>
          <w:rFonts w:asciiTheme="minorHAnsi" w:eastAsiaTheme="minorHAnsi" w:hAnsiTheme="minorHAnsi"/>
          <w:sz w:val="22"/>
          <w:szCs w:val="22"/>
          <w:lang w:val="en-US" w:eastAsia="en-US"/>
        </w:rPr>
      </w:pPr>
      <w:r w:rsidRPr="004C77F9">
        <w:rPr>
          <w:lang w:val="en-US"/>
        </w:rPr>
        <w:t xml:space="preserve">If an eligible Employee does not elect to be paid the composite allowance in accordance with the provisions of </w:t>
      </w:r>
      <w:r w:rsidR="00244CBC" w:rsidRPr="00244CBC">
        <w:rPr>
          <w:b/>
          <w:lang w:val="en-US"/>
        </w:rPr>
        <w:fldChar w:fldCharType="begin"/>
      </w:r>
      <w:r w:rsidR="00244CBC" w:rsidRPr="00244CBC">
        <w:rPr>
          <w:b/>
          <w:lang w:val="en-US"/>
        </w:rPr>
        <w:instrText xml:space="preserve"> REF _Ref443553857 \w \h </w:instrText>
      </w:r>
      <w:r w:rsidR="00244CBC">
        <w:rPr>
          <w:b/>
          <w:lang w:val="en-US"/>
        </w:rPr>
        <w:instrText xml:space="preserve"> \* MERGEFORMAT </w:instrText>
      </w:r>
      <w:r w:rsidR="00244CBC" w:rsidRPr="00244CBC">
        <w:rPr>
          <w:b/>
          <w:lang w:val="en-US"/>
        </w:rPr>
      </w:r>
      <w:r w:rsidR="00244CBC" w:rsidRPr="00244CBC">
        <w:rPr>
          <w:b/>
          <w:lang w:val="en-US"/>
        </w:rPr>
        <w:fldChar w:fldCharType="separate"/>
      </w:r>
      <w:r w:rsidR="008011DE">
        <w:rPr>
          <w:b/>
          <w:lang w:val="en-US"/>
        </w:rPr>
        <w:t>Part 2</w:t>
      </w:r>
      <w:r w:rsidR="00244CBC" w:rsidRPr="00244CBC">
        <w:rPr>
          <w:b/>
          <w:lang w:val="en-US"/>
        </w:rPr>
        <w:fldChar w:fldCharType="end"/>
      </w:r>
      <w:r w:rsidR="00244CBC">
        <w:rPr>
          <w:lang w:val="en-US"/>
        </w:rPr>
        <w:t xml:space="preserve"> </w:t>
      </w:r>
      <w:r w:rsidRPr="004C77F9">
        <w:rPr>
          <w:lang w:val="en-US"/>
        </w:rPr>
        <w:t xml:space="preserve">of this </w:t>
      </w:r>
      <w:r w:rsidRPr="005130B2">
        <w:rPr>
          <w:lang w:val="en-US"/>
        </w:rPr>
        <w:t>Appendix</w:t>
      </w:r>
      <w:r w:rsidRPr="004C77F9">
        <w:rPr>
          <w:lang w:val="en-US"/>
        </w:rPr>
        <w:t xml:space="preserve">, the eligible Employee will be paid for work performed in accordance with the entitlements under the Core Terms and Conditions of Employment of the Agreement and the Supplementary Terms and Conditions of Employment for Operational </w:t>
      </w:r>
      <w:r w:rsidR="00150719">
        <w:t>Employees</w:t>
      </w:r>
      <w:r w:rsidR="00150719" w:rsidRPr="00520292">
        <w:t xml:space="preserve"> </w:t>
      </w:r>
      <w:r w:rsidRPr="004C77F9">
        <w:rPr>
          <w:lang w:val="en-US"/>
        </w:rPr>
        <w:t xml:space="preserve">contained in </w:t>
      </w:r>
      <w:r w:rsidR="00764902" w:rsidRPr="00764902">
        <w:rPr>
          <w:b/>
          <w:lang w:val="en-US"/>
        </w:rPr>
        <w:fldChar w:fldCharType="begin"/>
      </w:r>
      <w:r w:rsidR="00764902" w:rsidRPr="00764902">
        <w:rPr>
          <w:b/>
          <w:lang w:val="en-US"/>
        </w:rPr>
        <w:instrText xml:space="preserve"> REF _Ref443553928 \w \h </w:instrText>
      </w:r>
      <w:r w:rsidR="00764902">
        <w:rPr>
          <w:b/>
          <w:lang w:val="en-US"/>
        </w:rPr>
        <w:instrText xml:space="preserve"> \* MERGEFORMAT </w:instrText>
      </w:r>
      <w:r w:rsidR="00764902" w:rsidRPr="00764902">
        <w:rPr>
          <w:b/>
          <w:lang w:val="en-US"/>
        </w:rPr>
      </w:r>
      <w:r w:rsidR="00764902" w:rsidRPr="00764902">
        <w:rPr>
          <w:b/>
          <w:lang w:val="en-US"/>
        </w:rPr>
        <w:fldChar w:fldCharType="separate"/>
      </w:r>
      <w:r w:rsidR="008011DE">
        <w:rPr>
          <w:b/>
          <w:lang w:val="en-US"/>
        </w:rPr>
        <w:t>Part 3</w:t>
      </w:r>
      <w:r w:rsidR="00764902" w:rsidRPr="00764902">
        <w:rPr>
          <w:b/>
          <w:lang w:val="en-US"/>
        </w:rPr>
        <w:fldChar w:fldCharType="end"/>
      </w:r>
      <w:r w:rsidRPr="004C77F9">
        <w:rPr>
          <w:lang w:val="en-US"/>
        </w:rPr>
        <w:t xml:space="preserve"> of this </w:t>
      </w:r>
      <w:r w:rsidRPr="005130B2">
        <w:rPr>
          <w:lang w:val="en-US"/>
        </w:rPr>
        <w:t>Appendix</w:t>
      </w:r>
      <w:r w:rsidRPr="004C77F9">
        <w:rPr>
          <w:lang w:val="en-US"/>
        </w:rPr>
        <w:t>.</w:t>
      </w:r>
    </w:p>
    <w:p w:rsidR="00520292" w:rsidRPr="008217FE" w:rsidRDefault="00520292" w:rsidP="00CD173A">
      <w:pPr>
        <w:pStyle w:val="Level2"/>
        <w:rPr>
          <w:rFonts w:eastAsiaTheme="minorHAnsi"/>
        </w:rPr>
      </w:pPr>
      <w:r w:rsidRPr="008217FE">
        <w:rPr>
          <w:rFonts w:eastAsiaTheme="minorHAnsi"/>
        </w:rPr>
        <w:t>Twe</w:t>
      </w:r>
      <w:r>
        <w:rPr>
          <w:rFonts w:eastAsiaTheme="minorHAnsi"/>
        </w:rPr>
        <w:t>nty-four months after the commencement of the Agreement, de-identified data will be made available to CPSU and Employees.</w:t>
      </w:r>
    </w:p>
    <w:p w:rsidR="00520292" w:rsidRPr="004C77F9" w:rsidRDefault="00520292" w:rsidP="00CD173A">
      <w:pPr>
        <w:pStyle w:val="Level1"/>
        <w:rPr>
          <w:lang w:val="en-US"/>
        </w:rPr>
      </w:pPr>
      <w:bookmarkStart w:id="815" w:name="_Toc450301792"/>
      <w:r w:rsidRPr="004C77F9">
        <w:rPr>
          <w:lang w:val="en-US"/>
        </w:rPr>
        <w:t>P</w:t>
      </w:r>
      <w:r>
        <w:rPr>
          <w:lang w:val="en-US"/>
        </w:rPr>
        <w:t>ayment of</w:t>
      </w:r>
      <w:r w:rsidRPr="004C77F9">
        <w:rPr>
          <w:lang w:val="en-US"/>
        </w:rPr>
        <w:t xml:space="preserve"> C</w:t>
      </w:r>
      <w:r>
        <w:rPr>
          <w:lang w:val="en-US"/>
        </w:rPr>
        <w:t xml:space="preserve">omposite </w:t>
      </w:r>
      <w:r w:rsidRPr="004C77F9">
        <w:rPr>
          <w:lang w:val="en-US"/>
        </w:rPr>
        <w:t>A</w:t>
      </w:r>
      <w:r>
        <w:rPr>
          <w:lang w:val="en-US"/>
        </w:rPr>
        <w:t>llowance</w:t>
      </w:r>
      <w:bookmarkEnd w:id="815"/>
    </w:p>
    <w:p w:rsidR="00520292" w:rsidRPr="004C77F9" w:rsidRDefault="00520292" w:rsidP="00CD173A">
      <w:pPr>
        <w:pStyle w:val="Level2"/>
        <w:rPr>
          <w:lang w:val="en-US"/>
        </w:rPr>
      </w:pPr>
      <w:r w:rsidRPr="004C77F9">
        <w:rPr>
          <w:lang w:val="en-US"/>
        </w:rPr>
        <w:t xml:space="preserve">The composite allowance will be paid in addition to the eligible Employee’s base salary, in lieu of entitlements contained in </w:t>
      </w:r>
      <w:r w:rsidRPr="004C77F9">
        <w:rPr>
          <w:b/>
          <w:lang w:val="en-US"/>
        </w:rPr>
        <w:t xml:space="preserve">Section </w:t>
      </w:r>
      <w:r w:rsidR="0067243D">
        <w:rPr>
          <w:b/>
          <w:lang w:val="en-US"/>
        </w:rPr>
        <w:t>I</w:t>
      </w:r>
      <w:r w:rsidRPr="004C77F9">
        <w:rPr>
          <w:b/>
          <w:lang w:val="en-US"/>
        </w:rPr>
        <w:t xml:space="preserve"> – Core Terms and Conditions of Employment</w:t>
      </w:r>
      <w:r w:rsidRPr="004C77F9">
        <w:rPr>
          <w:lang w:val="en-US"/>
        </w:rPr>
        <w:t xml:space="preserve"> and </w:t>
      </w:r>
      <w:r w:rsidR="00764902" w:rsidRPr="00764902">
        <w:rPr>
          <w:b/>
          <w:lang w:val="en-US"/>
        </w:rPr>
        <w:fldChar w:fldCharType="begin"/>
      </w:r>
      <w:r w:rsidR="00764902" w:rsidRPr="00764902">
        <w:rPr>
          <w:b/>
          <w:lang w:val="en-US"/>
        </w:rPr>
        <w:instrText xml:space="preserve"> REF _Ref443553928 \w \h  \* MERGEFORMAT </w:instrText>
      </w:r>
      <w:r w:rsidR="00764902" w:rsidRPr="00764902">
        <w:rPr>
          <w:b/>
          <w:lang w:val="en-US"/>
        </w:rPr>
      </w:r>
      <w:r w:rsidR="00764902" w:rsidRPr="00764902">
        <w:rPr>
          <w:b/>
          <w:lang w:val="en-US"/>
        </w:rPr>
        <w:fldChar w:fldCharType="separate"/>
      </w:r>
      <w:r w:rsidR="008011DE">
        <w:rPr>
          <w:b/>
          <w:lang w:val="en-US"/>
        </w:rPr>
        <w:t>Part 3</w:t>
      </w:r>
      <w:r w:rsidR="00764902" w:rsidRPr="00764902">
        <w:rPr>
          <w:b/>
        </w:rPr>
        <w:fldChar w:fldCharType="end"/>
      </w:r>
      <w:r w:rsidR="00764902" w:rsidRPr="00764902">
        <w:rPr>
          <w:b/>
          <w:lang w:val="en-US"/>
        </w:rPr>
        <w:t xml:space="preserve"> </w:t>
      </w:r>
      <w:r w:rsidR="00764902" w:rsidRPr="00764902">
        <w:rPr>
          <w:lang w:val="en-US"/>
        </w:rPr>
        <w:t>of this</w:t>
      </w:r>
      <w:r w:rsidR="00764902" w:rsidRPr="00764902">
        <w:rPr>
          <w:b/>
          <w:lang w:val="en-US"/>
        </w:rPr>
        <w:t xml:space="preserve"> </w:t>
      </w:r>
      <w:r w:rsidR="00764902" w:rsidRPr="005130B2">
        <w:rPr>
          <w:lang w:val="en-US"/>
        </w:rPr>
        <w:t>Appendix</w:t>
      </w:r>
      <w:r w:rsidRPr="004C77F9">
        <w:rPr>
          <w:lang w:val="en-US"/>
        </w:rPr>
        <w:t xml:space="preserve"> for work performed by eligible Employees in accordance with </w:t>
      </w:r>
      <w:r w:rsidRPr="004C77F9">
        <w:rPr>
          <w:b/>
          <w:lang w:val="en-US"/>
        </w:rPr>
        <w:t xml:space="preserve">clause </w:t>
      </w:r>
      <w:r>
        <w:rPr>
          <w:b/>
          <w:lang w:val="en-US"/>
        </w:rPr>
        <w:fldChar w:fldCharType="begin"/>
      </w:r>
      <w:r>
        <w:rPr>
          <w:b/>
          <w:lang w:val="en-US"/>
        </w:rPr>
        <w:instrText xml:space="preserve"> REF _Ref443315369 \w \h </w:instrText>
      </w:r>
      <w:r>
        <w:rPr>
          <w:b/>
          <w:lang w:val="en-US"/>
        </w:rPr>
      </w:r>
      <w:r>
        <w:rPr>
          <w:b/>
          <w:lang w:val="en-US"/>
        </w:rPr>
        <w:fldChar w:fldCharType="separate"/>
      </w:r>
      <w:r w:rsidR="008011DE">
        <w:rPr>
          <w:b/>
          <w:lang w:val="en-US"/>
        </w:rPr>
        <w:t>17</w:t>
      </w:r>
      <w:r>
        <w:rPr>
          <w:b/>
          <w:lang w:val="en-US"/>
        </w:rPr>
        <w:fldChar w:fldCharType="end"/>
      </w:r>
      <w:r w:rsidR="005D0D94">
        <w:rPr>
          <w:b/>
          <w:lang w:val="en-US"/>
        </w:rPr>
        <w:t xml:space="preserve"> </w:t>
      </w:r>
      <w:r w:rsidRPr="004C77F9">
        <w:rPr>
          <w:lang w:val="en-US"/>
        </w:rPr>
        <w:t xml:space="preserve">of this </w:t>
      </w:r>
      <w:r w:rsidRPr="00431DB3">
        <w:rPr>
          <w:lang w:val="en-US"/>
        </w:rPr>
        <w:t>Appendix</w:t>
      </w:r>
      <w:r w:rsidRPr="004C77F9">
        <w:rPr>
          <w:lang w:val="en-US"/>
        </w:rPr>
        <w:t xml:space="preserve">.  </w:t>
      </w:r>
    </w:p>
    <w:p w:rsidR="00520292" w:rsidRPr="004C77F9" w:rsidRDefault="00520292" w:rsidP="00CD173A">
      <w:pPr>
        <w:pStyle w:val="Level2"/>
        <w:rPr>
          <w:lang w:val="en-US"/>
        </w:rPr>
      </w:pPr>
      <w:r w:rsidRPr="004C77F9">
        <w:rPr>
          <w:lang w:val="en-US"/>
        </w:rPr>
        <w:t xml:space="preserve">Eligible Employees will be paid a composite allowance equivalent to 10 per cent of their base salary.  This allowance will be paid in equal fortnightly payments at the same time at which the eligible employee’s base salary is paid.  </w:t>
      </w:r>
    </w:p>
    <w:p w:rsidR="00520292" w:rsidRPr="004C77F9" w:rsidRDefault="00520292" w:rsidP="00CD173A">
      <w:pPr>
        <w:pStyle w:val="Level2"/>
        <w:rPr>
          <w:lang w:val="en-US"/>
        </w:rPr>
      </w:pPr>
      <w:r w:rsidRPr="004C77F9">
        <w:rPr>
          <w:lang w:val="en-US"/>
        </w:rPr>
        <w:t>The allowance will be paid during periods of annual leave, long service leave and during the first four weeks’ of personal leave (including accident compensation leave) taken in aggregate in a calendar year.</w:t>
      </w:r>
    </w:p>
    <w:p w:rsidR="00520292" w:rsidRPr="004C77F9" w:rsidRDefault="00520292" w:rsidP="00CD173A">
      <w:pPr>
        <w:pStyle w:val="Level2"/>
        <w:rPr>
          <w:lang w:val="en-US"/>
        </w:rPr>
      </w:pPr>
      <w:bookmarkStart w:id="816" w:name="_Ref443315393"/>
      <w:r w:rsidRPr="004C77F9">
        <w:rPr>
          <w:lang w:val="en-US"/>
        </w:rPr>
        <w:t>Eligible employees will promptly and accurately record their hours worked as required by the Employer.</w:t>
      </w:r>
      <w:bookmarkEnd w:id="816"/>
      <w:r w:rsidRPr="004C77F9">
        <w:rPr>
          <w:lang w:val="en-US"/>
        </w:rPr>
        <w:t xml:space="preserve">  </w:t>
      </w:r>
    </w:p>
    <w:p w:rsidR="00520292" w:rsidRPr="004C77F9" w:rsidRDefault="00520292" w:rsidP="00CD173A">
      <w:pPr>
        <w:pStyle w:val="Level2"/>
        <w:rPr>
          <w:lang w:val="en-US"/>
        </w:rPr>
      </w:pPr>
      <w:r w:rsidRPr="004C77F9">
        <w:rPr>
          <w:lang w:val="en-US"/>
        </w:rPr>
        <w:t xml:space="preserve">At the end of the first 12 month period following the commencement of this Agreement, an audit of the data collected under </w:t>
      </w:r>
      <w:r w:rsidRPr="004C77F9">
        <w:rPr>
          <w:b/>
          <w:lang w:val="en-US"/>
        </w:rPr>
        <w:t xml:space="preserve">clause </w:t>
      </w:r>
      <w:r>
        <w:rPr>
          <w:b/>
          <w:lang w:val="en-US"/>
        </w:rPr>
        <w:fldChar w:fldCharType="begin"/>
      </w:r>
      <w:r>
        <w:rPr>
          <w:b/>
          <w:lang w:val="en-US"/>
        </w:rPr>
        <w:instrText xml:space="preserve"> REF _Ref443315393 \w \h </w:instrText>
      </w:r>
      <w:r>
        <w:rPr>
          <w:b/>
          <w:lang w:val="en-US"/>
        </w:rPr>
      </w:r>
      <w:r>
        <w:rPr>
          <w:b/>
          <w:lang w:val="en-US"/>
        </w:rPr>
        <w:fldChar w:fldCharType="separate"/>
      </w:r>
      <w:r w:rsidR="008011DE">
        <w:rPr>
          <w:b/>
          <w:lang w:val="en-US"/>
        </w:rPr>
        <w:t>16.4</w:t>
      </w:r>
      <w:r>
        <w:rPr>
          <w:b/>
          <w:lang w:val="en-US"/>
        </w:rPr>
        <w:fldChar w:fldCharType="end"/>
      </w:r>
      <w:r>
        <w:rPr>
          <w:b/>
          <w:lang w:val="en-US"/>
        </w:rPr>
        <w:t xml:space="preserve"> </w:t>
      </w:r>
      <w:r w:rsidRPr="004C77F9">
        <w:rPr>
          <w:lang w:val="en-US"/>
        </w:rPr>
        <w:t xml:space="preserve">will be undertaken by the Employer.  In the event that the amount paid to an Employee who has elected to be paid the composite allowance is less than the amount to which the Employee would have been entitled, had the employee not elected to be paid the composite allowance, the Employee will be paid an amount equivalent to the shortfall within 28 days of completion of the audit. </w:t>
      </w:r>
    </w:p>
    <w:p w:rsidR="00520292" w:rsidRPr="004C77F9" w:rsidRDefault="00520292" w:rsidP="00CD173A">
      <w:pPr>
        <w:pStyle w:val="Level1"/>
        <w:rPr>
          <w:rFonts w:asciiTheme="minorHAnsi" w:hAnsiTheme="minorHAnsi"/>
          <w:sz w:val="22"/>
          <w:szCs w:val="22"/>
        </w:rPr>
      </w:pPr>
      <w:bookmarkStart w:id="817" w:name="_Ref443315369"/>
      <w:bookmarkStart w:id="818" w:name="_Toc450301793"/>
      <w:r w:rsidRPr="004C77F9">
        <w:rPr>
          <w:lang w:val="en-US"/>
        </w:rPr>
        <w:t>C</w:t>
      </w:r>
      <w:r>
        <w:rPr>
          <w:lang w:val="en-US"/>
        </w:rPr>
        <w:t>omponents of Composite</w:t>
      </w:r>
      <w:r w:rsidRPr="004C77F9">
        <w:rPr>
          <w:lang w:val="en-US"/>
        </w:rPr>
        <w:t xml:space="preserve"> A</w:t>
      </w:r>
      <w:r>
        <w:rPr>
          <w:lang w:val="en-US"/>
        </w:rPr>
        <w:t>llowance</w:t>
      </w:r>
      <w:bookmarkEnd w:id="817"/>
      <w:bookmarkEnd w:id="818"/>
    </w:p>
    <w:p w:rsidR="00520292" w:rsidRPr="004C77F9" w:rsidRDefault="00520292" w:rsidP="00CD173A">
      <w:pPr>
        <w:pStyle w:val="Level2"/>
        <w:rPr>
          <w:lang w:val="en-US"/>
        </w:rPr>
      </w:pPr>
      <w:bookmarkStart w:id="819" w:name="_Ref443315503"/>
      <w:r w:rsidRPr="004C77F9">
        <w:rPr>
          <w:lang w:val="en-US"/>
        </w:rPr>
        <w:t>The Composite Allowance is paid to eligible Employees in compensation for:</w:t>
      </w:r>
      <w:bookmarkEnd w:id="819"/>
    </w:p>
    <w:p w:rsidR="00520292" w:rsidRPr="004C77F9" w:rsidRDefault="00520292" w:rsidP="00CD173A">
      <w:pPr>
        <w:pStyle w:val="Level3"/>
        <w:outlineLvl w:val="9"/>
      </w:pPr>
      <w:r w:rsidRPr="004C77F9">
        <w:t xml:space="preserve">reasonable overtime – as detailed in </w:t>
      </w:r>
      <w:r w:rsidRPr="004C77F9">
        <w:rPr>
          <w:b/>
        </w:rPr>
        <w:t xml:space="preserve">clause </w:t>
      </w:r>
      <w:r>
        <w:rPr>
          <w:b/>
        </w:rPr>
        <w:fldChar w:fldCharType="begin"/>
      </w:r>
      <w:r>
        <w:rPr>
          <w:b/>
        </w:rPr>
        <w:instrText xml:space="preserve"> REF _Ref443315415 \w \h </w:instrText>
      </w:r>
      <w:r>
        <w:rPr>
          <w:b/>
        </w:rPr>
      </w:r>
      <w:r>
        <w:rPr>
          <w:b/>
        </w:rPr>
        <w:fldChar w:fldCharType="separate"/>
      </w:r>
      <w:r w:rsidR="008011DE">
        <w:rPr>
          <w:b/>
        </w:rPr>
        <w:t>18</w:t>
      </w:r>
      <w:r>
        <w:rPr>
          <w:b/>
        </w:rPr>
        <w:fldChar w:fldCharType="end"/>
      </w:r>
      <w:r w:rsidRPr="004C77F9">
        <w:t>;</w:t>
      </w:r>
    </w:p>
    <w:p w:rsidR="00520292" w:rsidRPr="004C77F9" w:rsidRDefault="00520292" w:rsidP="00CD173A">
      <w:pPr>
        <w:pStyle w:val="Level3"/>
        <w:outlineLvl w:val="9"/>
      </w:pPr>
      <w:r w:rsidRPr="004C77F9">
        <w:t>recall to duty, where an employee is required to return to work outside of their ordinary hours of duty;</w:t>
      </w:r>
    </w:p>
    <w:p w:rsidR="00520292" w:rsidRPr="004C77F9" w:rsidRDefault="00794D9D" w:rsidP="00CD173A">
      <w:pPr>
        <w:pStyle w:val="Level3"/>
        <w:outlineLvl w:val="9"/>
      </w:pPr>
      <w:r>
        <w:t>Stand-by</w:t>
      </w:r>
      <w:r w:rsidR="00520292" w:rsidRPr="004C77F9">
        <w:t>/Recall allowance (up to and including 12 weeks per calendar year);</w:t>
      </w:r>
    </w:p>
    <w:p w:rsidR="00520292" w:rsidRPr="004C77F9" w:rsidRDefault="00520292" w:rsidP="00CD173A">
      <w:pPr>
        <w:pStyle w:val="Level3"/>
        <w:outlineLvl w:val="9"/>
      </w:pPr>
      <w:r w:rsidRPr="004C77F9">
        <w:t>work performed prior to the expiry of an eight hour break between work periods; and</w:t>
      </w:r>
    </w:p>
    <w:p w:rsidR="00520292" w:rsidRPr="004C77F9" w:rsidRDefault="00520292" w:rsidP="00CD173A">
      <w:pPr>
        <w:pStyle w:val="Level3"/>
        <w:outlineLvl w:val="9"/>
      </w:pPr>
      <w:r w:rsidRPr="004C77F9">
        <w:t>work performed during meal breaks.</w:t>
      </w:r>
    </w:p>
    <w:p w:rsidR="00520292" w:rsidRPr="0052139A" w:rsidRDefault="00520292" w:rsidP="00CD173A">
      <w:pPr>
        <w:pStyle w:val="Level1"/>
        <w:rPr>
          <w:lang w:val="en-US"/>
        </w:rPr>
      </w:pPr>
      <w:bookmarkStart w:id="820" w:name="_Ref443315415"/>
      <w:bookmarkStart w:id="821" w:name="_Toc450301794"/>
      <w:r w:rsidRPr="0052139A">
        <w:rPr>
          <w:lang w:val="en-US"/>
        </w:rPr>
        <w:t>R</w:t>
      </w:r>
      <w:r>
        <w:rPr>
          <w:lang w:val="en-US"/>
        </w:rPr>
        <w:t>easonable Overtime</w:t>
      </w:r>
      <w:bookmarkEnd w:id="820"/>
      <w:bookmarkEnd w:id="821"/>
    </w:p>
    <w:p w:rsidR="00520292" w:rsidRPr="0052139A" w:rsidRDefault="00520292" w:rsidP="00CD173A">
      <w:pPr>
        <w:pStyle w:val="Level2"/>
        <w:rPr>
          <w:lang w:val="en-US"/>
        </w:rPr>
      </w:pPr>
      <w:r w:rsidRPr="0052139A">
        <w:rPr>
          <w:lang w:val="en-US"/>
        </w:rPr>
        <w:t xml:space="preserve">Reasonable overtime will include overtime up to an average of 14 hours per fortnight as calculated over a 3 month period.  Where overtime is worked in excess of the amount specified the Employee is entitled to be paid for the overtime in accordance with </w:t>
      </w:r>
      <w:r w:rsidR="00764902" w:rsidRPr="00764902">
        <w:rPr>
          <w:b/>
          <w:lang w:val="en-US"/>
        </w:rPr>
        <w:fldChar w:fldCharType="begin"/>
      </w:r>
      <w:r w:rsidR="00764902" w:rsidRPr="00764902">
        <w:rPr>
          <w:b/>
          <w:lang w:val="en-US"/>
        </w:rPr>
        <w:instrText xml:space="preserve"> REF _Ref443553928 \w \h </w:instrText>
      </w:r>
      <w:r w:rsidR="00764902">
        <w:rPr>
          <w:b/>
          <w:lang w:val="en-US"/>
        </w:rPr>
        <w:instrText xml:space="preserve"> \* MERGEFORMAT </w:instrText>
      </w:r>
      <w:r w:rsidR="00764902" w:rsidRPr="00764902">
        <w:rPr>
          <w:b/>
          <w:lang w:val="en-US"/>
        </w:rPr>
      </w:r>
      <w:r w:rsidR="00764902" w:rsidRPr="00764902">
        <w:rPr>
          <w:b/>
          <w:lang w:val="en-US"/>
        </w:rPr>
        <w:fldChar w:fldCharType="separate"/>
      </w:r>
      <w:r w:rsidR="008011DE">
        <w:rPr>
          <w:b/>
          <w:lang w:val="en-US"/>
        </w:rPr>
        <w:t>Part 3</w:t>
      </w:r>
      <w:r w:rsidR="00764902" w:rsidRPr="00764902">
        <w:rPr>
          <w:b/>
          <w:lang w:val="en-US"/>
        </w:rPr>
        <w:fldChar w:fldCharType="end"/>
      </w:r>
      <w:r w:rsidR="00764902" w:rsidRPr="004C77F9">
        <w:rPr>
          <w:lang w:val="en-US"/>
        </w:rPr>
        <w:t xml:space="preserve"> of this </w:t>
      </w:r>
      <w:r w:rsidR="00764902" w:rsidRPr="005130B2">
        <w:rPr>
          <w:lang w:val="en-US"/>
        </w:rPr>
        <w:t>Appendix</w:t>
      </w:r>
      <w:r w:rsidR="00764902" w:rsidRPr="004C77F9">
        <w:rPr>
          <w:lang w:val="en-US"/>
        </w:rPr>
        <w:t>.</w:t>
      </w:r>
      <w:r w:rsidRPr="0052139A">
        <w:rPr>
          <w:lang w:val="en-US"/>
        </w:rPr>
        <w:t xml:space="preserve">  </w:t>
      </w:r>
    </w:p>
    <w:p w:rsidR="00520292" w:rsidRPr="0052139A" w:rsidRDefault="00520292" w:rsidP="00CD173A">
      <w:pPr>
        <w:pStyle w:val="Level2"/>
        <w:rPr>
          <w:lang w:val="en-US"/>
        </w:rPr>
      </w:pPr>
      <w:r w:rsidRPr="0052139A">
        <w:rPr>
          <w:lang w:val="en-US"/>
        </w:rPr>
        <w:t xml:space="preserve">The definition of Overtime is in accordance with </w:t>
      </w:r>
      <w:r w:rsidRPr="00520292">
        <w:rPr>
          <w:b/>
          <w:lang w:val="en-US"/>
        </w:rPr>
        <w:t xml:space="preserve">clause </w:t>
      </w:r>
      <w:r w:rsidRPr="00520292">
        <w:rPr>
          <w:b/>
          <w:lang w:val="en-US"/>
        </w:rPr>
        <w:fldChar w:fldCharType="begin"/>
      </w:r>
      <w:r w:rsidRPr="00520292">
        <w:rPr>
          <w:b/>
          <w:lang w:val="en-US"/>
        </w:rPr>
        <w:instrText xml:space="preserve"> REF _Ref301957622 \r \h </w:instrText>
      </w:r>
      <w:r>
        <w:rPr>
          <w:b/>
          <w:lang w:val="en-US"/>
        </w:rPr>
        <w:instrText xml:space="preserve"> \* MERGEFORMAT </w:instrText>
      </w:r>
      <w:r w:rsidRPr="00520292">
        <w:rPr>
          <w:b/>
          <w:lang w:val="en-US"/>
        </w:rPr>
      </w:r>
      <w:r w:rsidRPr="00520292">
        <w:rPr>
          <w:b/>
          <w:lang w:val="en-US"/>
        </w:rPr>
        <w:fldChar w:fldCharType="separate"/>
      </w:r>
      <w:r w:rsidR="008011DE">
        <w:rPr>
          <w:b/>
          <w:lang w:val="en-US"/>
        </w:rPr>
        <w:t>36</w:t>
      </w:r>
      <w:r w:rsidRPr="00520292">
        <w:rPr>
          <w:b/>
          <w:lang w:val="en-US"/>
        </w:rPr>
        <w:fldChar w:fldCharType="end"/>
      </w:r>
      <w:r w:rsidRPr="00A22F8E">
        <w:rPr>
          <w:lang w:val="en-US"/>
        </w:rPr>
        <w:t xml:space="preserve"> of </w:t>
      </w:r>
      <w:r w:rsidRPr="00A22F8E">
        <w:rPr>
          <w:b/>
          <w:lang w:val="en-US"/>
        </w:rPr>
        <w:t xml:space="preserve">Section </w:t>
      </w:r>
      <w:r w:rsidR="0067243D">
        <w:rPr>
          <w:b/>
          <w:lang w:val="en-US"/>
        </w:rPr>
        <w:t>I</w:t>
      </w:r>
      <w:r w:rsidRPr="00A22F8E">
        <w:rPr>
          <w:lang w:val="en-US"/>
        </w:rPr>
        <w:t xml:space="preserve"> – </w:t>
      </w:r>
      <w:r w:rsidRPr="00A22F8E">
        <w:rPr>
          <w:b/>
          <w:lang w:val="en-US"/>
        </w:rPr>
        <w:t>Core Terms and Conditions of Employment</w:t>
      </w:r>
      <w:r w:rsidRPr="0052139A">
        <w:rPr>
          <w:lang w:val="en-US"/>
        </w:rPr>
        <w:t>.</w:t>
      </w:r>
    </w:p>
    <w:p w:rsidR="00520292" w:rsidRPr="0052139A" w:rsidRDefault="00520292" w:rsidP="00CD173A">
      <w:pPr>
        <w:pStyle w:val="Level1"/>
        <w:rPr>
          <w:lang w:val="en-US"/>
        </w:rPr>
      </w:pPr>
      <w:bookmarkStart w:id="822" w:name="_Toc450301795"/>
      <w:r w:rsidRPr="0052139A">
        <w:rPr>
          <w:lang w:val="en-US"/>
        </w:rPr>
        <w:t>A</w:t>
      </w:r>
      <w:r>
        <w:rPr>
          <w:lang w:val="en-US"/>
        </w:rPr>
        <w:t>pproval to Work Overtime</w:t>
      </w:r>
      <w:bookmarkEnd w:id="822"/>
    </w:p>
    <w:p w:rsidR="00520292" w:rsidRPr="0052139A" w:rsidRDefault="00520292" w:rsidP="00CD173A">
      <w:pPr>
        <w:pStyle w:val="Level2"/>
        <w:rPr>
          <w:lang w:val="en-US"/>
        </w:rPr>
      </w:pPr>
      <w:r w:rsidRPr="0052139A">
        <w:rPr>
          <w:lang w:val="en-US"/>
        </w:rPr>
        <w:t>Overtime shall only be worked with the prior approval of the Manager Investigations or delegate. This includes reasonable overtime.</w:t>
      </w:r>
    </w:p>
    <w:p w:rsidR="00520292" w:rsidRPr="0052139A" w:rsidRDefault="00520292" w:rsidP="00CD173A">
      <w:pPr>
        <w:pStyle w:val="Level2"/>
        <w:rPr>
          <w:lang w:val="en-US"/>
        </w:rPr>
      </w:pPr>
      <w:r w:rsidRPr="0052139A">
        <w:rPr>
          <w:lang w:val="en-US"/>
        </w:rPr>
        <w:t xml:space="preserve">Prior to commencing any overtime in excess of reasonable overtime, the eligible Employee and the Employer must agree as to whether such overtime will be paid or taken as TOIL, in accordance with this </w:t>
      </w:r>
      <w:r w:rsidRPr="005130B2">
        <w:rPr>
          <w:lang w:val="en-US"/>
        </w:rPr>
        <w:t>Appendix</w:t>
      </w:r>
      <w:r w:rsidRPr="0052139A">
        <w:rPr>
          <w:lang w:val="en-US"/>
        </w:rPr>
        <w:t>. The Employer will agree to overtime in excess of reasonable overtime being paid unless the Employer considers that health and safety considerations indicate that such overtime should be taken as TOIL.  In this instance TOIL should be taken by mutual agreement as soon as possible after it has been accrued.</w:t>
      </w:r>
    </w:p>
    <w:p w:rsidR="00520292" w:rsidRPr="0052139A" w:rsidRDefault="00794D9D" w:rsidP="00CD173A">
      <w:pPr>
        <w:pStyle w:val="Level1"/>
        <w:rPr>
          <w:lang w:val="en-US"/>
        </w:rPr>
      </w:pPr>
      <w:bookmarkStart w:id="823" w:name="_Toc450301796"/>
      <w:r>
        <w:rPr>
          <w:lang w:val="en-US"/>
        </w:rPr>
        <w:t>Stand-by</w:t>
      </w:r>
      <w:bookmarkEnd w:id="823"/>
    </w:p>
    <w:p w:rsidR="00520292" w:rsidRPr="0052139A" w:rsidRDefault="00520292" w:rsidP="00CD173A">
      <w:pPr>
        <w:pStyle w:val="Level2"/>
        <w:rPr>
          <w:lang w:val="en-US"/>
        </w:rPr>
      </w:pPr>
      <w:r w:rsidRPr="0052139A">
        <w:rPr>
          <w:lang w:val="en-US"/>
        </w:rPr>
        <w:t xml:space="preserve">Eligible Employees will not be rostered for </w:t>
      </w:r>
      <w:r w:rsidR="00794D9D">
        <w:rPr>
          <w:lang w:val="en-US"/>
        </w:rPr>
        <w:t>stand-by</w:t>
      </w:r>
      <w:r w:rsidRPr="0052139A">
        <w:rPr>
          <w:lang w:val="en-US"/>
        </w:rPr>
        <w:t xml:space="preserve"> duty while on approved leave. An eligible  Employee who is rostered for </w:t>
      </w:r>
      <w:r w:rsidR="00794D9D">
        <w:rPr>
          <w:lang w:val="en-US"/>
        </w:rPr>
        <w:t>stand-by</w:t>
      </w:r>
      <w:r w:rsidRPr="0052139A">
        <w:rPr>
          <w:lang w:val="en-US"/>
        </w:rPr>
        <w:t xml:space="preserve"> duty must, at all times while on </w:t>
      </w:r>
      <w:r w:rsidR="00794D9D">
        <w:rPr>
          <w:lang w:val="en-US"/>
        </w:rPr>
        <w:t>stand-by</w:t>
      </w:r>
      <w:r w:rsidRPr="0052139A">
        <w:rPr>
          <w:lang w:val="en-US"/>
        </w:rPr>
        <w:t xml:space="preserve"> duty:</w:t>
      </w:r>
    </w:p>
    <w:p w:rsidR="00520292" w:rsidRPr="0052139A" w:rsidRDefault="00520292" w:rsidP="00CD173A">
      <w:pPr>
        <w:pStyle w:val="Level3"/>
        <w:outlineLvl w:val="9"/>
      </w:pPr>
      <w:r w:rsidRPr="0052139A">
        <w:t>be contactable;</w:t>
      </w:r>
    </w:p>
    <w:p w:rsidR="00520292" w:rsidRPr="0052139A" w:rsidRDefault="00520292" w:rsidP="00CD173A">
      <w:pPr>
        <w:pStyle w:val="Level3"/>
        <w:outlineLvl w:val="9"/>
      </w:pPr>
      <w:r w:rsidRPr="0052139A">
        <w:t>have a zero blood alcohol level; and</w:t>
      </w:r>
    </w:p>
    <w:p w:rsidR="00520292" w:rsidRPr="0052139A" w:rsidRDefault="00520292" w:rsidP="00CD173A">
      <w:pPr>
        <w:pStyle w:val="Level3"/>
        <w:outlineLvl w:val="9"/>
      </w:pPr>
      <w:r w:rsidRPr="0052139A">
        <w:t>be able to return to their place of work within a reasonable time of being recalled to duty which must not exceed one hour from the time of recall.</w:t>
      </w:r>
    </w:p>
    <w:p w:rsidR="00520292" w:rsidRPr="0052139A" w:rsidRDefault="00520292" w:rsidP="00CD173A">
      <w:pPr>
        <w:pStyle w:val="Level1"/>
        <w:rPr>
          <w:lang w:val="en-US"/>
        </w:rPr>
      </w:pPr>
      <w:bookmarkStart w:id="824" w:name="_Toc450301797"/>
      <w:r>
        <w:rPr>
          <w:lang w:val="en-US"/>
        </w:rPr>
        <w:t>Opt</w:t>
      </w:r>
      <w:r w:rsidRPr="0052139A">
        <w:rPr>
          <w:lang w:val="en-US"/>
        </w:rPr>
        <w:t xml:space="preserve"> O</w:t>
      </w:r>
      <w:r>
        <w:rPr>
          <w:lang w:val="en-US"/>
        </w:rPr>
        <w:t>ut</w:t>
      </w:r>
      <w:r w:rsidRPr="0052139A">
        <w:rPr>
          <w:lang w:val="en-US"/>
        </w:rPr>
        <w:t xml:space="preserve"> C</w:t>
      </w:r>
      <w:r>
        <w:rPr>
          <w:lang w:val="en-US"/>
        </w:rPr>
        <w:t xml:space="preserve">omposite </w:t>
      </w:r>
      <w:r w:rsidRPr="0052139A">
        <w:rPr>
          <w:lang w:val="en-US"/>
        </w:rPr>
        <w:t>A</w:t>
      </w:r>
      <w:r>
        <w:rPr>
          <w:lang w:val="en-US"/>
        </w:rPr>
        <w:t>llowance</w:t>
      </w:r>
      <w:r w:rsidRPr="0052139A">
        <w:rPr>
          <w:lang w:val="en-US"/>
        </w:rPr>
        <w:t xml:space="preserve"> P</w:t>
      </w:r>
      <w:r>
        <w:rPr>
          <w:lang w:val="en-US"/>
        </w:rPr>
        <w:t>rovision</w:t>
      </w:r>
      <w:bookmarkEnd w:id="824"/>
      <w:r w:rsidRPr="0052139A">
        <w:rPr>
          <w:lang w:val="en-US"/>
        </w:rPr>
        <w:t xml:space="preserve"> </w:t>
      </w:r>
    </w:p>
    <w:p w:rsidR="00520292" w:rsidRPr="0052139A" w:rsidRDefault="00520292" w:rsidP="00CD173A">
      <w:pPr>
        <w:pStyle w:val="Level2"/>
        <w:rPr>
          <w:lang w:val="en-US"/>
        </w:rPr>
      </w:pPr>
      <w:r w:rsidRPr="0052139A">
        <w:rPr>
          <w:lang w:val="en-US"/>
        </w:rPr>
        <w:t xml:space="preserve">Upon the giving of 28 days’ written notice to the Employer, an eligible Employee may rescind an election to be paid the composite allowance.  Upon the rescission becoming effective, the eligible Employee will be paid for work performed in accordance with the entitlements under the Core Terms and Conditions of Employment of this Agreement and the Supplementary Terms and Conditions of Employment for Operational </w:t>
      </w:r>
      <w:r w:rsidR="00150719">
        <w:t>Employees</w:t>
      </w:r>
      <w:r w:rsidR="00150719" w:rsidRPr="00520292">
        <w:t xml:space="preserve"> </w:t>
      </w:r>
      <w:r w:rsidRPr="0052139A">
        <w:rPr>
          <w:lang w:val="en-US"/>
        </w:rPr>
        <w:t xml:space="preserve">contained in </w:t>
      </w:r>
      <w:r w:rsidR="0065481F" w:rsidRPr="00764902">
        <w:rPr>
          <w:b/>
          <w:lang w:val="en-US"/>
        </w:rPr>
        <w:fldChar w:fldCharType="begin"/>
      </w:r>
      <w:r w:rsidR="0065481F" w:rsidRPr="00764902">
        <w:rPr>
          <w:b/>
          <w:lang w:val="en-US"/>
        </w:rPr>
        <w:instrText xml:space="preserve"> REF _Ref443553928 \w \h </w:instrText>
      </w:r>
      <w:r w:rsidR="0065481F">
        <w:rPr>
          <w:b/>
          <w:lang w:val="en-US"/>
        </w:rPr>
        <w:instrText xml:space="preserve"> \* MERGEFORMAT </w:instrText>
      </w:r>
      <w:r w:rsidR="0065481F" w:rsidRPr="00764902">
        <w:rPr>
          <w:b/>
          <w:lang w:val="en-US"/>
        </w:rPr>
      </w:r>
      <w:r w:rsidR="0065481F" w:rsidRPr="00764902">
        <w:rPr>
          <w:b/>
          <w:lang w:val="en-US"/>
        </w:rPr>
        <w:fldChar w:fldCharType="separate"/>
      </w:r>
      <w:r w:rsidR="008011DE">
        <w:rPr>
          <w:b/>
          <w:lang w:val="en-US"/>
        </w:rPr>
        <w:t>Part 3</w:t>
      </w:r>
      <w:r w:rsidR="0065481F" w:rsidRPr="00764902">
        <w:rPr>
          <w:b/>
          <w:lang w:val="en-US"/>
        </w:rPr>
        <w:fldChar w:fldCharType="end"/>
      </w:r>
      <w:r w:rsidR="0065481F">
        <w:rPr>
          <w:b/>
          <w:lang w:val="en-US"/>
        </w:rPr>
        <w:t xml:space="preserve"> </w:t>
      </w:r>
      <w:r w:rsidRPr="0052139A">
        <w:rPr>
          <w:lang w:val="en-US"/>
        </w:rPr>
        <w:t xml:space="preserve">of this </w:t>
      </w:r>
      <w:r w:rsidRPr="005130B2">
        <w:rPr>
          <w:lang w:val="en-US"/>
        </w:rPr>
        <w:t>Appendix</w:t>
      </w:r>
      <w:r w:rsidRPr="0052139A">
        <w:rPr>
          <w:lang w:val="en-US"/>
        </w:rPr>
        <w:t>.</w:t>
      </w:r>
    </w:p>
    <w:p w:rsidR="00520292" w:rsidRPr="0052139A" w:rsidRDefault="00520292" w:rsidP="00CD173A">
      <w:pPr>
        <w:pStyle w:val="Level2"/>
        <w:rPr>
          <w:lang w:val="en-US"/>
        </w:rPr>
      </w:pPr>
      <w:r w:rsidRPr="0052139A">
        <w:rPr>
          <w:lang w:val="en-US"/>
        </w:rPr>
        <w:t xml:space="preserve">An eligible Employee who has rescinded an election to be paid the composite allowance may, on the anniversary of the eligible Employee’s annual salary increase under the Core Terms and Conditions of Employment of this Agreement, re-elect to be paid the composite allowance.  Such election must be made in accordance with, and will be governed by, the provisions of </w:t>
      </w:r>
      <w:r w:rsidR="0065481F" w:rsidRPr="0065481F">
        <w:rPr>
          <w:b/>
        </w:rPr>
        <w:fldChar w:fldCharType="begin"/>
      </w:r>
      <w:r w:rsidR="0065481F" w:rsidRPr="0065481F">
        <w:rPr>
          <w:b/>
          <w:lang w:val="en-US"/>
        </w:rPr>
        <w:instrText xml:space="preserve"> REF _Ref443554176 \w \h </w:instrText>
      </w:r>
      <w:r w:rsidR="0065481F" w:rsidRPr="0065481F">
        <w:rPr>
          <w:b/>
        </w:rPr>
        <w:instrText xml:space="preserve"> \* MERGEFORMAT </w:instrText>
      </w:r>
      <w:r w:rsidR="0065481F" w:rsidRPr="0065481F">
        <w:rPr>
          <w:b/>
        </w:rPr>
      </w:r>
      <w:r w:rsidR="0065481F" w:rsidRPr="0065481F">
        <w:rPr>
          <w:b/>
        </w:rPr>
        <w:fldChar w:fldCharType="separate"/>
      </w:r>
      <w:r w:rsidR="008011DE">
        <w:rPr>
          <w:b/>
          <w:lang w:val="en-US"/>
        </w:rPr>
        <w:t>Part 2</w:t>
      </w:r>
      <w:r w:rsidR="0065481F" w:rsidRPr="0065481F">
        <w:rPr>
          <w:b/>
        </w:rPr>
        <w:fldChar w:fldCharType="end"/>
      </w:r>
      <w:r w:rsidRPr="0052139A">
        <w:rPr>
          <w:lang w:val="en-US"/>
        </w:rPr>
        <w:t xml:space="preserve"> of this </w:t>
      </w:r>
      <w:r w:rsidRPr="005130B2">
        <w:rPr>
          <w:lang w:val="en-US"/>
        </w:rPr>
        <w:t>Appendix</w:t>
      </w:r>
      <w:r w:rsidRPr="0052139A">
        <w:rPr>
          <w:lang w:val="en-US"/>
        </w:rPr>
        <w:t>.</w:t>
      </w:r>
    </w:p>
    <w:p w:rsidR="00520292" w:rsidRPr="0052139A" w:rsidRDefault="00520292" w:rsidP="00CD173A">
      <w:pPr>
        <w:pStyle w:val="Level2"/>
        <w:rPr>
          <w:lang w:val="en-US"/>
        </w:rPr>
      </w:pPr>
      <w:bookmarkStart w:id="825" w:name="_Ref443315555"/>
      <w:r w:rsidRPr="0052139A">
        <w:rPr>
          <w:lang w:val="en-US"/>
        </w:rPr>
        <w:t>Upon the giving of 28 days’ written notice to an eligible Employee, the Employer may withdraw an eligible Employee’s entitlement to elect and be paid the composite allowance. A decision by the Employer to withdraw an eligible Employee’s entitlement to elect and be paid the composite allowance will be based on:</w:t>
      </w:r>
      <w:bookmarkEnd w:id="825"/>
    </w:p>
    <w:p w:rsidR="00520292" w:rsidRPr="0052139A" w:rsidRDefault="00520292" w:rsidP="00CD173A">
      <w:pPr>
        <w:pStyle w:val="Level3"/>
        <w:outlineLvl w:val="9"/>
      </w:pPr>
      <w:r w:rsidRPr="0052139A">
        <w:t xml:space="preserve">the Employee not being fully fit to perform their duties; </w:t>
      </w:r>
    </w:p>
    <w:p w:rsidR="00520292" w:rsidRPr="0052139A" w:rsidRDefault="00520292" w:rsidP="00CD173A">
      <w:pPr>
        <w:pStyle w:val="Level3"/>
        <w:outlineLvl w:val="9"/>
      </w:pPr>
      <w:r w:rsidRPr="0052139A">
        <w:t xml:space="preserve">the Employee not holding all necessary qualifications and licences to perform their duties, as required from time to time; </w:t>
      </w:r>
    </w:p>
    <w:p w:rsidR="00520292" w:rsidRPr="0052139A" w:rsidRDefault="00520292" w:rsidP="00CD173A">
      <w:pPr>
        <w:pStyle w:val="Level3"/>
        <w:outlineLvl w:val="9"/>
      </w:pPr>
      <w:r w:rsidRPr="0052139A">
        <w:t xml:space="preserve">the Employee being unavailable or having a limited capacity to perform their duties as referred to in </w:t>
      </w:r>
      <w:r w:rsidRPr="0052139A">
        <w:rPr>
          <w:b/>
        </w:rPr>
        <w:t xml:space="preserve">clause </w:t>
      </w:r>
      <w:r>
        <w:rPr>
          <w:b/>
        </w:rPr>
        <w:fldChar w:fldCharType="begin"/>
      </w:r>
      <w:r>
        <w:rPr>
          <w:b/>
        </w:rPr>
        <w:instrText xml:space="preserve"> REF _Ref443315503 \w \h </w:instrText>
      </w:r>
      <w:r>
        <w:rPr>
          <w:b/>
        </w:rPr>
      </w:r>
      <w:r>
        <w:rPr>
          <w:b/>
        </w:rPr>
        <w:fldChar w:fldCharType="separate"/>
      </w:r>
      <w:r w:rsidR="008011DE">
        <w:rPr>
          <w:b/>
        </w:rPr>
        <w:t>17.1</w:t>
      </w:r>
      <w:r>
        <w:rPr>
          <w:b/>
        </w:rPr>
        <w:fldChar w:fldCharType="end"/>
      </w:r>
      <w:r w:rsidRPr="0052139A">
        <w:t xml:space="preserve">;   </w:t>
      </w:r>
    </w:p>
    <w:p w:rsidR="00520292" w:rsidRPr="0052139A" w:rsidRDefault="00520292" w:rsidP="00CD173A">
      <w:pPr>
        <w:pStyle w:val="Level3"/>
        <w:outlineLvl w:val="9"/>
      </w:pPr>
      <w:r w:rsidRPr="0052139A">
        <w:t xml:space="preserve">a change in work practices or circumstances which, in the reasonable opinion of the Employer, significantly reduces the requirement for an eligible Employee to work ordinary hours of work or as referred to in </w:t>
      </w:r>
      <w:r w:rsidRPr="00B47898">
        <w:rPr>
          <w:b/>
        </w:rPr>
        <w:t xml:space="preserve">clause </w:t>
      </w:r>
      <w:r>
        <w:rPr>
          <w:b/>
        </w:rPr>
        <w:fldChar w:fldCharType="begin"/>
      </w:r>
      <w:r>
        <w:rPr>
          <w:b/>
        </w:rPr>
        <w:instrText xml:space="preserve"> REF _Ref443315503 \w \h </w:instrText>
      </w:r>
      <w:r>
        <w:rPr>
          <w:b/>
        </w:rPr>
      </w:r>
      <w:r>
        <w:rPr>
          <w:b/>
        </w:rPr>
        <w:fldChar w:fldCharType="separate"/>
      </w:r>
      <w:r w:rsidR="008011DE">
        <w:rPr>
          <w:b/>
        </w:rPr>
        <w:t>17.1</w:t>
      </w:r>
      <w:r>
        <w:rPr>
          <w:b/>
        </w:rPr>
        <w:fldChar w:fldCharType="end"/>
      </w:r>
      <w:r w:rsidRPr="0052139A">
        <w:t>; or</w:t>
      </w:r>
    </w:p>
    <w:p w:rsidR="00520292" w:rsidRPr="0052139A" w:rsidRDefault="00520292" w:rsidP="00CD173A">
      <w:pPr>
        <w:pStyle w:val="Level3"/>
        <w:outlineLvl w:val="9"/>
      </w:pPr>
      <w:r w:rsidRPr="0052139A">
        <w:t xml:space="preserve">an Employee may request in writing to opt back into the composite allowance arrangement only after 12 months has lapsed since the composite allowance arrangement ceased under </w:t>
      </w:r>
      <w:r w:rsidRPr="00B47898">
        <w:rPr>
          <w:b/>
        </w:rPr>
        <w:t xml:space="preserve">clause </w:t>
      </w:r>
      <w:r>
        <w:rPr>
          <w:b/>
        </w:rPr>
        <w:fldChar w:fldCharType="begin"/>
      </w:r>
      <w:r>
        <w:rPr>
          <w:b/>
        </w:rPr>
        <w:instrText xml:space="preserve"> REF _Ref443315555 \w \h </w:instrText>
      </w:r>
      <w:r>
        <w:rPr>
          <w:b/>
        </w:rPr>
      </w:r>
      <w:r>
        <w:rPr>
          <w:b/>
        </w:rPr>
        <w:fldChar w:fldCharType="separate"/>
      </w:r>
      <w:r w:rsidR="008011DE">
        <w:rPr>
          <w:b/>
        </w:rPr>
        <w:t>21.3</w:t>
      </w:r>
      <w:r>
        <w:rPr>
          <w:b/>
        </w:rPr>
        <w:fldChar w:fldCharType="end"/>
      </w:r>
      <w:r w:rsidR="00D02640">
        <w:t xml:space="preserve">. </w:t>
      </w:r>
      <w:r w:rsidRPr="0052139A">
        <w:t>Acceptance will be at the discretion of the Employer</w:t>
      </w:r>
      <w:r>
        <w:t>, having regard to the inherent requirements of the job</w:t>
      </w:r>
      <w:r w:rsidRPr="0052139A">
        <w:t xml:space="preserve">.  If the Employer accepts the composite allowance request, the composite allowance arrangement will commence in accordance with </w:t>
      </w:r>
      <w:r w:rsidRPr="00B47898">
        <w:rPr>
          <w:b/>
        </w:rPr>
        <w:t xml:space="preserve">clause </w:t>
      </w:r>
      <w:r>
        <w:rPr>
          <w:b/>
        </w:rPr>
        <w:fldChar w:fldCharType="begin"/>
      </w:r>
      <w:r>
        <w:rPr>
          <w:b/>
        </w:rPr>
        <w:instrText xml:space="preserve"> REF _Ref443315503 \w \h </w:instrText>
      </w:r>
      <w:r>
        <w:rPr>
          <w:b/>
        </w:rPr>
      </w:r>
      <w:r>
        <w:rPr>
          <w:b/>
        </w:rPr>
        <w:fldChar w:fldCharType="separate"/>
      </w:r>
      <w:r w:rsidR="008011DE">
        <w:rPr>
          <w:b/>
        </w:rPr>
        <w:t>17.1</w:t>
      </w:r>
      <w:r>
        <w:rPr>
          <w:b/>
        </w:rPr>
        <w:fldChar w:fldCharType="end"/>
      </w:r>
      <w:r w:rsidRPr="0052139A">
        <w:t>.</w:t>
      </w:r>
    </w:p>
    <w:p w:rsidR="00520292" w:rsidRDefault="00520292" w:rsidP="00CD173A">
      <w:pPr>
        <w:pStyle w:val="Partheading"/>
      </w:pPr>
      <w:bookmarkStart w:id="826" w:name="_Ref443553492"/>
      <w:bookmarkStart w:id="827" w:name="_Ref443553776"/>
      <w:bookmarkStart w:id="828" w:name="_Ref443553928"/>
      <w:bookmarkStart w:id="829" w:name="_Ref443554315"/>
      <w:bookmarkStart w:id="830" w:name="_Ref443554323"/>
      <w:bookmarkStart w:id="831" w:name="_Toc443562824"/>
      <w:bookmarkStart w:id="832" w:name="_Toc450301798"/>
      <w:r>
        <w:t>Supplementary Terms and Conditions of Employment for Operational Employees</w:t>
      </w:r>
      <w:bookmarkEnd w:id="826"/>
      <w:bookmarkEnd w:id="827"/>
      <w:bookmarkEnd w:id="828"/>
      <w:bookmarkEnd w:id="829"/>
      <w:bookmarkEnd w:id="830"/>
      <w:bookmarkEnd w:id="831"/>
      <w:bookmarkEnd w:id="832"/>
    </w:p>
    <w:p w:rsidR="00520292" w:rsidRPr="00515DBF" w:rsidRDefault="00520292" w:rsidP="00CD173A">
      <w:pPr>
        <w:pStyle w:val="Level1"/>
        <w:rPr>
          <w:lang w:val="en-US"/>
        </w:rPr>
      </w:pPr>
      <w:bookmarkStart w:id="833" w:name="_Toc450301799"/>
      <w:r w:rsidRPr="00515DBF">
        <w:rPr>
          <w:lang w:val="en-US"/>
        </w:rPr>
        <w:t>Introduction And Application</w:t>
      </w:r>
      <w:bookmarkEnd w:id="833"/>
    </w:p>
    <w:p w:rsidR="00520292" w:rsidRPr="00A30311" w:rsidRDefault="00520292" w:rsidP="00CD173A">
      <w:pPr>
        <w:pStyle w:val="Level2"/>
      </w:pPr>
      <w:r w:rsidRPr="00A30311">
        <w:t xml:space="preserve">The nature of the work performed by operational Employees of the </w:t>
      </w:r>
      <w:r>
        <w:t>Independent Broad-based Anti-corruption Commission</w:t>
      </w:r>
      <w:r w:rsidRPr="00A30311">
        <w:t xml:space="preserve"> will at times require those Employees to work longer, unusual and less regular hours than those envisaged by </w:t>
      </w:r>
      <w:r w:rsidR="0065481F" w:rsidRPr="0065481F">
        <w:rPr>
          <w:b/>
        </w:rPr>
        <w:fldChar w:fldCharType="begin"/>
      </w:r>
      <w:r w:rsidR="0065481F" w:rsidRPr="0065481F">
        <w:rPr>
          <w:b/>
        </w:rPr>
        <w:instrText xml:space="preserve"> REF _Ref443554256 \w \h  \* MERGEFORMAT </w:instrText>
      </w:r>
      <w:r w:rsidR="0065481F" w:rsidRPr="0065481F">
        <w:rPr>
          <w:b/>
        </w:rPr>
      </w:r>
      <w:r w:rsidR="0065481F" w:rsidRPr="0065481F">
        <w:rPr>
          <w:b/>
        </w:rPr>
        <w:fldChar w:fldCharType="separate"/>
      </w:r>
      <w:r w:rsidR="008011DE">
        <w:rPr>
          <w:b/>
        </w:rPr>
        <w:t>Part 5</w:t>
      </w:r>
      <w:r w:rsidR="0065481F" w:rsidRPr="0065481F">
        <w:rPr>
          <w:b/>
        </w:rPr>
        <w:fldChar w:fldCharType="end"/>
      </w:r>
      <w:r w:rsidR="00FB5EF5">
        <w:rPr>
          <w:b/>
        </w:rPr>
        <w:t xml:space="preserve"> - </w:t>
      </w:r>
      <w:r w:rsidR="0065481F" w:rsidRPr="0065481F">
        <w:rPr>
          <w:b/>
        </w:rPr>
        <w:fldChar w:fldCharType="begin"/>
      </w:r>
      <w:r w:rsidR="0065481F" w:rsidRPr="0065481F">
        <w:rPr>
          <w:b/>
        </w:rPr>
        <w:instrText xml:space="preserve"> REF _Ref443554261 \h  \* MERGEFORMAT </w:instrText>
      </w:r>
      <w:r w:rsidR="0065481F" w:rsidRPr="0065481F">
        <w:rPr>
          <w:b/>
        </w:rPr>
      </w:r>
      <w:r w:rsidR="0065481F" w:rsidRPr="0065481F">
        <w:rPr>
          <w:b/>
        </w:rPr>
        <w:fldChar w:fldCharType="separate"/>
      </w:r>
      <w:r w:rsidR="008011DE" w:rsidRPr="008011DE">
        <w:rPr>
          <w:b/>
        </w:rPr>
        <w:t>Hours of Work and Related Matters</w:t>
      </w:r>
      <w:r w:rsidR="0065481F" w:rsidRPr="0065481F">
        <w:rPr>
          <w:b/>
        </w:rPr>
        <w:fldChar w:fldCharType="end"/>
      </w:r>
      <w:r w:rsidRPr="00A30311">
        <w:t xml:space="preserve"> of the Core terms and Conditions of Employment of this </w:t>
      </w:r>
      <w:r>
        <w:t>Agreement</w:t>
      </w:r>
      <w:r w:rsidRPr="00A30311">
        <w:t>.</w:t>
      </w:r>
    </w:p>
    <w:p w:rsidR="00520292" w:rsidRPr="00A30311" w:rsidRDefault="00520292" w:rsidP="00CD173A">
      <w:pPr>
        <w:pStyle w:val="Level2"/>
      </w:pPr>
      <w:r w:rsidRPr="00A30311">
        <w:t xml:space="preserve">The terms and conditions set out in </w:t>
      </w:r>
      <w:r w:rsidR="0065481F">
        <w:rPr>
          <w:b/>
        </w:rPr>
        <w:fldChar w:fldCharType="begin"/>
      </w:r>
      <w:r w:rsidR="0065481F">
        <w:rPr>
          <w:b/>
        </w:rPr>
        <w:instrText xml:space="preserve"> REF _Ref443554323 \w \h </w:instrText>
      </w:r>
      <w:r w:rsidR="0065481F">
        <w:rPr>
          <w:b/>
        </w:rPr>
      </w:r>
      <w:r w:rsidR="0065481F">
        <w:rPr>
          <w:b/>
        </w:rPr>
        <w:fldChar w:fldCharType="separate"/>
      </w:r>
      <w:r w:rsidR="008011DE">
        <w:rPr>
          <w:b/>
        </w:rPr>
        <w:t>Part 3</w:t>
      </w:r>
      <w:r w:rsidR="0065481F">
        <w:rPr>
          <w:b/>
        </w:rPr>
        <w:fldChar w:fldCharType="end"/>
      </w:r>
      <w:r>
        <w:rPr>
          <w:b/>
        </w:rPr>
        <w:t xml:space="preserve"> </w:t>
      </w:r>
      <w:r w:rsidRPr="00A30311">
        <w:t xml:space="preserve">of this </w:t>
      </w:r>
      <w:r w:rsidRPr="005130B2">
        <w:t>Appendix</w:t>
      </w:r>
      <w:r w:rsidRPr="00A30311">
        <w:t xml:space="preserve"> apply to Employees employed in any of the following units of the </w:t>
      </w:r>
      <w:r>
        <w:t>Independent Broad-based Anti-corruption Commission</w:t>
      </w:r>
      <w:r w:rsidRPr="00A30311">
        <w:t>:</w:t>
      </w:r>
    </w:p>
    <w:p w:rsidR="00520292" w:rsidRPr="00A30311" w:rsidRDefault="00520292" w:rsidP="00CD173A">
      <w:pPr>
        <w:pStyle w:val="Level3"/>
        <w:outlineLvl w:val="9"/>
      </w:pPr>
      <w:r>
        <w:t>Surveillance</w:t>
      </w:r>
      <w:r w:rsidRPr="00A30311">
        <w:t>;</w:t>
      </w:r>
    </w:p>
    <w:p w:rsidR="00520292" w:rsidRPr="00A30311" w:rsidRDefault="00520292" w:rsidP="00CD173A">
      <w:pPr>
        <w:pStyle w:val="Level3"/>
        <w:outlineLvl w:val="9"/>
      </w:pPr>
      <w:r w:rsidRPr="00A30311">
        <w:t>Investigations;</w:t>
      </w:r>
    </w:p>
    <w:p w:rsidR="00520292" w:rsidRPr="00A30311" w:rsidRDefault="00520292" w:rsidP="00CD173A">
      <w:pPr>
        <w:pStyle w:val="Level3"/>
        <w:outlineLvl w:val="9"/>
      </w:pPr>
      <w:r>
        <w:t>Digital Forensics and Collections</w:t>
      </w:r>
      <w:r w:rsidRPr="00A30311">
        <w:t>;</w:t>
      </w:r>
      <w:r>
        <w:t xml:space="preserve"> and</w:t>
      </w:r>
    </w:p>
    <w:p w:rsidR="00520292" w:rsidRPr="00A30311" w:rsidRDefault="00520292" w:rsidP="00CD173A">
      <w:pPr>
        <w:pStyle w:val="Level3"/>
        <w:outlineLvl w:val="9"/>
      </w:pPr>
      <w:r w:rsidRPr="00A30311">
        <w:t>Legal and Compliance,</w:t>
      </w:r>
    </w:p>
    <w:p w:rsidR="00520292" w:rsidRPr="00A30311" w:rsidRDefault="00520292" w:rsidP="00520292">
      <w:pPr>
        <w:pStyle w:val="Block1"/>
      </w:pPr>
      <w:r w:rsidRPr="00A30311">
        <w:t xml:space="preserve">who are conducting a time critical task, as determined by the Employer, in relation to an </w:t>
      </w:r>
      <w:r>
        <w:t>Independent Broad-based Anti-Corruption Commission</w:t>
      </w:r>
      <w:r w:rsidRPr="00A30311">
        <w:t xml:space="preserve"> investigation.</w:t>
      </w:r>
    </w:p>
    <w:p w:rsidR="00520292" w:rsidRPr="00A30311" w:rsidRDefault="00520292" w:rsidP="00CD173A">
      <w:pPr>
        <w:pStyle w:val="Level2"/>
      </w:pPr>
      <w:r w:rsidRPr="00A30311">
        <w:t xml:space="preserve">The terms and conditions contained in </w:t>
      </w:r>
      <w:r w:rsidR="0065481F">
        <w:rPr>
          <w:b/>
        </w:rPr>
        <w:fldChar w:fldCharType="begin"/>
      </w:r>
      <w:r w:rsidR="0065481F">
        <w:rPr>
          <w:b/>
        </w:rPr>
        <w:instrText xml:space="preserve"> REF _Ref443554323 \w \h </w:instrText>
      </w:r>
      <w:r w:rsidR="0065481F">
        <w:rPr>
          <w:b/>
        </w:rPr>
      </w:r>
      <w:r w:rsidR="0065481F">
        <w:rPr>
          <w:b/>
        </w:rPr>
        <w:fldChar w:fldCharType="separate"/>
      </w:r>
      <w:r w:rsidR="008011DE">
        <w:rPr>
          <w:b/>
        </w:rPr>
        <w:t>Part 3</w:t>
      </w:r>
      <w:r w:rsidR="0065481F">
        <w:rPr>
          <w:b/>
        </w:rPr>
        <w:fldChar w:fldCharType="end"/>
      </w:r>
      <w:r>
        <w:rPr>
          <w:b/>
        </w:rPr>
        <w:t xml:space="preserve"> </w:t>
      </w:r>
      <w:r w:rsidRPr="00A30311">
        <w:t xml:space="preserve">of this </w:t>
      </w:r>
      <w:r w:rsidRPr="005130B2">
        <w:t>Appendix</w:t>
      </w:r>
      <w:r w:rsidRPr="00A30311">
        <w:t xml:space="preserve"> apply to operational Employees employed in the </w:t>
      </w:r>
      <w:r>
        <w:t>Surveillance unit</w:t>
      </w:r>
      <w:r w:rsidRPr="00A30311">
        <w:t xml:space="preserve"> of the </w:t>
      </w:r>
      <w:r>
        <w:t xml:space="preserve"> Independent Broad-based Anti-corruption Commission</w:t>
      </w:r>
      <w:r w:rsidRPr="00A30311">
        <w:t xml:space="preserve">, who are conducting a time critical task, as determined by the Employer in relation to an </w:t>
      </w:r>
      <w:r>
        <w:t>Independent Broad-based Anti-corruption Commission</w:t>
      </w:r>
      <w:r w:rsidRPr="00A30311" w:rsidDel="002564A8">
        <w:t xml:space="preserve"> </w:t>
      </w:r>
      <w:r w:rsidRPr="00A30311">
        <w:t xml:space="preserve">investigation, subject to the provisions of </w:t>
      </w:r>
      <w:r w:rsidR="0065481F" w:rsidRPr="0065481F">
        <w:rPr>
          <w:b/>
        </w:rPr>
        <w:fldChar w:fldCharType="begin"/>
      </w:r>
      <w:r w:rsidR="0065481F" w:rsidRPr="0065481F">
        <w:rPr>
          <w:b/>
        </w:rPr>
        <w:instrText xml:space="preserve"> REF _Ref443554369 \w \h </w:instrText>
      </w:r>
      <w:r w:rsidR="0065481F">
        <w:rPr>
          <w:b/>
        </w:rPr>
        <w:instrText xml:space="preserve"> \* MERGEFORMAT </w:instrText>
      </w:r>
      <w:r w:rsidR="0065481F" w:rsidRPr="0065481F">
        <w:rPr>
          <w:b/>
        </w:rPr>
      </w:r>
      <w:r w:rsidR="0065481F" w:rsidRPr="0065481F">
        <w:rPr>
          <w:b/>
        </w:rPr>
        <w:fldChar w:fldCharType="separate"/>
      </w:r>
      <w:r w:rsidR="008011DE">
        <w:rPr>
          <w:b/>
        </w:rPr>
        <w:t>Part 1</w:t>
      </w:r>
      <w:r w:rsidR="0065481F" w:rsidRPr="0065481F">
        <w:rPr>
          <w:b/>
        </w:rPr>
        <w:fldChar w:fldCharType="end"/>
      </w:r>
      <w:r w:rsidR="0065481F">
        <w:t xml:space="preserve"> </w:t>
      </w:r>
      <w:r w:rsidRPr="00A30311">
        <w:t xml:space="preserve">of this </w:t>
      </w:r>
      <w:r w:rsidRPr="005130B2">
        <w:t>Appendix</w:t>
      </w:r>
      <w:r w:rsidRPr="00A30311">
        <w:t>.</w:t>
      </w:r>
    </w:p>
    <w:p w:rsidR="00520292" w:rsidRPr="00A30311" w:rsidRDefault="00520292" w:rsidP="00CD173A">
      <w:pPr>
        <w:pStyle w:val="Level1"/>
        <w:rPr>
          <w:lang w:val="en-US"/>
        </w:rPr>
      </w:pPr>
      <w:bookmarkStart w:id="834" w:name="_Toc215299050"/>
      <w:bookmarkStart w:id="835" w:name="_Toc450301800"/>
      <w:r w:rsidRPr="00A30311">
        <w:rPr>
          <w:lang w:val="en-US"/>
        </w:rPr>
        <w:t>Operational Stand</w:t>
      </w:r>
      <w:r w:rsidRPr="00A30311">
        <w:rPr>
          <w:lang w:val="en-US"/>
        </w:rPr>
        <w:noBreakHyphen/>
        <w:t>by Allowance</w:t>
      </w:r>
      <w:bookmarkEnd w:id="834"/>
      <w:bookmarkEnd w:id="835"/>
    </w:p>
    <w:p w:rsidR="00520292" w:rsidRPr="00A30311" w:rsidRDefault="00520292" w:rsidP="00CD173A">
      <w:pPr>
        <w:pStyle w:val="Level2"/>
      </w:pPr>
      <w:r w:rsidRPr="00A30311">
        <w:t>Stand</w:t>
      </w:r>
      <w:r w:rsidRPr="00A30311">
        <w:noBreakHyphen/>
        <w:t>by for work is when an Employee is requested by the Employer to be ready to perform work outside of normal working hours as part of a formal stand</w:t>
      </w:r>
      <w:r w:rsidRPr="00A30311">
        <w:noBreakHyphen/>
        <w:t>by arrangement. The Employee is not required to be at the workplace during the period the Employee is on stand</w:t>
      </w:r>
      <w:r w:rsidRPr="00A30311">
        <w:noBreakHyphen/>
        <w:t>by.</w:t>
      </w:r>
    </w:p>
    <w:p w:rsidR="00520292" w:rsidRPr="00A30311" w:rsidRDefault="00520292" w:rsidP="00CD173A">
      <w:pPr>
        <w:pStyle w:val="Level2"/>
      </w:pPr>
      <w:r w:rsidRPr="00A30311">
        <w:t xml:space="preserve">Employees will not be rostered for </w:t>
      </w:r>
      <w:r w:rsidR="00794D9D">
        <w:t>stand-by</w:t>
      </w:r>
      <w:r w:rsidRPr="00A30311">
        <w:t xml:space="preserve"> duty while on approved leave. All Employees who are rostered for </w:t>
      </w:r>
      <w:r w:rsidR="00794D9D">
        <w:t>stand-by</w:t>
      </w:r>
      <w:r w:rsidRPr="00A30311">
        <w:t xml:space="preserve"> duty must while on </w:t>
      </w:r>
      <w:r w:rsidR="00794D9D">
        <w:t>stand-by</w:t>
      </w:r>
      <w:r w:rsidRPr="00A30311">
        <w:t xml:space="preserve"> duty be:</w:t>
      </w:r>
    </w:p>
    <w:p w:rsidR="00520292" w:rsidRPr="00A30311" w:rsidRDefault="00520292" w:rsidP="00CD173A">
      <w:pPr>
        <w:pStyle w:val="Level3"/>
        <w:outlineLvl w:val="9"/>
      </w:pPr>
      <w:r w:rsidRPr="00A30311">
        <w:t>contactable;</w:t>
      </w:r>
    </w:p>
    <w:p w:rsidR="00520292" w:rsidRPr="00A30311" w:rsidRDefault="00520292" w:rsidP="00CD173A">
      <w:pPr>
        <w:pStyle w:val="Level3"/>
        <w:outlineLvl w:val="9"/>
      </w:pPr>
      <w:r w:rsidRPr="00A30311">
        <w:t>able to return to their place of work within a reasonable time of being recalled to duty, which must not exceed one hour from the time of recall; and</w:t>
      </w:r>
    </w:p>
    <w:p w:rsidR="00520292" w:rsidRPr="00A30311" w:rsidRDefault="00520292" w:rsidP="00CD173A">
      <w:pPr>
        <w:pStyle w:val="Level3"/>
        <w:outlineLvl w:val="9"/>
      </w:pPr>
      <w:r>
        <w:t>have a zero blood alcohol level</w:t>
      </w:r>
      <w:r w:rsidRPr="00A30311">
        <w:t>.</w:t>
      </w:r>
    </w:p>
    <w:p w:rsidR="00520292" w:rsidRPr="00A30311" w:rsidRDefault="00520292" w:rsidP="00CD173A">
      <w:pPr>
        <w:pStyle w:val="Level2"/>
      </w:pPr>
      <w:r w:rsidRPr="00A30311">
        <w:t>Payment of the stand</w:t>
      </w:r>
      <w:r w:rsidRPr="00A30311">
        <w:noBreakHyphen/>
        <w:t>by allowance will constitute total compensation for any intermittent duty in connection with stand</w:t>
      </w:r>
      <w:r w:rsidRPr="00A30311">
        <w:noBreakHyphen/>
        <w:t>by up to a total of one hour’s duration.</w:t>
      </w:r>
    </w:p>
    <w:p w:rsidR="00520292" w:rsidRPr="00A30311" w:rsidRDefault="00520292" w:rsidP="00CD173A">
      <w:pPr>
        <w:pStyle w:val="Level2"/>
      </w:pPr>
      <w:r w:rsidRPr="00A30311">
        <w:t>Intermittent duty in connection with stand</w:t>
      </w:r>
      <w:r w:rsidRPr="00A30311">
        <w:noBreakHyphen/>
        <w:t xml:space="preserve">by in excess of one hour’s duration will be remunerated as overtime in accordance with </w:t>
      </w:r>
      <w:r w:rsidRPr="002C2B00">
        <w:rPr>
          <w:b/>
        </w:rPr>
        <w:t xml:space="preserve">clause </w:t>
      </w:r>
      <w:r w:rsidR="002C2B00" w:rsidRPr="002C2B00">
        <w:rPr>
          <w:b/>
        </w:rPr>
        <w:fldChar w:fldCharType="begin"/>
      </w:r>
      <w:r w:rsidR="002C2B00" w:rsidRPr="002C2B00">
        <w:rPr>
          <w:b/>
        </w:rPr>
        <w:instrText xml:space="preserve"> REF _Ref301957622 \r \h </w:instrText>
      </w:r>
      <w:r w:rsidR="002C2B00">
        <w:rPr>
          <w:b/>
        </w:rPr>
        <w:instrText xml:space="preserve"> \* MERGEFORMAT </w:instrText>
      </w:r>
      <w:r w:rsidR="002C2B00" w:rsidRPr="002C2B00">
        <w:rPr>
          <w:b/>
        </w:rPr>
      </w:r>
      <w:r w:rsidR="002C2B00" w:rsidRPr="002C2B00">
        <w:rPr>
          <w:b/>
        </w:rPr>
        <w:fldChar w:fldCharType="separate"/>
      </w:r>
      <w:r w:rsidR="008011DE">
        <w:rPr>
          <w:b/>
        </w:rPr>
        <w:t>36</w:t>
      </w:r>
      <w:r w:rsidR="002C2B00" w:rsidRPr="002C2B00">
        <w:rPr>
          <w:b/>
        </w:rPr>
        <w:fldChar w:fldCharType="end"/>
      </w:r>
      <w:r w:rsidRPr="00A30311">
        <w:t xml:space="preserve"> of the </w:t>
      </w:r>
      <w:r w:rsidRPr="00EA08AC">
        <w:t>Agreement</w:t>
      </w:r>
      <w:r w:rsidRPr="00A30311">
        <w:t xml:space="preserve"> (including the additional overtime provision applicable to the </w:t>
      </w:r>
      <w:r>
        <w:t>Independent Broad-based Anti-corruption Commission</w:t>
      </w:r>
      <w:r w:rsidRPr="00A30311" w:rsidDel="002564A8">
        <w:t xml:space="preserve"> </w:t>
      </w:r>
      <w:r w:rsidRPr="00A30311">
        <w:t>– see below).</w:t>
      </w:r>
    </w:p>
    <w:p w:rsidR="00520292" w:rsidRPr="00A30311" w:rsidRDefault="00520292" w:rsidP="00CD173A">
      <w:pPr>
        <w:pStyle w:val="Level2"/>
      </w:pPr>
      <w:r w:rsidRPr="00A30311">
        <w:t>The Stand</w:t>
      </w:r>
      <w:r w:rsidRPr="00A30311">
        <w:noBreakHyphen/>
        <w:t>by allowance is not intended to cover situations when an Employee must return to the workplace.</w:t>
      </w:r>
    </w:p>
    <w:p w:rsidR="00520292" w:rsidRPr="00A30311" w:rsidRDefault="00520292" w:rsidP="00CD173A">
      <w:pPr>
        <w:pStyle w:val="Level2"/>
      </w:pPr>
      <w:r w:rsidRPr="00A30311">
        <w:t>Payment of the Stand</w:t>
      </w:r>
      <w:r w:rsidRPr="00A30311">
        <w:noBreakHyphen/>
        <w:t xml:space="preserve">by allowance for successive days may be appropriate in certain circumstances. The </w:t>
      </w:r>
      <w:r>
        <w:t>Independent Broad-based Anti-corruption Commission</w:t>
      </w:r>
      <w:r w:rsidRPr="00A30311" w:rsidDel="002564A8">
        <w:t xml:space="preserve"> </w:t>
      </w:r>
      <w:r w:rsidRPr="00A30311">
        <w:t>will endeavour to allocate Stand</w:t>
      </w:r>
      <w:r w:rsidRPr="00A30311">
        <w:noBreakHyphen/>
        <w:t>by by roster so that Employee’s are not on Stand</w:t>
      </w:r>
      <w:r w:rsidRPr="00A30311">
        <w:noBreakHyphen/>
        <w:t>by for more than ten consecutive days.</w:t>
      </w:r>
    </w:p>
    <w:p w:rsidR="00520292" w:rsidRPr="00A30311" w:rsidRDefault="00520292" w:rsidP="00CD173A">
      <w:pPr>
        <w:pStyle w:val="Level2"/>
      </w:pPr>
      <w:r w:rsidRPr="00A30311">
        <w:t xml:space="preserve">The </w:t>
      </w:r>
      <w:r w:rsidR="00794D9D">
        <w:t>stand-by</w:t>
      </w:r>
      <w:r w:rsidRPr="00A30311">
        <w:t xml:space="preserve"> rates contained in </w:t>
      </w:r>
      <w:r w:rsidRPr="002C2B00">
        <w:rPr>
          <w:b/>
        </w:rPr>
        <w:t xml:space="preserve">clause </w:t>
      </w:r>
      <w:r w:rsidR="002C2B00" w:rsidRPr="002C2B00">
        <w:rPr>
          <w:b/>
        </w:rPr>
        <w:fldChar w:fldCharType="begin"/>
      </w:r>
      <w:r w:rsidR="002C2B00" w:rsidRPr="002C2B00">
        <w:rPr>
          <w:b/>
        </w:rPr>
        <w:instrText xml:space="preserve"> REF _Ref443390262 \r \h </w:instrText>
      </w:r>
      <w:r w:rsidR="002C2B00">
        <w:rPr>
          <w:b/>
        </w:rPr>
        <w:instrText xml:space="preserve"> \* MERGEFORMAT </w:instrText>
      </w:r>
      <w:r w:rsidR="002C2B00" w:rsidRPr="002C2B00">
        <w:rPr>
          <w:b/>
        </w:rPr>
      </w:r>
      <w:r w:rsidR="002C2B00" w:rsidRPr="002C2B00">
        <w:rPr>
          <w:b/>
        </w:rPr>
        <w:fldChar w:fldCharType="separate"/>
      </w:r>
      <w:r w:rsidR="008011DE">
        <w:rPr>
          <w:b/>
        </w:rPr>
        <w:t>31.5</w:t>
      </w:r>
      <w:r w:rsidR="002C2B00" w:rsidRPr="002C2B00">
        <w:rPr>
          <w:b/>
        </w:rPr>
        <w:fldChar w:fldCharType="end"/>
      </w:r>
      <w:r w:rsidRPr="00A30311">
        <w:rPr>
          <w:b/>
        </w:rPr>
        <w:t xml:space="preserve"> of Section </w:t>
      </w:r>
      <w:r w:rsidR="0067243D">
        <w:rPr>
          <w:b/>
        </w:rPr>
        <w:t>I</w:t>
      </w:r>
      <w:r w:rsidRPr="00A30311">
        <w:t xml:space="preserve"> of  this </w:t>
      </w:r>
      <w:r w:rsidRPr="00EA08AC">
        <w:t>Agreement</w:t>
      </w:r>
      <w:r w:rsidRPr="00A30311">
        <w:t xml:space="preserve"> will apply.</w:t>
      </w:r>
    </w:p>
    <w:p w:rsidR="00520292" w:rsidRPr="00A30311" w:rsidRDefault="00520292" w:rsidP="00CD173A">
      <w:pPr>
        <w:pStyle w:val="Level2"/>
      </w:pPr>
      <w:r w:rsidRPr="00A30311">
        <w:t>A Stand</w:t>
      </w:r>
      <w:r w:rsidRPr="00A30311">
        <w:noBreakHyphen/>
        <w:t>by payment includes compensation for up to an hour of work, provided that work must be done out of normal hours and can be done without returning to a workplace. If an Employee has to return to a workplace, then they will be eligible for overtime (see below).</w:t>
      </w:r>
    </w:p>
    <w:p w:rsidR="00520292" w:rsidRPr="00A30311" w:rsidRDefault="00520292" w:rsidP="00CD173A">
      <w:pPr>
        <w:pStyle w:val="Level2"/>
      </w:pPr>
      <w:r w:rsidRPr="00A30311">
        <w:t>Stand</w:t>
      </w:r>
      <w:r w:rsidRPr="00A30311">
        <w:noBreakHyphen/>
        <w:t>by payments will only be made if the Employer has given approval in advance.</w:t>
      </w:r>
    </w:p>
    <w:p w:rsidR="00520292" w:rsidRPr="00A30311" w:rsidRDefault="00520292" w:rsidP="00CD173A">
      <w:pPr>
        <w:pStyle w:val="Level1"/>
        <w:rPr>
          <w:lang w:val="en-US"/>
        </w:rPr>
      </w:pPr>
      <w:bookmarkStart w:id="836" w:name="_Toc215299051"/>
      <w:bookmarkStart w:id="837" w:name="_Toc450301801"/>
      <w:r w:rsidRPr="00A30311">
        <w:rPr>
          <w:lang w:val="en-US"/>
        </w:rPr>
        <w:t>Payment of Overtime</w:t>
      </w:r>
      <w:bookmarkEnd w:id="836"/>
      <w:bookmarkEnd w:id="837"/>
    </w:p>
    <w:p w:rsidR="00520292" w:rsidRPr="00A30311" w:rsidRDefault="00520292" w:rsidP="00CD173A">
      <w:pPr>
        <w:pStyle w:val="Level2"/>
      </w:pPr>
      <w:bookmarkStart w:id="838" w:name="_Toc100635788"/>
      <w:r w:rsidRPr="002C2B00">
        <w:rPr>
          <w:b/>
        </w:rPr>
        <w:t xml:space="preserve">Clause </w:t>
      </w:r>
      <w:r w:rsidR="002C2B00" w:rsidRPr="002C2B00">
        <w:rPr>
          <w:b/>
        </w:rPr>
        <w:fldChar w:fldCharType="begin"/>
      </w:r>
      <w:r w:rsidR="002C2B00" w:rsidRPr="002C2B00">
        <w:rPr>
          <w:b/>
        </w:rPr>
        <w:instrText xml:space="preserve"> REF _Ref443403427 \r \h </w:instrText>
      </w:r>
      <w:r w:rsidR="002C2B00">
        <w:rPr>
          <w:b/>
        </w:rPr>
        <w:instrText xml:space="preserve"> \* MERGEFORMAT </w:instrText>
      </w:r>
      <w:r w:rsidR="002C2B00" w:rsidRPr="002C2B00">
        <w:rPr>
          <w:b/>
        </w:rPr>
      </w:r>
      <w:r w:rsidR="002C2B00" w:rsidRPr="002C2B00">
        <w:rPr>
          <w:b/>
        </w:rPr>
        <w:fldChar w:fldCharType="separate"/>
      </w:r>
      <w:r w:rsidR="008011DE">
        <w:rPr>
          <w:b/>
        </w:rPr>
        <w:t>36.5(a)</w:t>
      </w:r>
      <w:r w:rsidR="002C2B00" w:rsidRPr="002C2B00">
        <w:rPr>
          <w:b/>
        </w:rPr>
        <w:fldChar w:fldCharType="end"/>
      </w:r>
      <w:r w:rsidRPr="00A30311">
        <w:t xml:space="preserve"> of the </w:t>
      </w:r>
      <w:r w:rsidRPr="00D02640">
        <w:t>Agreement</w:t>
      </w:r>
      <w:r w:rsidRPr="00A30311">
        <w:t xml:space="preserve"> limits eligibility for payment of overtime to VPS Grade 4 level Employees and below. The </w:t>
      </w:r>
      <w:r>
        <w:t>Independent Broad-based Anti-corruption Commission</w:t>
      </w:r>
      <w:r w:rsidRPr="00A30311" w:rsidDel="002564A8">
        <w:t xml:space="preserve"> </w:t>
      </w:r>
      <w:r w:rsidRPr="00A30311">
        <w:t>is able to extend that eligibility to cover Employees at VPS Grade 5.</w:t>
      </w:r>
    </w:p>
    <w:p w:rsidR="00520292" w:rsidRPr="00A30311" w:rsidRDefault="00520292" w:rsidP="00CD173A">
      <w:pPr>
        <w:pStyle w:val="Level2"/>
      </w:pPr>
      <w:r w:rsidRPr="00A30311">
        <w:t>Payment of overtime to VPS Grade 5 Employees and below is only to cover directed overtime required for operational reasons.</w:t>
      </w:r>
    </w:p>
    <w:p w:rsidR="00520292" w:rsidRPr="00A30311" w:rsidRDefault="00520292" w:rsidP="00CD173A">
      <w:pPr>
        <w:pStyle w:val="Level2"/>
      </w:pPr>
      <w:r w:rsidRPr="00A30311">
        <w:t>The ordinary rate of payment for the</w:t>
      </w:r>
      <w:r w:rsidRPr="00A30311">
        <w:rPr>
          <w:b/>
        </w:rPr>
        <w:t xml:space="preserve"> </w:t>
      </w:r>
      <w:r w:rsidRPr="00D02640">
        <w:t>calculation</w:t>
      </w:r>
      <w:r w:rsidRPr="00A30311">
        <w:t xml:space="preserve"> of overtime is capped at the highest pay point within Grade 3 Value Range 1 in accordance with </w:t>
      </w:r>
      <w:r w:rsidRPr="00931F01">
        <w:rPr>
          <w:b/>
        </w:rPr>
        <w:t xml:space="preserve">clause </w:t>
      </w:r>
      <w:r w:rsidR="00931F01" w:rsidRPr="00931F01">
        <w:rPr>
          <w:b/>
        </w:rPr>
        <w:fldChar w:fldCharType="begin"/>
      </w:r>
      <w:r w:rsidR="00931F01" w:rsidRPr="00931F01">
        <w:rPr>
          <w:b/>
        </w:rPr>
        <w:instrText xml:space="preserve"> REF _Ref442349671 \r \h </w:instrText>
      </w:r>
      <w:r w:rsidR="00931F01">
        <w:rPr>
          <w:b/>
        </w:rPr>
        <w:instrText xml:space="preserve"> \* MERGEFORMAT </w:instrText>
      </w:r>
      <w:r w:rsidR="00931F01" w:rsidRPr="00931F01">
        <w:rPr>
          <w:b/>
        </w:rPr>
      </w:r>
      <w:r w:rsidR="00931F01" w:rsidRPr="00931F01">
        <w:rPr>
          <w:b/>
        </w:rPr>
        <w:fldChar w:fldCharType="separate"/>
      </w:r>
      <w:r w:rsidR="008011DE">
        <w:rPr>
          <w:b/>
        </w:rPr>
        <w:t>36.6(b)</w:t>
      </w:r>
      <w:r w:rsidR="00931F01" w:rsidRPr="00931F01">
        <w:rPr>
          <w:b/>
        </w:rPr>
        <w:fldChar w:fldCharType="end"/>
      </w:r>
      <w:r w:rsidRPr="00A30311">
        <w:rPr>
          <w:b/>
        </w:rPr>
        <w:t xml:space="preserve"> </w:t>
      </w:r>
      <w:r w:rsidRPr="00D12DA9">
        <w:t>of</w:t>
      </w:r>
      <w:r w:rsidRPr="00A30311">
        <w:rPr>
          <w:b/>
        </w:rPr>
        <w:t xml:space="preserve"> Section </w:t>
      </w:r>
      <w:r w:rsidR="0067243D">
        <w:rPr>
          <w:b/>
        </w:rPr>
        <w:t>I</w:t>
      </w:r>
      <w:r w:rsidRPr="00A30311">
        <w:t xml:space="preserve"> of the </w:t>
      </w:r>
      <w:r w:rsidRPr="00EA08AC">
        <w:t>Agreement</w:t>
      </w:r>
      <w:r w:rsidRPr="00A30311">
        <w:t>.</w:t>
      </w:r>
    </w:p>
    <w:p w:rsidR="00520292" w:rsidRPr="00A30311" w:rsidRDefault="00520292" w:rsidP="00CD173A">
      <w:pPr>
        <w:pStyle w:val="Level2"/>
      </w:pPr>
      <w:r w:rsidRPr="00A30311">
        <w:t xml:space="preserve">Payment of overtime is in accordance with </w:t>
      </w:r>
      <w:r w:rsidRPr="00931F01">
        <w:rPr>
          <w:b/>
        </w:rPr>
        <w:t xml:space="preserve">clause </w:t>
      </w:r>
      <w:r w:rsidR="00931F01" w:rsidRPr="00931F01">
        <w:rPr>
          <w:b/>
        </w:rPr>
        <w:fldChar w:fldCharType="begin"/>
      </w:r>
      <w:r w:rsidR="00931F01" w:rsidRPr="00931F01">
        <w:rPr>
          <w:b/>
        </w:rPr>
        <w:instrText xml:space="preserve"> REF _Ref301957622 \r \h </w:instrText>
      </w:r>
      <w:r w:rsidR="00931F01">
        <w:rPr>
          <w:b/>
        </w:rPr>
        <w:instrText xml:space="preserve"> \* MERGEFORMAT </w:instrText>
      </w:r>
      <w:r w:rsidR="00931F01" w:rsidRPr="00931F01">
        <w:rPr>
          <w:b/>
        </w:rPr>
      </w:r>
      <w:r w:rsidR="00931F01" w:rsidRPr="00931F01">
        <w:rPr>
          <w:b/>
        </w:rPr>
        <w:fldChar w:fldCharType="separate"/>
      </w:r>
      <w:r w:rsidR="008011DE">
        <w:rPr>
          <w:b/>
        </w:rPr>
        <w:t>36</w:t>
      </w:r>
      <w:r w:rsidR="00931F01" w:rsidRPr="00931F01">
        <w:rPr>
          <w:b/>
        </w:rPr>
        <w:fldChar w:fldCharType="end"/>
      </w:r>
      <w:r w:rsidRPr="00931F01">
        <w:t>.</w:t>
      </w:r>
      <w:r w:rsidRPr="00A30311">
        <w:t xml:space="preserve"> Provisions include:</w:t>
      </w:r>
    </w:p>
    <w:p w:rsidR="00520292" w:rsidRPr="00A30311" w:rsidRDefault="00520292" w:rsidP="00CD173A">
      <w:pPr>
        <w:pStyle w:val="Level3"/>
        <w:outlineLvl w:val="9"/>
      </w:pPr>
      <w:r w:rsidRPr="00A30311">
        <w:t>a minimum of three hours overtime will be paid if you are recalled to duty;</w:t>
      </w:r>
    </w:p>
    <w:p w:rsidR="00520292" w:rsidRPr="00A30311" w:rsidRDefault="00520292" w:rsidP="00CD173A">
      <w:pPr>
        <w:pStyle w:val="Level3"/>
        <w:outlineLvl w:val="9"/>
      </w:pPr>
      <w:r w:rsidRPr="00A30311">
        <w:t>for overtime from Monday to Saturday (except Public Holidays), the first three hours will be paid at time and a half and the rest at double time (at the capped hourly rate);</w:t>
      </w:r>
    </w:p>
    <w:p w:rsidR="00520292" w:rsidRPr="00A30311" w:rsidRDefault="00520292" w:rsidP="00CD173A">
      <w:pPr>
        <w:pStyle w:val="Level3"/>
        <w:outlineLvl w:val="9"/>
      </w:pPr>
      <w:r w:rsidRPr="00A30311">
        <w:t>for overtime on Sundays, double time is paid (at the capped hourly rate);</w:t>
      </w:r>
    </w:p>
    <w:p w:rsidR="00520292" w:rsidRPr="00A30311" w:rsidRDefault="00520292" w:rsidP="00CD173A">
      <w:pPr>
        <w:pStyle w:val="Level3"/>
        <w:outlineLvl w:val="9"/>
      </w:pPr>
      <w:r w:rsidRPr="00A30311">
        <w:t xml:space="preserve">various rates apply to Public Holidays – see </w:t>
      </w:r>
      <w:r w:rsidRPr="00931F01">
        <w:rPr>
          <w:b/>
        </w:rPr>
        <w:t xml:space="preserve">clause </w:t>
      </w:r>
      <w:r w:rsidR="00931F01" w:rsidRPr="00931F01">
        <w:rPr>
          <w:b/>
        </w:rPr>
        <w:fldChar w:fldCharType="begin"/>
      </w:r>
      <w:r w:rsidR="00931F01" w:rsidRPr="00931F01">
        <w:rPr>
          <w:b/>
        </w:rPr>
        <w:instrText xml:space="preserve"> REF _Ref442345279 \r \h </w:instrText>
      </w:r>
      <w:r w:rsidR="00931F01">
        <w:rPr>
          <w:b/>
        </w:rPr>
        <w:instrText xml:space="preserve"> \* MERGEFORMAT </w:instrText>
      </w:r>
      <w:r w:rsidR="00931F01" w:rsidRPr="00931F01">
        <w:rPr>
          <w:b/>
        </w:rPr>
      </w:r>
      <w:r w:rsidR="00931F01" w:rsidRPr="00931F01">
        <w:rPr>
          <w:b/>
        </w:rPr>
        <w:fldChar w:fldCharType="separate"/>
      </w:r>
      <w:r w:rsidR="008011DE">
        <w:rPr>
          <w:b/>
        </w:rPr>
        <w:t>36.6</w:t>
      </w:r>
      <w:r w:rsidR="00931F01" w:rsidRPr="00931F01">
        <w:rPr>
          <w:b/>
        </w:rPr>
        <w:fldChar w:fldCharType="end"/>
      </w:r>
      <w:r w:rsidRPr="00A30311">
        <w:t xml:space="preserve"> of  the </w:t>
      </w:r>
      <w:r w:rsidRPr="0065481F">
        <w:t>Agreement</w:t>
      </w:r>
      <w:r w:rsidRPr="00A30311">
        <w:t>;</w:t>
      </w:r>
    </w:p>
    <w:p w:rsidR="00520292" w:rsidRPr="00A30311" w:rsidRDefault="00520292" w:rsidP="00CD173A">
      <w:pPr>
        <w:pStyle w:val="Level3"/>
        <w:outlineLvl w:val="9"/>
      </w:pPr>
      <w:r w:rsidRPr="00A30311">
        <w:t>time in lieu of payment (TOIL) for overtime can accrue as follows:</w:t>
      </w:r>
    </w:p>
    <w:p w:rsidR="00520292" w:rsidRPr="00A30311" w:rsidRDefault="00520292" w:rsidP="00CD173A">
      <w:pPr>
        <w:pStyle w:val="Level4"/>
        <w:outlineLvl w:val="3"/>
      </w:pPr>
      <w:r w:rsidRPr="00A30311">
        <w:t>for Monday to Friday, the first three hours will be accrued at time and a half and the rest at double time;</w:t>
      </w:r>
    </w:p>
    <w:p w:rsidR="00520292" w:rsidRPr="00A30311" w:rsidRDefault="00520292" w:rsidP="00CD173A">
      <w:pPr>
        <w:pStyle w:val="Level4"/>
        <w:outlineLvl w:val="3"/>
      </w:pPr>
      <w:r w:rsidRPr="00A30311">
        <w:t>for Saturdays and Sundays at double time.</w:t>
      </w:r>
    </w:p>
    <w:p w:rsidR="00520292" w:rsidRPr="00A30311" w:rsidRDefault="00520292" w:rsidP="00CD173A">
      <w:pPr>
        <w:pStyle w:val="Level4"/>
        <w:outlineLvl w:val="3"/>
      </w:pPr>
      <w:bookmarkStart w:id="839" w:name="_Ref443315771"/>
      <w:r w:rsidRPr="00A30311">
        <w:t>for Public Holidays at double time and a half.</w:t>
      </w:r>
      <w:bookmarkEnd w:id="839"/>
    </w:p>
    <w:p w:rsidR="00520292" w:rsidRPr="00A30311" w:rsidRDefault="00520292" w:rsidP="00CD173A">
      <w:pPr>
        <w:pStyle w:val="Level4"/>
        <w:outlineLvl w:val="3"/>
      </w:pPr>
      <w:r w:rsidRPr="00A30311">
        <w:t>a minimum of three hours TOIL will accrue if you are recalled to duty.</w:t>
      </w:r>
    </w:p>
    <w:p w:rsidR="00520292" w:rsidRPr="00A30311" w:rsidRDefault="00520292" w:rsidP="00CD173A">
      <w:pPr>
        <w:pStyle w:val="Level4"/>
        <w:outlineLvl w:val="3"/>
      </w:pPr>
      <w:r w:rsidRPr="00A30311">
        <w:t xml:space="preserve">the Parties agree to review </w:t>
      </w:r>
      <w:r w:rsidRPr="00D12DA9">
        <w:rPr>
          <w:b/>
        </w:rPr>
        <w:t xml:space="preserve">clause </w:t>
      </w:r>
      <w:r w:rsidRPr="00D12DA9">
        <w:rPr>
          <w:b/>
        </w:rPr>
        <w:fldChar w:fldCharType="begin"/>
      </w:r>
      <w:r w:rsidRPr="00D12DA9">
        <w:rPr>
          <w:b/>
        </w:rPr>
        <w:instrText xml:space="preserve"> REF _Ref443315771 \w \h </w:instrText>
      </w:r>
      <w:r>
        <w:rPr>
          <w:b/>
        </w:rPr>
        <w:instrText xml:space="preserve"> \* MERGEFORMAT </w:instrText>
      </w:r>
      <w:r w:rsidRPr="00D12DA9">
        <w:rPr>
          <w:b/>
        </w:rPr>
      </w:r>
      <w:r w:rsidRPr="00D12DA9">
        <w:rPr>
          <w:b/>
        </w:rPr>
        <w:fldChar w:fldCharType="separate"/>
      </w:r>
      <w:r w:rsidR="008011DE">
        <w:rPr>
          <w:b/>
        </w:rPr>
        <w:t>24.4(e)(iii)</w:t>
      </w:r>
      <w:r w:rsidRPr="00D12DA9">
        <w:rPr>
          <w:b/>
        </w:rPr>
        <w:fldChar w:fldCharType="end"/>
      </w:r>
      <w:r>
        <w:rPr>
          <w:b/>
        </w:rPr>
        <w:t xml:space="preserve"> </w:t>
      </w:r>
      <w:r w:rsidRPr="00A30311">
        <w:t xml:space="preserve">at the expiry of the </w:t>
      </w:r>
      <w:r w:rsidRPr="0065481F">
        <w:t>Agreement</w:t>
      </w:r>
      <w:r w:rsidRPr="00A30311">
        <w:t xml:space="preserve"> with specific consideration to </w:t>
      </w:r>
      <w:r>
        <w:t>Independent Broad-based Anti-corruption Commission</w:t>
      </w:r>
      <w:r w:rsidRPr="00A30311">
        <w:t xml:space="preserve"> operations, the financial impact and the public holiday TOIL provisions operating in Section I of the </w:t>
      </w:r>
      <w:r>
        <w:t>Agreement</w:t>
      </w:r>
      <w:r w:rsidRPr="00A30311">
        <w:t>.</w:t>
      </w:r>
    </w:p>
    <w:p w:rsidR="00520292" w:rsidRPr="00A30311" w:rsidRDefault="00520292" w:rsidP="00CD173A">
      <w:pPr>
        <w:pStyle w:val="Level2"/>
      </w:pPr>
      <w:r w:rsidRPr="00A30311">
        <w:t>The time off in lieu of payment for overtime option is available to Employees at VPS Grades 1 to 5 inclusive.</w:t>
      </w:r>
    </w:p>
    <w:p w:rsidR="00520292" w:rsidRPr="00A30311" w:rsidRDefault="00520292" w:rsidP="00CD173A">
      <w:pPr>
        <w:pStyle w:val="Level2"/>
      </w:pPr>
      <w:r w:rsidRPr="00A30311">
        <w:t>Payment of overtime will only be made if the Employer has given approval in advance.</w:t>
      </w:r>
    </w:p>
    <w:p w:rsidR="00520292" w:rsidRPr="00A30311" w:rsidRDefault="00520292" w:rsidP="00CD173A">
      <w:pPr>
        <w:pStyle w:val="Level1"/>
        <w:rPr>
          <w:lang w:val="en-US"/>
        </w:rPr>
      </w:pPr>
      <w:bookmarkStart w:id="840" w:name="_Toc215299052"/>
      <w:bookmarkStart w:id="841" w:name="_Toc450301802"/>
      <w:r w:rsidRPr="00A30311">
        <w:rPr>
          <w:lang w:val="en-US"/>
        </w:rPr>
        <w:t>Hours of Work Outside the Span of Hours (Not Overtime)</w:t>
      </w:r>
      <w:bookmarkEnd w:id="840"/>
      <w:bookmarkEnd w:id="841"/>
    </w:p>
    <w:p w:rsidR="00520292" w:rsidRPr="00A30311" w:rsidRDefault="00520292" w:rsidP="00CD173A">
      <w:pPr>
        <w:pStyle w:val="Level2"/>
      </w:pPr>
      <w:r w:rsidRPr="00A30311">
        <w:t>Definition ‘Outside the Span – Accrued Time’–Employees from VPS Grades 1 to 5 level may be paid or accrue time for agreeing to undertake ordinary hours of work outside the span of hours.</w:t>
      </w:r>
    </w:p>
    <w:p w:rsidR="00520292" w:rsidRPr="00A30311" w:rsidRDefault="00520292" w:rsidP="00CD173A">
      <w:pPr>
        <w:pStyle w:val="Level2"/>
      </w:pPr>
      <w:r w:rsidRPr="00A30311">
        <w:t xml:space="preserve">The </w:t>
      </w:r>
      <w:r>
        <w:t>Agreement</w:t>
      </w:r>
      <w:r w:rsidRPr="00A30311">
        <w:t xml:space="preserve"> refers to span of hours being from 7.00 am to 7.00 pm on any weekday. From time to time Employees may be requested to undertake ordinary hours of work outside this span of hours. Ordinary hours worked outside the span of hours is voluntary and to be agreed by the Employee and their Manager.</w:t>
      </w:r>
    </w:p>
    <w:p w:rsidR="00520292" w:rsidRPr="00A30311" w:rsidRDefault="00520292" w:rsidP="00CD173A">
      <w:pPr>
        <w:pStyle w:val="Level3"/>
        <w:outlineLvl w:val="9"/>
      </w:pPr>
      <w:r w:rsidRPr="00A30311">
        <w:t>Ordinary hours worked outside the span of hours Monday to Saturday (except Public Holidays), will be paid at time and a half for the first three hours comprising one hour ordinary salary and a half hour at the capped hourly rate and the rest at double time comprising one hour at ordinary salary and one at the capped hourly rate.</w:t>
      </w:r>
    </w:p>
    <w:p w:rsidR="00520292" w:rsidRPr="00A30311" w:rsidRDefault="00520292" w:rsidP="00CD173A">
      <w:pPr>
        <w:pStyle w:val="Level3"/>
        <w:outlineLvl w:val="9"/>
      </w:pPr>
      <w:r w:rsidRPr="00A30311">
        <w:t>Ordinary hours worked outside the span of hours on Sundays will be paid at double time comprising one hour ordinary salary and one hour at the capped hourly rate.</w:t>
      </w:r>
    </w:p>
    <w:p w:rsidR="00520292" w:rsidRPr="00A30311" w:rsidRDefault="00520292" w:rsidP="00CD173A">
      <w:pPr>
        <w:pStyle w:val="Level3"/>
        <w:outlineLvl w:val="9"/>
      </w:pPr>
      <w:r w:rsidRPr="00A30311">
        <w:t xml:space="preserve">Various rates apply to Public Holidays – </w:t>
      </w:r>
      <w:r w:rsidRPr="00931F01">
        <w:rPr>
          <w:b/>
        </w:rPr>
        <w:t xml:space="preserve">clause </w:t>
      </w:r>
      <w:r w:rsidR="00931F01" w:rsidRPr="00931F01">
        <w:rPr>
          <w:b/>
        </w:rPr>
        <w:fldChar w:fldCharType="begin"/>
      </w:r>
      <w:r w:rsidR="00931F01" w:rsidRPr="00931F01">
        <w:rPr>
          <w:b/>
        </w:rPr>
        <w:instrText xml:space="preserve"> REF _Ref442345279 \r \h </w:instrText>
      </w:r>
      <w:r w:rsidR="00931F01">
        <w:rPr>
          <w:b/>
        </w:rPr>
        <w:instrText xml:space="preserve"> \* MERGEFORMAT </w:instrText>
      </w:r>
      <w:r w:rsidR="00931F01" w:rsidRPr="00931F01">
        <w:rPr>
          <w:b/>
        </w:rPr>
      </w:r>
      <w:r w:rsidR="00931F01" w:rsidRPr="00931F01">
        <w:rPr>
          <w:b/>
        </w:rPr>
        <w:fldChar w:fldCharType="separate"/>
      </w:r>
      <w:r w:rsidR="008011DE">
        <w:rPr>
          <w:b/>
        </w:rPr>
        <w:t>36.6</w:t>
      </w:r>
      <w:r w:rsidR="00931F01" w:rsidRPr="00931F01">
        <w:rPr>
          <w:b/>
        </w:rPr>
        <w:fldChar w:fldCharType="end"/>
      </w:r>
      <w:r w:rsidRPr="00A30311">
        <w:t xml:space="preserve"> of the </w:t>
      </w:r>
      <w:r w:rsidRPr="00EA08AC">
        <w:t>Agreement</w:t>
      </w:r>
      <w:r w:rsidRPr="00A30311">
        <w:t xml:space="preserve"> will apply.</w:t>
      </w:r>
    </w:p>
    <w:p w:rsidR="00520292" w:rsidRPr="00A30311" w:rsidRDefault="00520292" w:rsidP="00520292">
      <w:pPr>
        <w:pStyle w:val="Block1"/>
      </w:pPr>
      <w:r w:rsidRPr="00A30311">
        <w:t>Note: The ordinary salary payments referred to above are not in addition to the normal fortnightly remuneration. The payment of time at the capped hourly rate will be the only additional payment received if the payment option is chosen.</w:t>
      </w:r>
    </w:p>
    <w:p w:rsidR="00520292" w:rsidRPr="00A30311" w:rsidRDefault="00520292" w:rsidP="00CD173A">
      <w:pPr>
        <w:pStyle w:val="Level2"/>
      </w:pPr>
      <w:r w:rsidRPr="00A30311">
        <w:t>The time off in lieu of payment is available to Employees at VPS Grades 1 to 5 inclusive, as follows:</w:t>
      </w:r>
    </w:p>
    <w:p w:rsidR="00520292" w:rsidRPr="00A30311" w:rsidRDefault="00520292" w:rsidP="00CD173A">
      <w:pPr>
        <w:pStyle w:val="Level3"/>
        <w:outlineLvl w:val="9"/>
      </w:pPr>
      <w:r w:rsidRPr="00A30311">
        <w:t>Ordinary hours worked outside the span of hours Monday to Friday at time and a half rates consisting of one hour salary paid and one half hour time accrued for the first three hours and double time consisting of one hour salary and one hour accrued time for the remaining hours worked outside the span of hours.</w:t>
      </w:r>
    </w:p>
    <w:p w:rsidR="00520292" w:rsidRPr="00A30311" w:rsidRDefault="00520292" w:rsidP="00CD173A">
      <w:pPr>
        <w:pStyle w:val="Level3"/>
        <w:outlineLvl w:val="9"/>
      </w:pPr>
      <w:r w:rsidRPr="00A30311">
        <w:t>Ordinary hours worked on Saturdays, Sundays or Public Holidays will attract double time consisting of one hour salary paid and one hour accrued time.</w:t>
      </w:r>
    </w:p>
    <w:p w:rsidR="00520292" w:rsidRPr="00A30311" w:rsidRDefault="00520292" w:rsidP="00520292">
      <w:pPr>
        <w:pStyle w:val="Block1"/>
      </w:pPr>
      <w:r w:rsidRPr="00A30311">
        <w:t>Note: The ordinary salary payments referred to above are not in addition to the normal fortnightly remuneration. The accrual of time is the additional component if the TOIL option is chosen.</w:t>
      </w:r>
    </w:p>
    <w:p w:rsidR="00520292" w:rsidRPr="00A30311" w:rsidRDefault="00520292" w:rsidP="00CD173A">
      <w:pPr>
        <w:pStyle w:val="Level1"/>
        <w:rPr>
          <w:lang w:val="en-US"/>
        </w:rPr>
      </w:pPr>
      <w:bookmarkStart w:id="842" w:name="_Toc215299053"/>
      <w:bookmarkStart w:id="843" w:name="_Toc450301803"/>
      <w:r w:rsidRPr="00A30311">
        <w:rPr>
          <w:lang w:val="en-US"/>
        </w:rPr>
        <w:t>TOIL and Accrued Time</w:t>
      </w:r>
      <w:bookmarkEnd w:id="842"/>
      <w:bookmarkEnd w:id="843"/>
    </w:p>
    <w:p w:rsidR="00520292" w:rsidRPr="00A30311" w:rsidRDefault="00520292" w:rsidP="00CD173A">
      <w:pPr>
        <w:pStyle w:val="Level2"/>
      </w:pPr>
      <w:r w:rsidRPr="00A30311">
        <w:t>TOIL and accrued hours worked are to be taken as soon as practicable at a time mutually agreeable to the Employee and Manager. In the interest of health, safety and Employee well</w:t>
      </w:r>
      <w:r w:rsidRPr="00A30311">
        <w:noBreakHyphen/>
        <w:t>being the taking of TOIL and accrued time is conducive to a safe and productive working environment. To this end, it is important that Employees and Managers manage TOIL and accrued time. As a guideline, Employees are encouraged to take TOIL and accrued time within 60 days of accruing it.</w:t>
      </w:r>
    </w:p>
    <w:p w:rsidR="00520292" w:rsidRPr="00A30311" w:rsidRDefault="00520292" w:rsidP="00CD173A">
      <w:pPr>
        <w:pStyle w:val="Level2"/>
      </w:pPr>
      <w:r w:rsidRPr="00A30311">
        <w:t xml:space="preserve">As per </w:t>
      </w:r>
      <w:r w:rsidRPr="00931F01">
        <w:rPr>
          <w:b/>
        </w:rPr>
        <w:t xml:space="preserve">clause </w:t>
      </w:r>
      <w:r w:rsidR="00931F01" w:rsidRPr="00931F01">
        <w:rPr>
          <w:b/>
        </w:rPr>
        <w:fldChar w:fldCharType="begin"/>
      </w:r>
      <w:r w:rsidR="00931F01" w:rsidRPr="00931F01">
        <w:rPr>
          <w:b/>
        </w:rPr>
        <w:instrText xml:space="preserve"> REF _Ref301957622 \r \h </w:instrText>
      </w:r>
      <w:r w:rsidR="00931F01">
        <w:rPr>
          <w:b/>
        </w:rPr>
        <w:instrText xml:space="preserve"> \* MERGEFORMAT </w:instrText>
      </w:r>
      <w:r w:rsidR="00931F01" w:rsidRPr="00931F01">
        <w:rPr>
          <w:b/>
        </w:rPr>
      </w:r>
      <w:r w:rsidR="00931F01" w:rsidRPr="00931F01">
        <w:rPr>
          <w:b/>
        </w:rPr>
        <w:fldChar w:fldCharType="separate"/>
      </w:r>
      <w:r w:rsidR="008011DE">
        <w:rPr>
          <w:b/>
        </w:rPr>
        <w:t>36</w:t>
      </w:r>
      <w:r w:rsidR="00931F01" w:rsidRPr="00931F01">
        <w:rPr>
          <w:b/>
        </w:rPr>
        <w:fldChar w:fldCharType="end"/>
      </w:r>
      <w:r w:rsidRPr="00A30311">
        <w:t xml:space="preserve"> of the </w:t>
      </w:r>
      <w:r w:rsidRPr="00EA08AC">
        <w:t>Agreement</w:t>
      </w:r>
      <w:r w:rsidRPr="00A30311">
        <w:t>, Employees will be paid out any TOIL or time accrued upon termination.</w:t>
      </w:r>
    </w:p>
    <w:p w:rsidR="00520292" w:rsidRPr="00A30311" w:rsidRDefault="00520292" w:rsidP="00CD173A">
      <w:pPr>
        <w:pStyle w:val="Level1"/>
        <w:rPr>
          <w:lang w:val="en-US"/>
        </w:rPr>
      </w:pPr>
      <w:bookmarkStart w:id="844" w:name="_Toc215299054"/>
      <w:bookmarkStart w:id="845" w:name="_Toc450301804"/>
      <w:r w:rsidRPr="00A30311">
        <w:rPr>
          <w:lang w:val="en-US"/>
        </w:rPr>
        <w:t>Approval process</w:t>
      </w:r>
      <w:bookmarkEnd w:id="844"/>
      <w:bookmarkEnd w:id="845"/>
    </w:p>
    <w:p w:rsidR="00520292" w:rsidRPr="00A30311" w:rsidRDefault="00520292" w:rsidP="00CD173A">
      <w:pPr>
        <w:pStyle w:val="Level2"/>
      </w:pPr>
      <w:r w:rsidRPr="00A30311">
        <w:t>Stand</w:t>
      </w:r>
      <w:r w:rsidRPr="00A30311">
        <w:noBreakHyphen/>
        <w:t>by and overtime payments will only be made if the Employer has given approval in advance.</w:t>
      </w:r>
    </w:p>
    <w:p w:rsidR="00520292" w:rsidRDefault="00520292" w:rsidP="00CD173A">
      <w:pPr>
        <w:pStyle w:val="Level2"/>
      </w:pPr>
      <w:r w:rsidRPr="00A30311">
        <w:t>Stand</w:t>
      </w:r>
      <w:r w:rsidRPr="00A30311">
        <w:noBreakHyphen/>
        <w:t xml:space="preserve">by, overtime, TOIL and accrued time hours must be documented in accordance with the requirements of the </w:t>
      </w:r>
      <w:r>
        <w:t>Independent Broad-based Anti-corruption Commission</w:t>
      </w:r>
      <w:r w:rsidRPr="00A30311">
        <w:t>.</w:t>
      </w:r>
      <w:bookmarkEnd w:id="838"/>
    </w:p>
    <w:p w:rsidR="00931F01" w:rsidRDefault="00931F01" w:rsidP="00520292">
      <w:pPr>
        <w:rPr>
          <w:lang w:val="en-GB"/>
        </w:rPr>
        <w:sectPr w:rsidR="00931F01" w:rsidSect="00BD0DAD">
          <w:headerReference w:type="even" r:id="rId55"/>
          <w:headerReference w:type="default" r:id="rId56"/>
          <w:pgSz w:w="11906" w:h="16838" w:code="9"/>
          <w:pgMar w:top="992" w:right="1134" w:bottom="992" w:left="1134" w:header="709" w:footer="709" w:gutter="567"/>
          <w:cols w:space="708"/>
          <w:docGrid w:linePitch="360"/>
        </w:sectPr>
      </w:pPr>
    </w:p>
    <w:p w:rsidR="00931F01" w:rsidRDefault="00931F01" w:rsidP="00CD173A">
      <w:pPr>
        <w:pStyle w:val="Appendixheading"/>
      </w:pPr>
      <w:bookmarkStart w:id="846" w:name="_Ref443472182"/>
      <w:bookmarkStart w:id="847" w:name="_Toc443562825"/>
      <w:bookmarkStart w:id="848" w:name="_Toc450301805"/>
      <w:r>
        <w:t>Court Services Victoria</w:t>
      </w:r>
      <w:bookmarkEnd w:id="846"/>
      <w:bookmarkEnd w:id="847"/>
      <w:bookmarkEnd w:id="848"/>
    </w:p>
    <w:p w:rsidR="00880AB5" w:rsidRPr="00880AB5" w:rsidRDefault="00880AB5" w:rsidP="001D50AA">
      <w:pPr>
        <w:pStyle w:val="Level1"/>
        <w:numPr>
          <w:ilvl w:val="0"/>
          <w:numId w:val="85"/>
        </w:numPr>
      </w:pPr>
      <w:bookmarkStart w:id="849" w:name="_Toc450301806"/>
      <w:r w:rsidRPr="00880AB5">
        <w:t>Introduction and Application</w:t>
      </w:r>
      <w:bookmarkEnd w:id="849"/>
    </w:p>
    <w:p w:rsidR="00880AB5" w:rsidRPr="00880AB5" w:rsidRDefault="00880AB5" w:rsidP="00880AB5">
      <w:pPr>
        <w:pStyle w:val="Level2"/>
      </w:pPr>
      <w:r w:rsidRPr="00880AB5">
        <w:t xml:space="preserve">This Appendix seeks to support the strategic objectives of Court Services Victoria through the provision of remuneration and conditions of employment specific to the Court Services Victoria workforce. </w:t>
      </w:r>
    </w:p>
    <w:p w:rsidR="00880AB5" w:rsidRPr="00880AB5" w:rsidRDefault="00880AB5" w:rsidP="00880AB5">
      <w:pPr>
        <w:pStyle w:val="Level2"/>
      </w:pPr>
      <w:r w:rsidRPr="00880AB5">
        <w:t>The terms and conditions set out in this Appendix apply to Court Services Victoria Employees, employed in the business areas or positions specified within the respective clauses of the Appendix, from any of the following areas:</w:t>
      </w:r>
    </w:p>
    <w:p w:rsidR="00880AB5" w:rsidRPr="00880AB5" w:rsidRDefault="00880AB5" w:rsidP="00880AB5">
      <w:pPr>
        <w:pStyle w:val="Level3"/>
      </w:pPr>
      <w:r w:rsidRPr="00880AB5">
        <w:t>Supreme Court of Victoria;</w:t>
      </w:r>
    </w:p>
    <w:p w:rsidR="00880AB5" w:rsidRPr="00880AB5" w:rsidRDefault="00880AB5" w:rsidP="00880AB5">
      <w:pPr>
        <w:pStyle w:val="Level3"/>
      </w:pPr>
      <w:r w:rsidRPr="00880AB5">
        <w:t>County Court of Victoria;</w:t>
      </w:r>
    </w:p>
    <w:p w:rsidR="00880AB5" w:rsidRPr="00880AB5" w:rsidRDefault="00880AB5" w:rsidP="00880AB5">
      <w:pPr>
        <w:pStyle w:val="Level3"/>
      </w:pPr>
      <w:r w:rsidRPr="00880AB5">
        <w:t>Magistrates’ Court of Victoria;</w:t>
      </w:r>
    </w:p>
    <w:p w:rsidR="00880AB5" w:rsidRPr="00880AB5" w:rsidRDefault="00880AB5" w:rsidP="00880AB5">
      <w:pPr>
        <w:pStyle w:val="Level3"/>
      </w:pPr>
      <w:r w:rsidRPr="00880AB5">
        <w:t>Victorian Civil and Administrative Tribunal;</w:t>
      </w:r>
    </w:p>
    <w:p w:rsidR="00880AB5" w:rsidRPr="00880AB5" w:rsidRDefault="00880AB5" w:rsidP="00880AB5">
      <w:pPr>
        <w:pStyle w:val="Level3"/>
      </w:pPr>
      <w:r w:rsidRPr="00880AB5">
        <w:t>Coroners Court of Victoria;</w:t>
      </w:r>
    </w:p>
    <w:p w:rsidR="00880AB5" w:rsidRPr="00880AB5" w:rsidRDefault="00880AB5" w:rsidP="00880AB5">
      <w:pPr>
        <w:pStyle w:val="Level3"/>
      </w:pPr>
      <w:r w:rsidRPr="00880AB5">
        <w:t>Children’s Court of Victoria;</w:t>
      </w:r>
    </w:p>
    <w:p w:rsidR="00880AB5" w:rsidRPr="00880AB5" w:rsidRDefault="00880AB5" w:rsidP="00880AB5">
      <w:pPr>
        <w:pStyle w:val="Level3"/>
      </w:pPr>
      <w:r w:rsidRPr="00880AB5">
        <w:t>Judicial College of Victoria; and</w:t>
      </w:r>
    </w:p>
    <w:p w:rsidR="00880AB5" w:rsidRPr="00880AB5" w:rsidRDefault="00880AB5" w:rsidP="00880AB5">
      <w:pPr>
        <w:pStyle w:val="Level3"/>
      </w:pPr>
      <w:r w:rsidRPr="00880AB5">
        <w:t>Jurisdiction Services.</w:t>
      </w:r>
    </w:p>
    <w:p w:rsidR="00880AB5" w:rsidRPr="00880AB5" w:rsidRDefault="00880AB5" w:rsidP="00880AB5">
      <w:pPr>
        <w:pStyle w:val="Level1"/>
      </w:pPr>
      <w:bookmarkStart w:id="850" w:name="_Toc450301807"/>
      <w:r w:rsidRPr="00880AB5">
        <w:t>Supreme Court of Victoria Tipstaves and Associates Additional Leave Arrangements</w:t>
      </w:r>
      <w:bookmarkEnd w:id="850"/>
    </w:p>
    <w:p w:rsidR="00880AB5" w:rsidRPr="00880AB5" w:rsidRDefault="00880AB5" w:rsidP="00880AB5">
      <w:pPr>
        <w:pStyle w:val="Block1"/>
      </w:pPr>
      <w:r w:rsidRPr="00880AB5">
        <w:t>Additional leave may be granted on the recommendation of the Judge with the approval of the Chief Justice.</w:t>
      </w:r>
    </w:p>
    <w:p w:rsidR="00880AB5" w:rsidRPr="00880AB5" w:rsidRDefault="00880AB5" w:rsidP="00880AB5">
      <w:pPr>
        <w:pStyle w:val="Level1"/>
      </w:pPr>
      <w:bookmarkStart w:id="851" w:name="_Toc450301808"/>
      <w:r w:rsidRPr="00880AB5">
        <w:t>County Court of Victoria Tipstaves and Associates Additional Leave Arrangements</w:t>
      </w:r>
      <w:bookmarkEnd w:id="851"/>
    </w:p>
    <w:p w:rsidR="00880AB5" w:rsidRPr="00880AB5" w:rsidRDefault="00880AB5" w:rsidP="00880AB5">
      <w:pPr>
        <w:pStyle w:val="Block1"/>
      </w:pPr>
      <w:r w:rsidRPr="00880AB5">
        <w:t>Additional leave may be granted on the recommendation of the Judge with the approval of the Chief Judge.</w:t>
      </w:r>
    </w:p>
    <w:p w:rsidR="00880AB5" w:rsidRPr="00880AB5" w:rsidRDefault="00880AB5" w:rsidP="00880AB5">
      <w:pPr>
        <w:pStyle w:val="Level1"/>
        <w:rPr>
          <w:lang w:val="en-GB"/>
        </w:rPr>
      </w:pPr>
      <w:bookmarkStart w:id="852" w:name="_Ref443316266"/>
      <w:bookmarkStart w:id="853" w:name="_Toc450301809"/>
      <w:r w:rsidRPr="00880AB5">
        <w:rPr>
          <w:lang w:val="en-GB"/>
        </w:rPr>
        <w:t>Circuit Court Allowance</w:t>
      </w:r>
      <w:bookmarkEnd w:id="852"/>
      <w:bookmarkEnd w:id="853"/>
    </w:p>
    <w:p w:rsidR="00880AB5" w:rsidRPr="00880AB5" w:rsidRDefault="00880AB5" w:rsidP="00880AB5">
      <w:pPr>
        <w:pStyle w:val="Level2"/>
      </w:pPr>
      <w:r w:rsidRPr="00880AB5">
        <w:t xml:space="preserve">For the purposes of this </w:t>
      </w:r>
      <w:r w:rsidRPr="00880AB5">
        <w:rPr>
          <w:b/>
        </w:rPr>
        <w:t xml:space="preserve">clause </w:t>
      </w:r>
      <w:r w:rsidRPr="00880AB5">
        <w:rPr>
          <w:b/>
        </w:rPr>
        <w:fldChar w:fldCharType="begin"/>
      </w:r>
      <w:r w:rsidRPr="00880AB5">
        <w:rPr>
          <w:b/>
        </w:rPr>
        <w:instrText xml:space="preserve"> REF _Ref443316266 \r \h </w:instrText>
      </w:r>
      <w:r w:rsidRPr="00880AB5">
        <w:rPr>
          <w:b/>
        </w:rPr>
      </w:r>
      <w:r w:rsidRPr="00880AB5">
        <w:rPr>
          <w:b/>
        </w:rPr>
        <w:fldChar w:fldCharType="separate"/>
      </w:r>
      <w:r w:rsidR="008011DE">
        <w:rPr>
          <w:b/>
        </w:rPr>
        <w:t>4</w:t>
      </w:r>
      <w:r w:rsidRPr="00880AB5">
        <w:rPr>
          <w:b/>
        </w:rPr>
        <w:fldChar w:fldCharType="end"/>
      </w:r>
      <w:r w:rsidRPr="00880AB5">
        <w:t xml:space="preserve"> of this Appendix, circuit court duties and/or travel means travel for the purposes of Court sittings of the Supreme Court of Victoria and County Court of Victoria held in regional cities and towns within Victoria.</w:t>
      </w:r>
    </w:p>
    <w:p w:rsidR="00880AB5" w:rsidRPr="00880AB5" w:rsidRDefault="00880AB5" w:rsidP="00880AB5">
      <w:pPr>
        <w:pStyle w:val="Level2"/>
      </w:pPr>
      <w:r w:rsidRPr="00880AB5">
        <w:t xml:space="preserve">For the purposes of this </w:t>
      </w:r>
      <w:r w:rsidRPr="00880AB5">
        <w:rPr>
          <w:b/>
        </w:rPr>
        <w:t xml:space="preserve">clause </w:t>
      </w:r>
      <w:r w:rsidRPr="00880AB5">
        <w:rPr>
          <w:b/>
        </w:rPr>
        <w:fldChar w:fldCharType="begin"/>
      </w:r>
      <w:r w:rsidRPr="00880AB5">
        <w:rPr>
          <w:b/>
        </w:rPr>
        <w:instrText xml:space="preserve"> REF _Ref443316266 \r \h </w:instrText>
      </w:r>
      <w:r w:rsidRPr="00880AB5">
        <w:rPr>
          <w:b/>
        </w:rPr>
      </w:r>
      <w:r w:rsidRPr="00880AB5">
        <w:rPr>
          <w:b/>
        </w:rPr>
        <w:fldChar w:fldCharType="separate"/>
      </w:r>
      <w:r w:rsidR="008011DE">
        <w:rPr>
          <w:b/>
        </w:rPr>
        <w:t>4</w:t>
      </w:r>
      <w:r w:rsidRPr="00880AB5">
        <w:rPr>
          <w:b/>
        </w:rPr>
        <w:fldChar w:fldCharType="end"/>
      </w:r>
      <w:r w:rsidRPr="00880AB5">
        <w:t xml:space="preserve"> of this Appendix, a Circuit Court Allowance will be paid to:</w:t>
      </w:r>
    </w:p>
    <w:p w:rsidR="00880AB5" w:rsidRPr="00880AB5" w:rsidRDefault="00880AB5" w:rsidP="00880AB5">
      <w:pPr>
        <w:pStyle w:val="Level3"/>
      </w:pPr>
      <w:r w:rsidRPr="00880AB5">
        <w:t xml:space="preserve">a judicial support employee at the Supreme Court of Victoria including a Tipstaff, Associate, Secretary or Personal Assistant to a Judge or Associate Judge, or other required Employee as approved by the Judge in Charge of the Circuit list; or </w:t>
      </w:r>
    </w:p>
    <w:p w:rsidR="00880AB5" w:rsidRPr="00880AB5" w:rsidRDefault="00880AB5" w:rsidP="00880AB5">
      <w:pPr>
        <w:pStyle w:val="Level3"/>
      </w:pPr>
      <w:r w:rsidRPr="00880AB5">
        <w:t>A judicial support employee at the County Court of Victoria including a Tipstaff or Associate or other required Employee as approved by the Principal Registrar.</w:t>
      </w:r>
    </w:p>
    <w:p w:rsidR="00880AB5" w:rsidRPr="00880AB5" w:rsidRDefault="00880AB5" w:rsidP="00880AB5">
      <w:pPr>
        <w:pStyle w:val="Level2"/>
      </w:pPr>
      <w:bookmarkStart w:id="854" w:name="_Ref443316353"/>
      <w:r w:rsidRPr="00880AB5">
        <w:t>Where a judicial support employee is required to attend official circuit court duties away from their usual place or places of work, the Employer may elect to provide, or pay directly for, the employee’s overnight accommodation and/or meals and/or incidentals.</w:t>
      </w:r>
      <w:bookmarkEnd w:id="854"/>
    </w:p>
    <w:p w:rsidR="00880AB5" w:rsidRPr="00880AB5" w:rsidRDefault="00880AB5" w:rsidP="00880AB5">
      <w:pPr>
        <w:pStyle w:val="Level2"/>
      </w:pPr>
      <w:r w:rsidRPr="00880AB5">
        <w:t xml:space="preserve">Where the Employer does not provide, or pay directly for the judicial support employee’s overnight accommodation and/or meals in accordance with </w:t>
      </w:r>
      <w:r w:rsidRPr="00880AB5">
        <w:rPr>
          <w:b/>
        </w:rPr>
        <w:t xml:space="preserve">clause </w:t>
      </w:r>
      <w:r w:rsidRPr="00880AB5">
        <w:rPr>
          <w:b/>
        </w:rPr>
        <w:fldChar w:fldCharType="begin"/>
      </w:r>
      <w:r w:rsidRPr="00880AB5">
        <w:rPr>
          <w:b/>
        </w:rPr>
        <w:instrText xml:space="preserve"> REF _Ref443316353 \r \h </w:instrText>
      </w:r>
      <w:r>
        <w:rPr>
          <w:b/>
        </w:rPr>
        <w:instrText xml:space="preserve"> \* MERGEFORMAT </w:instrText>
      </w:r>
      <w:r w:rsidRPr="00880AB5">
        <w:rPr>
          <w:b/>
        </w:rPr>
      </w:r>
      <w:r w:rsidRPr="00880AB5">
        <w:rPr>
          <w:b/>
        </w:rPr>
        <w:fldChar w:fldCharType="separate"/>
      </w:r>
      <w:r w:rsidR="008011DE">
        <w:rPr>
          <w:b/>
        </w:rPr>
        <w:t>4.3</w:t>
      </w:r>
      <w:r w:rsidRPr="00880AB5">
        <w:rPr>
          <w:b/>
        </w:rPr>
        <w:fldChar w:fldCharType="end"/>
      </w:r>
      <w:r w:rsidRPr="00880AB5">
        <w:t>, the Employer will pay a circuit court allowance for any expenses actually and necessarily incurred in the course of their authorised duties, for overnight accommodation and/or meals and/or incidentals.</w:t>
      </w:r>
    </w:p>
    <w:p w:rsidR="00880AB5" w:rsidRPr="00880AB5" w:rsidRDefault="00880AB5" w:rsidP="00880AB5">
      <w:pPr>
        <w:pStyle w:val="Level2"/>
      </w:pPr>
      <w:r w:rsidRPr="00880AB5">
        <w:t xml:space="preserve">The Employer will apply the rulings of the Commissioner of Taxation (Australian Tax Office), as adjusted from time to time, relating to reasonable allowances in determining the circuit court allowance payable, unless otherwise agreed. </w:t>
      </w:r>
    </w:p>
    <w:p w:rsidR="00880AB5" w:rsidRPr="00880AB5" w:rsidRDefault="00880AB5" w:rsidP="00880AB5">
      <w:pPr>
        <w:pStyle w:val="Level2"/>
      </w:pPr>
      <w:r w:rsidRPr="00880AB5">
        <w:t>For multiple day absences, the allowance payable will be adjusted for the first day and last day of travel where required.</w:t>
      </w:r>
    </w:p>
    <w:p w:rsidR="00880AB5" w:rsidRPr="00880AB5" w:rsidRDefault="00880AB5" w:rsidP="00880AB5">
      <w:pPr>
        <w:pStyle w:val="Level2"/>
      </w:pPr>
      <w:r w:rsidRPr="00880AB5">
        <w:t xml:space="preserve">A judicial support employee required to use his/her private motor vehicle, private mobile phone or home phone in the course of their employment will be reimbursed in accordance with </w:t>
      </w:r>
      <w:r w:rsidRPr="00880AB5">
        <w:rPr>
          <w:b/>
        </w:rPr>
        <w:t xml:space="preserve">clause </w:t>
      </w:r>
      <w:r w:rsidRPr="00880AB5">
        <w:rPr>
          <w:b/>
        </w:rPr>
        <w:fldChar w:fldCharType="begin"/>
      </w:r>
      <w:r w:rsidRPr="00880AB5">
        <w:rPr>
          <w:b/>
        </w:rPr>
        <w:instrText xml:space="preserve"> REF _Ref301953803 \r \h </w:instrText>
      </w:r>
      <w:r>
        <w:rPr>
          <w:b/>
        </w:rPr>
        <w:instrText xml:space="preserve"> \* MERGEFORMAT </w:instrText>
      </w:r>
      <w:r w:rsidRPr="00880AB5">
        <w:rPr>
          <w:b/>
        </w:rPr>
      </w:r>
      <w:r w:rsidRPr="00880AB5">
        <w:rPr>
          <w:b/>
        </w:rPr>
        <w:fldChar w:fldCharType="separate"/>
      </w:r>
      <w:r w:rsidR="008011DE">
        <w:rPr>
          <w:b/>
        </w:rPr>
        <w:t>32</w:t>
      </w:r>
      <w:r w:rsidRPr="00880AB5">
        <w:rPr>
          <w:b/>
        </w:rPr>
        <w:fldChar w:fldCharType="end"/>
      </w:r>
      <w:r w:rsidRPr="00880AB5">
        <w:t xml:space="preserve">, </w:t>
      </w:r>
      <w:r w:rsidRPr="00880AB5">
        <w:rPr>
          <w:b/>
        </w:rPr>
        <w:t xml:space="preserve">Section </w:t>
      </w:r>
      <w:r w:rsidR="0067243D">
        <w:rPr>
          <w:b/>
        </w:rPr>
        <w:t>I</w:t>
      </w:r>
      <w:r w:rsidRPr="00880AB5">
        <w:t xml:space="preserve"> of this Agreement (Reimbursement of Expenses).</w:t>
      </w:r>
    </w:p>
    <w:p w:rsidR="00880AB5" w:rsidRDefault="00880AB5" w:rsidP="00520292">
      <w:pPr>
        <w:rPr>
          <w:lang w:val="en-GB"/>
        </w:rPr>
        <w:sectPr w:rsidR="00880AB5" w:rsidSect="00BD0DAD">
          <w:headerReference w:type="even" r:id="rId57"/>
          <w:headerReference w:type="default" r:id="rId58"/>
          <w:pgSz w:w="11906" w:h="16838" w:code="9"/>
          <w:pgMar w:top="992" w:right="1134" w:bottom="992" w:left="1134" w:header="709" w:footer="709" w:gutter="567"/>
          <w:cols w:space="708"/>
          <w:docGrid w:linePitch="360"/>
        </w:sectPr>
      </w:pPr>
    </w:p>
    <w:p w:rsidR="00880AB5" w:rsidRDefault="00880AB5" w:rsidP="00CD173A">
      <w:pPr>
        <w:pStyle w:val="Appendixheading"/>
      </w:pPr>
      <w:bookmarkStart w:id="855" w:name="_Ref443472198"/>
      <w:bookmarkStart w:id="856" w:name="_Toc443562826"/>
      <w:bookmarkStart w:id="857" w:name="_Toc450301810"/>
      <w:r>
        <w:t>Office of the Governor</w:t>
      </w:r>
      <w:bookmarkEnd w:id="855"/>
      <w:bookmarkEnd w:id="856"/>
      <w:bookmarkEnd w:id="857"/>
    </w:p>
    <w:p w:rsidR="00D72560" w:rsidRPr="00D72560" w:rsidRDefault="00D72560" w:rsidP="001D50AA">
      <w:pPr>
        <w:pStyle w:val="Level1"/>
        <w:numPr>
          <w:ilvl w:val="0"/>
          <w:numId w:val="86"/>
        </w:numPr>
      </w:pPr>
      <w:bookmarkStart w:id="858" w:name="_Toc450301811"/>
      <w:r w:rsidRPr="00D72560">
        <w:t>Commuted Overtime Allowance</w:t>
      </w:r>
      <w:bookmarkEnd w:id="858"/>
    </w:p>
    <w:p w:rsidR="00D72560" w:rsidRPr="00D72560" w:rsidRDefault="00D72560" w:rsidP="00D72560">
      <w:pPr>
        <w:pStyle w:val="Level2"/>
      </w:pPr>
      <w:bookmarkStart w:id="859" w:name="_Ref443316422"/>
      <w:r w:rsidRPr="00D72560">
        <w:t xml:space="preserve">Unless otherwise agreed between the Employee and the Employer, an eligible Employee will be paid a commuted overtime allowance of 20 per cent of their base salary in lieu of all entitlements for working overtime prescribed by </w:t>
      </w:r>
      <w:r w:rsidRPr="0043542C">
        <w:rPr>
          <w:b/>
        </w:rPr>
        <w:t>clause</w:t>
      </w:r>
      <w:r w:rsidR="0043542C" w:rsidRPr="0043542C">
        <w:rPr>
          <w:b/>
        </w:rPr>
        <w:t xml:space="preserve"> </w:t>
      </w:r>
      <w:r w:rsidR="0043542C" w:rsidRPr="0043542C">
        <w:rPr>
          <w:b/>
        </w:rPr>
        <w:fldChar w:fldCharType="begin"/>
      </w:r>
      <w:r w:rsidR="0043542C" w:rsidRPr="0043542C">
        <w:rPr>
          <w:b/>
        </w:rPr>
        <w:instrText xml:space="preserve"> REF _Ref301957622 \r \h </w:instrText>
      </w:r>
      <w:r w:rsidR="0043542C">
        <w:rPr>
          <w:b/>
        </w:rPr>
        <w:instrText xml:space="preserve"> \* MERGEFORMAT </w:instrText>
      </w:r>
      <w:r w:rsidR="0043542C" w:rsidRPr="0043542C">
        <w:rPr>
          <w:b/>
        </w:rPr>
      </w:r>
      <w:r w:rsidR="0043542C" w:rsidRPr="0043542C">
        <w:rPr>
          <w:b/>
        </w:rPr>
        <w:fldChar w:fldCharType="separate"/>
      </w:r>
      <w:r w:rsidR="008011DE">
        <w:rPr>
          <w:b/>
        </w:rPr>
        <w:t>36</w:t>
      </w:r>
      <w:r w:rsidR="0043542C" w:rsidRPr="0043542C">
        <w:rPr>
          <w:b/>
        </w:rPr>
        <w:fldChar w:fldCharType="end"/>
      </w:r>
      <w:r w:rsidRPr="00D72560">
        <w:rPr>
          <w:b/>
        </w:rPr>
        <w:t xml:space="preserve"> of Section </w:t>
      </w:r>
      <w:r w:rsidR="0067243D">
        <w:rPr>
          <w:b/>
        </w:rPr>
        <w:t>I</w:t>
      </w:r>
      <w:r w:rsidRPr="00D72560">
        <w:t xml:space="preserve"> of this Agreement. This commuted overtime allowance will involve up to 14 hours of additional hours worked per fortnight.  Overtime hours worked beyond the 14 hours per fortnight specified above will be worked at the direction of the Employer and paid according to </w:t>
      </w:r>
      <w:r w:rsidRPr="0043542C">
        <w:rPr>
          <w:b/>
        </w:rPr>
        <w:t xml:space="preserve">clause </w:t>
      </w:r>
      <w:r w:rsidR="0043542C" w:rsidRPr="0043542C">
        <w:rPr>
          <w:b/>
        </w:rPr>
        <w:fldChar w:fldCharType="begin"/>
      </w:r>
      <w:r w:rsidR="0043542C" w:rsidRPr="0043542C">
        <w:rPr>
          <w:b/>
        </w:rPr>
        <w:instrText xml:space="preserve"> REF _Ref301957622 \r \h </w:instrText>
      </w:r>
      <w:r w:rsidR="0043542C">
        <w:rPr>
          <w:b/>
        </w:rPr>
        <w:instrText xml:space="preserve"> \* MERGEFORMAT </w:instrText>
      </w:r>
      <w:r w:rsidR="0043542C" w:rsidRPr="0043542C">
        <w:rPr>
          <w:b/>
        </w:rPr>
      </w:r>
      <w:r w:rsidR="0043542C" w:rsidRPr="0043542C">
        <w:rPr>
          <w:b/>
        </w:rPr>
        <w:fldChar w:fldCharType="separate"/>
      </w:r>
      <w:r w:rsidR="008011DE">
        <w:rPr>
          <w:b/>
        </w:rPr>
        <w:t>36</w:t>
      </w:r>
      <w:r w:rsidR="0043542C" w:rsidRPr="0043542C">
        <w:rPr>
          <w:b/>
        </w:rPr>
        <w:fldChar w:fldCharType="end"/>
      </w:r>
      <w:r w:rsidRPr="0043542C">
        <w:t xml:space="preserve"> of</w:t>
      </w:r>
      <w:r w:rsidRPr="00D72560">
        <w:t xml:space="preserve"> </w:t>
      </w:r>
      <w:r w:rsidRPr="00D72560">
        <w:rPr>
          <w:b/>
        </w:rPr>
        <w:t xml:space="preserve">Section </w:t>
      </w:r>
      <w:r w:rsidR="0067243D">
        <w:rPr>
          <w:b/>
        </w:rPr>
        <w:t>I</w:t>
      </w:r>
      <w:r w:rsidR="0067243D" w:rsidRPr="00D72560">
        <w:t xml:space="preserve"> </w:t>
      </w:r>
      <w:r w:rsidRPr="00D72560">
        <w:t>of this Agreement.</w:t>
      </w:r>
      <w:bookmarkEnd w:id="859"/>
    </w:p>
    <w:p w:rsidR="00D72560" w:rsidRPr="00D72560" w:rsidRDefault="00D72560" w:rsidP="00D72560">
      <w:pPr>
        <w:pStyle w:val="Level2"/>
      </w:pPr>
      <w:r w:rsidRPr="00D72560">
        <w:t xml:space="preserve">The  commuted overtime allowance specified in </w:t>
      </w:r>
      <w:r w:rsidRPr="00D72560">
        <w:rPr>
          <w:b/>
        </w:rPr>
        <w:t xml:space="preserve">clause </w:t>
      </w:r>
      <w:r w:rsidRPr="00D72560">
        <w:rPr>
          <w:b/>
        </w:rPr>
        <w:fldChar w:fldCharType="begin"/>
      </w:r>
      <w:r w:rsidRPr="00D72560">
        <w:rPr>
          <w:b/>
        </w:rPr>
        <w:instrText xml:space="preserve"> REF _Ref443316422 \r \h </w:instrText>
      </w:r>
      <w:r w:rsidRPr="00D72560">
        <w:rPr>
          <w:b/>
        </w:rPr>
      </w:r>
      <w:r w:rsidRPr="00D72560">
        <w:rPr>
          <w:b/>
        </w:rPr>
        <w:fldChar w:fldCharType="separate"/>
      </w:r>
      <w:r w:rsidR="008011DE">
        <w:rPr>
          <w:b/>
        </w:rPr>
        <w:t>1.1</w:t>
      </w:r>
      <w:r w:rsidRPr="00D72560">
        <w:rPr>
          <w:b/>
        </w:rPr>
        <w:fldChar w:fldCharType="end"/>
      </w:r>
      <w:r w:rsidR="00424D25">
        <w:rPr>
          <w:b/>
        </w:rPr>
        <w:t xml:space="preserve"> </w:t>
      </w:r>
      <w:r w:rsidRPr="00D72560">
        <w:t xml:space="preserve">above will not replace an Employee’s entitlement to payment for meal breaks worked during overtime  and rest periods during overtime worked in accordance with </w:t>
      </w:r>
      <w:r w:rsidRPr="0043542C">
        <w:rPr>
          <w:b/>
        </w:rPr>
        <w:t xml:space="preserve">clause </w:t>
      </w:r>
      <w:r w:rsidR="0043542C" w:rsidRPr="0043542C">
        <w:rPr>
          <w:b/>
        </w:rPr>
        <w:fldChar w:fldCharType="begin"/>
      </w:r>
      <w:r w:rsidR="0043542C" w:rsidRPr="0043542C">
        <w:rPr>
          <w:b/>
        </w:rPr>
        <w:instrText xml:space="preserve"> REF _Ref301957622 \r \h </w:instrText>
      </w:r>
      <w:r w:rsidR="0043542C">
        <w:rPr>
          <w:b/>
        </w:rPr>
        <w:instrText xml:space="preserve"> \* MERGEFORMAT </w:instrText>
      </w:r>
      <w:r w:rsidR="0043542C" w:rsidRPr="0043542C">
        <w:rPr>
          <w:b/>
        </w:rPr>
      </w:r>
      <w:r w:rsidR="0043542C" w:rsidRPr="0043542C">
        <w:rPr>
          <w:b/>
        </w:rPr>
        <w:fldChar w:fldCharType="separate"/>
      </w:r>
      <w:r w:rsidR="008011DE">
        <w:rPr>
          <w:b/>
        </w:rPr>
        <w:t>36</w:t>
      </w:r>
      <w:r w:rsidR="0043542C" w:rsidRPr="0043542C">
        <w:rPr>
          <w:b/>
        </w:rPr>
        <w:fldChar w:fldCharType="end"/>
      </w:r>
      <w:r w:rsidRPr="00D72560">
        <w:t xml:space="preserve"> of </w:t>
      </w:r>
      <w:r w:rsidRPr="00D72560">
        <w:rPr>
          <w:b/>
        </w:rPr>
        <w:t xml:space="preserve">Section </w:t>
      </w:r>
      <w:r w:rsidR="0067243D">
        <w:rPr>
          <w:b/>
        </w:rPr>
        <w:t>I</w:t>
      </w:r>
      <w:r w:rsidR="0067243D" w:rsidRPr="00D72560">
        <w:t xml:space="preserve"> </w:t>
      </w:r>
      <w:r w:rsidRPr="00D72560">
        <w:t>of this Agreement.</w:t>
      </w:r>
    </w:p>
    <w:p w:rsidR="00D72560" w:rsidRPr="00D72560" w:rsidRDefault="00D72560" w:rsidP="00D72560">
      <w:pPr>
        <w:pStyle w:val="Level2"/>
      </w:pPr>
      <w:r w:rsidRPr="00D72560">
        <w:t>For the purposes of this clause, an eligible Employee means an Employee working within the Office of the Governor, other than a casual Employee, who:</w:t>
      </w:r>
    </w:p>
    <w:p w:rsidR="00D72560" w:rsidRPr="00D72560" w:rsidRDefault="00D72560" w:rsidP="00D72560">
      <w:pPr>
        <w:pStyle w:val="Level3"/>
      </w:pPr>
      <w:r w:rsidRPr="00D72560">
        <w:t>regularly works overtime at the direction of the Employer in addition to their ordinary hours of work;</w:t>
      </w:r>
    </w:p>
    <w:p w:rsidR="00D72560" w:rsidRPr="00D72560" w:rsidRDefault="00D72560" w:rsidP="00D72560">
      <w:pPr>
        <w:pStyle w:val="Level3"/>
      </w:pPr>
      <w:r w:rsidRPr="00D72560">
        <w:t>occupies a position of Aide to the Governor, Driver, or occupies a position within the Services staff (such as Household Manager, Under Butler, Steward or Chef); and</w:t>
      </w:r>
    </w:p>
    <w:p w:rsidR="00D72560" w:rsidRPr="00D72560" w:rsidRDefault="00D72560" w:rsidP="00D72560">
      <w:pPr>
        <w:pStyle w:val="Level3"/>
      </w:pPr>
      <w:r w:rsidRPr="00D72560">
        <w:t xml:space="preserve">started work with the Office of the Governor on or after the commencement of this Agreement (see </w:t>
      </w:r>
      <w:r w:rsidRPr="0043542C">
        <w:rPr>
          <w:b/>
        </w:rPr>
        <w:t xml:space="preserve">clause </w:t>
      </w:r>
      <w:r w:rsidR="0043542C" w:rsidRPr="0043542C">
        <w:rPr>
          <w:b/>
        </w:rPr>
        <w:fldChar w:fldCharType="begin"/>
      </w:r>
      <w:r w:rsidR="0043542C" w:rsidRPr="0043542C">
        <w:rPr>
          <w:b/>
        </w:rPr>
        <w:instrText xml:space="preserve"> REF _Ref443404405 \r \h </w:instrText>
      </w:r>
      <w:r w:rsidR="0043542C">
        <w:rPr>
          <w:b/>
        </w:rPr>
        <w:instrText xml:space="preserve"> \* MERGEFORMAT </w:instrText>
      </w:r>
      <w:r w:rsidR="0043542C" w:rsidRPr="0043542C">
        <w:rPr>
          <w:b/>
        </w:rPr>
      </w:r>
      <w:r w:rsidR="0043542C" w:rsidRPr="0043542C">
        <w:rPr>
          <w:b/>
        </w:rPr>
        <w:fldChar w:fldCharType="separate"/>
      </w:r>
      <w:r w:rsidR="008011DE">
        <w:rPr>
          <w:b/>
        </w:rPr>
        <w:t>3</w:t>
      </w:r>
      <w:r w:rsidR="0043542C" w:rsidRPr="0043542C">
        <w:rPr>
          <w:b/>
        </w:rPr>
        <w:fldChar w:fldCharType="end"/>
      </w:r>
      <w:r w:rsidRPr="00D72560">
        <w:t xml:space="preserve"> of </w:t>
      </w:r>
      <w:r w:rsidRPr="00D72560">
        <w:rPr>
          <w:b/>
        </w:rPr>
        <w:t xml:space="preserve">Section </w:t>
      </w:r>
      <w:r w:rsidR="0067243D">
        <w:rPr>
          <w:b/>
        </w:rPr>
        <w:t>I</w:t>
      </w:r>
      <w:r w:rsidRPr="00D72560">
        <w:t xml:space="preserve"> of this Agreement).</w:t>
      </w:r>
    </w:p>
    <w:p w:rsidR="00D72560" w:rsidRPr="00D72560" w:rsidRDefault="00D72560" w:rsidP="00D72560">
      <w:pPr>
        <w:pStyle w:val="Level2"/>
      </w:pPr>
      <w:r w:rsidRPr="00D72560">
        <w:t xml:space="preserve">The Employer will monitor the operation of this Appendix and six months prior to the nominal expiry of this Agreement, the Employer will consult with the affected Employees and the relevant Union regarding its findings. </w:t>
      </w:r>
    </w:p>
    <w:p w:rsidR="00D72560" w:rsidRPr="00D72560" w:rsidRDefault="00D72560" w:rsidP="00D72560">
      <w:pPr>
        <w:pStyle w:val="Level1"/>
      </w:pPr>
      <w:bookmarkStart w:id="860" w:name="_Toc450301812"/>
      <w:r w:rsidRPr="00D72560">
        <w:t>Uniforms</w:t>
      </w:r>
      <w:bookmarkEnd w:id="860"/>
    </w:p>
    <w:p w:rsidR="00D72560" w:rsidRPr="00D72560" w:rsidRDefault="00D72560" w:rsidP="00D72560">
      <w:pPr>
        <w:pStyle w:val="Level2"/>
      </w:pPr>
      <w:r w:rsidRPr="00D72560">
        <w:t xml:space="preserve">The uniforms described in </w:t>
      </w:r>
      <w:r w:rsidRPr="00D72560">
        <w:rPr>
          <w:b/>
        </w:rPr>
        <w:t xml:space="preserve">clause </w:t>
      </w:r>
      <w:r w:rsidRPr="00D72560">
        <w:rPr>
          <w:b/>
        </w:rPr>
        <w:fldChar w:fldCharType="begin"/>
      </w:r>
      <w:r w:rsidRPr="00D72560">
        <w:rPr>
          <w:b/>
        </w:rPr>
        <w:instrText xml:space="preserve"> REF _Ref443316478 \r \h </w:instrText>
      </w:r>
      <w:r w:rsidRPr="00D72560">
        <w:rPr>
          <w:b/>
        </w:rPr>
      </w:r>
      <w:r w:rsidRPr="00D72560">
        <w:rPr>
          <w:b/>
        </w:rPr>
        <w:fldChar w:fldCharType="separate"/>
      </w:r>
      <w:r w:rsidR="008011DE">
        <w:rPr>
          <w:b/>
        </w:rPr>
        <w:t>2.3</w:t>
      </w:r>
      <w:r w:rsidRPr="00D72560">
        <w:rPr>
          <w:b/>
        </w:rPr>
        <w:fldChar w:fldCharType="end"/>
      </w:r>
      <w:r w:rsidRPr="00D72560">
        <w:rPr>
          <w:b/>
        </w:rPr>
        <w:t xml:space="preserve"> </w:t>
      </w:r>
      <w:r w:rsidRPr="00D72560">
        <w:t xml:space="preserve">below are compulsory and must be worn at all times while on duty by those Employees identified in </w:t>
      </w:r>
      <w:r w:rsidRPr="00D72560">
        <w:rPr>
          <w:b/>
        </w:rPr>
        <w:t xml:space="preserve">clause </w:t>
      </w:r>
      <w:r w:rsidRPr="00D72560">
        <w:rPr>
          <w:b/>
        </w:rPr>
        <w:fldChar w:fldCharType="begin"/>
      </w:r>
      <w:r w:rsidRPr="00D72560">
        <w:rPr>
          <w:b/>
        </w:rPr>
        <w:instrText xml:space="preserve"> REF _Ref443316478 \r \h </w:instrText>
      </w:r>
      <w:r w:rsidRPr="00D72560">
        <w:rPr>
          <w:b/>
        </w:rPr>
      </w:r>
      <w:r w:rsidRPr="00D72560">
        <w:rPr>
          <w:b/>
        </w:rPr>
        <w:fldChar w:fldCharType="separate"/>
      </w:r>
      <w:r w:rsidR="008011DE">
        <w:rPr>
          <w:b/>
        </w:rPr>
        <w:t>2.3</w:t>
      </w:r>
      <w:r w:rsidRPr="00D72560">
        <w:rPr>
          <w:b/>
        </w:rPr>
        <w:fldChar w:fldCharType="end"/>
      </w:r>
      <w:r w:rsidRPr="00D72560">
        <w:rPr>
          <w:b/>
        </w:rPr>
        <w:t xml:space="preserve"> </w:t>
      </w:r>
      <w:r w:rsidRPr="00D72560">
        <w:t>below who are required to wear uniforms.</w:t>
      </w:r>
    </w:p>
    <w:p w:rsidR="00D72560" w:rsidRPr="00D72560" w:rsidRDefault="00D72560" w:rsidP="00D72560">
      <w:pPr>
        <w:pStyle w:val="Level2"/>
      </w:pPr>
      <w:r w:rsidRPr="00D72560">
        <w:t>Uniforms may only be worn for work purposes. An Office of the Governor Employee who presents for work in other than the required uniform will be considered ineligible for duties. The colours of uniform items and the need for clothing items to have a logo of Office of the Governor will be determined by Office of the Governor.</w:t>
      </w:r>
    </w:p>
    <w:p w:rsidR="00D72560" w:rsidRPr="00D72560" w:rsidRDefault="00D72560" w:rsidP="00D72560">
      <w:pPr>
        <w:pStyle w:val="Level2Bold"/>
      </w:pPr>
      <w:bookmarkStart w:id="861" w:name="_Ref443316478"/>
      <w:r w:rsidRPr="00D72560">
        <w:t>Employees Required to Wear Uniforms</w:t>
      </w:r>
      <w:bookmarkEnd w:id="861"/>
      <w:r w:rsidRPr="00D72560">
        <w:t xml:space="preserve"> </w:t>
      </w:r>
      <w:r w:rsidRPr="00D72560">
        <w:tab/>
      </w:r>
    </w:p>
    <w:p w:rsidR="00D72560" w:rsidRPr="00D72560" w:rsidRDefault="00D72560" w:rsidP="00BC2CD4">
      <w:pPr>
        <w:pStyle w:val="Level3Bold"/>
      </w:pPr>
      <w:r w:rsidRPr="00D72560">
        <w:t>Building Maintenance Employees</w:t>
      </w:r>
    </w:p>
    <w:p w:rsidR="00D72560" w:rsidRPr="00D72560" w:rsidRDefault="00D72560" w:rsidP="00D72560">
      <w:pPr>
        <w:pStyle w:val="Level4"/>
      </w:pPr>
      <w:r w:rsidRPr="00D72560">
        <w:t>5 trousers</w:t>
      </w:r>
    </w:p>
    <w:p w:rsidR="00D72560" w:rsidRPr="00D72560" w:rsidRDefault="00D72560" w:rsidP="00D72560">
      <w:pPr>
        <w:pStyle w:val="Level4"/>
      </w:pPr>
      <w:r w:rsidRPr="00D72560">
        <w:t>2 jumpers</w:t>
      </w:r>
    </w:p>
    <w:p w:rsidR="00D72560" w:rsidRPr="00D72560" w:rsidRDefault="00D72560" w:rsidP="00D72560">
      <w:pPr>
        <w:pStyle w:val="Level4"/>
      </w:pPr>
      <w:r w:rsidRPr="00D72560">
        <w:t xml:space="preserve">1 </w:t>
      </w:r>
      <w:r w:rsidR="00424D25">
        <w:t xml:space="preserve">pair of </w:t>
      </w:r>
      <w:r w:rsidRPr="00D72560">
        <w:t>black work shoe</w:t>
      </w:r>
      <w:r w:rsidR="00424D25">
        <w:t>s</w:t>
      </w:r>
      <w:r w:rsidRPr="00D72560">
        <w:t xml:space="preserve"> (steel cap) </w:t>
      </w:r>
    </w:p>
    <w:p w:rsidR="00D72560" w:rsidRPr="00D72560" w:rsidRDefault="00D72560" w:rsidP="00D72560">
      <w:pPr>
        <w:pStyle w:val="Level4"/>
      </w:pPr>
      <w:r w:rsidRPr="00D72560">
        <w:t xml:space="preserve">1 </w:t>
      </w:r>
      <w:r w:rsidR="00424D25">
        <w:t xml:space="preserve">pair of </w:t>
      </w:r>
      <w:r w:rsidRPr="00D72560">
        <w:t>work boot</w:t>
      </w:r>
      <w:r w:rsidR="00424D25">
        <w:t>s</w:t>
      </w:r>
      <w:r w:rsidRPr="00D72560">
        <w:t xml:space="preserve"> (steel cap) </w:t>
      </w:r>
    </w:p>
    <w:p w:rsidR="00D72560" w:rsidRPr="00D72560" w:rsidRDefault="00D72560" w:rsidP="00D72560">
      <w:pPr>
        <w:pStyle w:val="Level4"/>
      </w:pPr>
      <w:r w:rsidRPr="00D72560">
        <w:t xml:space="preserve">5 polo shirts </w:t>
      </w:r>
    </w:p>
    <w:p w:rsidR="00D72560" w:rsidRPr="00D72560" w:rsidRDefault="00D72560" w:rsidP="00D72560">
      <w:pPr>
        <w:pStyle w:val="Level4"/>
      </w:pPr>
      <w:r w:rsidRPr="00D72560">
        <w:t>3 baseball caps</w:t>
      </w:r>
    </w:p>
    <w:p w:rsidR="00D72560" w:rsidRPr="00D72560" w:rsidRDefault="00D72560" w:rsidP="00D72560">
      <w:pPr>
        <w:pStyle w:val="Level4"/>
      </w:pPr>
      <w:r w:rsidRPr="00D72560">
        <w:t>1 wet weather jacket</w:t>
      </w:r>
    </w:p>
    <w:p w:rsidR="00D72560" w:rsidRPr="00D72560" w:rsidRDefault="00D72560" w:rsidP="00D72560">
      <w:pPr>
        <w:pStyle w:val="Level4"/>
      </w:pPr>
      <w:r w:rsidRPr="00D72560">
        <w:t>1 wet weather vest</w:t>
      </w:r>
    </w:p>
    <w:p w:rsidR="00D72560" w:rsidRPr="00D72560" w:rsidRDefault="00D72560" w:rsidP="00D72560">
      <w:pPr>
        <w:pStyle w:val="Level4"/>
      </w:pPr>
      <w:r w:rsidRPr="00D72560">
        <w:t>1 high visibility safety vest</w:t>
      </w:r>
    </w:p>
    <w:p w:rsidR="00D72560" w:rsidRPr="00D72560" w:rsidRDefault="00D72560" w:rsidP="00D72560">
      <w:pPr>
        <w:pStyle w:val="Level4"/>
      </w:pPr>
      <w:r w:rsidRPr="00D72560">
        <w:t>1 belt</w:t>
      </w:r>
    </w:p>
    <w:p w:rsidR="00D72560" w:rsidRPr="00D72560" w:rsidRDefault="00D72560" w:rsidP="00D72560">
      <w:pPr>
        <w:pStyle w:val="Level4"/>
      </w:pPr>
      <w:r w:rsidRPr="00D72560">
        <w:t>8 pairs of black socks.</w:t>
      </w:r>
    </w:p>
    <w:p w:rsidR="00D72560" w:rsidRPr="00D72560" w:rsidRDefault="00D72560" w:rsidP="00D72560">
      <w:pPr>
        <w:pStyle w:val="Level3Bold"/>
      </w:pPr>
      <w:r w:rsidRPr="00D72560">
        <w:t>Transport Officer/Driver</w:t>
      </w:r>
    </w:p>
    <w:p w:rsidR="00D72560" w:rsidRPr="00D72560" w:rsidRDefault="00D72560" w:rsidP="00D72560">
      <w:pPr>
        <w:pStyle w:val="Level4"/>
      </w:pPr>
      <w:r w:rsidRPr="00D72560">
        <w:t>2 suits</w:t>
      </w:r>
    </w:p>
    <w:p w:rsidR="00D72560" w:rsidRPr="00D72560" w:rsidRDefault="00D72560" w:rsidP="00D72560">
      <w:pPr>
        <w:pStyle w:val="Level4"/>
      </w:pPr>
      <w:r w:rsidRPr="00D72560">
        <w:t xml:space="preserve">1 extra </w:t>
      </w:r>
      <w:r w:rsidR="00424D25">
        <w:t xml:space="preserve">pair of </w:t>
      </w:r>
      <w:r w:rsidRPr="00D72560">
        <w:t>trousers</w:t>
      </w:r>
    </w:p>
    <w:p w:rsidR="00D72560" w:rsidRPr="00D72560" w:rsidRDefault="00D72560" w:rsidP="00D72560">
      <w:pPr>
        <w:pStyle w:val="Level4"/>
      </w:pPr>
      <w:r w:rsidRPr="00D72560">
        <w:t>7 white business shirts</w:t>
      </w:r>
    </w:p>
    <w:p w:rsidR="00D72560" w:rsidRPr="00D72560" w:rsidRDefault="00D72560" w:rsidP="00D72560">
      <w:pPr>
        <w:pStyle w:val="Level4"/>
      </w:pPr>
      <w:r w:rsidRPr="00D72560">
        <w:t>2 jumpers/vests or 1 vest and 1 jumper</w:t>
      </w:r>
    </w:p>
    <w:p w:rsidR="00D72560" w:rsidRPr="00D72560" w:rsidRDefault="00D72560" w:rsidP="00D72560">
      <w:pPr>
        <w:pStyle w:val="Level4"/>
      </w:pPr>
      <w:r w:rsidRPr="00D72560">
        <w:t>1 black belt</w:t>
      </w:r>
    </w:p>
    <w:p w:rsidR="00D72560" w:rsidRPr="00D72560" w:rsidRDefault="00D72560" w:rsidP="00D72560">
      <w:pPr>
        <w:pStyle w:val="Level4"/>
      </w:pPr>
      <w:r w:rsidRPr="00D72560">
        <w:t xml:space="preserve">2 ties </w:t>
      </w:r>
    </w:p>
    <w:p w:rsidR="00D72560" w:rsidRPr="00D72560" w:rsidRDefault="00D72560" w:rsidP="00D72560">
      <w:pPr>
        <w:pStyle w:val="Level4"/>
      </w:pPr>
      <w:r w:rsidRPr="00D72560">
        <w:t>1 pair plain black shoes</w:t>
      </w:r>
    </w:p>
    <w:p w:rsidR="00D72560" w:rsidRPr="00D72560" w:rsidRDefault="00D72560" w:rsidP="00D72560">
      <w:pPr>
        <w:pStyle w:val="Level4"/>
      </w:pPr>
      <w:r w:rsidRPr="00D72560">
        <w:t>8 pairs of black socks.</w:t>
      </w:r>
    </w:p>
    <w:p w:rsidR="00D72560" w:rsidRPr="00D72560" w:rsidRDefault="00D72560" w:rsidP="00D72560">
      <w:pPr>
        <w:pStyle w:val="Level3Bold"/>
      </w:pPr>
      <w:r w:rsidRPr="00D72560">
        <w:t>Laundry/House Attendants</w:t>
      </w:r>
    </w:p>
    <w:p w:rsidR="00D72560" w:rsidRPr="00D72560" w:rsidRDefault="00D72560" w:rsidP="00D72560">
      <w:pPr>
        <w:pStyle w:val="Level4"/>
      </w:pPr>
      <w:r w:rsidRPr="00D72560">
        <w:t xml:space="preserve">2 trousers </w:t>
      </w:r>
    </w:p>
    <w:p w:rsidR="00D72560" w:rsidRPr="00D72560" w:rsidRDefault="00D72560" w:rsidP="00D72560">
      <w:pPr>
        <w:pStyle w:val="Level4"/>
      </w:pPr>
      <w:r w:rsidRPr="00D72560">
        <w:t xml:space="preserve">2 cardigans </w:t>
      </w:r>
    </w:p>
    <w:p w:rsidR="00D72560" w:rsidRPr="00D72560" w:rsidRDefault="00D72560" w:rsidP="00D72560">
      <w:pPr>
        <w:pStyle w:val="Level4"/>
      </w:pPr>
      <w:r w:rsidRPr="00D72560">
        <w:t>5 white shirts</w:t>
      </w:r>
    </w:p>
    <w:p w:rsidR="00D72560" w:rsidRPr="00D72560" w:rsidRDefault="00D72560" w:rsidP="00D72560">
      <w:pPr>
        <w:pStyle w:val="Level4"/>
      </w:pPr>
      <w:r w:rsidRPr="00D72560">
        <w:t xml:space="preserve">2 vests </w:t>
      </w:r>
    </w:p>
    <w:p w:rsidR="00D72560" w:rsidRPr="00D72560" w:rsidRDefault="00D72560" w:rsidP="00D72560">
      <w:pPr>
        <w:pStyle w:val="Level4"/>
      </w:pPr>
      <w:r w:rsidRPr="00D72560">
        <w:t>3 aprons</w:t>
      </w:r>
    </w:p>
    <w:p w:rsidR="00D72560" w:rsidRPr="00D72560" w:rsidRDefault="00D72560" w:rsidP="00D72560">
      <w:pPr>
        <w:pStyle w:val="Level4"/>
      </w:pPr>
      <w:r w:rsidRPr="00D72560">
        <w:t>1 pair plain black shoes</w:t>
      </w:r>
    </w:p>
    <w:p w:rsidR="00D72560" w:rsidRPr="00D72560" w:rsidRDefault="00D72560" w:rsidP="00D72560">
      <w:pPr>
        <w:pStyle w:val="Level4"/>
      </w:pPr>
      <w:r w:rsidRPr="00D72560">
        <w:t>8 pairs of black socks.</w:t>
      </w:r>
    </w:p>
    <w:p w:rsidR="00D72560" w:rsidRPr="00D72560" w:rsidRDefault="00D72560" w:rsidP="00D72560">
      <w:pPr>
        <w:pStyle w:val="Level3Bold"/>
      </w:pPr>
      <w:r w:rsidRPr="00D72560">
        <w:t>Stewards</w:t>
      </w:r>
    </w:p>
    <w:p w:rsidR="00D72560" w:rsidRPr="00D72560" w:rsidRDefault="00D72560" w:rsidP="00D72560">
      <w:pPr>
        <w:pStyle w:val="Level4"/>
      </w:pPr>
      <w:r w:rsidRPr="00D72560">
        <w:t xml:space="preserve">4 trousers </w:t>
      </w:r>
    </w:p>
    <w:p w:rsidR="00D72560" w:rsidRPr="00D72560" w:rsidRDefault="00D72560" w:rsidP="00D72560">
      <w:pPr>
        <w:pStyle w:val="Level4"/>
      </w:pPr>
      <w:r w:rsidRPr="00D72560">
        <w:t>2 jackets</w:t>
      </w:r>
    </w:p>
    <w:p w:rsidR="00D72560" w:rsidRPr="00D72560" w:rsidRDefault="00D72560" w:rsidP="00D72560">
      <w:pPr>
        <w:pStyle w:val="Level4"/>
      </w:pPr>
      <w:r w:rsidRPr="00D72560">
        <w:t>3 waistcoats</w:t>
      </w:r>
    </w:p>
    <w:p w:rsidR="00D72560" w:rsidRPr="00D72560" w:rsidRDefault="00D72560" w:rsidP="00D72560">
      <w:pPr>
        <w:pStyle w:val="Level4"/>
      </w:pPr>
      <w:r w:rsidRPr="00D72560">
        <w:t>2 ties</w:t>
      </w:r>
    </w:p>
    <w:p w:rsidR="00D72560" w:rsidRPr="00D72560" w:rsidRDefault="00D72560" w:rsidP="00D72560">
      <w:pPr>
        <w:pStyle w:val="Level4"/>
      </w:pPr>
      <w:r w:rsidRPr="00D72560">
        <w:t>5 white shirts</w:t>
      </w:r>
    </w:p>
    <w:p w:rsidR="00D72560" w:rsidRPr="00D72560" w:rsidRDefault="00D72560" w:rsidP="00D72560">
      <w:pPr>
        <w:pStyle w:val="Level4"/>
      </w:pPr>
      <w:r w:rsidRPr="00D72560">
        <w:t>1 pair plain black shoes</w:t>
      </w:r>
    </w:p>
    <w:p w:rsidR="00D72560" w:rsidRPr="00D72560" w:rsidRDefault="00D72560" w:rsidP="00D72560">
      <w:pPr>
        <w:pStyle w:val="Level4"/>
      </w:pPr>
      <w:r w:rsidRPr="00D72560">
        <w:t>8 pairs of black socks.</w:t>
      </w:r>
    </w:p>
    <w:p w:rsidR="00D72560" w:rsidRPr="00D72560" w:rsidRDefault="00D72560" w:rsidP="00D72560">
      <w:pPr>
        <w:pStyle w:val="Level3Bold"/>
      </w:pPr>
      <w:r w:rsidRPr="00D72560">
        <w:t>Kitchen Employees</w:t>
      </w:r>
    </w:p>
    <w:p w:rsidR="00D72560" w:rsidRPr="00D72560" w:rsidRDefault="00D72560" w:rsidP="00D72560">
      <w:pPr>
        <w:pStyle w:val="Level4"/>
      </w:pPr>
      <w:r w:rsidRPr="00D72560">
        <w:t xml:space="preserve">5 trousers </w:t>
      </w:r>
    </w:p>
    <w:p w:rsidR="00D72560" w:rsidRPr="00D72560" w:rsidRDefault="00D72560" w:rsidP="00D72560">
      <w:pPr>
        <w:pStyle w:val="Level4"/>
      </w:pPr>
      <w:r w:rsidRPr="00D72560">
        <w:t>5 jackets</w:t>
      </w:r>
    </w:p>
    <w:p w:rsidR="00D72560" w:rsidRPr="00D72560" w:rsidRDefault="00D72560" w:rsidP="00D72560">
      <w:pPr>
        <w:pStyle w:val="Level4"/>
      </w:pPr>
      <w:r w:rsidRPr="00D72560">
        <w:t>5 hats</w:t>
      </w:r>
    </w:p>
    <w:p w:rsidR="00D72560" w:rsidRPr="00D72560" w:rsidRDefault="00D72560" w:rsidP="00D72560">
      <w:pPr>
        <w:pStyle w:val="Level4"/>
      </w:pPr>
      <w:r w:rsidRPr="00D72560">
        <w:t>5 aprons</w:t>
      </w:r>
    </w:p>
    <w:p w:rsidR="00D72560" w:rsidRPr="00D72560" w:rsidRDefault="00D72560" w:rsidP="00D72560">
      <w:pPr>
        <w:pStyle w:val="Level4"/>
      </w:pPr>
      <w:r w:rsidRPr="00D72560">
        <w:t>1 pair of plain black shoes (steel cap)</w:t>
      </w:r>
    </w:p>
    <w:p w:rsidR="00D72560" w:rsidRPr="00D72560" w:rsidRDefault="00D72560" w:rsidP="00D72560">
      <w:pPr>
        <w:pStyle w:val="Level4"/>
      </w:pPr>
      <w:r w:rsidRPr="00D72560">
        <w:t>8 pairs of black socks.</w:t>
      </w:r>
    </w:p>
    <w:p w:rsidR="00D72560" w:rsidRPr="00D72560" w:rsidRDefault="00D72560" w:rsidP="00D72560">
      <w:pPr>
        <w:pStyle w:val="Level2Bold"/>
      </w:pPr>
      <w:r w:rsidRPr="00D72560">
        <w:t>Clothing Allowance - Aides to the Governor</w:t>
      </w:r>
    </w:p>
    <w:p w:rsidR="00D72560" w:rsidRPr="00D72560" w:rsidRDefault="00D72560" w:rsidP="00D72560">
      <w:pPr>
        <w:pStyle w:val="Level3"/>
      </w:pPr>
      <w:r w:rsidRPr="00D72560">
        <w:t>Employees who are employed as Aides to the Governor shall be entitled to an allowance of up to a maximum of $2,500 on appointment to purchase items of clothing suitable for formal events.</w:t>
      </w:r>
    </w:p>
    <w:p w:rsidR="00D72560" w:rsidRPr="00D72560" w:rsidRDefault="00D72560" w:rsidP="00D72560">
      <w:pPr>
        <w:pStyle w:val="Level3"/>
      </w:pPr>
      <w:r w:rsidRPr="00D72560">
        <w:t>Employees will be reimbursed for the cost of  these items of clothing upon provision of receipts. Monetary amounts in this sub</w:t>
      </w:r>
      <w:r w:rsidRPr="00D72560">
        <w:noBreakHyphen/>
        <w:t>clause will be adjusted in line with VPS salary increases.</w:t>
      </w:r>
    </w:p>
    <w:p w:rsidR="00D72560" w:rsidRPr="00D72560" w:rsidRDefault="00D72560" w:rsidP="00D72560">
      <w:pPr>
        <w:pStyle w:val="Level3"/>
      </w:pPr>
      <w:r w:rsidRPr="00D72560">
        <w:t>These items of clothing shall be replaced when items of clothing become worn and in the opinion of the Employee’s supervisor require replacement.</w:t>
      </w:r>
    </w:p>
    <w:p w:rsidR="00D72560" w:rsidRPr="00D72560" w:rsidRDefault="00D72560" w:rsidP="00D72560">
      <w:pPr>
        <w:pStyle w:val="Level2Bold"/>
      </w:pPr>
      <w:r w:rsidRPr="00D72560">
        <w:t>Uniform Allocation</w:t>
      </w:r>
    </w:p>
    <w:p w:rsidR="00D72560" w:rsidRPr="00D72560" w:rsidRDefault="00D72560" w:rsidP="00D72560">
      <w:pPr>
        <w:pStyle w:val="Level3"/>
      </w:pPr>
      <w:r w:rsidRPr="00D72560">
        <w:t xml:space="preserve">Uniforms will be provided to Employees upon commencement of employment with Office of the Governor. </w:t>
      </w:r>
    </w:p>
    <w:p w:rsidR="00D72560" w:rsidRPr="00D72560" w:rsidRDefault="00D72560" w:rsidP="00D72560">
      <w:pPr>
        <w:pStyle w:val="Level3"/>
      </w:pPr>
      <w:r w:rsidRPr="00D72560">
        <w:t>Replacement of uniform items will be on a 12 monthly basis from the date of appointment, unless an item of uniform is still in good condition and does not require replacing. It is expected that wet weather jackets and vests, and visibility safety vests, will not require replacing within a three year period.</w:t>
      </w:r>
    </w:p>
    <w:p w:rsidR="00D72560" w:rsidRPr="00D72560" w:rsidRDefault="00D72560" w:rsidP="00D72560">
      <w:pPr>
        <w:pStyle w:val="Level3"/>
      </w:pPr>
      <w:r w:rsidRPr="00D72560">
        <w:t>Where employees are provided with shoes or boots as part of their uniform, or as a safety requirement, the shoes or boots shall be replaced on a needs basis where the footwear becomes worn.</w:t>
      </w:r>
    </w:p>
    <w:p w:rsidR="00D72560" w:rsidRPr="00D72560" w:rsidRDefault="00D72560" w:rsidP="00D72560">
      <w:pPr>
        <w:pStyle w:val="Level3"/>
      </w:pPr>
      <w:r w:rsidRPr="00D72560">
        <w:t>Personal protective equipment will be provided to Office of the Governor Employees as required, including the provision of sunscreen and sunglasses for employees who are required to perform work outdoors as part of their roles.</w:t>
      </w:r>
    </w:p>
    <w:p w:rsidR="00D72560" w:rsidRPr="00D72560" w:rsidRDefault="00D72560" w:rsidP="00D72560">
      <w:pPr>
        <w:pStyle w:val="Level2Bold"/>
      </w:pPr>
      <w:r w:rsidRPr="00D72560">
        <w:t>Uniform Care</w:t>
      </w:r>
    </w:p>
    <w:p w:rsidR="00D72560" w:rsidRPr="00D72560" w:rsidRDefault="00D72560" w:rsidP="00D72560">
      <w:pPr>
        <w:pStyle w:val="Level3"/>
      </w:pPr>
      <w:r w:rsidRPr="00D72560">
        <w:t>Items of uniform are to be kept by Employees in a clean and presentable manner. Employees are responsible for ensuring that all practical steps are taken to prevent damage or loss.</w:t>
      </w:r>
    </w:p>
    <w:p w:rsidR="00D72560" w:rsidRPr="00D72560" w:rsidRDefault="00D72560" w:rsidP="00D72560">
      <w:pPr>
        <w:pStyle w:val="Level3"/>
      </w:pPr>
      <w:r w:rsidRPr="00D72560">
        <w:t>Employees will be responsible for laundering their own uniforms, unless otherwise agreed by Office of the Governor.</w:t>
      </w:r>
    </w:p>
    <w:p w:rsidR="00D72560" w:rsidRPr="00D72560" w:rsidRDefault="00D72560" w:rsidP="00D72560">
      <w:pPr>
        <w:pStyle w:val="Level1"/>
        <w:rPr>
          <w:sz w:val="22"/>
          <w:szCs w:val="20"/>
        </w:rPr>
      </w:pPr>
      <w:bookmarkStart w:id="862" w:name="_Toc450301813"/>
      <w:r w:rsidRPr="00D72560">
        <w:t>Allowances and Expenses – Transport Officers/Drivers</w:t>
      </w:r>
      <w:bookmarkEnd w:id="862"/>
      <w:r w:rsidRPr="00D72560">
        <w:t xml:space="preserve"> </w:t>
      </w:r>
    </w:p>
    <w:p w:rsidR="00D72560" w:rsidRPr="00D72560" w:rsidRDefault="00D72560" w:rsidP="00D72560">
      <w:pPr>
        <w:pStyle w:val="Level2"/>
      </w:pPr>
      <w:r w:rsidRPr="00D72560">
        <w:t xml:space="preserve">Overtime meal expenses will be paid in accordance with </w:t>
      </w:r>
      <w:r w:rsidRPr="0043542C">
        <w:rPr>
          <w:b/>
        </w:rPr>
        <w:t xml:space="preserve">clause </w:t>
      </w:r>
      <w:r w:rsidR="0043542C" w:rsidRPr="0043542C">
        <w:rPr>
          <w:b/>
        </w:rPr>
        <w:fldChar w:fldCharType="begin"/>
      </w:r>
      <w:r w:rsidR="0043542C" w:rsidRPr="0043542C">
        <w:rPr>
          <w:b/>
        </w:rPr>
        <w:instrText xml:space="preserve"> REF _Ref301958775 \r \h </w:instrText>
      </w:r>
      <w:r w:rsidR="0043542C">
        <w:rPr>
          <w:b/>
        </w:rPr>
        <w:instrText xml:space="preserve"> \* MERGEFORMAT </w:instrText>
      </w:r>
      <w:r w:rsidR="0043542C" w:rsidRPr="0043542C">
        <w:rPr>
          <w:b/>
        </w:rPr>
      </w:r>
      <w:r w:rsidR="0043542C" w:rsidRPr="0043542C">
        <w:rPr>
          <w:b/>
        </w:rPr>
        <w:fldChar w:fldCharType="separate"/>
      </w:r>
      <w:r w:rsidR="008011DE">
        <w:rPr>
          <w:b/>
        </w:rPr>
        <w:t>36.11</w:t>
      </w:r>
      <w:r w:rsidR="0043542C" w:rsidRPr="0043542C">
        <w:rPr>
          <w:b/>
        </w:rPr>
        <w:fldChar w:fldCharType="end"/>
      </w:r>
      <w:r w:rsidR="00136F38">
        <w:rPr>
          <w:b/>
        </w:rPr>
        <w:t xml:space="preserve"> </w:t>
      </w:r>
      <w:r w:rsidRPr="00D72560">
        <w:t xml:space="preserve">of </w:t>
      </w:r>
      <w:r w:rsidRPr="00D72560">
        <w:rPr>
          <w:b/>
        </w:rPr>
        <w:t xml:space="preserve">Section </w:t>
      </w:r>
      <w:r w:rsidR="0067243D">
        <w:rPr>
          <w:b/>
        </w:rPr>
        <w:t>I</w:t>
      </w:r>
      <w:r w:rsidRPr="00D72560">
        <w:t xml:space="preserve"> of this Agreement.</w:t>
      </w:r>
    </w:p>
    <w:p w:rsidR="00D72560" w:rsidRPr="00D72560" w:rsidRDefault="00D72560" w:rsidP="00D72560">
      <w:pPr>
        <w:pStyle w:val="Level2"/>
      </w:pPr>
      <w:r w:rsidRPr="00D72560">
        <w:t>As far as possible, Office of the Governor will arrange to pay accommodation providers directly for breakfast, dinner and accommodation associated with overnight or part</w:t>
      </w:r>
      <w:r w:rsidRPr="00D72560">
        <w:noBreakHyphen/>
        <w:t>day travel in the course of normal duties. If this is not possible, the Office of the Governor will reimburse the Employee for these costs upon production of receipts. Reimbursement will be up to the Reasonable Benefit Limits determined by the Australian Tax Office.</w:t>
      </w:r>
    </w:p>
    <w:p w:rsidR="00D72560" w:rsidRPr="00D72560" w:rsidRDefault="00D72560" w:rsidP="00D72560">
      <w:pPr>
        <w:pStyle w:val="Level2"/>
      </w:pPr>
      <w:r w:rsidRPr="00D72560">
        <w:t>Absence from the normal place of work does not in itself validate a claim for payment expenses. Where the Employee is required to report for or perform duties away from their normal work location, only the additional costs incurred above those ordinarily borne by the Employee will be reimbursed.</w:t>
      </w:r>
    </w:p>
    <w:p w:rsidR="00520292" w:rsidRDefault="00D72560" w:rsidP="00D72560">
      <w:pPr>
        <w:pStyle w:val="Level2"/>
      </w:pPr>
      <w:r w:rsidRPr="00D72560">
        <w:t>Where mobile phones are provided by Office of the Governor to full-time drivers, expenses for mobile phone work related expenses will be paid in accordance with this Agreement.</w:t>
      </w:r>
    </w:p>
    <w:p w:rsidR="00043319" w:rsidRDefault="00043319" w:rsidP="00043319">
      <w:pPr>
        <w:rPr>
          <w:lang w:val="en-GB"/>
        </w:rPr>
        <w:sectPr w:rsidR="00043319" w:rsidSect="00BD0DAD">
          <w:headerReference w:type="even" r:id="rId59"/>
          <w:headerReference w:type="default" r:id="rId60"/>
          <w:pgSz w:w="11906" w:h="16838" w:code="9"/>
          <w:pgMar w:top="992" w:right="1134" w:bottom="992" w:left="1134" w:header="709" w:footer="709" w:gutter="567"/>
          <w:cols w:space="708"/>
          <w:docGrid w:linePitch="360"/>
        </w:sectPr>
      </w:pPr>
    </w:p>
    <w:p w:rsidR="00043319" w:rsidRDefault="00043319" w:rsidP="00CD173A">
      <w:pPr>
        <w:pStyle w:val="Appendixheading"/>
      </w:pPr>
      <w:bookmarkStart w:id="863" w:name="_Ref443472213"/>
      <w:bookmarkStart w:id="864" w:name="_Ref443473315"/>
      <w:bookmarkStart w:id="865" w:name="_Ref443473322"/>
      <w:bookmarkStart w:id="866" w:name="_Ref443482114"/>
      <w:bookmarkStart w:id="867" w:name="_Ref443482117"/>
      <w:bookmarkStart w:id="868" w:name="_Toc443562827"/>
      <w:bookmarkStart w:id="869" w:name="_Toc450301814"/>
      <w:r>
        <w:t>Victorian Commission for Gambling and Liquor Regulation</w:t>
      </w:r>
      <w:bookmarkEnd w:id="863"/>
      <w:bookmarkEnd w:id="864"/>
      <w:bookmarkEnd w:id="865"/>
      <w:bookmarkEnd w:id="866"/>
      <w:bookmarkEnd w:id="867"/>
      <w:bookmarkEnd w:id="868"/>
      <w:bookmarkEnd w:id="869"/>
    </w:p>
    <w:p w:rsidR="00043319" w:rsidRDefault="001D50AA" w:rsidP="001D50AA">
      <w:pPr>
        <w:pStyle w:val="Level1"/>
        <w:numPr>
          <w:ilvl w:val="0"/>
          <w:numId w:val="87"/>
        </w:numPr>
        <w:rPr>
          <w:lang w:val="en-GB"/>
        </w:rPr>
      </w:pPr>
      <w:bookmarkStart w:id="870" w:name="_Toc450301815"/>
      <w:r>
        <w:rPr>
          <w:lang w:val="en-GB"/>
        </w:rPr>
        <w:t>Application</w:t>
      </w:r>
      <w:bookmarkEnd w:id="870"/>
    </w:p>
    <w:p w:rsidR="001D50AA" w:rsidRPr="001D50AA" w:rsidRDefault="001D50AA" w:rsidP="001D50AA">
      <w:pPr>
        <w:pStyle w:val="Block1"/>
      </w:pPr>
      <w:r w:rsidRPr="001D50AA">
        <w:t>This Appendix applies to employees of the Victorian Commission for Gambling and Liquor Regulation (VCGLR) unless otherwise provided.</w:t>
      </w:r>
    </w:p>
    <w:p w:rsidR="001D50AA" w:rsidRPr="001D50AA" w:rsidRDefault="001D50AA" w:rsidP="001D50AA">
      <w:pPr>
        <w:pStyle w:val="Level1"/>
      </w:pPr>
      <w:bookmarkStart w:id="871" w:name="_Toc450301816"/>
      <w:r w:rsidRPr="001D50AA">
        <w:t>Restraint Of Trade Allowance</w:t>
      </w:r>
      <w:bookmarkEnd w:id="871"/>
    </w:p>
    <w:p w:rsidR="001D50AA" w:rsidRPr="001D50AA" w:rsidRDefault="001D50AA" w:rsidP="001D50AA">
      <w:pPr>
        <w:pStyle w:val="Level2"/>
      </w:pPr>
      <w:r w:rsidRPr="001D50AA">
        <w:t>An Employee who is subject to statutory restraints on their activities whilst an Employee will receive a 2 per cent allowance calculated on the Employee’s base salary.</w:t>
      </w:r>
    </w:p>
    <w:p w:rsidR="001D50AA" w:rsidRPr="001D50AA" w:rsidRDefault="001D50AA" w:rsidP="001D50AA">
      <w:pPr>
        <w:pStyle w:val="Level2"/>
      </w:pPr>
      <w:r w:rsidRPr="001D50AA">
        <w:t>An Employee who is subject to a statutory post</w:t>
      </w:r>
      <w:r w:rsidRPr="001D50AA">
        <w:noBreakHyphen/>
        <w:t>employment restraint will receive an allowance calculated as 1.5 per cent of the Employee’s base salary for the  2 year post-employment restraint.</w:t>
      </w:r>
    </w:p>
    <w:p w:rsidR="001D50AA" w:rsidRPr="001D50AA" w:rsidRDefault="001D50AA" w:rsidP="001D50AA">
      <w:pPr>
        <w:pStyle w:val="Level2"/>
      </w:pPr>
      <w:r w:rsidRPr="001D50AA">
        <w:t>Any subsequent exemption from the legislative restraint provisions will not result in a requirement to reimburse the VCGLR for an allowance, and the payment of an allowance will not prevent Employees from seeking and receiving such exemption.</w:t>
      </w:r>
    </w:p>
    <w:p w:rsidR="001D50AA" w:rsidRPr="001D50AA" w:rsidRDefault="001D50AA" w:rsidP="001D50AA">
      <w:pPr>
        <w:pStyle w:val="Level1"/>
      </w:pPr>
      <w:bookmarkStart w:id="872" w:name="_Ref443316591"/>
      <w:bookmarkStart w:id="873" w:name="_Toc450301817"/>
      <w:r w:rsidRPr="001D50AA">
        <w:t>Inspectorial Shift, Roster And Allowance Arrangements</w:t>
      </w:r>
      <w:bookmarkEnd w:id="872"/>
      <w:bookmarkEnd w:id="873"/>
    </w:p>
    <w:p w:rsidR="001D50AA" w:rsidRPr="001D50AA" w:rsidRDefault="001D50AA" w:rsidP="001D50AA">
      <w:pPr>
        <w:pStyle w:val="Level2"/>
      </w:pPr>
      <w:r w:rsidRPr="001D50AA">
        <w:t xml:space="preserve">For the purposes of this </w:t>
      </w:r>
      <w:r w:rsidRPr="001D50AA">
        <w:rPr>
          <w:b/>
        </w:rPr>
        <w:t xml:space="preserve">clause </w:t>
      </w:r>
      <w:r w:rsidRPr="001D50AA">
        <w:rPr>
          <w:b/>
        </w:rPr>
        <w:fldChar w:fldCharType="begin"/>
      </w:r>
      <w:r w:rsidRPr="001D50AA">
        <w:rPr>
          <w:b/>
        </w:rPr>
        <w:instrText xml:space="preserve"> REF _Ref443316591 \r \h </w:instrText>
      </w:r>
      <w:r w:rsidRPr="001D50AA">
        <w:rPr>
          <w:b/>
        </w:rPr>
      </w:r>
      <w:r w:rsidRPr="001D50AA">
        <w:rPr>
          <w:b/>
        </w:rPr>
        <w:fldChar w:fldCharType="separate"/>
      </w:r>
      <w:r w:rsidR="008011DE">
        <w:rPr>
          <w:b/>
        </w:rPr>
        <w:t>3</w:t>
      </w:r>
      <w:r w:rsidRPr="001D50AA">
        <w:rPr>
          <w:b/>
        </w:rPr>
        <w:fldChar w:fldCharType="end"/>
      </w:r>
      <w:r w:rsidRPr="001D50AA">
        <w:rPr>
          <w:b/>
        </w:rPr>
        <w:t xml:space="preserve"> </w:t>
      </w:r>
      <w:r w:rsidRPr="001D50AA">
        <w:t>of this</w:t>
      </w:r>
      <w:r w:rsidRPr="001D50AA">
        <w:rPr>
          <w:b/>
        </w:rPr>
        <w:t xml:space="preserve"> </w:t>
      </w:r>
      <w:r w:rsidRPr="005130B2">
        <w:t>Appendix</w:t>
      </w:r>
      <w:r w:rsidRPr="001D50AA">
        <w:t>, Inspector means an Employee who is:</w:t>
      </w:r>
    </w:p>
    <w:p w:rsidR="001D50AA" w:rsidRPr="001D50AA" w:rsidRDefault="001D50AA" w:rsidP="001D50AA">
      <w:pPr>
        <w:pStyle w:val="Level3"/>
      </w:pPr>
      <w:r w:rsidRPr="001D50AA">
        <w:t xml:space="preserve">appointed as a Gambling and Liquor Inspector under the </w:t>
      </w:r>
      <w:r w:rsidRPr="001D50AA">
        <w:rPr>
          <w:i/>
          <w:iCs/>
        </w:rPr>
        <w:t xml:space="preserve">Victorian Commission for Gambling and Liquor Regulation Act 2011 </w:t>
      </w:r>
      <w:r w:rsidRPr="001D50AA">
        <w:t>(Vic); and</w:t>
      </w:r>
    </w:p>
    <w:p w:rsidR="001D50AA" w:rsidRPr="001D50AA" w:rsidRDefault="001D50AA" w:rsidP="001D50AA">
      <w:pPr>
        <w:pStyle w:val="Level3"/>
      </w:pPr>
      <w:r w:rsidRPr="001D50AA">
        <w:t xml:space="preserve">engaged to perform </w:t>
      </w:r>
      <w:r w:rsidR="00BB219B">
        <w:t>S</w:t>
      </w:r>
      <w:r w:rsidRPr="001D50AA">
        <w:t xml:space="preserve">hift </w:t>
      </w:r>
      <w:r w:rsidR="00BB219B">
        <w:t>W</w:t>
      </w:r>
      <w:r w:rsidRPr="001D50AA">
        <w:t xml:space="preserve">ork (as defined under </w:t>
      </w:r>
      <w:r w:rsidRPr="00657A02">
        <w:rPr>
          <w:b/>
        </w:rPr>
        <w:t xml:space="preserve">clause </w:t>
      </w:r>
      <w:r w:rsidR="00657A02" w:rsidRPr="00657A02">
        <w:rPr>
          <w:b/>
        </w:rPr>
        <w:fldChar w:fldCharType="begin"/>
      </w:r>
      <w:r w:rsidR="00657A02" w:rsidRPr="00657A02">
        <w:rPr>
          <w:b/>
        </w:rPr>
        <w:instrText xml:space="preserve"> REF _Ref442190786 \r \h </w:instrText>
      </w:r>
      <w:r w:rsidR="00657A02">
        <w:rPr>
          <w:b/>
        </w:rPr>
        <w:instrText xml:space="preserve"> \* MERGEFORMAT </w:instrText>
      </w:r>
      <w:r w:rsidR="00657A02" w:rsidRPr="00657A02">
        <w:rPr>
          <w:b/>
        </w:rPr>
      </w:r>
      <w:r w:rsidR="00657A02" w:rsidRPr="00657A02">
        <w:rPr>
          <w:b/>
        </w:rPr>
        <w:fldChar w:fldCharType="separate"/>
      </w:r>
      <w:r w:rsidR="008011DE">
        <w:rPr>
          <w:b/>
        </w:rPr>
        <w:t>35.1(a)</w:t>
      </w:r>
      <w:r w:rsidR="00657A02" w:rsidRPr="00657A02">
        <w:rPr>
          <w:b/>
        </w:rPr>
        <w:fldChar w:fldCharType="end"/>
      </w:r>
      <w:r w:rsidR="00657A02">
        <w:rPr>
          <w:b/>
        </w:rPr>
        <w:t xml:space="preserve"> </w:t>
      </w:r>
      <w:r w:rsidRPr="001D50AA">
        <w:t>of</w:t>
      </w:r>
      <w:r w:rsidRPr="001D50AA">
        <w:rPr>
          <w:b/>
        </w:rPr>
        <w:t xml:space="preserve"> Section </w:t>
      </w:r>
      <w:r w:rsidR="0067243D">
        <w:rPr>
          <w:b/>
        </w:rPr>
        <w:t>I</w:t>
      </w:r>
      <w:r w:rsidRPr="001D50AA">
        <w:rPr>
          <w:b/>
        </w:rPr>
        <w:t xml:space="preserve"> </w:t>
      </w:r>
      <w:r w:rsidRPr="001D50AA">
        <w:t>of this Agreement).</w:t>
      </w:r>
    </w:p>
    <w:p w:rsidR="001D50AA" w:rsidRPr="001D50AA" w:rsidRDefault="001D50AA" w:rsidP="001D50AA">
      <w:pPr>
        <w:pStyle w:val="Level2Bold"/>
      </w:pPr>
      <w:bookmarkStart w:id="874" w:name="_Ref443316807"/>
      <w:r w:rsidRPr="001D50AA">
        <w:t>The Roster</w:t>
      </w:r>
      <w:bookmarkEnd w:id="874"/>
    </w:p>
    <w:p w:rsidR="001D50AA" w:rsidRPr="001D50AA" w:rsidRDefault="001D50AA" w:rsidP="001D50AA">
      <w:pPr>
        <w:pStyle w:val="Level3"/>
      </w:pPr>
      <w:r w:rsidRPr="001D50AA">
        <w:t xml:space="preserve">For the avoidance of doubt, the shift and roster provisions contained within </w:t>
      </w:r>
      <w:r w:rsidRPr="001D50AA">
        <w:rPr>
          <w:b/>
        </w:rPr>
        <w:t>Section I</w:t>
      </w:r>
      <w:r w:rsidRPr="001D50AA">
        <w:t xml:space="preserve"> of the Agreement (</w:t>
      </w:r>
      <w:r w:rsidR="00136F38">
        <w:rPr>
          <w:b/>
        </w:rPr>
        <w:t>c</w:t>
      </w:r>
      <w:r w:rsidRPr="00657A02">
        <w:rPr>
          <w:b/>
        </w:rPr>
        <w:t xml:space="preserve">lause </w:t>
      </w:r>
      <w:r w:rsidR="00657A02" w:rsidRPr="00657A02">
        <w:rPr>
          <w:b/>
        </w:rPr>
        <w:fldChar w:fldCharType="begin"/>
      </w:r>
      <w:r w:rsidR="00657A02" w:rsidRPr="00657A02">
        <w:rPr>
          <w:b/>
        </w:rPr>
        <w:instrText xml:space="preserve"> REF _Ref301958621 \r \h </w:instrText>
      </w:r>
      <w:r w:rsidR="00657A02">
        <w:rPr>
          <w:b/>
        </w:rPr>
        <w:instrText xml:space="preserve"> \* MERGEFORMAT </w:instrText>
      </w:r>
      <w:r w:rsidR="00657A02" w:rsidRPr="00657A02">
        <w:rPr>
          <w:b/>
        </w:rPr>
      </w:r>
      <w:r w:rsidR="00657A02" w:rsidRPr="00657A02">
        <w:rPr>
          <w:b/>
        </w:rPr>
        <w:fldChar w:fldCharType="separate"/>
      </w:r>
      <w:r w:rsidR="008011DE">
        <w:rPr>
          <w:b/>
        </w:rPr>
        <w:t>35</w:t>
      </w:r>
      <w:r w:rsidR="00657A02" w:rsidRPr="00657A02">
        <w:rPr>
          <w:b/>
        </w:rPr>
        <w:fldChar w:fldCharType="end"/>
      </w:r>
      <w:r w:rsidRPr="001D50AA">
        <w:t xml:space="preserve">) apply to the VCGLR. The shift and roster provisions set out below are additional to those contained in Section I of the Agreement. Where any inconsistency arises, the provisions in this Appendix prevail. </w:t>
      </w:r>
    </w:p>
    <w:p w:rsidR="001D50AA" w:rsidRPr="001D50AA" w:rsidRDefault="001D50AA" w:rsidP="001D50AA">
      <w:pPr>
        <w:pStyle w:val="Level3"/>
      </w:pPr>
      <w:r w:rsidRPr="001D50AA">
        <w:t xml:space="preserve">For the purposes of </w:t>
      </w:r>
      <w:r w:rsidRPr="001D50AA">
        <w:rPr>
          <w:b/>
        </w:rPr>
        <w:t xml:space="preserve">clause </w:t>
      </w:r>
      <w:r w:rsidRPr="001D50AA">
        <w:rPr>
          <w:b/>
        </w:rPr>
        <w:fldChar w:fldCharType="begin"/>
      </w:r>
      <w:r w:rsidRPr="001D50AA">
        <w:rPr>
          <w:b/>
        </w:rPr>
        <w:instrText xml:space="preserve"> REF _Ref443316591 \r \h </w:instrText>
      </w:r>
      <w:r w:rsidRPr="001D50AA">
        <w:rPr>
          <w:b/>
        </w:rPr>
      </w:r>
      <w:r w:rsidRPr="001D50AA">
        <w:rPr>
          <w:b/>
        </w:rPr>
        <w:fldChar w:fldCharType="separate"/>
      </w:r>
      <w:r w:rsidR="008011DE">
        <w:rPr>
          <w:b/>
        </w:rPr>
        <w:t>3</w:t>
      </w:r>
      <w:r w:rsidRPr="001D50AA">
        <w:rPr>
          <w:b/>
        </w:rPr>
        <w:fldChar w:fldCharType="end"/>
      </w:r>
      <w:r w:rsidRPr="001D50AA">
        <w:t xml:space="preserve"> of this Appendix, “standard roster” refers to the character of the roster (as referred to in </w:t>
      </w:r>
      <w:r w:rsidRPr="00D272BD">
        <w:rPr>
          <w:b/>
        </w:rPr>
        <w:t xml:space="preserve">clause </w:t>
      </w:r>
      <w:r w:rsidR="00D272BD">
        <w:rPr>
          <w:b/>
        </w:rPr>
        <w:fldChar w:fldCharType="begin"/>
      </w:r>
      <w:r w:rsidR="00D272BD">
        <w:rPr>
          <w:b/>
        </w:rPr>
        <w:instrText xml:space="preserve"> REF _Ref443385281 \r \h </w:instrText>
      </w:r>
      <w:r w:rsidR="00D272BD">
        <w:rPr>
          <w:b/>
        </w:rPr>
      </w:r>
      <w:r w:rsidR="00D272BD">
        <w:rPr>
          <w:b/>
        </w:rPr>
        <w:fldChar w:fldCharType="separate"/>
      </w:r>
      <w:r w:rsidR="008011DE">
        <w:rPr>
          <w:b/>
        </w:rPr>
        <w:t>11</w:t>
      </w:r>
      <w:r w:rsidR="00D272BD">
        <w:rPr>
          <w:b/>
        </w:rPr>
        <w:fldChar w:fldCharType="end"/>
      </w:r>
      <w:r w:rsidR="00D272BD">
        <w:rPr>
          <w:b/>
        </w:rPr>
        <w:t xml:space="preserve"> </w:t>
      </w:r>
      <w:r w:rsidRPr="001D50AA">
        <w:t xml:space="preserve">of </w:t>
      </w:r>
      <w:r w:rsidRPr="001D50AA">
        <w:rPr>
          <w:b/>
        </w:rPr>
        <w:t>Section I</w:t>
      </w:r>
      <w:r w:rsidRPr="001D50AA">
        <w:t xml:space="preserve"> of the Agreement) as developed by the Employer in consultation with Inspectors through the Roster Committee in accordance with the consultation process described below.</w:t>
      </w:r>
    </w:p>
    <w:p w:rsidR="001D50AA" w:rsidRPr="001D50AA" w:rsidRDefault="001D50AA" w:rsidP="001D50AA">
      <w:pPr>
        <w:pStyle w:val="Level3"/>
      </w:pPr>
      <w:r w:rsidRPr="001D50AA">
        <w:t xml:space="preserve">The Employer will establish a committee (Roster Committee) to facilitate consultation with Inspectors in relation to all standard roster changes that affect the character of the roster </w:t>
      </w:r>
      <w:r w:rsidR="0067243D" w:rsidRPr="0067243D">
        <w:t xml:space="preserve">(as referred to in </w:t>
      </w:r>
      <w:r w:rsidR="0067243D" w:rsidRPr="0067243D">
        <w:rPr>
          <w:b/>
          <w:bCs/>
        </w:rPr>
        <w:t xml:space="preserve">clause 11 </w:t>
      </w:r>
      <w:r w:rsidR="0067243D" w:rsidRPr="0067243D">
        <w:t>of</w:t>
      </w:r>
      <w:r w:rsidR="0067243D" w:rsidRPr="0067243D">
        <w:rPr>
          <w:b/>
          <w:bCs/>
        </w:rPr>
        <w:t xml:space="preserve"> Section I</w:t>
      </w:r>
      <w:r w:rsidR="0067243D" w:rsidRPr="0067243D">
        <w:t xml:space="preserve"> of the Agreement)</w:t>
      </w:r>
      <w:r w:rsidR="00A82B07">
        <w:t>.</w:t>
      </w:r>
    </w:p>
    <w:p w:rsidR="001D50AA" w:rsidRPr="001D50AA" w:rsidRDefault="001D50AA" w:rsidP="001D50AA">
      <w:pPr>
        <w:pStyle w:val="Level4"/>
      </w:pPr>
      <w:r w:rsidRPr="001D50AA">
        <w:t>The Roster Committee will be the primary means to facilitate such consultation.</w:t>
      </w:r>
    </w:p>
    <w:p w:rsidR="001D50AA" w:rsidRPr="001D50AA" w:rsidRDefault="001D50AA" w:rsidP="001D50AA">
      <w:pPr>
        <w:pStyle w:val="Level4"/>
      </w:pPr>
      <w:r w:rsidRPr="001D50AA">
        <w:t>The Roster Committee will consist of a maximum of six members comprising  of two CPSU staff delegates, two management representatives of the Employer, one Health and Safety Representative and not more than one affected Inspector. The Employer will arrange meetings for the Roster Committee for the purposes of consulting with Inspector representatives on its proposal to introduce any amended standard roster. The Employer will minute the meetings of the Roster Committee and take into account the views of the Inspector representatives in settling the standard roster.</w:t>
      </w:r>
    </w:p>
    <w:p w:rsidR="001D50AA" w:rsidRPr="001D50AA" w:rsidRDefault="001D50AA" w:rsidP="001D50AA">
      <w:pPr>
        <w:pStyle w:val="Level4"/>
      </w:pPr>
      <w:r w:rsidRPr="001D50AA">
        <w:t>The Roster Committee must take into account the following factors in developing an amended standard roster:</w:t>
      </w:r>
    </w:p>
    <w:p w:rsidR="001D50AA" w:rsidRPr="001D50AA" w:rsidRDefault="001D50AA" w:rsidP="001D50AA">
      <w:pPr>
        <w:numPr>
          <w:ilvl w:val="0"/>
          <w:numId w:val="65"/>
        </w:numPr>
        <w:rPr>
          <w:lang w:val="en-US"/>
        </w:rPr>
      </w:pPr>
      <w:r w:rsidRPr="001D50AA">
        <w:rPr>
          <w:lang w:val="en-US"/>
        </w:rPr>
        <w:t>any risk to Inspectors’ health and safety;</w:t>
      </w:r>
    </w:p>
    <w:p w:rsidR="001D50AA" w:rsidRPr="001D50AA" w:rsidRDefault="001D50AA" w:rsidP="001D50AA">
      <w:pPr>
        <w:numPr>
          <w:ilvl w:val="0"/>
          <w:numId w:val="65"/>
        </w:numPr>
        <w:rPr>
          <w:lang w:val="en-US"/>
        </w:rPr>
      </w:pPr>
      <w:r w:rsidRPr="001D50AA">
        <w:rPr>
          <w:lang w:val="en-US"/>
        </w:rPr>
        <w:t>the needs and preferences of the Employer;</w:t>
      </w:r>
    </w:p>
    <w:p w:rsidR="001D50AA" w:rsidRPr="001D50AA" w:rsidRDefault="001D50AA" w:rsidP="001D50AA">
      <w:pPr>
        <w:numPr>
          <w:ilvl w:val="0"/>
          <w:numId w:val="65"/>
        </w:numPr>
        <w:rPr>
          <w:lang w:val="en-US"/>
        </w:rPr>
      </w:pPr>
      <w:r w:rsidRPr="001D50AA">
        <w:rPr>
          <w:lang w:val="en-US"/>
        </w:rPr>
        <w:t>Inspectors’ personal circumstances, including family responsibilities and preferences;</w:t>
      </w:r>
    </w:p>
    <w:p w:rsidR="001D50AA" w:rsidRPr="001D50AA" w:rsidRDefault="001D50AA" w:rsidP="001D50AA">
      <w:pPr>
        <w:numPr>
          <w:ilvl w:val="0"/>
          <w:numId w:val="65"/>
        </w:numPr>
        <w:rPr>
          <w:lang w:val="en-US"/>
        </w:rPr>
      </w:pPr>
      <w:r w:rsidRPr="001D50AA">
        <w:rPr>
          <w:lang w:val="en-US"/>
        </w:rPr>
        <w:t>the nature of the Inspectors’ roles;</w:t>
      </w:r>
    </w:p>
    <w:p w:rsidR="001D50AA" w:rsidRPr="001D50AA" w:rsidRDefault="001D50AA" w:rsidP="001D50AA">
      <w:pPr>
        <w:numPr>
          <w:ilvl w:val="0"/>
          <w:numId w:val="65"/>
        </w:numPr>
        <w:rPr>
          <w:lang w:val="en-US"/>
        </w:rPr>
      </w:pPr>
      <w:r w:rsidRPr="001D50AA">
        <w:rPr>
          <w:lang w:val="en-US"/>
        </w:rPr>
        <w:t>the need for flexibility to alter rostered shifts;</w:t>
      </w:r>
    </w:p>
    <w:p w:rsidR="001D50AA" w:rsidRPr="001D50AA" w:rsidRDefault="001D50AA" w:rsidP="001D50AA">
      <w:pPr>
        <w:numPr>
          <w:ilvl w:val="0"/>
          <w:numId w:val="65"/>
        </w:numPr>
        <w:rPr>
          <w:lang w:val="en-US"/>
        </w:rPr>
      </w:pPr>
      <w:r w:rsidRPr="001D50AA">
        <w:rPr>
          <w:lang w:val="en-US"/>
        </w:rPr>
        <w:t>the desirability of certainty through the creation of a known roster cycle; and</w:t>
      </w:r>
    </w:p>
    <w:p w:rsidR="001D50AA" w:rsidRPr="001D50AA" w:rsidRDefault="001D50AA" w:rsidP="001D50AA">
      <w:pPr>
        <w:numPr>
          <w:ilvl w:val="0"/>
          <w:numId w:val="65"/>
        </w:numPr>
        <w:rPr>
          <w:lang w:val="en-US"/>
        </w:rPr>
      </w:pPr>
      <w:r w:rsidRPr="001D50AA">
        <w:rPr>
          <w:lang w:val="en-US"/>
        </w:rPr>
        <w:t xml:space="preserve">the preference for equitable distribution of </w:t>
      </w:r>
      <w:r w:rsidR="00BB219B">
        <w:rPr>
          <w:lang w:val="en-US"/>
        </w:rPr>
        <w:t>S</w:t>
      </w:r>
      <w:r w:rsidRPr="001D50AA">
        <w:rPr>
          <w:lang w:val="en-US"/>
        </w:rPr>
        <w:t xml:space="preserve">hift </w:t>
      </w:r>
      <w:r w:rsidR="00BB219B">
        <w:rPr>
          <w:lang w:val="en-US"/>
        </w:rPr>
        <w:t>W</w:t>
      </w:r>
      <w:r w:rsidRPr="001D50AA">
        <w:rPr>
          <w:lang w:val="en-US"/>
        </w:rPr>
        <w:t>ork amongst Inspectors.</w:t>
      </w:r>
    </w:p>
    <w:p w:rsidR="001D50AA" w:rsidRPr="001D50AA" w:rsidRDefault="001D50AA" w:rsidP="001D50AA">
      <w:pPr>
        <w:pStyle w:val="Level3"/>
      </w:pPr>
      <w:r w:rsidRPr="001D50AA">
        <w:t xml:space="preserve">Where the Employer has proposed to amend the standard roster, the employer will develop an amended standard roster and consult with the Roster Committee no later than 4 weeks prior from the commencement of the planned new roster period. This consultation period commences upon receipt of the draft roster and concludes no later than 14 calendar days from the commencement of the planned roster period (Consultation Period). If the parties do not reach agreement by the end of the Consultation Period, the Employer may implement the roster in accordance with </w:t>
      </w:r>
      <w:r w:rsidRPr="0057682C">
        <w:rPr>
          <w:b/>
        </w:rPr>
        <w:t xml:space="preserve">clause </w:t>
      </w:r>
      <w:r w:rsidR="0057682C" w:rsidRPr="0057682C">
        <w:rPr>
          <w:b/>
        </w:rPr>
        <w:fldChar w:fldCharType="begin"/>
      </w:r>
      <w:r w:rsidR="0057682C" w:rsidRPr="0057682C">
        <w:rPr>
          <w:b/>
        </w:rPr>
        <w:instrText xml:space="preserve"> REF _Ref443385281 \r \h </w:instrText>
      </w:r>
      <w:r w:rsidR="0057682C">
        <w:rPr>
          <w:b/>
        </w:rPr>
        <w:instrText xml:space="preserve"> \* MERGEFORMAT </w:instrText>
      </w:r>
      <w:r w:rsidR="0057682C" w:rsidRPr="0057682C">
        <w:rPr>
          <w:b/>
        </w:rPr>
      </w:r>
      <w:r w:rsidR="0057682C" w:rsidRPr="0057682C">
        <w:rPr>
          <w:b/>
        </w:rPr>
        <w:fldChar w:fldCharType="separate"/>
      </w:r>
      <w:r w:rsidR="008011DE">
        <w:rPr>
          <w:b/>
        </w:rPr>
        <w:t>11</w:t>
      </w:r>
      <w:r w:rsidR="0057682C" w:rsidRPr="0057682C">
        <w:rPr>
          <w:b/>
        </w:rPr>
        <w:fldChar w:fldCharType="end"/>
      </w:r>
      <w:r w:rsidR="0057682C">
        <w:rPr>
          <w:b/>
        </w:rPr>
        <w:t xml:space="preserve"> </w:t>
      </w:r>
      <w:r w:rsidRPr="0057682C">
        <w:t>of</w:t>
      </w:r>
      <w:r w:rsidRPr="001D50AA">
        <w:t xml:space="preserve"> this Agreement.</w:t>
      </w:r>
    </w:p>
    <w:p w:rsidR="001D50AA" w:rsidRPr="001D50AA" w:rsidRDefault="001D50AA" w:rsidP="001D50AA">
      <w:pPr>
        <w:pStyle w:val="Level3"/>
      </w:pPr>
      <w:bookmarkStart w:id="875" w:name="_Ref443316749"/>
      <w:r w:rsidRPr="001D50AA">
        <w:t>The standard roster will:</w:t>
      </w:r>
      <w:bookmarkEnd w:id="875"/>
    </w:p>
    <w:p w:rsidR="001D50AA" w:rsidRPr="001D50AA" w:rsidRDefault="001D50AA" w:rsidP="001D50AA">
      <w:pPr>
        <w:pStyle w:val="Level4"/>
        <w:rPr>
          <w:lang w:val="en-GB"/>
        </w:rPr>
      </w:pPr>
      <w:r w:rsidRPr="001D50AA">
        <w:rPr>
          <w:lang w:val="en-GB"/>
        </w:rPr>
        <w:t xml:space="preserve">include day, afternoon and night </w:t>
      </w:r>
      <w:r w:rsidR="00BB219B">
        <w:rPr>
          <w:lang w:val="en-GB"/>
        </w:rPr>
        <w:t>S</w:t>
      </w:r>
      <w:r w:rsidRPr="001D50AA">
        <w:rPr>
          <w:lang w:val="en-GB"/>
        </w:rPr>
        <w:t xml:space="preserve">hift </w:t>
      </w:r>
      <w:r w:rsidR="00BB219B">
        <w:rPr>
          <w:lang w:val="en-GB"/>
        </w:rPr>
        <w:t>W</w:t>
      </w:r>
      <w:r w:rsidRPr="001D50AA">
        <w:rPr>
          <w:lang w:val="en-GB"/>
        </w:rPr>
        <w:t xml:space="preserve">ork arrangements, as developed by the Employer in </w:t>
      </w:r>
      <w:r w:rsidRPr="001D50AA">
        <w:t>consultation</w:t>
      </w:r>
      <w:r w:rsidRPr="001D50AA">
        <w:rPr>
          <w:lang w:val="en-GB"/>
        </w:rPr>
        <w:t xml:space="preserve"> with Employees; and</w:t>
      </w:r>
    </w:p>
    <w:p w:rsidR="001D50AA" w:rsidRPr="001D50AA" w:rsidRDefault="001D50AA" w:rsidP="001D50AA">
      <w:pPr>
        <w:pStyle w:val="Level4"/>
        <w:rPr>
          <w:lang w:val="en-GB"/>
        </w:rPr>
      </w:pPr>
      <w:r w:rsidRPr="001D50AA">
        <w:t>reflect</w:t>
      </w:r>
      <w:r w:rsidRPr="001D50AA">
        <w:rPr>
          <w:lang w:val="en-GB"/>
        </w:rPr>
        <w:t xml:space="preserve"> the Employer’s operational requirements.</w:t>
      </w:r>
    </w:p>
    <w:p w:rsidR="001D50AA" w:rsidRPr="001D50AA" w:rsidRDefault="001D50AA" w:rsidP="001D50AA">
      <w:pPr>
        <w:pStyle w:val="Level3"/>
        <w:rPr>
          <w:b/>
          <w:bCs/>
          <w:lang w:val="en-GB"/>
        </w:rPr>
      </w:pPr>
      <w:r w:rsidRPr="001D50AA">
        <w:t>For</w:t>
      </w:r>
      <w:r w:rsidRPr="001D50AA">
        <w:rPr>
          <w:lang w:val="en-GB"/>
        </w:rPr>
        <w:t xml:space="preserve"> the purposes of </w:t>
      </w:r>
      <w:r w:rsidRPr="001D50AA">
        <w:rPr>
          <w:b/>
          <w:lang w:val="en-GB"/>
        </w:rPr>
        <w:t xml:space="preserve">clause </w:t>
      </w:r>
      <w:r w:rsidRPr="001D50AA">
        <w:rPr>
          <w:b/>
          <w:lang w:val="en-GB"/>
        </w:rPr>
        <w:fldChar w:fldCharType="begin"/>
      </w:r>
      <w:r w:rsidRPr="001D50AA">
        <w:rPr>
          <w:b/>
          <w:lang w:val="en-GB"/>
        </w:rPr>
        <w:instrText xml:space="preserve"> REF _Ref443316749 \w \h </w:instrText>
      </w:r>
      <w:r w:rsidRPr="001D50AA">
        <w:rPr>
          <w:b/>
          <w:lang w:val="en-GB"/>
        </w:rPr>
      </w:r>
      <w:r w:rsidRPr="001D50AA">
        <w:rPr>
          <w:b/>
          <w:lang w:val="en-GB"/>
        </w:rPr>
        <w:fldChar w:fldCharType="separate"/>
      </w:r>
      <w:r w:rsidR="008011DE">
        <w:rPr>
          <w:b/>
          <w:lang w:val="en-GB"/>
        </w:rPr>
        <w:t>3.2(e)</w:t>
      </w:r>
      <w:r w:rsidRPr="001D50AA">
        <w:rPr>
          <w:b/>
          <w:lang w:val="en-GB"/>
        </w:rPr>
        <w:fldChar w:fldCharType="end"/>
      </w:r>
      <w:r w:rsidRPr="001D50AA">
        <w:rPr>
          <w:b/>
          <w:lang w:val="en-GB"/>
        </w:rPr>
        <w:t xml:space="preserve"> </w:t>
      </w:r>
      <w:r w:rsidRPr="001D50AA">
        <w:rPr>
          <w:lang w:val="en-GB"/>
        </w:rPr>
        <w:t>of this</w:t>
      </w:r>
      <w:r w:rsidRPr="001D50AA">
        <w:rPr>
          <w:b/>
          <w:lang w:val="en-GB"/>
        </w:rPr>
        <w:t xml:space="preserve"> </w:t>
      </w:r>
      <w:r w:rsidRPr="005130B2">
        <w:rPr>
          <w:lang w:val="en-GB"/>
        </w:rPr>
        <w:t>Appendix</w:t>
      </w:r>
      <w:r w:rsidRPr="001D50AA">
        <w:rPr>
          <w:lang w:val="en-GB"/>
        </w:rPr>
        <w:t xml:space="preserve">, afternoon shift and night shift will have the meaning given to them in </w:t>
      </w:r>
      <w:r w:rsidRPr="0057682C">
        <w:rPr>
          <w:b/>
          <w:lang w:val="en-GB"/>
        </w:rPr>
        <w:t xml:space="preserve">clause </w:t>
      </w:r>
      <w:r w:rsidR="0057682C" w:rsidRPr="0057682C">
        <w:rPr>
          <w:b/>
          <w:lang w:val="en-GB"/>
        </w:rPr>
        <w:fldChar w:fldCharType="begin"/>
      </w:r>
      <w:r w:rsidR="0057682C" w:rsidRPr="0057682C">
        <w:rPr>
          <w:b/>
          <w:lang w:val="en-GB"/>
        </w:rPr>
        <w:instrText xml:space="preserve"> REF _Ref301958621 \r \h </w:instrText>
      </w:r>
      <w:r w:rsidR="0057682C">
        <w:rPr>
          <w:b/>
          <w:lang w:val="en-GB"/>
        </w:rPr>
        <w:instrText xml:space="preserve"> \* MERGEFORMAT </w:instrText>
      </w:r>
      <w:r w:rsidR="0057682C" w:rsidRPr="0057682C">
        <w:rPr>
          <w:b/>
          <w:lang w:val="en-GB"/>
        </w:rPr>
      </w:r>
      <w:r w:rsidR="0057682C" w:rsidRPr="0057682C">
        <w:rPr>
          <w:b/>
          <w:lang w:val="en-GB"/>
        </w:rPr>
        <w:fldChar w:fldCharType="separate"/>
      </w:r>
      <w:r w:rsidR="008011DE">
        <w:rPr>
          <w:b/>
          <w:lang w:val="en-GB"/>
        </w:rPr>
        <w:t>35</w:t>
      </w:r>
      <w:r w:rsidR="0057682C" w:rsidRPr="0057682C">
        <w:rPr>
          <w:b/>
          <w:lang w:val="en-GB"/>
        </w:rPr>
        <w:fldChar w:fldCharType="end"/>
      </w:r>
      <w:r w:rsidRPr="001D50AA">
        <w:rPr>
          <w:lang w:val="en-GB"/>
        </w:rPr>
        <w:t xml:space="preserve"> of this Agreement</w:t>
      </w:r>
      <w:r w:rsidRPr="001D50AA">
        <w:rPr>
          <w:b/>
          <w:bCs/>
          <w:lang w:val="en-GB"/>
        </w:rPr>
        <w:t>.</w:t>
      </w:r>
    </w:p>
    <w:p w:rsidR="001D50AA" w:rsidRPr="001D50AA" w:rsidRDefault="001D50AA" w:rsidP="001D50AA">
      <w:pPr>
        <w:pStyle w:val="Level2Bold"/>
      </w:pPr>
      <w:r w:rsidRPr="001D50AA">
        <w:t>Individual Changes</w:t>
      </w:r>
    </w:p>
    <w:p w:rsidR="001D50AA" w:rsidRPr="001D50AA" w:rsidRDefault="001D50AA" w:rsidP="001D50AA">
      <w:pPr>
        <w:pStyle w:val="Level3"/>
      </w:pPr>
      <w:r w:rsidRPr="001D50AA">
        <w:t>Any request for flexibility in shift start times is to be discussed with the Team Leader/Manager.</w:t>
      </w:r>
    </w:p>
    <w:p w:rsidR="001D50AA" w:rsidRPr="001D50AA" w:rsidRDefault="001D50AA" w:rsidP="001D50AA">
      <w:pPr>
        <w:pStyle w:val="Level3"/>
        <w:rPr>
          <w:lang w:val="en-GB"/>
        </w:rPr>
      </w:pPr>
      <w:r w:rsidRPr="001D50AA">
        <w:t>Inspectors</w:t>
      </w:r>
      <w:r w:rsidRPr="001D50AA">
        <w:rPr>
          <w:lang w:val="en-GB"/>
        </w:rPr>
        <w:t xml:space="preserve"> can negotiate altered </w:t>
      </w:r>
      <w:r w:rsidR="00BB219B">
        <w:rPr>
          <w:lang w:val="en-GB"/>
        </w:rPr>
        <w:t>S</w:t>
      </w:r>
      <w:r w:rsidRPr="001D50AA">
        <w:rPr>
          <w:lang w:val="en-GB"/>
        </w:rPr>
        <w:t xml:space="preserve">hift </w:t>
      </w:r>
      <w:r w:rsidR="00BB219B">
        <w:rPr>
          <w:lang w:val="en-GB"/>
        </w:rPr>
        <w:t>W</w:t>
      </w:r>
      <w:r w:rsidRPr="001D50AA">
        <w:rPr>
          <w:lang w:val="en-GB"/>
        </w:rPr>
        <w:t>ork arrangements directly with their Team Leader/Manager after rosters have been posted. The Team Leader/Manager will consider all Inspectors equally taking into consideration operational requirements and the preferences of Inspectors. Roster requests will not be unreasonably refused.</w:t>
      </w:r>
    </w:p>
    <w:p w:rsidR="001D50AA" w:rsidRPr="001D50AA" w:rsidRDefault="001D50AA" w:rsidP="001D50AA">
      <w:pPr>
        <w:pStyle w:val="Level3"/>
        <w:rPr>
          <w:lang w:val="en-GB"/>
        </w:rPr>
      </w:pPr>
      <w:r w:rsidRPr="001D50AA">
        <w:rPr>
          <w:lang w:val="en-GB"/>
        </w:rPr>
        <w:t xml:space="preserve">Changes to roster arrangements by the Employer will be made in </w:t>
      </w:r>
      <w:r w:rsidRPr="001D50AA">
        <w:t>accordance</w:t>
      </w:r>
      <w:r w:rsidRPr="001D50AA">
        <w:rPr>
          <w:lang w:val="en-GB"/>
        </w:rPr>
        <w:t xml:space="preserve"> with </w:t>
      </w:r>
      <w:r w:rsidRPr="005E079C">
        <w:rPr>
          <w:b/>
          <w:lang w:val="en-GB"/>
        </w:rPr>
        <w:t xml:space="preserve">clause </w:t>
      </w:r>
      <w:r w:rsidR="005E079C" w:rsidRPr="005E079C">
        <w:rPr>
          <w:b/>
          <w:lang w:val="en-GB"/>
        </w:rPr>
        <w:fldChar w:fldCharType="begin"/>
      </w:r>
      <w:r w:rsidR="005E079C" w:rsidRPr="005E079C">
        <w:rPr>
          <w:b/>
          <w:lang w:val="en-GB"/>
        </w:rPr>
        <w:instrText xml:space="preserve"> REF _Ref443385281 \r \h </w:instrText>
      </w:r>
      <w:r w:rsidR="005E079C">
        <w:rPr>
          <w:b/>
          <w:lang w:val="en-GB"/>
        </w:rPr>
        <w:instrText xml:space="preserve"> \* MERGEFORMAT </w:instrText>
      </w:r>
      <w:r w:rsidR="005E079C" w:rsidRPr="005E079C">
        <w:rPr>
          <w:b/>
          <w:lang w:val="en-GB"/>
        </w:rPr>
      </w:r>
      <w:r w:rsidR="005E079C" w:rsidRPr="005E079C">
        <w:rPr>
          <w:b/>
          <w:lang w:val="en-GB"/>
        </w:rPr>
        <w:fldChar w:fldCharType="separate"/>
      </w:r>
      <w:r w:rsidR="008011DE">
        <w:rPr>
          <w:b/>
          <w:lang w:val="en-GB"/>
        </w:rPr>
        <w:t>11</w:t>
      </w:r>
      <w:r w:rsidR="005E079C" w:rsidRPr="005E079C">
        <w:rPr>
          <w:b/>
          <w:lang w:val="en-GB"/>
        </w:rPr>
        <w:fldChar w:fldCharType="end"/>
      </w:r>
      <w:r w:rsidR="0057682C">
        <w:rPr>
          <w:b/>
          <w:lang w:val="en-GB"/>
        </w:rPr>
        <w:t xml:space="preserve"> </w:t>
      </w:r>
      <w:r w:rsidRPr="001D50AA">
        <w:rPr>
          <w:b/>
          <w:lang w:val="en-GB"/>
        </w:rPr>
        <w:t xml:space="preserve">of Section </w:t>
      </w:r>
      <w:r w:rsidR="0067243D">
        <w:rPr>
          <w:b/>
          <w:lang w:val="en-GB"/>
        </w:rPr>
        <w:t>I</w:t>
      </w:r>
      <w:r w:rsidRPr="001D50AA">
        <w:rPr>
          <w:b/>
          <w:lang w:val="en-GB"/>
        </w:rPr>
        <w:t xml:space="preserve"> </w:t>
      </w:r>
      <w:r w:rsidRPr="005E079C">
        <w:rPr>
          <w:lang w:val="en-GB"/>
        </w:rPr>
        <w:t xml:space="preserve">of </w:t>
      </w:r>
      <w:r w:rsidRPr="00972DD8">
        <w:rPr>
          <w:lang w:val="en-GB"/>
        </w:rPr>
        <w:t>this Agreement</w:t>
      </w:r>
      <w:r w:rsidRPr="001D50AA">
        <w:rPr>
          <w:lang w:val="en-GB"/>
        </w:rPr>
        <w:t>. Where less than 48 hours’ notice is given by the Employer of changed shift arrangements, affected Inspectors will be paid overtime rates for shifts occurring during the 48 hour period.</w:t>
      </w:r>
    </w:p>
    <w:p w:rsidR="001D50AA" w:rsidRPr="001D50AA" w:rsidRDefault="001D50AA" w:rsidP="001D50AA">
      <w:pPr>
        <w:pStyle w:val="Level2Bold"/>
      </w:pPr>
      <w:r w:rsidRPr="001D50AA">
        <w:t>Commuted Off</w:t>
      </w:r>
      <w:r w:rsidRPr="001D50AA">
        <w:noBreakHyphen/>
        <w:t>Roster Allowance – Inspectors</w:t>
      </w:r>
    </w:p>
    <w:p w:rsidR="001D50AA" w:rsidRPr="001D50AA" w:rsidRDefault="001D50AA" w:rsidP="001D50AA">
      <w:pPr>
        <w:pStyle w:val="Level3"/>
      </w:pPr>
      <w:r w:rsidRPr="001D50AA">
        <w:t>Subject to this clause, an Inspector who is nominated by the VCGLR to perform special investigative duties off the standard roster will receive a 15.5</w:t>
      </w:r>
      <w:r w:rsidRPr="001D50AA">
        <w:rPr>
          <w:bCs/>
          <w:lang w:val="en-GB"/>
        </w:rPr>
        <w:t xml:space="preserve"> per cent</w:t>
      </w:r>
      <w:r w:rsidRPr="001D50AA">
        <w:t xml:space="preserve"> allowance calculated on the Inspector’s base salary in respect of the hours that includes weekends worked off the standard roster.</w:t>
      </w:r>
    </w:p>
    <w:p w:rsidR="001D50AA" w:rsidRPr="001D50AA" w:rsidRDefault="001D50AA" w:rsidP="001D50AA">
      <w:pPr>
        <w:pStyle w:val="Level3"/>
      </w:pPr>
      <w:r w:rsidRPr="001D50AA">
        <w:t>This clause does not apply to an Inspector who is a Manager.</w:t>
      </w:r>
    </w:p>
    <w:p w:rsidR="001D50AA" w:rsidRPr="001D50AA" w:rsidRDefault="001D50AA" w:rsidP="0029023A">
      <w:pPr>
        <w:pStyle w:val="Level2Bold"/>
      </w:pPr>
      <w:r w:rsidRPr="001D50AA">
        <w:t>Commuted Off</w:t>
      </w:r>
      <w:r w:rsidRPr="001D50AA">
        <w:noBreakHyphen/>
        <w:t>Roster Allowance – Managers of Inspectors</w:t>
      </w:r>
    </w:p>
    <w:p w:rsidR="001D50AA" w:rsidRPr="001D50AA" w:rsidRDefault="001D50AA" w:rsidP="0029023A">
      <w:pPr>
        <w:pStyle w:val="Level3"/>
        <w:rPr>
          <w:lang w:val="en-GB"/>
        </w:rPr>
      </w:pPr>
      <w:r w:rsidRPr="001D50AA">
        <w:rPr>
          <w:lang w:val="en-GB"/>
        </w:rPr>
        <w:t xml:space="preserve">An Inspector who is a Manager will receive a 15.5 per cent commuted allowance calculated on the </w:t>
      </w:r>
      <w:r w:rsidRPr="001D50AA">
        <w:t>Manager’s</w:t>
      </w:r>
      <w:r w:rsidRPr="001D50AA">
        <w:rPr>
          <w:lang w:val="en-GB"/>
        </w:rPr>
        <w:t xml:space="preserve"> base salary in recognition of regular additional hours that includes weekends worked off the standard roster.</w:t>
      </w:r>
    </w:p>
    <w:p w:rsidR="001D50AA" w:rsidRPr="001D50AA" w:rsidRDefault="001D50AA" w:rsidP="0029023A">
      <w:pPr>
        <w:pStyle w:val="Level2Bold"/>
      </w:pPr>
      <w:r w:rsidRPr="001D50AA">
        <w:t>Overtime and Time In Lieu</w:t>
      </w:r>
    </w:p>
    <w:p w:rsidR="001D50AA" w:rsidRPr="001D50AA" w:rsidRDefault="001D50AA" w:rsidP="0029023A">
      <w:pPr>
        <w:pStyle w:val="Block1"/>
        <w:rPr>
          <w:b/>
          <w:bCs/>
          <w:lang w:val="en-GB"/>
        </w:rPr>
      </w:pPr>
      <w:r w:rsidRPr="001D50AA">
        <w:rPr>
          <w:bCs/>
          <w:lang w:val="en-GB"/>
        </w:rPr>
        <w:t>Overtime</w:t>
      </w:r>
      <w:r w:rsidRPr="001D50AA">
        <w:rPr>
          <w:lang w:val="en-GB"/>
        </w:rPr>
        <w:t xml:space="preserve"> will be determined and paid in accordance with </w:t>
      </w:r>
      <w:r w:rsidRPr="005E079C">
        <w:rPr>
          <w:b/>
          <w:bCs/>
          <w:lang w:val="en-GB"/>
        </w:rPr>
        <w:t xml:space="preserve">clause </w:t>
      </w:r>
      <w:r w:rsidR="005E079C" w:rsidRPr="005E079C">
        <w:rPr>
          <w:b/>
          <w:bCs/>
          <w:lang w:val="en-GB"/>
        </w:rPr>
        <w:fldChar w:fldCharType="begin"/>
      </w:r>
      <w:r w:rsidR="005E079C" w:rsidRPr="005E079C">
        <w:rPr>
          <w:b/>
          <w:bCs/>
          <w:lang w:val="en-GB"/>
        </w:rPr>
        <w:instrText xml:space="preserve"> REF _Ref301957622 \r \h </w:instrText>
      </w:r>
      <w:r w:rsidR="005E079C">
        <w:rPr>
          <w:b/>
          <w:bCs/>
          <w:lang w:val="en-GB"/>
        </w:rPr>
        <w:instrText xml:space="preserve"> \* MERGEFORMAT </w:instrText>
      </w:r>
      <w:r w:rsidR="005E079C" w:rsidRPr="005E079C">
        <w:rPr>
          <w:b/>
          <w:bCs/>
          <w:lang w:val="en-GB"/>
        </w:rPr>
      </w:r>
      <w:r w:rsidR="005E079C" w:rsidRPr="005E079C">
        <w:rPr>
          <w:b/>
          <w:bCs/>
          <w:lang w:val="en-GB"/>
        </w:rPr>
        <w:fldChar w:fldCharType="separate"/>
      </w:r>
      <w:r w:rsidR="008011DE">
        <w:rPr>
          <w:b/>
          <w:bCs/>
          <w:lang w:val="en-GB"/>
        </w:rPr>
        <w:t>36</w:t>
      </w:r>
      <w:r w:rsidR="005E079C" w:rsidRPr="005E079C">
        <w:rPr>
          <w:b/>
          <w:bCs/>
          <w:lang w:val="en-GB"/>
        </w:rPr>
        <w:fldChar w:fldCharType="end"/>
      </w:r>
      <w:r w:rsidRPr="001D50AA">
        <w:rPr>
          <w:b/>
          <w:bCs/>
          <w:lang w:val="en-GB"/>
        </w:rPr>
        <w:t xml:space="preserve">, Section I </w:t>
      </w:r>
      <w:r w:rsidRPr="001D50AA">
        <w:rPr>
          <w:lang w:val="en-GB"/>
        </w:rPr>
        <w:t xml:space="preserve">of this Agreement. Time in lieu of payment for overtime will accrue in accordance with </w:t>
      </w:r>
      <w:r w:rsidRPr="005E079C">
        <w:rPr>
          <w:b/>
          <w:bCs/>
          <w:lang w:val="en-GB"/>
        </w:rPr>
        <w:t xml:space="preserve">clause </w:t>
      </w:r>
      <w:r w:rsidR="005E079C" w:rsidRPr="005E079C">
        <w:rPr>
          <w:b/>
          <w:bCs/>
          <w:lang w:val="en-GB"/>
        </w:rPr>
        <w:fldChar w:fldCharType="begin"/>
      </w:r>
      <w:r w:rsidR="005E079C" w:rsidRPr="005E079C">
        <w:rPr>
          <w:b/>
          <w:bCs/>
          <w:lang w:val="en-GB"/>
        </w:rPr>
        <w:instrText xml:space="preserve"> REF _Ref301957622 \r \h </w:instrText>
      </w:r>
      <w:r w:rsidR="005E079C">
        <w:rPr>
          <w:b/>
          <w:bCs/>
          <w:lang w:val="en-GB"/>
        </w:rPr>
        <w:instrText xml:space="preserve"> \* MERGEFORMAT </w:instrText>
      </w:r>
      <w:r w:rsidR="005E079C" w:rsidRPr="005E079C">
        <w:rPr>
          <w:b/>
          <w:bCs/>
          <w:lang w:val="en-GB"/>
        </w:rPr>
      </w:r>
      <w:r w:rsidR="005E079C" w:rsidRPr="005E079C">
        <w:rPr>
          <w:b/>
          <w:bCs/>
          <w:lang w:val="en-GB"/>
        </w:rPr>
        <w:fldChar w:fldCharType="separate"/>
      </w:r>
      <w:r w:rsidR="008011DE">
        <w:rPr>
          <w:b/>
          <w:bCs/>
          <w:lang w:val="en-GB"/>
        </w:rPr>
        <w:t>36</w:t>
      </w:r>
      <w:r w:rsidR="005E079C" w:rsidRPr="005E079C">
        <w:rPr>
          <w:b/>
          <w:bCs/>
          <w:lang w:val="en-GB"/>
        </w:rPr>
        <w:fldChar w:fldCharType="end"/>
      </w:r>
      <w:r w:rsidRPr="001D50AA">
        <w:rPr>
          <w:b/>
          <w:bCs/>
          <w:lang w:val="en-GB"/>
        </w:rPr>
        <w:t xml:space="preserve">, Section I </w:t>
      </w:r>
      <w:r w:rsidRPr="001D50AA">
        <w:rPr>
          <w:lang w:val="en-GB"/>
        </w:rPr>
        <w:t>of this Agreement</w:t>
      </w:r>
      <w:r w:rsidRPr="001D50AA">
        <w:rPr>
          <w:b/>
          <w:bCs/>
          <w:lang w:val="en-GB"/>
        </w:rPr>
        <w:t>.</w:t>
      </w:r>
    </w:p>
    <w:p w:rsidR="001D50AA" w:rsidRPr="001D50AA" w:rsidRDefault="001D50AA" w:rsidP="0029023A">
      <w:pPr>
        <w:pStyle w:val="Level2Bold"/>
      </w:pPr>
      <w:r w:rsidRPr="001D50AA">
        <w:t>Casino</w:t>
      </w:r>
    </w:p>
    <w:p w:rsidR="001D50AA" w:rsidRPr="001D50AA" w:rsidRDefault="001D50AA" w:rsidP="0029023A">
      <w:pPr>
        <w:pStyle w:val="Level3"/>
      </w:pPr>
      <w:r w:rsidRPr="001D50AA">
        <w:t xml:space="preserve">The VCGLR will determine the staffing levels and span of shift hours required at the Casino, in accordance with the </w:t>
      </w:r>
      <w:r w:rsidRPr="001D50AA">
        <w:rPr>
          <w:bCs/>
        </w:rPr>
        <w:t>VCGLR’s</w:t>
      </w:r>
      <w:r w:rsidRPr="001D50AA">
        <w:t xml:space="preserve"> operational requirements.</w:t>
      </w:r>
    </w:p>
    <w:p w:rsidR="001D50AA" w:rsidRPr="001D50AA" w:rsidRDefault="001D50AA" w:rsidP="0029023A">
      <w:pPr>
        <w:pStyle w:val="Level4"/>
      </w:pPr>
      <w:r w:rsidRPr="001D50AA">
        <w:t xml:space="preserve">The development of a separate standard roster for inspector duties to be conducted at the Casino will be in accordance with </w:t>
      </w:r>
      <w:r w:rsidRPr="001D50AA">
        <w:rPr>
          <w:b/>
        </w:rPr>
        <w:t xml:space="preserve">clause </w:t>
      </w:r>
      <w:r w:rsidRPr="001D50AA">
        <w:rPr>
          <w:b/>
        </w:rPr>
        <w:fldChar w:fldCharType="begin"/>
      </w:r>
      <w:r w:rsidRPr="001D50AA">
        <w:rPr>
          <w:b/>
        </w:rPr>
        <w:instrText xml:space="preserve"> REF _Ref443316807 \w \h </w:instrText>
      </w:r>
      <w:r w:rsidRPr="001D50AA">
        <w:rPr>
          <w:b/>
        </w:rPr>
      </w:r>
      <w:r w:rsidRPr="001D50AA">
        <w:rPr>
          <w:b/>
        </w:rPr>
        <w:fldChar w:fldCharType="separate"/>
      </w:r>
      <w:r w:rsidR="008011DE">
        <w:rPr>
          <w:b/>
        </w:rPr>
        <w:t>3.2</w:t>
      </w:r>
      <w:r w:rsidRPr="001D50AA">
        <w:rPr>
          <w:b/>
        </w:rPr>
        <w:fldChar w:fldCharType="end"/>
      </w:r>
      <w:r w:rsidRPr="001D50AA">
        <w:rPr>
          <w:b/>
        </w:rPr>
        <w:t xml:space="preserve"> </w:t>
      </w:r>
      <w:r w:rsidRPr="001D50AA">
        <w:t>of this Appendix.</w:t>
      </w:r>
    </w:p>
    <w:p w:rsidR="001D50AA" w:rsidRPr="001D50AA" w:rsidRDefault="001D50AA" w:rsidP="0029023A">
      <w:pPr>
        <w:pStyle w:val="Level3"/>
      </w:pPr>
      <w:r w:rsidRPr="001D50AA">
        <w:t xml:space="preserve">If the VCGLR determines, at any time, that the number of Inspectors rostered for duty at the Casino </w:t>
      </w:r>
      <w:r w:rsidRPr="001D50AA">
        <w:rPr>
          <w:bCs/>
        </w:rPr>
        <w:t>is</w:t>
      </w:r>
      <w:r w:rsidRPr="001D50AA">
        <w:t xml:space="preserve"> in excess of requirements, the roster or work location of one or more Inspectors may be varied.</w:t>
      </w:r>
    </w:p>
    <w:p w:rsidR="001D50AA" w:rsidRPr="001D50AA" w:rsidRDefault="001D50AA" w:rsidP="0029023A">
      <w:pPr>
        <w:pStyle w:val="Level3"/>
      </w:pPr>
      <w:bookmarkStart w:id="876" w:name="_Ref443316870"/>
      <w:r w:rsidRPr="001D50AA">
        <w:t>If there is an unplanned absence from a team, the VCGLR will determine if extra staffing resources are required. If the VCGLR determines that additional resources are required, the VCGLR will contact Inspectors to determine if they are available to undertake additional work.</w:t>
      </w:r>
      <w:bookmarkEnd w:id="876"/>
    </w:p>
    <w:p w:rsidR="001D50AA" w:rsidRPr="001D50AA" w:rsidRDefault="001D50AA" w:rsidP="0029023A">
      <w:pPr>
        <w:pStyle w:val="Level3"/>
      </w:pPr>
      <w:r w:rsidRPr="001D50AA">
        <w:t xml:space="preserve">If an Inspector undertakes additional work in accordance with </w:t>
      </w:r>
      <w:r w:rsidRPr="001D50AA">
        <w:rPr>
          <w:b/>
          <w:bCs/>
        </w:rPr>
        <w:t>clause </w:t>
      </w:r>
      <w:r w:rsidRPr="001D50AA">
        <w:rPr>
          <w:b/>
          <w:bCs/>
        </w:rPr>
        <w:fldChar w:fldCharType="begin"/>
      </w:r>
      <w:r w:rsidRPr="001D50AA">
        <w:rPr>
          <w:b/>
          <w:bCs/>
        </w:rPr>
        <w:instrText xml:space="preserve"> REF _Ref443316870 \w \h </w:instrText>
      </w:r>
      <w:r w:rsidRPr="001D50AA">
        <w:rPr>
          <w:b/>
          <w:bCs/>
        </w:rPr>
      </w:r>
      <w:r w:rsidRPr="001D50AA">
        <w:rPr>
          <w:b/>
          <w:bCs/>
        </w:rPr>
        <w:fldChar w:fldCharType="separate"/>
      </w:r>
      <w:r w:rsidR="008011DE">
        <w:rPr>
          <w:b/>
          <w:bCs/>
        </w:rPr>
        <w:t>3.7(c)</w:t>
      </w:r>
      <w:r w:rsidRPr="001D50AA">
        <w:rPr>
          <w:b/>
          <w:bCs/>
        </w:rPr>
        <w:fldChar w:fldCharType="end"/>
      </w:r>
      <w:r w:rsidRPr="001D50AA">
        <w:rPr>
          <w:b/>
          <w:bCs/>
        </w:rPr>
        <w:t xml:space="preserve"> </w:t>
      </w:r>
      <w:r w:rsidRPr="001D50AA">
        <w:t xml:space="preserve">of this </w:t>
      </w:r>
      <w:r w:rsidRPr="005130B2">
        <w:rPr>
          <w:bCs/>
        </w:rPr>
        <w:t>Appendix</w:t>
      </w:r>
      <w:r w:rsidRPr="001D50AA">
        <w:rPr>
          <w:b/>
          <w:bCs/>
        </w:rPr>
        <w:t xml:space="preserve"> </w:t>
      </w:r>
      <w:r w:rsidRPr="001D50AA">
        <w:t xml:space="preserve">above, the Inspector will be paid in accordance with </w:t>
      </w:r>
      <w:r w:rsidRPr="003C0AC7">
        <w:rPr>
          <w:b/>
        </w:rPr>
        <w:t xml:space="preserve">clause </w:t>
      </w:r>
      <w:r w:rsidR="003C0AC7" w:rsidRPr="003C0AC7">
        <w:rPr>
          <w:b/>
        </w:rPr>
        <w:fldChar w:fldCharType="begin"/>
      </w:r>
      <w:r w:rsidR="003C0AC7" w:rsidRPr="003C0AC7">
        <w:rPr>
          <w:b/>
        </w:rPr>
        <w:instrText xml:space="preserve"> REF _Ref301957622 \r \h </w:instrText>
      </w:r>
      <w:r w:rsidR="003C0AC7">
        <w:rPr>
          <w:b/>
        </w:rPr>
        <w:instrText xml:space="preserve"> \* MERGEFORMAT </w:instrText>
      </w:r>
      <w:r w:rsidR="003C0AC7" w:rsidRPr="003C0AC7">
        <w:rPr>
          <w:b/>
        </w:rPr>
      </w:r>
      <w:r w:rsidR="003C0AC7" w:rsidRPr="003C0AC7">
        <w:rPr>
          <w:b/>
        </w:rPr>
        <w:fldChar w:fldCharType="separate"/>
      </w:r>
      <w:r w:rsidR="008011DE">
        <w:rPr>
          <w:b/>
        </w:rPr>
        <w:t>36</w:t>
      </w:r>
      <w:r w:rsidR="003C0AC7" w:rsidRPr="003C0AC7">
        <w:rPr>
          <w:b/>
        </w:rPr>
        <w:fldChar w:fldCharType="end"/>
      </w:r>
      <w:r w:rsidRPr="001D50AA">
        <w:t xml:space="preserve">, </w:t>
      </w:r>
      <w:r w:rsidRPr="001D50AA">
        <w:rPr>
          <w:b/>
        </w:rPr>
        <w:t xml:space="preserve">Section </w:t>
      </w:r>
      <w:r w:rsidR="0067243D">
        <w:rPr>
          <w:b/>
        </w:rPr>
        <w:t>I</w:t>
      </w:r>
      <w:r w:rsidRPr="001D50AA">
        <w:t xml:space="preserve"> of this Agreement</w:t>
      </w:r>
      <w:r w:rsidRPr="001D50AA">
        <w:rPr>
          <w:b/>
          <w:bCs/>
        </w:rPr>
        <w:t xml:space="preserve"> </w:t>
      </w:r>
      <w:r w:rsidRPr="001D50AA">
        <w:t xml:space="preserve">for the </w:t>
      </w:r>
      <w:r w:rsidRPr="001D50AA">
        <w:rPr>
          <w:bCs/>
        </w:rPr>
        <w:t>hours</w:t>
      </w:r>
      <w:r w:rsidRPr="001D50AA">
        <w:t xml:space="preserve"> so worked.</w:t>
      </w:r>
    </w:p>
    <w:p w:rsidR="001D50AA" w:rsidRPr="001D50AA" w:rsidRDefault="001D50AA" w:rsidP="0029023A">
      <w:pPr>
        <w:pStyle w:val="Level3"/>
      </w:pPr>
      <w:r w:rsidRPr="001D50AA">
        <w:t xml:space="preserve">An Inspector may </w:t>
      </w:r>
      <w:r w:rsidRPr="001D50AA">
        <w:rPr>
          <w:bCs/>
        </w:rPr>
        <w:t>reasonably</w:t>
      </w:r>
      <w:r w:rsidRPr="001D50AA">
        <w:t xml:space="preserve"> refuse additional work offered in accordance with </w:t>
      </w:r>
      <w:r w:rsidRPr="001D50AA">
        <w:rPr>
          <w:b/>
          <w:bCs/>
        </w:rPr>
        <w:t xml:space="preserve">clause </w:t>
      </w:r>
      <w:r w:rsidRPr="001D50AA">
        <w:rPr>
          <w:b/>
          <w:bCs/>
        </w:rPr>
        <w:fldChar w:fldCharType="begin"/>
      </w:r>
      <w:r w:rsidRPr="001D50AA">
        <w:rPr>
          <w:b/>
          <w:bCs/>
        </w:rPr>
        <w:instrText xml:space="preserve"> REF _Ref443316870 \w \h </w:instrText>
      </w:r>
      <w:r w:rsidRPr="001D50AA">
        <w:rPr>
          <w:b/>
          <w:bCs/>
        </w:rPr>
      </w:r>
      <w:r w:rsidRPr="001D50AA">
        <w:rPr>
          <w:b/>
          <w:bCs/>
        </w:rPr>
        <w:fldChar w:fldCharType="separate"/>
      </w:r>
      <w:r w:rsidR="008011DE">
        <w:rPr>
          <w:b/>
          <w:bCs/>
        </w:rPr>
        <w:t>3.7(c)</w:t>
      </w:r>
      <w:r w:rsidRPr="001D50AA">
        <w:rPr>
          <w:b/>
          <w:bCs/>
        </w:rPr>
        <w:fldChar w:fldCharType="end"/>
      </w:r>
      <w:r w:rsidRPr="001D50AA">
        <w:rPr>
          <w:b/>
          <w:bCs/>
        </w:rPr>
        <w:t xml:space="preserve"> </w:t>
      </w:r>
      <w:r w:rsidRPr="001D50AA">
        <w:t xml:space="preserve">of this </w:t>
      </w:r>
      <w:r w:rsidRPr="005130B2">
        <w:rPr>
          <w:bCs/>
        </w:rPr>
        <w:t>Appendix</w:t>
      </w:r>
      <w:r w:rsidRPr="001D50AA">
        <w:t>.</w:t>
      </w:r>
    </w:p>
    <w:p w:rsidR="006E1BDA" w:rsidRDefault="006E1BDA" w:rsidP="001D50AA">
      <w:pPr>
        <w:rPr>
          <w:lang w:val="en-GB"/>
        </w:rPr>
        <w:sectPr w:rsidR="006E1BDA" w:rsidSect="00BD0DAD">
          <w:headerReference w:type="even" r:id="rId61"/>
          <w:headerReference w:type="default" r:id="rId62"/>
          <w:pgSz w:w="11906" w:h="16838" w:code="9"/>
          <w:pgMar w:top="992" w:right="1134" w:bottom="992" w:left="1134" w:header="709" w:footer="709" w:gutter="567"/>
          <w:cols w:space="708"/>
          <w:docGrid w:linePitch="360"/>
        </w:sectPr>
      </w:pPr>
    </w:p>
    <w:p w:rsidR="006E1BDA" w:rsidRDefault="006E1BDA" w:rsidP="00CD173A">
      <w:pPr>
        <w:pStyle w:val="Appendixheading"/>
      </w:pPr>
      <w:bookmarkStart w:id="877" w:name="_Ref443472235"/>
      <w:bookmarkStart w:id="878" w:name="_Ref443472593"/>
      <w:bookmarkStart w:id="879" w:name="_Toc443562828"/>
      <w:bookmarkStart w:id="880" w:name="_Toc450301818"/>
      <w:r>
        <w:t>Game Management Authority</w:t>
      </w:r>
      <w:bookmarkEnd w:id="877"/>
      <w:bookmarkEnd w:id="878"/>
      <w:bookmarkEnd w:id="879"/>
      <w:bookmarkEnd w:id="880"/>
    </w:p>
    <w:p w:rsidR="00A47106" w:rsidRPr="004F11DD" w:rsidRDefault="00A47106" w:rsidP="004F11DD">
      <w:pPr>
        <w:pStyle w:val="Level1"/>
        <w:numPr>
          <w:ilvl w:val="0"/>
          <w:numId w:val="89"/>
        </w:numPr>
      </w:pPr>
      <w:bookmarkStart w:id="881" w:name="_Toc450301819"/>
      <w:r w:rsidRPr="004F11DD">
        <w:t>Application</w:t>
      </w:r>
      <w:bookmarkEnd w:id="881"/>
    </w:p>
    <w:p w:rsidR="00A47106" w:rsidRPr="00A47106" w:rsidRDefault="00A47106" w:rsidP="004F11DD">
      <w:pPr>
        <w:pStyle w:val="Block1"/>
      </w:pPr>
      <w:r w:rsidRPr="00A47106">
        <w:t>This Part applies to all non-executive employees of the Game Management Authority.</w:t>
      </w:r>
    </w:p>
    <w:p w:rsidR="00A47106" w:rsidRPr="00A47106" w:rsidRDefault="00A47106" w:rsidP="004F11DD">
      <w:pPr>
        <w:pStyle w:val="Level1"/>
      </w:pPr>
      <w:bookmarkStart w:id="882" w:name="_Toc450301820"/>
      <w:r w:rsidRPr="00A47106">
        <w:t>Non</w:t>
      </w:r>
      <w:r w:rsidRPr="00A47106">
        <w:noBreakHyphen/>
        <w:t>Emergency Stand</w:t>
      </w:r>
      <w:r w:rsidRPr="00A47106">
        <w:noBreakHyphen/>
        <w:t>By</w:t>
      </w:r>
      <w:bookmarkEnd w:id="882"/>
    </w:p>
    <w:p w:rsidR="00A47106" w:rsidRPr="00A47106" w:rsidRDefault="00A47106" w:rsidP="004F11DD">
      <w:pPr>
        <w:pStyle w:val="Level2"/>
        <w:spacing w:after="120"/>
      </w:pPr>
      <w:r w:rsidRPr="00A47106">
        <w:t>An Employee who is required by the Employer as part of their duties to be on stand</w:t>
      </w:r>
      <w:r w:rsidRPr="00A47106">
        <w:noBreakHyphen/>
        <w:t xml:space="preserve">by and available to return within a specified maximum period of time to undertake intermittent duty outside their normal hours of duty will be compensated at the rates specified in the following table: </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797"/>
        <w:gridCol w:w="2816"/>
      </w:tblGrid>
      <w:tr w:rsidR="00A47106" w:rsidRPr="00A47106" w:rsidTr="00EA08AC">
        <w:trPr>
          <w:tblHeader/>
        </w:trPr>
        <w:tc>
          <w:tcPr>
            <w:tcW w:w="3081" w:type="dxa"/>
            <w:vAlign w:val="center"/>
          </w:tcPr>
          <w:p w:rsidR="00A47106" w:rsidRPr="00A47106" w:rsidRDefault="00A47106" w:rsidP="00A47106">
            <w:pPr>
              <w:spacing w:before="120" w:after="120"/>
              <w:jc w:val="center"/>
              <w:rPr>
                <w:b/>
              </w:rPr>
            </w:pPr>
            <w:r w:rsidRPr="00A47106">
              <w:rPr>
                <w:b/>
              </w:rPr>
              <w:t>Date of effect</w:t>
            </w:r>
          </w:p>
        </w:tc>
        <w:tc>
          <w:tcPr>
            <w:tcW w:w="3082" w:type="dxa"/>
            <w:vAlign w:val="center"/>
          </w:tcPr>
          <w:p w:rsidR="00A47106" w:rsidRPr="00A47106" w:rsidRDefault="00A47106" w:rsidP="00A47106">
            <w:pPr>
              <w:spacing w:before="120" w:after="120"/>
              <w:jc w:val="center"/>
              <w:rPr>
                <w:b/>
              </w:rPr>
            </w:pPr>
            <w:r w:rsidRPr="00A47106">
              <w:rPr>
                <w:b/>
              </w:rPr>
              <w:t>Amount per night</w:t>
            </w:r>
          </w:p>
        </w:tc>
        <w:tc>
          <w:tcPr>
            <w:tcW w:w="3083" w:type="dxa"/>
            <w:vAlign w:val="center"/>
          </w:tcPr>
          <w:p w:rsidR="00A47106" w:rsidRPr="00A47106" w:rsidRDefault="00A47106" w:rsidP="00A47106">
            <w:pPr>
              <w:spacing w:before="120" w:after="120"/>
              <w:jc w:val="center"/>
              <w:rPr>
                <w:b/>
              </w:rPr>
            </w:pPr>
            <w:r w:rsidRPr="00A47106">
              <w:rPr>
                <w:b/>
              </w:rPr>
              <w:t>Amount per day/night</w:t>
            </w:r>
          </w:p>
        </w:tc>
      </w:tr>
      <w:tr w:rsidR="00A47106" w:rsidRPr="00A47106" w:rsidTr="00EA08AC">
        <w:tc>
          <w:tcPr>
            <w:tcW w:w="3081" w:type="dxa"/>
            <w:vAlign w:val="center"/>
          </w:tcPr>
          <w:p w:rsidR="00A47106" w:rsidRPr="00A47106" w:rsidRDefault="00A47106" w:rsidP="00A47106">
            <w:pPr>
              <w:spacing w:before="120" w:after="120"/>
              <w:jc w:val="center"/>
            </w:pPr>
            <w:r w:rsidRPr="00A47106">
              <w:t>1 January 2016</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$49.05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$97.90 </w:t>
            </w:r>
          </w:p>
        </w:tc>
      </w:tr>
      <w:tr w:rsidR="00A47106" w:rsidRPr="00A47106" w:rsidTr="00EA08AC">
        <w:tc>
          <w:tcPr>
            <w:tcW w:w="3081" w:type="dxa"/>
            <w:vAlign w:val="center"/>
          </w:tcPr>
          <w:p w:rsidR="00A47106" w:rsidRPr="00A47106" w:rsidRDefault="00A47106" w:rsidP="00A47106">
            <w:pPr>
              <w:spacing w:before="120" w:after="120"/>
              <w:jc w:val="center"/>
            </w:pPr>
            <w:r w:rsidRPr="00A47106">
              <w:t>1 July 2016</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$49.80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$99.35 </w:t>
            </w:r>
          </w:p>
        </w:tc>
      </w:tr>
      <w:tr w:rsidR="00A47106" w:rsidRPr="00A47106" w:rsidTr="00EA08AC">
        <w:tc>
          <w:tcPr>
            <w:tcW w:w="3081" w:type="dxa"/>
            <w:vAlign w:val="center"/>
          </w:tcPr>
          <w:p w:rsidR="00A47106" w:rsidRPr="00A47106" w:rsidRDefault="00A47106" w:rsidP="00A47106">
            <w:pPr>
              <w:spacing w:before="120" w:after="120"/>
              <w:jc w:val="center"/>
            </w:pPr>
            <w:r w:rsidRPr="00A47106">
              <w:t>1 January 2017</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$50.65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$101.10 </w:t>
            </w:r>
          </w:p>
        </w:tc>
      </w:tr>
      <w:tr w:rsidR="00A47106" w:rsidRPr="00A47106" w:rsidTr="00EA08AC">
        <w:tc>
          <w:tcPr>
            <w:tcW w:w="3081" w:type="dxa"/>
            <w:vAlign w:val="center"/>
          </w:tcPr>
          <w:p w:rsidR="00A47106" w:rsidRPr="00A47106" w:rsidRDefault="00A47106" w:rsidP="00A47106">
            <w:pPr>
              <w:spacing w:before="120" w:after="120"/>
              <w:jc w:val="center"/>
            </w:pPr>
            <w:r w:rsidRPr="00A47106">
              <w:t>1 July 2017</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$51.40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$102.60 </w:t>
            </w:r>
          </w:p>
        </w:tc>
      </w:tr>
      <w:tr w:rsidR="00A47106" w:rsidRPr="00A47106" w:rsidTr="00EA08AC">
        <w:tc>
          <w:tcPr>
            <w:tcW w:w="3081" w:type="dxa"/>
            <w:vAlign w:val="center"/>
          </w:tcPr>
          <w:p w:rsidR="00A47106" w:rsidRPr="00A47106" w:rsidRDefault="00A47106" w:rsidP="00A47106">
            <w:pPr>
              <w:spacing w:before="120" w:after="120"/>
              <w:jc w:val="center"/>
            </w:pPr>
            <w:r w:rsidRPr="00A47106">
              <w:t>1 January 2018</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$52.30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$104.40 </w:t>
            </w:r>
          </w:p>
        </w:tc>
      </w:tr>
      <w:tr w:rsidR="00A47106" w:rsidRPr="00A47106" w:rsidTr="00EA08AC">
        <w:tc>
          <w:tcPr>
            <w:tcW w:w="3081" w:type="dxa"/>
            <w:vAlign w:val="center"/>
          </w:tcPr>
          <w:p w:rsidR="00A47106" w:rsidRPr="00A47106" w:rsidRDefault="00A47106" w:rsidP="00A47106">
            <w:pPr>
              <w:spacing w:before="120" w:after="120"/>
              <w:jc w:val="center"/>
            </w:pPr>
            <w:r w:rsidRPr="00A47106">
              <w:t>1 July 2018</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$53.10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$105.95 </w:t>
            </w:r>
          </w:p>
        </w:tc>
      </w:tr>
      <w:tr w:rsidR="00A47106" w:rsidRPr="00A47106" w:rsidTr="00EA08AC">
        <w:tc>
          <w:tcPr>
            <w:tcW w:w="3081" w:type="dxa"/>
            <w:vAlign w:val="center"/>
          </w:tcPr>
          <w:p w:rsidR="00A47106" w:rsidRPr="00A47106" w:rsidRDefault="00A47106" w:rsidP="00A47106">
            <w:pPr>
              <w:spacing w:before="120" w:after="120"/>
              <w:jc w:val="center"/>
            </w:pPr>
            <w:r w:rsidRPr="00A47106">
              <w:t>1 January 2019</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$54.05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$107.80 </w:t>
            </w:r>
          </w:p>
        </w:tc>
      </w:tr>
      <w:tr w:rsidR="00A47106" w:rsidRPr="00A47106" w:rsidTr="00EA08AC">
        <w:tc>
          <w:tcPr>
            <w:tcW w:w="3081" w:type="dxa"/>
            <w:vAlign w:val="center"/>
          </w:tcPr>
          <w:p w:rsidR="00A47106" w:rsidRPr="00A47106" w:rsidRDefault="00A47106" w:rsidP="00A47106">
            <w:pPr>
              <w:spacing w:before="120" w:after="120"/>
              <w:jc w:val="center"/>
            </w:pPr>
            <w:r w:rsidRPr="00A47106">
              <w:t>1 July 2019</w:t>
            </w:r>
          </w:p>
        </w:tc>
        <w:tc>
          <w:tcPr>
            <w:tcW w:w="3082" w:type="dxa"/>
            <w:vAlign w:val="center"/>
          </w:tcPr>
          <w:p w:rsidR="00A47106" w:rsidRPr="00A47106" w:rsidRDefault="00A47106" w:rsidP="00A47106">
            <w:pPr>
              <w:spacing w:before="120" w:after="120"/>
              <w:jc w:val="center"/>
            </w:pPr>
            <w:r w:rsidRPr="00A47106">
              <w:rPr>
                <w:color w:val="000000"/>
                <w:sz w:val="22"/>
                <w:szCs w:val="22"/>
              </w:rPr>
              <w:t xml:space="preserve"> $54.85 </w:t>
            </w:r>
          </w:p>
        </w:tc>
        <w:tc>
          <w:tcPr>
            <w:tcW w:w="3083" w:type="dxa"/>
            <w:vAlign w:val="center"/>
          </w:tcPr>
          <w:p w:rsidR="00A47106" w:rsidRPr="00A47106" w:rsidRDefault="00A47106" w:rsidP="00A47106">
            <w:pPr>
              <w:spacing w:before="120" w:after="120"/>
              <w:jc w:val="center"/>
            </w:pPr>
            <w:r w:rsidRPr="00A47106">
              <w:rPr>
                <w:color w:val="000000"/>
                <w:sz w:val="22"/>
                <w:szCs w:val="22"/>
              </w:rPr>
              <w:t xml:space="preserve"> $109.40 </w:t>
            </w:r>
          </w:p>
        </w:tc>
      </w:tr>
    </w:tbl>
    <w:p w:rsidR="00A47106" w:rsidRPr="00A47106" w:rsidRDefault="00A47106" w:rsidP="004F11DD">
      <w:pPr>
        <w:pStyle w:val="Level2"/>
      </w:pPr>
      <w:r w:rsidRPr="00A47106">
        <w:t>An Employee who is required to return to work when on stand</w:t>
      </w:r>
      <w:r w:rsidRPr="00A47106">
        <w:noBreakHyphen/>
        <w:t xml:space="preserve">by will be compensated for each hour or part hour worked, in accordance with the overtime provisions in </w:t>
      </w:r>
      <w:r w:rsidRPr="00A47106">
        <w:rPr>
          <w:b/>
        </w:rPr>
        <w:t xml:space="preserve">clause </w:t>
      </w:r>
      <w:r w:rsidRPr="00A47106">
        <w:rPr>
          <w:b/>
        </w:rPr>
        <w:fldChar w:fldCharType="begin"/>
      </w:r>
      <w:r w:rsidRPr="00A47106">
        <w:rPr>
          <w:b/>
        </w:rPr>
        <w:instrText xml:space="preserve"> REF _Ref443316933 \w \h </w:instrText>
      </w:r>
      <w:r w:rsidRPr="00A47106">
        <w:rPr>
          <w:b/>
        </w:rPr>
      </w:r>
      <w:r w:rsidRPr="00A47106">
        <w:rPr>
          <w:b/>
        </w:rPr>
        <w:fldChar w:fldCharType="separate"/>
      </w:r>
      <w:r w:rsidR="008011DE">
        <w:rPr>
          <w:b/>
        </w:rPr>
        <w:t>8</w:t>
      </w:r>
      <w:r w:rsidRPr="00A47106">
        <w:rPr>
          <w:b/>
        </w:rPr>
        <w:fldChar w:fldCharType="end"/>
      </w:r>
      <w:r w:rsidRPr="00A47106">
        <w:rPr>
          <w:b/>
        </w:rPr>
        <w:t xml:space="preserve"> </w:t>
      </w:r>
      <w:r w:rsidRPr="00136F38">
        <w:t>(Overtime)</w:t>
      </w:r>
      <w:r w:rsidRPr="00A47106">
        <w:rPr>
          <w:b/>
        </w:rPr>
        <w:t xml:space="preserve"> </w:t>
      </w:r>
      <w:r w:rsidRPr="00A47106">
        <w:t>of this</w:t>
      </w:r>
      <w:r w:rsidRPr="00A47106">
        <w:rPr>
          <w:b/>
        </w:rPr>
        <w:t xml:space="preserve"> </w:t>
      </w:r>
      <w:r w:rsidRPr="005130B2">
        <w:t>Appendix</w:t>
      </w:r>
      <w:r w:rsidRPr="00A47106">
        <w:t>.</w:t>
      </w:r>
    </w:p>
    <w:p w:rsidR="00A47106" w:rsidRPr="00A47106" w:rsidRDefault="00A47106" w:rsidP="004F11DD">
      <w:pPr>
        <w:pStyle w:val="Level2"/>
      </w:pPr>
      <w:r w:rsidRPr="00A47106">
        <w:t>An Employee who is recalled to duty must be paid for a minimum of 3 hours.</w:t>
      </w:r>
    </w:p>
    <w:p w:rsidR="00A47106" w:rsidRPr="00A47106" w:rsidRDefault="00794D9D" w:rsidP="004F11DD">
      <w:pPr>
        <w:pStyle w:val="Level2"/>
      </w:pPr>
      <w:r>
        <w:t>Stand-by</w:t>
      </w:r>
      <w:r w:rsidR="00A47106" w:rsidRPr="00A47106">
        <w:t xml:space="preserve"> allowances will not apply where </w:t>
      </w:r>
      <w:r>
        <w:t>stand-by</w:t>
      </w:r>
      <w:r w:rsidR="00A47106" w:rsidRPr="00A47106">
        <w:t xml:space="preserve"> is explicitly incorporated as incidents of employment into total remuneration or is otherwise compensated.</w:t>
      </w:r>
    </w:p>
    <w:p w:rsidR="00A47106" w:rsidRPr="00A47106" w:rsidRDefault="00A47106" w:rsidP="004F11DD">
      <w:pPr>
        <w:pStyle w:val="Level1"/>
      </w:pPr>
      <w:bookmarkStart w:id="883" w:name="_Toc450301821"/>
      <w:r w:rsidRPr="00A47106">
        <w:t>Recall to Duty</w:t>
      </w:r>
      <w:bookmarkEnd w:id="883"/>
    </w:p>
    <w:p w:rsidR="00A47106" w:rsidRPr="00A47106" w:rsidRDefault="00A47106" w:rsidP="004F11DD">
      <w:pPr>
        <w:pStyle w:val="Level2"/>
      </w:pPr>
      <w:r w:rsidRPr="00A47106">
        <w:t xml:space="preserve">Where the Employer recalls an Employee to perform work the Employee will be paid for a minimum for 3 hours work in accordance with the overtime provisions in </w:t>
      </w:r>
      <w:r w:rsidRPr="00A47106">
        <w:rPr>
          <w:b/>
        </w:rPr>
        <w:t xml:space="preserve">clause </w:t>
      </w:r>
      <w:r w:rsidRPr="00A47106">
        <w:rPr>
          <w:b/>
        </w:rPr>
        <w:fldChar w:fldCharType="begin"/>
      </w:r>
      <w:r w:rsidRPr="00A47106">
        <w:rPr>
          <w:b/>
        </w:rPr>
        <w:instrText xml:space="preserve"> REF _Ref443316933 \w \h </w:instrText>
      </w:r>
      <w:r w:rsidRPr="00A47106">
        <w:rPr>
          <w:b/>
        </w:rPr>
      </w:r>
      <w:r w:rsidRPr="00A47106">
        <w:rPr>
          <w:b/>
        </w:rPr>
        <w:fldChar w:fldCharType="separate"/>
      </w:r>
      <w:r w:rsidR="008011DE">
        <w:rPr>
          <w:b/>
        </w:rPr>
        <w:t>8</w:t>
      </w:r>
      <w:r w:rsidRPr="00A47106">
        <w:rPr>
          <w:b/>
        </w:rPr>
        <w:fldChar w:fldCharType="end"/>
      </w:r>
      <w:r w:rsidRPr="00A47106">
        <w:rPr>
          <w:b/>
        </w:rPr>
        <w:t xml:space="preserve"> </w:t>
      </w:r>
      <w:r w:rsidRPr="00136F38">
        <w:t>(Overtime)</w:t>
      </w:r>
      <w:r w:rsidRPr="00A47106">
        <w:rPr>
          <w:b/>
        </w:rPr>
        <w:t xml:space="preserve"> </w:t>
      </w:r>
      <w:r w:rsidRPr="00A47106">
        <w:t>of this</w:t>
      </w:r>
      <w:r w:rsidRPr="00A47106">
        <w:rPr>
          <w:b/>
        </w:rPr>
        <w:t xml:space="preserve"> </w:t>
      </w:r>
      <w:r w:rsidRPr="005130B2">
        <w:t>Appendix</w:t>
      </w:r>
      <w:r w:rsidRPr="00A47106">
        <w:t>.</w:t>
      </w:r>
    </w:p>
    <w:p w:rsidR="00A47106" w:rsidRPr="00A47106" w:rsidRDefault="00A47106" w:rsidP="004F11DD">
      <w:pPr>
        <w:pStyle w:val="Level2"/>
      </w:pPr>
      <w:r w:rsidRPr="00A47106">
        <w:t xml:space="preserve">If work continues for more than the initial 3 hours, the Employee will be paid for the actual time worked in accordance with the overtime provisions in </w:t>
      </w:r>
      <w:r w:rsidRPr="00A47106">
        <w:rPr>
          <w:b/>
        </w:rPr>
        <w:t xml:space="preserve">clause </w:t>
      </w:r>
      <w:r w:rsidRPr="00A47106">
        <w:rPr>
          <w:b/>
        </w:rPr>
        <w:fldChar w:fldCharType="begin"/>
      </w:r>
      <w:r w:rsidRPr="00A47106">
        <w:rPr>
          <w:b/>
        </w:rPr>
        <w:instrText xml:space="preserve"> REF _Ref443316933 \w \h </w:instrText>
      </w:r>
      <w:r w:rsidRPr="00A47106">
        <w:rPr>
          <w:b/>
        </w:rPr>
      </w:r>
      <w:r w:rsidRPr="00A47106">
        <w:rPr>
          <w:b/>
        </w:rPr>
        <w:fldChar w:fldCharType="separate"/>
      </w:r>
      <w:r w:rsidR="008011DE">
        <w:rPr>
          <w:b/>
        </w:rPr>
        <w:t>8</w:t>
      </w:r>
      <w:r w:rsidRPr="00A47106">
        <w:rPr>
          <w:b/>
        </w:rPr>
        <w:fldChar w:fldCharType="end"/>
      </w:r>
      <w:r w:rsidRPr="00A47106">
        <w:rPr>
          <w:b/>
        </w:rPr>
        <w:t xml:space="preserve"> </w:t>
      </w:r>
      <w:r w:rsidRPr="00136F38">
        <w:t>(Overtime)</w:t>
      </w:r>
      <w:r w:rsidRPr="00A47106">
        <w:rPr>
          <w:b/>
        </w:rPr>
        <w:t xml:space="preserve"> </w:t>
      </w:r>
      <w:r w:rsidRPr="00A47106">
        <w:t>of this</w:t>
      </w:r>
      <w:r w:rsidRPr="00A47106">
        <w:rPr>
          <w:b/>
        </w:rPr>
        <w:t xml:space="preserve"> </w:t>
      </w:r>
      <w:r w:rsidRPr="005130B2">
        <w:t>Appendix</w:t>
      </w:r>
      <w:r w:rsidRPr="00A47106">
        <w:t>.</w:t>
      </w:r>
    </w:p>
    <w:p w:rsidR="00A47106" w:rsidRPr="00A47106" w:rsidRDefault="00A47106" w:rsidP="004F11DD">
      <w:pPr>
        <w:pStyle w:val="Level2"/>
      </w:pPr>
      <w:r w:rsidRPr="00A47106">
        <w:t>If an Employee is recalled to duty within 3 hours of ceasing a previous work period, the total work period prior to re</w:t>
      </w:r>
      <w:r w:rsidRPr="00A47106">
        <w:noBreakHyphen/>
        <w:t>commencement of the work on the recall will be included in calculating the hours of duty for the day, and will also be included for the purposes of calculating a 16 hour work period.</w:t>
      </w:r>
    </w:p>
    <w:p w:rsidR="00A47106" w:rsidRPr="00A47106" w:rsidRDefault="00A47106" w:rsidP="004F11DD">
      <w:pPr>
        <w:pStyle w:val="Level1"/>
      </w:pPr>
      <w:bookmarkStart w:id="884" w:name="_Toc450301822"/>
      <w:r w:rsidRPr="00A47106">
        <w:t>Camping</w:t>
      </w:r>
      <w:bookmarkEnd w:id="884"/>
    </w:p>
    <w:p w:rsidR="00A47106" w:rsidRPr="00A47106" w:rsidRDefault="00A47106" w:rsidP="004F11DD">
      <w:pPr>
        <w:pStyle w:val="Level2"/>
        <w:spacing w:after="120"/>
      </w:pPr>
      <w:r w:rsidRPr="00A47106">
        <w:t xml:space="preserve">An Employee who is required to camp outdoors or reside in tendered or temporary accommodation or where commercially provided accommodation is below a 3 star permanent rating will be paid a camping allowance per night at the rates specified in the following table to compensate for the accommodation conditions: </w:t>
      </w:r>
    </w:p>
    <w:tbl>
      <w:tblPr>
        <w:tblStyle w:val="TableGrid"/>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193"/>
      </w:tblGrid>
      <w:tr w:rsidR="00A47106" w:rsidRPr="00A47106" w:rsidTr="00EA08AC">
        <w:trPr>
          <w:tblHeader/>
        </w:trPr>
        <w:tc>
          <w:tcPr>
            <w:tcW w:w="4623" w:type="dxa"/>
            <w:vAlign w:val="center"/>
          </w:tcPr>
          <w:p w:rsidR="00A47106" w:rsidRPr="00A47106" w:rsidRDefault="00A47106" w:rsidP="00A47106">
            <w:pPr>
              <w:spacing w:before="120" w:after="120"/>
              <w:jc w:val="center"/>
              <w:rPr>
                <w:b/>
              </w:rPr>
            </w:pPr>
            <w:r w:rsidRPr="00A47106">
              <w:rPr>
                <w:b/>
              </w:rPr>
              <w:t>Date of effect</w:t>
            </w:r>
          </w:p>
        </w:tc>
        <w:tc>
          <w:tcPr>
            <w:tcW w:w="4623" w:type="dxa"/>
            <w:vAlign w:val="center"/>
          </w:tcPr>
          <w:p w:rsidR="00A47106" w:rsidRPr="00A47106" w:rsidRDefault="00A47106" w:rsidP="00A47106">
            <w:pPr>
              <w:spacing w:before="120" w:after="120"/>
              <w:jc w:val="center"/>
              <w:rPr>
                <w:b/>
              </w:rPr>
            </w:pPr>
            <w:r w:rsidRPr="00A47106">
              <w:rPr>
                <w:b/>
              </w:rPr>
              <w:t>Per night</w:t>
            </w:r>
          </w:p>
        </w:tc>
      </w:tr>
      <w:tr w:rsidR="00A47106" w:rsidRPr="00A47106" w:rsidTr="00EA08AC">
        <w:tc>
          <w:tcPr>
            <w:tcW w:w="4623" w:type="dxa"/>
            <w:vAlign w:val="center"/>
          </w:tcPr>
          <w:p w:rsidR="00A47106" w:rsidRPr="00A47106" w:rsidRDefault="00A47106" w:rsidP="00A47106">
            <w:pPr>
              <w:spacing w:before="120" w:after="120"/>
              <w:jc w:val="center"/>
            </w:pPr>
            <w:r w:rsidRPr="00A47106">
              <w:t>1 January 2016</w:t>
            </w:r>
          </w:p>
        </w:tc>
        <w:tc>
          <w:tcPr>
            <w:tcW w:w="4623" w:type="dxa"/>
            <w:vAlign w:val="center"/>
          </w:tcPr>
          <w:p w:rsidR="00A47106" w:rsidRPr="00A47106" w:rsidRDefault="00A47106" w:rsidP="00A47106">
            <w:pPr>
              <w:spacing w:before="120" w:after="120"/>
              <w:jc w:val="center"/>
            </w:pPr>
            <w:r w:rsidRPr="00A47106">
              <w:t>$51.85</w:t>
            </w:r>
          </w:p>
        </w:tc>
      </w:tr>
      <w:tr w:rsidR="00A47106" w:rsidRPr="00A47106" w:rsidTr="00EA08AC">
        <w:tc>
          <w:tcPr>
            <w:tcW w:w="4623" w:type="dxa"/>
            <w:vAlign w:val="center"/>
          </w:tcPr>
          <w:p w:rsidR="00A47106" w:rsidRPr="00A47106" w:rsidRDefault="00A47106" w:rsidP="00A47106">
            <w:pPr>
              <w:spacing w:before="120" w:after="120"/>
              <w:jc w:val="center"/>
            </w:pPr>
            <w:r w:rsidRPr="00A47106">
              <w:t>1 July 2016</w:t>
            </w:r>
          </w:p>
        </w:tc>
        <w:tc>
          <w:tcPr>
            <w:tcW w:w="4623" w:type="dxa"/>
            <w:vAlign w:val="center"/>
          </w:tcPr>
          <w:p w:rsidR="00A47106" w:rsidRPr="00A47106" w:rsidRDefault="00A47106" w:rsidP="00A47106">
            <w:pPr>
              <w:spacing w:before="120" w:after="120"/>
              <w:jc w:val="center"/>
            </w:pPr>
            <w:r w:rsidRPr="00A47106">
              <w:t>$52.65</w:t>
            </w:r>
          </w:p>
        </w:tc>
      </w:tr>
      <w:tr w:rsidR="00A47106" w:rsidRPr="00A47106" w:rsidTr="00EA08AC">
        <w:tc>
          <w:tcPr>
            <w:tcW w:w="4623" w:type="dxa"/>
            <w:vAlign w:val="center"/>
          </w:tcPr>
          <w:p w:rsidR="00A47106" w:rsidRPr="00A47106" w:rsidRDefault="00A47106" w:rsidP="00A47106">
            <w:pPr>
              <w:spacing w:before="120" w:after="120"/>
              <w:jc w:val="center"/>
            </w:pPr>
            <w:r w:rsidRPr="00A47106">
              <w:t>1 January 2017</w:t>
            </w:r>
          </w:p>
        </w:tc>
        <w:tc>
          <w:tcPr>
            <w:tcW w:w="4623" w:type="dxa"/>
            <w:vAlign w:val="center"/>
          </w:tcPr>
          <w:p w:rsidR="00A47106" w:rsidRPr="00A47106" w:rsidRDefault="00A47106" w:rsidP="00A47106">
            <w:pPr>
              <w:spacing w:before="120" w:after="120"/>
              <w:jc w:val="center"/>
            </w:pPr>
            <w:r w:rsidRPr="00A47106">
              <w:t>$53.55</w:t>
            </w:r>
          </w:p>
        </w:tc>
      </w:tr>
      <w:tr w:rsidR="00A47106" w:rsidRPr="00A47106" w:rsidTr="00EA08AC">
        <w:tc>
          <w:tcPr>
            <w:tcW w:w="4623" w:type="dxa"/>
            <w:vAlign w:val="center"/>
          </w:tcPr>
          <w:p w:rsidR="00A47106" w:rsidRPr="00A47106" w:rsidRDefault="00A47106" w:rsidP="00A47106">
            <w:pPr>
              <w:spacing w:before="120" w:after="120"/>
              <w:jc w:val="center"/>
            </w:pPr>
            <w:r w:rsidRPr="00A47106">
              <w:t>1 July 2017</w:t>
            </w:r>
          </w:p>
        </w:tc>
        <w:tc>
          <w:tcPr>
            <w:tcW w:w="4623" w:type="dxa"/>
            <w:vAlign w:val="center"/>
          </w:tcPr>
          <w:p w:rsidR="00A47106" w:rsidRPr="00A47106" w:rsidRDefault="00A47106" w:rsidP="00A47106">
            <w:pPr>
              <w:spacing w:before="120" w:after="120"/>
              <w:jc w:val="center"/>
            </w:pPr>
            <w:r w:rsidRPr="00A47106">
              <w:t>$54.35</w:t>
            </w:r>
          </w:p>
        </w:tc>
      </w:tr>
      <w:tr w:rsidR="00A47106" w:rsidRPr="00A47106" w:rsidTr="00EA08AC">
        <w:tc>
          <w:tcPr>
            <w:tcW w:w="4623" w:type="dxa"/>
            <w:vAlign w:val="center"/>
          </w:tcPr>
          <w:p w:rsidR="00A47106" w:rsidRPr="00A47106" w:rsidRDefault="00A47106" w:rsidP="00A47106">
            <w:pPr>
              <w:spacing w:before="120" w:after="120"/>
              <w:jc w:val="center"/>
            </w:pPr>
            <w:r w:rsidRPr="00A47106">
              <w:t>1 January 2018</w:t>
            </w:r>
          </w:p>
        </w:tc>
        <w:tc>
          <w:tcPr>
            <w:tcW w:w="4623" w:type="dxa"/>
            <w:vAlign w:val="center"/>
          </w:tcPr>
          <w:p w:rsidR="00A47106" w:rsidRPr="00A47106" w:rsidRDefault="00A47106" w:rsidP="00A47106">
            <w:pPr>
              <w:spacing w:before="120" w:after="120"/>
              <w:jc w:val="center"/>
            </w:pPr>
            <w:r w:rsidRPr="00A47106">
              <w:t>$55.30</w:t>
            </w:r>
          </w:p>
        </w:tc>
      </w:tr>
      <w:tr w:rsidR="00A47106" w:rsidRPr="00A47106" w:rsidTr="00EA08AC">
        <w:tc>
          <w:tcPr>
            <w:tcW w:w="4623" w:type="dxa"/>
            <w:vAlign w:val="center"/>
          </w:tcPr>
          <w:p w:rsidR="00A47106" w:rsidRPr="00A47106" w:rsidRDefault="00A47106" w:rsidP="00A47106">
            <w:pPr>
              <w:spacing w:before="120" w:after="120"/>
              <w:jc w:val="center"/>
            </w:pPr>
            <w:r w:rsidRPr="00A47106">
              <w:t>1 July 2018</w:t>
            </w:r>
          </w:p>
        </w:tc>
        <w:tc>
          <w:tcPr>
            <w:tcW w:w="4623" w:type="dxa"/>
            <w:vAlign w:val="center"/>
          </w:tcPr>
          <w:p w:rsidR="00A47106" w:rsidRPr="00A47106" w:rsidRDefault="00A47106" w:rsidP="00A47106">
            <w:pPr>
              <w:spacing w:before="120" w:after="120"/>
              <w:jc w:val="center"/>
            </w:pPr>
            <w:r w:rsidRPr="00A47106">
              <w:t>$56.15</w:t>
            </w:r>
          </w:p>
        </w:tc>
      </w:tr>
      <w:tr w:rsidR="00A47106" w:rsidRPr="00A47106" w:rsidTr="00EA08AC">
        <w:tc>
          <w:tcPr>
            <w:tcW w:w="4623" w:type="dxa"/>
            <w:vAlign w:val="center"/>
          </w:tcPr>
          <w:p w:rsidR="00A47106" w:rsidRPr="00A47106" w:rsidRDefault="00A47106" w:rsidP="00A47106">
            <w:pPr>
              <w:spacing w:before="120" w:after="120"/>
              <w:jc w:val="center"/>
            </w:pPr>
            <w:r w:rsidRPr="00A47106">
              <w:t>1 January 2019</w:t>
            </w:r>
          </w:p>
        </w:tc>
        <w:tc>
          <w:tcPr>
            <w:tcW w:w="4623" w:type="dxa"/>
            <w:vAlign w:val="center"/>
          </w:tcPr>
          <w:p w:rsidR="00A47106" w:rsidRPr="00A47106" w:rsidRDefault="00A47106" w:rsidP="00A47106">
            <w:pPr>
              <w:spacing w:before="120" w:after="120"/>
              <w:jc w:val="center"/>
            </w:pPr>
            <w:r w:rsidRPr="00A47106">
              <w:t>$57.15</w:t>
            </w:r>
          </w:p>
        </w:tc>
      </w:tr>
      <w:tr w:rsidR="00A47106" w:rsidRPr="00A47106" w:rsidTr="00EA08AC">
        <w:tc>
          <w:tcPr>
            <w:tcW w:w="4623" w:type="dxa"/>
            <w:vAlign w:val="center"/>
          </w:tcPr>
          <w:p w:rsidR="00A47106" w:rsidRPr="00A47106" w:rsidRDefault="00A47106" w:rsidP="00A47106">
            <w:pPr>
              <w:spacing w:before="120" w:after="120"/>
              <w:jc w:val="center"/>
            </w:pPr>
            <w:r w:rsidRPr="00A47106">
              <w:t>1 July 2019</w:t>
            </w:r>
          </w:p>
        </w:tc>
        <w:tc>
          <w:tcPr>
            <w:tcW w:w="4623" w:type="dxa"/>
            <w:vAlign w:val="center"/>
          </w:tcPr>
          <w:p w:rsidR="00A47106" w:rsidRPr="00A47106" w:rsidRDefault="00A47106" w:rsidP="00A47106">
            <w:pPr>
              <w:spacing w:before="120" w:after="120"/>
              <w:jc w:val="center"/>
            </w:pPr>
            <w:r w:rsidRPr="00A47106">
              <w:t>$58.00</w:t>
            </w:r>
          </w:p>
        </w:tc>
      </w:tr>
    </w:tbl>
    <w:p w:rsidR="00A47106" w:rsidRPr="00A47106" w:rsidRDefault="00A47106" w:rsidP="004F11DD">
      <w:pPr>
        <w:pStyle w:val="Level2"/>
      </w:pPr>
      <w:r w:rsidRPr="00A47106">
        <w:t xml:space="preserve">For the purposes of this clause, a 3 star permanent rating must include: </w:t>
      </w:r>
    </w:p>
    <w:p w:rsidR="00A47106" w:rsidRPr="00A47106" w:rsidRDefault="00A47106" w:rsidP="004F11DD">
      <w:pPr>
        <w:pStyle w:val="Level3"/>
      </w:pPr>
      <w:r w:rsidRPr="00A47106">
        <w:t>Clean bed linen provided</w:t>
      </w:r>
    </w:p>
    <w:p w:rsidR="00A47106" w:rsidRPr="00A47106" w:rsidRDefault="00A47106" w:rsidP="004F11DD">
      <w:pPr>
        <w:pStyle w:val="Level3"/>
      </w:pPr>
      <w:r w:rsidRPr="00A47106">
        <w:t>Appropriate heating and cooling</w:t>
      </w:r>
    </w:p>
    <w:p w:rsidR="00A47106" w:rsidRPr="00A47106" w:rsidRDefault="00A47106" w:rsidP="004F11DD">
      <w:pPr>
        <w:pStyle w:val="Level3"/>
      </w:pPr>
      <w:r w:rsidRPr="00A47106">
        <w:t>Meals available directly or indirectly</w:t>
      </w:r>
    </w:p>
    <w:p w:rsidR="00A47106" w:rsidRPr="00A47106" w:rsidRDefault="00A47106" w:rsidP="004F11DD">
      <w:pPr>
        <w:pStyle w:val="Level3"/>
      </w:pPr>
      <w:r w:rsidRPr="00A47106">
        <w:t>House keeping cleans after each booking</w:t>
      </w:r>
    </w:p>
    <w:p w:rsidR="00A47106" w:rsidRPr="00A47106" w:rsidRDefault="00A47106" w:rsidP="004F11DD">
      <w:pPr>
        <w:pStyle w:val="Level3"/>
      </w:pPr>
      <w:r w:rsidRPr="00A47106">
        <w:t xml:space="preserve">Ablution facilities that are in room or close to the room. </w:t>
      </w:r>
    </w:p>
    <w:p w:rsidR="00A47106" w:rsidRPr="00A47106" w:rsidRDefault="00A47106" w:rsidP="004F11DD">
      <w:pPr>
        <w:pStyle w:val="Level1"/>
      </w:pPr>
      <w:bookmarkStart w:id="885" w:name="_Toc450301823"/>
      <w:r w:rsidRPr="00A47106">
        <w:t>Remote Locations</w:t>
      </w:r>
      <w:bookmarkEnd w:id="885"/>
    </w:p>
    <w:p w:rsidR="00A47106" w:rsidRPr="00A47106" w:rsidRDefault="00A47106" w:rsidP="004F11DD">
      <w:pPr>
        <w:pStyle w:val="Level2"/>
      </w:pPr>
      <w:r w:rsidRPr="00A47106">
        <w:t>A range of socio-economic and geographic factors are taken into consideration in determining the remote status of a work centre including:</w:t>
      </w:r>
    </w:p>
    <w:p w:rsidR="00A47106" w:rsidRPr="00A47106" w:rsidRDefault="00A47106" w:rsidP="004F11DD">
      <w:pPr>
        <w:pStyle w:val="Level3"/>
      </w:pPr>
      <w:r w:rsidRPr="00A47106">
        <w:t>distance from a large town;</w:t>
      </w:r>
    </w:p>
    <w:p w:rsidR="00A47106" w:rsidRPr="00A47106" w:rsidRDefault="00A47106" w:rsidP="004F11DD">
      <w:pPr>
        <w:pStyle w:val="Level3"/>
      </w:pPr>
      <w:r w:rsidRPr="00A47106">
        <w:t>degree of isolation or distance from shops and services;</w:t>
      </w:r>
    </w:p>
    <w:p w:rsidR="00A47106" w:rsidRPr="00A47106" w:rsidRDefault="00A47106" w:rsidP="004F11DD">
      <w:pPr>
        <w:pStyle w:val="Level3"/>
      </w:pPr>
      <w:r w:rsidRPr="00A47106">
        <w:t>requirements for additional cost of living;</w:t>
      </w:r>
    </w:p>
    <w:p w:rsidR="00A47106" w:rsidRPr="00A47106" w:rsidRDefault="00A47106" w:rsidP="004F11DD">
      <w:pPr>
        <w:pStyle w:val="Level3"/>
      </w:pPr>
      <w:r w:rsidRPr="00A47106">
        <w:t>hardships including impact on spouse and children;</w:t>
      </w:r>
    </w:p>
    <w:p w:rsidR="00A47106" w:rsidRPr="00A47106" w:rsidRDefault="00A47106" w:rsidP="004F11DD">
      <w:pPr>
        <w:pStyle w:val="Level3"/>
      </w:pPr>
      <w:r w:rsidRPr="00A47106">
        <w:t>availability of standard community facilities e.g. churches, cultural pursuits, recreational;</w:t>
      </w:r>
    </w:p>
    <w:p w:rsidR="00A47106" w:rsidRPr="00A47106" w:rsidRDefault="00A47106" w:rsidP="004F11DD">
      <w:pPr>
        <w:pStyle w:val="Level3"/>
      </w:pPr>
      <w:r w:rsidRPr="00A47106">
        <w:t>availability of medical facilities;</w:t>
      </w:r>
    </w:p>
    <w:p w:rsidR="00A47106" w:rsidRPr="00A47106" w:rsidRDefault="00A47106" w:rsidP="004F11DD">
      <w:pPr>
        <w:pStyle w:val="Level3"/>
      </w:pPr>
      <w:r w:rsidRPr="00A47106">
        <w:t>involvement of family members in delivering Game Management Authority services; and</w:t>
      </w:r>
    </w:p>
    <w:p w:rsidR="00A47106" w:rsidRPr="00A47106" w:rsidRDefault="00A47106" w:rsidP="004F11DD">
      <w:pPr>
        <w:pStyle w:val="Level3"/>
      </w:pPr>
      <w:r w:rsidRPr="00A47106">
        <w:t>prior demonstrated difficulty in attracting Employees to the location.</w:t>
      </w:r>
    </w:p>
    <w:p w:rsidR="00A47106" w:rsidRPr="00A47106" w:rsidRDefault="00A47106" w:rsidP="004F11DD">
      <w:pPr>
        <w:pStyle w:val="Level2"/>
      </w:pPr>
      <w:r w:rsidRPr="00A47106">
        <w:t>Two levels of Remote Location Allowance are available: (i) Highly Remote and (ii) Remote.</w:t>
      </w:r>
    </w:p>
    <w:p w:rsidR="00A47106" w:rsidRPr="00A47106" w:rsidRDefault="00A47106" w:rsidP="004F11DD">
      <w:pPr>
        <w:pStyle w:val="Level3"/>
        <w:spacing w:after="120"/>
      </w:pPr>
      <w:r w:rsidRPr="00A47106">
        <w:t xml:space="preserve">The following locations have been determined as remote and their rating is listed below: </w:t>
      </w:r>
    </w:p>
    <w:tbl>
      <w:tblPr>
        <w:tblW w:w="7904" w:type="dxa"/>
        <w:tblInd w:w="1418" w:type="dxa"/>
        <w:tblLayout w:type="fixed"/>
        <w:tblLook w:val="0000" w:firstRow="0" w:lastRow="0" w:firstColumn="0" w:lastColumn="0" w:noHBand="0" w:noVBand="0"/>
      </w:tblPr>
      <w:tblGrid>
        <w:gridCol w:w="1976"/>
        <w:gridCol w:w="1976"/>
        <w:gridCol w:w="1976"/>
        <w:gridCol w:w="1976"/>
      </w:tblGrid>
      <w:tr w:rsidR="00A47106" w:rsidRPr="00A47106" w:rsidTr="00EF4A79">
        <w:trPr>
          <w:trHeight w:val="146"/>
        </w:trPr>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b/>
                <w:bCs/>
                <w:sz w:val="22"/>
                <w:szCs w:val="22"/>
              </w:rPr>
              <w:t>RATING</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b/>
                <w:bCs/>
                <w:sz w:val="22"/>
                <w:szCs w:val="22"/>
              </w:rPr>
              <w:t>NORTH WEST</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b/>
                <w:bCs/>
                <w:sz w:val="22"/>
                <w:szCs w:val="22"/>
              </w:rPr>
              <w:t>NORTH EAST</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b/>
                <w:bCs/>
                <w:sz w:val="22"/>
                <w:szCs w:val="22"/>
              </w:rPr>
              <w:t>GIPPSLAND</w:t>
            </w:r>
          </w:p>
        </w:tc>
      </w:tr>
      <w:tr w:rsidR="00A47106" w:rsidRPr="00A47106" w:rsidTr="00EF4A79">
        <w:trPr>
          <w:trHeight w:val="272"/>
        </w:trPr>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b/>
                <w:bCs/>
                <w:sz w:val="22"/>
                <w:szCs w:val="22"/>
              </w:rPr>
              <w:t>(i) Highly Remote</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sz w:val="22"/>
                <w:szCs w:val="22"/>
              </w:rPr>
              <w:t>Walpeup</w:t>
            </w:r>
          </w:p>
          <w:p w:rsidR="00A47106" w:rsidRPr="00A47106" w:rsidRDefault="00A47106" w:rsidP="00A47106">
            <w:pPr>
              <w:spacing w:before="120" w:after="120"/>
              <w:jc w:val="center"/>
              <w:rPr>
                <w:sz w:val="22"/>
                <w:szCs w:val="22"/>
              </w:rPr>
            </w:pPr>
            <w:r w:rsidRPr="00A47106">
              <w:rPr>
                <w:sz w:val="22"/>
                <w:szCs w:val="22"/>
              </w:rPr>
              <w:t>Underbool</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sz w:val="22"/>
                <w:szCs w:val="22"/>
              </w:rPr>
              <w:t>Mitta Mitta</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sz w:val="22"/>
                <w:szCs w:val="22"/>
              </w:rPr>
              <w:t>Bendoc</w:t>
            </w:r>
          </w:p>
          <w:p w:rsidR="00A47106" w:rsidRPr="00A47106" w:rsidRDefault="00A47106" w:rsidP="00A47106">
            <w:pPr>
              <w:spacing w:before="120" w:after="120"/>
              <w:jc w:val="center"/>
              <w:rPr>
                <w:sz w:val="22"/>
                <w:szCs w:val="22"/>
              </w:rPr>
            </w:pPr>
            <w:r w:rsidRPr="00A47106">
              <w:rPr>
                <w:sz w:val="22"/>
                <w:szCs w:val="22"/>
              </w:rPr>
              <w:t>Dargo</w:t>
            </w:r>
          </w:p>
        </w:tc>
      </w:tr>
      <w:tr w:rsidR="00A47106" w:rsidRPr="00A47106" w:rsidTr="00EF4A79">
        <w:trPr>
          <w:trHeight w:val="778"/>
        </w:trPr>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b/>
                <w:bCs/>
                <w:sz w:val="22"/>
                <w:szCs w:val="22"/>
              </w:rPr>
              <w:t>(ii) Remote</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sz w:val="22"/>
                <w:szCs w:val="22"/>
              </w:rPr>
              <w:t>Piangil</w:t>
            </w:r>
          </w:p>
          <w:p w:rsidR="00A47106" w:rsidRPr="00A47106" w:rsidRDefault="00A47106" w:rsidP="00A47106">
            <w:pPr>
              <w:spacing w:before="120" w:after="120"/>
              <w:jc w:val="center"/>
              <w:rPr>
                <w:sz w:val="22"/>
                <w:szCs w:val="22"/>
              </w:rPr>
            </w:pPr>
            <w:r w:rsidRPr="00A47106">
              <w:rPr>
                <w:sz w:val="22"/>
                <w:szCs w:val="22"/>
              </w:rPr>
              <w:t>Rainbow</w:t>
            </w:r>
          </w:p>
          <w:p w:rsidR="00A47106" w:rsidRPr="00A47106" w:rsidRDefault="00A47106" w:rsidP="00A47106">
            <w:pPr>
              <w:spacing w:before="120" w:after="120"/>
              <w:jc w:val="center"/>
              <w:rPr>
                <w:sz w:val="22"/>
                <w:szCs w:val="22"/>
              </w:rPr>
            </w:pPr>
            <w:r w:rsidRPr="00A47106">
              <w:rPr>
                <w:sz w:val="22"/>
                <w:szCs w:val="22"/>
              </w:rPr>
              <w:t>Sea Lake</w:t>
            </w:r>
          </w:p>
          <w:p w:rsidR="00A47106" w:rsidRPr="00A47106" w:rsidRDefault="00A47106" w:rsidP="00A47106">
            <w:pPr>
              <w:spacing w:before="120" w:after="120"/>
              <w:jc w:val="center"/>
              <w:rPr>
                <w:sz w:val="22"/>
                <w:szCs w:val="22"/>
              </w:rPr>
            </w:pPr>
            <w:r w:rsidRPr="00A47106">
              <w:rPr>
                <w:sz w:val="22"/>
                <w:szCs w:val="22"/>
              </w:rPr>
              <w:t>Speed</w:t>
            </w:r>
          </w:p>
          <w:p w:rsidR="00A47106" w:rsidRPr="00A47106" w:rsidRDefault="00A47106" w:rsidP="00A47106">
            <w:pPr>
              <w:spacing w:before="120" w:after="120"/>
              <w:jc w:val="center"/>
              <w:rPr>
                <w:sz w:val="22"/>
                <w:szCs w:val="22"/>
              </w:rPr>
            </w:pPr>
            <w:r w:rsidRPr="00A47106">
              <w:rPr>
                <w:sz w:val="22"/>
                <w:szCs w:val="22"/>
              </w:rPr>
              <w:t>Hopetoun</w:t>
            </w:r>
          </w:p>
          <w:p w:rsidR="00A47106" w:rsidRPr="00A47106" w:rsidRDefault="00A47106" w:rsidP="00A47106">
            <w:pPr>
              <w:spacing w:before="120" w:after="120"/>
              <w:jc w:val="center"/>
              <w:rPr>
                <w:sz w:val="22"/>
                <w:szCs w:val="22"/>
              </w:rPr>
            </w:pPr>
            <w:r w:rsidRPr="00A47106">
              <w:rPr>
                <w:sz w:val="22"/>
                <w:szCs w:val="22"/>
              </w:rPr>
              <w:t>Birchip</w:t>
            </w:r>
          </w:p>
          <w:p w:rsidR="00A47106" w:rsidRPr="00A47106" w:rsidRDefault="00A47106" w:rsidP="00A47106">
            <w:pPr>
              <w:spacing w:before="120" w:after="120"/>
              <w:jc w:val="center"/>
              <w:rPr>
                <w:sz w:val="22"/>
                <w:szCs w:val="22"/>
              </w:rPr>
            </w:pPr>
            <w:r w:rsidRPr="00A47106">
              <w:rPr>
                <w:sz w:val="22"/>
                <w:szCs w:val="22"/>
              </w:rPr>
              <w:t>Ouyen</w:t>
            </w:r>
          </w:p>
          <w:p w:rsidR="00A47106" w:rsidRPr="00A47106" w:rsidRDefault="00A47106" w:rsidP="00A47106">
            <w:pPr>
              <w:spacing w:before="120" w:after="120"/>
              <w:jc w:val="center"/>
              <w:rPr>
                <w:sz w:val="22"/>
                <w:szCs w:val="22"/>
              </w:rPr>
            </w:pPr>
            <w:r w:rsidRPr="00A47106">
              <w:rPr>
                <w:sz w:val="22"/>
                <w:szCs w:val="22"/>
              </w:rPr>
              <w:t>Edenhope</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sz w:val="22"/>
                <w:szCs w:val="22"/>
              </w:rPr>
              <w:t>Corryong</w:t>
            </w:r>
          </w:p>
        </w:tc>
        <w:tc>
          <w:tcPr>
            <w:tcW w:w="1976" w:type="dxa"/>
            <w:tcBorders>
              <w:top w:val="single" w:sz="8" w:space="0" w:color="000000"/>
              <w:left w:val="single" w:sz="8" w:space="0" w:color="000000"/>
              <w:bottom w:val="single" w:sz="8" w:space="0" w:color="000000"/>
              <w:right w:val="single" w:sz="8" w:space="0" w:color="000000"/>
            </w:tcBorders>
            <w:vAlign w:val="center"/>
          </w:tcPr>
          <w:p w:rsidR="00A47106" w:rsidRPr="00A47106" w:rsidRDefault="00A47106" w:rsidP="00A47106">
            <w:pPr>
              <w:spacing w:before="120" w:after="120"/>
              <w:jc w:val="center"/>
              <w:rPr>
                <w:sz w:val="22"/>
                <w:szCs w:val="22"/>
              </w:rPr>
            </w:pPr>
            <w:r w:rsidRPr="00A47106">
              <w:rPr>
                <w:sz w:val="22"/>
                <w:szCs w:val="22"/>
              </w:rPr>
              <w:t>Cann River</w:t>
            </w:r>
          </w:p>
          <w:p w:rsidR="00A47106" w:rsidRPr="00A47106" w:rsidRDefault="00A47106" w:rsidP="00A47106">
            <w:pPr>
              <w:spacing w:before="120" w:after="120"/>
              <w:jc w:val="center"/>
              <w:rPr>
                <w:sz w:val="22"/>
                <w:szCs w:val="22"/>
              </w:rPr>
            </w:pPr>
            <w:r w:rsidRPr="00A47106">
              <w:rPr>
                <w:sz w:val="22"/>
                <w:szCs w:val="22"/>
              </w:rPr>
              <w:t>Swifts Creek</w:t>
            </w:r>
          </w:p>
          <w:p w:rsidR="00A47106" w:rsidRPr="00A47106" w:rsidRDefault="00A47106" w:rsidP="00A47106">
            <w:pPr>
              <w:spacing w:before="120" w:after="120"/>
              <w:jc w:val="center"/>
              <w:rPr>
                <w:sz w:val="22"/>
                <w:szCs w:val="22"/>
              </w:rPr>
            </w:pPr>
            <w:r w:rsidRPr="00A47106">
              <w:rPr>
                <w:sz w:val="22"/>
                <w:szCs w:val="22"/>
              </w:rPr>
              <w:t>Mallacoota</w:t>
            </w:r>
          </w:p>
        </w:tc>
      </w:tr>
    </w:tbl>
    <w:p w:rsidR="00A47106" w:rsidRPr="00A47106" w:rsidRDefault="00A47106" w:rsidP="004F11DD">
      <w:pPr>
        <w:pStyle w:val="Level3"/>
        <w:spacing w:after="120"/>
      </w:pPr>
      <w:r w:rsidRPr="00A47106">
        <w:t>The following allowances apply:</w:t>
      </w:r>
    </w:p>
    <w:tbl>
      <w:tblPr>
        <w:tblStyle w:val="TableGrid"/>
        <w:tblW w:w="0" w:type="auto"/>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94"/>
        <w:gridCol w:w="1537"/>
        <w:gridCol w:w="1494"/>
        <w:gridCol w:w="1538"/>
        <w:gridCol w:w="1476"/>
      </w:tblGrid>
      <w:tr w:rsidR="00A47106" w:rsidRPr="00A47106" w:rsidTr="004A0438">
        <w:trPr>
          <w:trHeight w:val="527"/>
          <w:tblHeader/>
          <w:jc w:val="center"/>
        </w:trPr>
        <w:tc>
          <w:tcPr>
            <w:tcW w:w="1916" w:type="dxa"/>
            <w:vAlign w:val="center"/>
          </w:tcPr>
          <w:p w:rsidR="00A47106" w:rsidRPr="00A47106" w:rsidRDefault="00A47106" w:rsidP="00A47106">
            <w:pPr>
              <w:spacing w:before="120" w:after="120"/>
              <w:jc w:val="center"/>
              <w:rPr>
                <w:b/>
              </w:rPr>
            </w:pPr>
            <w:r w:rsidRPr="00A47106">
              <w:rPr>
                <w:b/>
              </w:rPr>
              <w:t>Date of effect</w:t>
            </w:r>
          </w:p>
        </w:tc>
        <w:tc>
          <w:tcPr>
            <w:tcW w:w="1494" w:type="dxa"/>
            <w:vAlign w:val="center"/>
          </w:tcPr>
          <w:p w:rsidR="00A47106" w:rsidRPr="00A47106" w:rsidRDefault="00A47106" w:rsidP="00A47106">
            <w:pPr>
              <w:spacing w:before="120" w:after="120"/>
              <w:jc w:val="center"/>
              <w:rPr>
                <w:b/>
              </w:rPr>
            </w:pPr>
            <w:r w:rsidRPr="00A47106">
              <w:rPr>
                <w:b/>
              </w:rPr>
              <w:t>With dependents (minimum)</w:t>
            </w:r>
          </w:p>
        </w:tc>
        <w:tc>
          <w:tcPr>
            <w:tcW w:w="1537" w:type="dxa"/>
            <w:vAlign w:val="center"/>
          </w:tcPr>
          <w:p w:rsidR="00A47106" w:rsidRPr="00A47106" w:rsidRDefault="00A47106" w:rsidP="00A47106">
            <w:pPr>
              <w:spacing w:before="120" w:after="120"/>
              <w:jc w:val="center"/>
              <w:rPr>
                <w:b/>
              </w:rPr>
            </w:pPr>
            <w:r w:rsidRPr="00A47106">
              <w:rPr>
                <w:b/>
              </w:rPr>
              <w:t>With dependents (maximum)</w:t>
            </w:r>
          </w:p>
        </w:tc>
        <w:tc>
          <w:tcPr>
            <w:tcW w:w="1494" w:type="dxa"/>
            <w:vAlign w:val="center"/>
          </w:tcPr>
          <w:p w:rsidR="00A47106" w:rsidRPr="00A47106" w:rsidRDefault="00A47106" w:rsidP="00A47106">
            <w:pPr>
              <w:spacing w:before="120" w:after="120"/>
              <w:jc w:val="center"/>
              <w:rPr>
                <w:b/>
              </w:rPr>
            </w:pPr>
            <w:r w:rsidRPr="00A47106">
              <w:rPr>
                <w:b/>
              </w:rPr>
              <w:t>Without dependents (minimum)</w:t>
            </w:r>
          </w:p>
        </w:tc>
        <w:tc>
          <w:tcPr>
            <w:tcW w:w="1538" w:type="dxa"/>
            <w:vAlign w:val="center"/>
          </w:tcPr>
          <w:p w:rsidR="00A47106" w:rsidRPr="00A47106" w:rsidRDefault="00A47106" w:rsidP="00A47106">
            <w:pPr>
              <w:spacing w:before="120" w:after="120"/>
              <w:jc w:val="center"/>
              <w:rPr>
                <w:b/>
              </w:rPr>
            </w:pPr>
            <w:r w:rsidRPr="00A47106">
              <w:rPr>
                <w:b/>
              </w:rPr>
              <w:t>Without Dependents (maximum)</w:t>
            </w:r>
          </w:p>
        </w:tc>
        <w:tc>
          <w:tcPr>
            <w:tcW w:w="1476" w:type="dxa"/>
            <w:vAlign w:val="center"/>
          </w:tcPr>
          <w:p w:rsidR="00A47106" w:rsidRPr="00A47106" w:rsidRDefault="00A47106" w:rsidP="00A47106">
            <w:pPr>
              <w:spacing w:before="120" w:after="120"/>
              <w:jc w:val="center"/>
              <w:rPr>
                <w:b/>
              </w:rPr>
            </w:pPr>
            <w:r w:rsidRPr="00A47106">
              <w:rPr>
                <w:b/>
              </w:rPr>
              <w:t>Attraction payments</w:t>
            </w:r>
          </w:p>
        </w:tc>
      </w:tr>
      <w:tr w:rsidR="00A47106" w:rsidRPr="00A47106" w:rsidTr="004A0438">
        <w:trPr>
          <w:trHeight w:val="390"/>
          <w:jc w:val="center"/>
        </w:trPr>
        <w:tc>
          <w:tcPr>
            <w:tcW w:w="9455" w:type="dxa"/>
            <w:gridSpan w:val="6"/>
            <w:vAlign w:val="center"/>
          </w:tcPr>
          <w:p w:rsidR="00A47106" w:rsidRPr="00A47106" w:rsidRDefault="00A47106" w:rsidP="00A47106">
            <w:pPr>
              <w:spacing w:before="120" w:after="120"/>
              <w:jc w:val="center"/>
              <w:rPr>
                <w:b/>
              </w:rPr>
            </w:pPr>
            <w:r w:rsidRPr="00A47106">
              <w:rPr>
                <w:b/>
              </w:rPr>
              <w:t>High remote allowance</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2016</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$4,804.30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$8,012.60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$3,364.75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$5,605.80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$3,207.05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2016</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$4,876.35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$8,132.80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$3,415.20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$5,689.90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$3,255.15 </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2017</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$4,961.70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$ 8,275.10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$ 3,474.95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$5,789.45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$3,312.10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2017</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$5,036.15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$8,399.25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$3,527.05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$5,876.30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$3,361.80 </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2018</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$5,124.30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$8,546.25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$3,588.75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$5,979.15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$3,420.65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2018</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$5,201.15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$8,674.45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$3,642.60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$6,068.85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$3,471.95 </w:t>
            </w:r>
          </w:p>
        </w:tc>
      </w:tr>
      <w:tr w:rsidR="00A47106" w:rsidRPr="00A47106" w:rsidTr="004A0438">
        <w:trPr>
          <w:trHeight w:val="396"/>
          <w:jc w:val="center"/>
        </w:trPr>
        <w:tc>
          <w:tcPr>
            <w:tcW w:w="1916" w:type="dxa"/>
            <w:vAlign w:val="center"/>
          </w:tcPr>
          <w:p w:rsidR="00A47106" w:rsidRPr="00A47106" w:rsidRDefault="00A47106" w:rsidP="00A47106">
            <w:pPr>
              <w:spacing w:before="120" w:after="120"/>
              <w:jc w:val="center"/>
            </w:pPr>
            <w:r w:rsidRPr="00A47106">
              <w:t>1 January 2019</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$5,292.15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$8,826.25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$3,706.35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$6,175.05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$3,532.70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2019</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$5,371.55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$8,958.65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$3,761.95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$6,267.70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$3,585.70 </w:t>
            </w:r>
          </w:p>
        </w:tc>
      </w:tr>
      <w:tr w:rsidR="00A47106" w:rsidRPr="00A47106" w:rsidTr="004A0438">
        <w:trPr>
          <w:trHeight w:val="390"/>
          <w:jc w:val="center"/>
        </w:trPr>
        <w:tc>
          <w:tcPr>
            <w:tcW w:w="9455" w:type="dxa"/>
            <w:gridSpan w:val="6"/>
            <w:vAlign w:val="center"/>
          </w:tcPr>
          <w:p w:rsidR="00A47106" w:rsidRPr="00A47106" w:rsidRDefault="00A47106" w:rsidP="00A47106">
            <w:pPr>
              <w:spacing w:before="120" w:after="120"/>
              <w:jc w:val="center"/>
              <w:rPr>
                <w:b/>
              </w:rPr>
            </w:pPr>
            <w:r w:rsidRPr="00A47106">
              <w:rPr>
                <w:b/>
              </w:rPr>
              <w:t>Remote allowance</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2016</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$2,884.65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$4,804.30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$1,923.15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$3,207.05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$1,604.10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2016</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$2,927.90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$4,876.35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$1,952.00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$3,255.15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$1,628.15 </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2017</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$2,979.15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$4,961.70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$1,986.15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$3,312.10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$1,656.65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2017</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$3,023.85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$5,036.15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$2,015.95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$3,361.80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$1,681.50 </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2018</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$3,076.75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$5,124.30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$2,051.25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$3,420.65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$1,710.95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2018</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$3,122.90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$5,201.15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$2,082.00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$3,471.95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$1,736.60 </w:t>
            </w:r>
          </w:p>
        </w:tc>
      </w:tr>
      <w:tr w:rsidR="00A47106" w:rsidRPr="00A47106" w:rsidTr="004A0438">
        <w:trPr>
          <w:trHeight w:val="390"/>
          <w:jc w:val="center"/>
        </w:trPr>
        <w:tc>
          <w:tcPr>
            <w:tcW w:w="1916" w:type="dxa"/>
            <w:vAlign w:val="center"/>
          </w:tcPr>
          <w:p w:rsidR="00A47106" w:rsidRPr="00A47106" w:rsidRDefault="00A47106" w:rsidP="00A47106">
            <w:pPr>
              <w:spacing w:before="120" w:after="120"/>
              <w:jc w:val="center"/>
            </w:pPr>
            <w:r w:rsidRPr="00A47106">
              <w:t>1 January 2019</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$3,177.55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$5,292.15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$2,118.45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$3,532.70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$1,767.00 </w:t>
            </w:r>
          </w:p>
        </w:tc>
      </w:tr>
      <w:tr w:rsidR="00A47106" w:rsidRPr="00A47106" w:rsidTr="004A0438">
        <w:trPr>
          <w:trHeight w:val="254"/>
          <w:jc w:val="center"/>
        </w:trPr>
        <w:tc>
          <w:tcPr>
            <w:tcW w:w="1916" w:type="dxa"/>
            <w:vAlign w:val="center"/>
          </w:tcPr>
          <w:p w:rsidR="00A47106" w:rsidRPr="00A47106" w:rsidRDefault="00A47106" w:rsidP="00A47106">
            <w:pPr>
              <w:spacing w:before="120" w:after="120"/>
              <w:jc w:val="center"/>
            </w:pPr>
            <w:r w:rsidRPr="00A47106">
              <w:t>1 July 2019</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$3,225.20 </w:t>
            </w:r>
          </w:p>
        </w:tc>
        <w:tc>
          <w:tcPr>
            <w:tcW w:w="1537" w:type="dxa"/>
            <w:vAlign w:val="center"/>
          </w:tcPr>
          <w:p w:rsidR="00A47106" w:rsidRPr="00A47106" w:rsidRDefault="00A47106" w:rsidP="00A47106">
            <w:pPr>
              <w:spacing w:before="120" w:after="120"/>
              <w:jc w:val="center"/>
            </w:pPr>
            <w:r w:rsidRPr="00A47106">
              <w:rPr>
                <w:color w:val="000000"/>
                <w:sz w:val="22"/>
                <w:szCs w:val="22"/>
              </w:rPr>
              <w:t xml:space="preserve"> $5,371.55 </w:t>
            </w:r>
          </w:p>
        </w:tc>
        <w:tc>
          <w:tcPr>
            <w:tcW w:w="1494" w:type="dxa"/>
            <w:vAlign w:val="center"/>
          </w:tcPr>
          <w:p w:rsidR="00A47106" w:rsidRPr="00A47106" w:rsidRDefault="00A47106" w:rsidP="00A47106">
            <w:pPr>
              <w:spacing w:before="120" w:after="120"/>
              <w:jc w:val="center"/>
            </w:pPr>
            <w:r w:rsidRPr="00A47106">
              <w:rPr>
                <w:color w:val="000000"/>
                <w:sz w:val="22"/>
                <w:szCs w:val="22"/>
              </w:rPr>
              <w:t xml:space="preserve"> $2,150.25 </w:t>
            </w:r>
          </w:p>
        </w:tc>
        <w:tc>
          <w:tcPr>
            <w:tcW w:w="1538" w:type="dxa"/>
            <w:vAlign w:val="center"/>
          </w:tcPr>
          <w:p w:rsidR="00A47106" w:rsidRPr="00A47106" w:rsidRDefault="00A47106" w:rsidP="00A47106">
            <w:pPr>
              <w:spacing w:before="120" w:after="120"/>
              <w:jc w:val="center"/>
            </w:pPr>
            <w:r w:rsidRPr="00A47106">
              <w:rPr>
                <w:color w:val="000000"/>
                <w:sz w:val="22"/>
                <w:szCs w:val="22"/>
              </w:rPr>
              <w:t xml:space="preserve"> $3,585.70 </w:t>
            </w:r>
          </w:p>
        </w:tc>
        <w:tc>
          <w:tcPr>
            <w:tcW w:w="1476" w:type="dxa"/>
            <w:vAlign w:val="center"/>
          </w:tcPr>
          <w:p w:rsidR="00A47106" w:rsidRPr="00A47106" w:rsidRDefault="00A47106" w:rsidP="00A47106">
            <w:pPr>
              <w:spacing w:before="120" w:after="120"/>
              <w:jc w:val="center"/>
            </w:pPr>
            <w:r w:rsidRPr="00A47106">
              <w:rPr>
                <w:color w:val="000000"/>
                <w:sz w:val="22"/>
                <w:szCs w:val="22"/>
              </w:rPr>
              <w:t xml:space="preserve"> $1,793.50 </w:t>
            </w:r>
          </w:p>
        </w:tc>
      </w:tr>
    </w:tbl>
    <w:p w:rsidR="00A47106" w:rsidRPr="00A47106" w:rsidRDefault="00A47106" w:rsidP="004F11DD">
      <w:pPr>
        <w:pStyle w:val="Level3"/>
      </w:pPr>
      <w:r w:rsidRPr="00A47106">
        <w:t xml:space="preserve">The categories of locations listed above are used for payment of the following allowances: </w:t>
      </w:r>
    </w:p>
    <w:p w:rsidR="00A47106" w:rsidRPr="00A47106" w:rsidRDefault="00A47106" w:rsidP="004F11DD">
      <w:pPr>
        <w:pStyle w:val="Level4"/>
      </w:pPr>
      <w:bookmarkStart w:id="886" w:name="_Ref443317031"/>
      <w:r w:rsidRPr="00A47106">
        <w:t>Payment of an allowance in addition to salary for the cost and inconvenience of living and working in a remote location. An Employee’s starting salary should be increased by an amount of allowance within the range shown in the above table. Starting salary payments are to be endorsed by the Chief Executive Officer or his/her delegate. This allowance is paid in addition to salary and will cease to be paid when the Employee ceases to be employed at that remote location.</w:t>
      </w:r>
      <w:bookmarkEnd w:id="886"/>
      <w:r w:rsidRPr="00A47106">
        <w:t xml:space="preserve"> </w:t>
      </w:r>
    </w:p>
    <w:p w:rsidR="00A47106" w:rsidRPr="00A47106" w:rsidRDefault="00A47106" w:rsidP="004F11DD">
      <w:pPr>
        <w:pStyle w:val="Level4"/>
      </w:pPr>
      <w:r w:rsidRPr="00A47106">
        <w:t xml:space="preserve">In addition to the allowance in </w:t>
      </w:r>
      <w:r w:rsidRPr="00A47106">
        <w:rPr>
          <w:b/>
        </w:rPr>
        <w:t xml:space="preserve">clause </w:t>
      </w:r>
      <w:r w:rsidRPr="00A47106">
        <w:rPr>
          <w:b/>
        </w:rPr>
        <w:fldChar w:fldCharType="begin"/>
      </w:r>
      <w:r w:rsidRPr="00A47106">
        <w:rPr>
          <w:b/>
        </w:rPr>
        <w:instrText xml:space="preserve"> REF _Ref443317031 \w \h </w:instrText>
      </w:r>
      <w:r w:rsidRPr="00A47106">
        <w:rPr>
          <w:b/>
        </w:rPr>
      </w:r>
      <w:r w:rsidRPr="00A47106">
        <w:rPr>
          <w:b/>
        </w:rPr>
        <w:fldChar w:fldCharType="separate"/>
      </w:r>
      <w:r w:rsidR="008011DE">
        <w:rPr>
          <w:b/>
        </w:rPr>
        <w:t>5.2(c)(i)</w:t>
      </w:r>
      <w:r w:rsidRPr="00A47106">
        <w:rPr>
          <w:b/>
        </w:rPr>
        <w:fldChar w:fldCharType="end"/>
      </w:r>
      <w:r w:rsidRPr="00A47106">
        <w:rPr>
          <w:b/>
        </w:rPr>
        <w:t xml:space="preserve"> </w:t>
      </w:r>
      <w:r w:rsidRPr="00A47106">
        <w:t>of this</w:t>
      </w:r>
      <w:r w:rsidRPr="00A47106">
        <w:rPr>
          <w:b/>
        </w:rPr>
        <w:t xml:space="preserve"> </w:t>
      </w:r>
      <w:r w:rsidRPr="005130B2">
        <w:t>Appendix</w:t>
      </w:r>
      <w:r w:rsidRPr="00A47106">
        <w:rPr>
          <w:b/>
        </w:rPr>
        <w:t xml:space="preserve"> </w:t>
      </w:r>
      <w:r w:rsidRPr="00A47106">
        <w:t>Employees in remote locations may receive a one off attraction payment up to the rate specified in the above table at the commencement of residence at the location. This is an added inducement to attract Employees. The Chief Executive Officer or his/her delegate are to approve one off payments.</w:t>
      </w:r>
    </w:p>
    <w:p w:rsidR="00A47106" w:rsidRPr="00A47106" w:rsidRDefault="00A47106" w:rsidP="004F11DD">
      <w:pPr>
        <w:pStyle w:val="Level1"/>
      </w:pPr>
      <w:bookmarkStart w:id="887" w:name="_Toc450301824"/>
      <w:r w:rsidRPr="00A47106">
        <w:t>Overseas and Interstate Travel</w:t>
      </w:r>
      <w:bookmarkEnd w:id="887"/>
    </w:p>
    <w:p w:rsidR="00A47106" w:rsidRPr="00A47106" w:rsidRDefault="00A47106" w:rsidP="004F11DD">
      <w:pPr>
        <w:pStyle w:val="Level2"/>
      </w:pPr>
      <w:r w:rsidRPr="00A47106">
        <w:t>Where an Employee travels overseas for work purposes the Employer will provide the Employee with a reasonable allowance prior to travel and reimburse any additional expenses relating to the trip on return. Costs will include accommodation, meals and other incidental expenses associated with the trip. The standard of accommodation and meals will be equivalent to that associated with travel within Australia.</w:t>
      </w:r>
    </w:p>
    <w:p w:rsidR="00A47106" w:rsidRPr="00A47106" w:rsidRDefault="00A47106" w:rsidP="004F11DD">
      <w:pPr>
        <w:pStyle w:val="Level2"/>
      </w:pPr>
      <w:r w:rsidRPr="00A47106">
        <w:t>Where invoice arrangements cannot be made and Employees are required to undertake official duties outside of Victoria requiring an overnight stay, the Employee will be paid a reasonable allowance prior to travel.</w:t>
      </w:r>
    </w:p>
    <w:p w:rsidR="00A47106" w:rsidRPr="00A47106" w:rsidRDefault="00A47106" w:rsidP="004F11DD">
      <w:pPr>
        <w:pStyle w:val="Level1"/>
        <w:rPr>
          <w:lang w:val="en-US"/>
        </w:rPr>
      </w:pPr>
      <w:bookmarkStart w:id="888" w:name="_Ref443317069"/>
      <w:bookmarkStart w:id="889" w:name="_Toc450301825"/>
      <w:r w:rsidRPr="00A47106">
        <w:rPr>
          <w:lang w:val="en-US"/>
        </w:rPr>
        <w:t>Emergency Work</w:t>
      </w:r>
      <w:bookmarkEnd w:id="888"/>
      <w:bookmarkEnd w:id="889"/>
    </w:p>
    <w:p w:rsidR="00A47106" w:rsidRPr="00A47106" w:rsidRDefault="00A47106" w:rsidP="004F11DD">
      <w:pPr>
        <w:pStyle w:val="Level2"/>
      </w:pPr>
      <w:r w:rsidRPr="00A47106">
        <w:t>Where an Employee of the Game Management Authority</w:t>
      </w:r>
      <w:r w:rsidRPr="00A47106">
        <w:rPr>
          <w:b/>
        </w:rPr>
        <w:t xml:space="preserve"> </w:t>
      </w:r>
      <w:r w:rsidRPr="00A47106">
        <w:t xml:space="preserve">is authorised to undertake agricultural, energy or resources related emergency activities, the terms and conditions of </w:t>
      </w:r>
      <w:r w:rsidR="00136F38" w:rsidRPr="00136F38">
        <w:rPr>
          <w:b/>
        </w:rPr>
        <w:fldChar w:fldCharType="begin"/>
      </w:r>
      <w:r w:rsidR="00136F38" w:rsidRPr="00136F38">
        <w:rPr>
          <w:b/>
        </w:rPr>
        <w:instrText xml:space="preserve"> REF _Ref443554908 \w \h </w:instrText>
      </w:r>
      <w:r w:rsidR="00136F38">
        <w:rPr>
          <w:b/>
        </w:rPr>
        <w:instrText xml:space="preserve"> \* MERGEFORMAT </w:instrText>
      </w:r>
      <w:r w:rsidR="00136F38" w:rsidRPr="00136F38">
        <w:rPr>
          <w:b/>
        </w:rPr>
      </w:r>
      <w:r w:rsidR="00136F38" w:rsidRPr="00136F38">
        <w:rPr>
          <w:b/>
        </w:rPr>
        <w:fldChar w:fldCharType="separate"/>
      </w:r>
      <w:r w:rsidR="008011DE">
        <w:rPr>
          <w:b/>
        </w:rPr>
        <w:t>Part 2</w:t>
      </w:r>
      <w:r w:rsidR="00136F38" w:rsidRPr="00136F38">
        <w:rPr>
          <w:b/>
        </w:rPr>
        <w:fldChar w:fldCharType="end"/>
      </w:r>
      <w:r w:rsidR="00FB5EF5">
        <w:rPr>
          <w:b/>
        </w:rPr>
        <w:t xml:space="preserve"> - </w:t>
      </w:r>
      <w:r w:rsidR="00136F38" w:rsidRPr="00136F38">
        <w:rPr>
          <w:b/>
        </w:rPr>
        <w:fldChar w:fldCharType="begin"/>
      </w:r>
      <w:r w:rsidR="00136F38" w:rsidRPr="00136F38">
        <w:rPr>
          <w:b/>
        </w:rPr>
        <w:instrText xml:space="preserve"> REF _Ref443554916 \h </w:instrText>
      </w:r>
      <w:r w:rsidR="00136F38">
        <w:rPr>
          <w:b/>
        </w:rPr>
        <w:instrText xml:space="preserve"> \* MERGEFORMAT </w:instrText>
      </w:r>
      <w:r w:rsidR="00136F38" w:rsidRPr="00136F38">
        <w:rPr>
          <w:b/>
        </w:rPr>
      </w:r>
      <w:r w:rsidR="00136F38" w:rsidRPr="00136F38">
        <w:rPr>
          <w:b/>
        </w:rPr>
        <w:fldChar w:fldCharType="separate"/>
      </w:r>
      <w:r w:rsidR="008011DE" w:rsidRPr="008011DE">
        <w:rPr>
          <w:b/>
        </w:rPr>
        <w:t>Emergency Work</w:t>
      </w:r>
      <w:r w:rsidR="00136F38" w:rsidRPr="00136F38">
        <w:rPr>
          <w:b/>
        </w:rPr>
        <w:fldChar w:fldCharType="end"/>
      </w:r>
      <w:r w:rsidRPr="00A47106">
        <w:rPr>
          <w:b/>
        </w:rPr>
        <w:t xml:space="preserve"> </w:t>
      </w:r>
      <w:r w:rsidRPr="00A47106">
        <w:t>of</w:t>
      </w:r>
      <w:r w:rsidRPr="00A47106">
        <w:rPr>
          <w:b/>
        </w:rPr>
        <w:t xml:space="preserve"> </w:t>
      </w:r>
      <w:r w:rsidR="00136F38" w:rsidRPr="00136F38">
        <w:rPr>
          <w:b/>
        </w:rPr>
        <w:fldChar w:fldCharType="begin"/>
      </w:r>
      <w:r w:rsidR="00136F38" w:rsidRPr="00136F38">
        <w:rPr>
          <w:b/>
        </w:rPr>
        <w:instrText xml:space="preserve"> REF _Ref443554937 \w \h  \* MERGEFORMAT </w:instrText>
      </w:r>
      <w:r w:rsidR="00136F38" w:rsidRPr="00136F38">
        <w:rPr>
          <w:b/>
        </w:rPr>
      </w:r>
      <w:r w:rsidR="00136F38" w:rsidRPr="00136F38">
        <w:rPr>
          <w:b/>
        </w:rPr>
        <w:fldChar w:fldCharType="separate"/>
      </w:r>
      <w:r w:rsidR="008011DE">
        <w:rPr>
          <w:b/>
        </w:rPr>
        <w:t>Appendix 5</w:t>
      </w:r>
      <w:r w:rsidR="00136F38" w:rsidRPr="00136F38">
        <w:rPr>
          <w:b/>
        </w:rPr>
        <w:fldChar w:fldCharType="end"/>
      </w:r>
      <w:r w:rsidR="00FB5EF5">
        <w:rPr>
          <w:b/>
        </w:rPr>
        <w:t xml:space="preserve"> - </w:t>
      </w:r>
      <w:r w:rsidR="00136F38" w:rsidRPr="00136F38">
        <w:rPr>
          <w:b/>
        </w:rPr>
        <w:fldChar w:fldCharType="begin"/>
      </w:r>
      <w:r w:rsidR="00136F38" w:rsidRPr="00136F38">
        <w:rPr>
          <w:b/>
        </w:rPr>
        <w:instrText xml:space="preserve"> REF _Ref443554942 \h  \* MERGEFORMAT </w:instrText>
      </w:r>
      <w:r w:rsidR="00136F38" w:rsidRPr="00136F38">
        <w:rPr>
          <w:b/>
        </w:rPr>
      </w:r>
      <w:r w:rsidR="00136F38" w:rsidRPr="00136F38">
        <w:rPr>
          <w:b/>
        </w:rPr>
        <w:fldChar w:fldCharType="separate"/>
      </w:r>
      <w:r w:rsidR="008011DE" w:rsidRPr="008011DE">
        <w:rPr>
          <w:b/>
        </w:rPr>
        <w:t>Department of Economic Development, Jobs, Transport and Resources</w:t>
      </w:r>
      <w:r w:rsidR="00136F38" w:rsidRPr="00136F38">
        <w:rPr>
          <w:b/>
        </w:rPr>
        <w:fldChar w:fldCharType="end"/>
      </w:r>
      <w:r w:rsidRPr="00136F38">
        <w:rPr>
          <w:b/>
        </w:rPr>
        <w:t xml:space="preserve"> </w:t>
      </w:r>
      <w:r w:rsidRPr="00A47106">
        <w:t>will apply to the Employee undertaking that work.</w:t>
      </w:r>
    </w:p>
    <w:p w:rsidR="00A47106" w:rsidRPr="00A47106" w:rsidRDefault="00A47106" w:rsidP="004F11DD">
      <w:pPr>
        <w:pStyle w:val="Level2"/>
      </w:pPr>
      <w:r w:rsidRPr="00A47106">
        <w:t>Where an Employee of the Game Management Authority is authorised to undertake fire suppression activities, the terms and conditions of</w:t>
      </w:r>
      <w:r w:rsidR="00136F38">
        <w:t xml:space="preserve"> </w:t>
      </w:r>
      <w:r w:rsidR="00136F38" w:rsidRPr="00136F38">
        <w:rPr>
          <w:b/>
        </w:rPr>
        <w:fldChar w:fldCharType="begin"/>
      </w:r>
      <w:r w:rsidR="00136F38" w:rsidRPr="00136F38">
        <w:rPr>
          <w:b/>
        </w:rPr>
        <w:instrText xml:space="preserve"> REF _Ref443555043 \w \h </w:instrText>
      </w:r>
      <w:r w:rsidR="00136F38">
        <w:rPr>
          <w:b/>
        </w:rPr>
        <w:instrText xml:space="preserve"> \* MERGEFORMAT </w:instrText>
      </w:r>
      <w:r w:rsidR="00136F38" w:rsidRPr="00136F38">
        <w:rPr>
          <w:b/>
        </w:rPr>
      </w:r>
      <w:r w:rsidR="00136F38" w:rsidRPr="00136F38">
        <w:rPr>
          <w:b/>
        </w:rPr>
        <w:fldChar w:fldCharType="separate"/>
      </w:r>
      <w:r w:rsidR="008011DE">
        <w:rPr>
          <w:b/>
        </w:rPr>
        <w:t>Part 1</w:t>
      </w:r>
      <w:r w:rsidR="00136F38" w:rsidRPr="00136F38">
        <w:rPr>
          <w:b/>
        </w:rPr>
        <w:fldChar w:fldCharType="end"/>
      </w:r>
      <w:r w:rsidR="00FB5EF5">
        <w:rPr>
          <w:b/>
        </w:rPr>
        <w:t xml:space="preserve"> - </w:t>
      </w:r>
      <w:r w:rsidR="00136F38" w:rsidRPr="00136F38">
        <w:rPr>
          <w:b/>
        </w:rPr>
        <w:fldChar w:fldCharType="begin"/>
      </w:r>
      <w:r w:rsidR="00136F38" w:rsidRPr="00136F38">
        <w:rPr>
          <w:b/>
        </w:rPr>
        <w:instrText xml:space="preserve"> REF _Ref443555059 \h </w:instrText>
      </w:r>
      <w:r w:rsidR="00136F38">
        <w:rPr>
          <w:b/>
        </w:rPr>
        <w:instrText xml:space="preserve"> \* MERGEFORMAT </w:instrText>
      </w:r>
      <w:r w:rsidR="00136F38" w:rsidRPr="00136F38">
        <w:rPr>
          <w:b/>
        </w:rPr>
      </w:r>
      <w:r w:rsidR="00136F38" w:rsidRPr="00136F38">
        <w:rPr>
          <w:b/>
        </w:rPr>
        <w:fldChar w:fldCharType="separate"/>
      </w:r>
      <w:r w:rsidR="008011DE" w:rsidRPr="008011DE">
        <w:rPr>
          <w:b/>
        </w:rPr>
        <w:t>Emergency Work</w:t>
      </w:r>
      <w:r w:rsidR="00136F38" w:rsidRPr="00136F38">
        <w:rPr>
          <w:b/>
        </w:rPr>
        <w:fldChar w:fldCharType="end"/>
      </w:r>
      <w:r w:rsidRPr="00A47106">
        <w:t xml:space="preserve"> </w:t>
      </w:r>
      <w:r w:rsidR="00136F38">
        <w:t xml:space="preserve">of </w:t>
      </w:r>
      <w:r w:rsidR="00136F38" w:rsidRPr="00136F38">
        <w:rPr>
          <w:b/>
        </w:rPr>
        <w:fldChar w:fldCharType="begin"/>
      </w:r>
      <w:r w:rsidR="00136F38" w:rsidRPr="00136F38">
        <w:rPr>
          <w:b/>
        </w:rPr>
        <w:instrText xml:space="preserve"> REF _Ref443555004 \w \h </w:instrText>
      </w:r>
      <w:r w:rsidR="00136F38">
        <w:rPr>
          <w:b/>
        </w:rPr>
        <w:instrText xml:space="preserve"> \* MERGEFORMAT </w:instrText>
      </w:r>
      <w:r w:rsidR="00136F38" w:rsidRPr="00136F38">
        <w:rPr>
          <w:b/>
        </w:rPr>
      </w:r>
      <w:r w:rsidR="00136F38" w:rsidRPr="00136F38">
        <w:rPr>
          <w:b/>
        </w:rPr>
        <w:fldChar w:fldCharType="separate"/>
      </w:r>
      <w:r w:rsidR="008011DE">
        <w:rPr>
          <w:b/>
        </w:rPr>
        <w:t>Appendix 6</w:t>
      </w:r>
      <w:r w:rsidR="00136F38" w:rsidRPr="00136F38">
        <w:rPr>
          <w:b/>
        </w:rPr>
        <w:fldChar w:fldCharType="end"/>
      </w:r>
      <w:r w:rsidR="00FB5EF5">
        <w:rPr>
          <w:b/>
        </w:rPr>
        <w:t xml:space="preserve"> - </w:t>
      </w:r>
      <w:r w:rsidR="00136F38" w:rsidRPr="00136F38">
        <w:rPr>
          <w:b/>
        </w:rPr>
        <w:fldChar w:fldCharType="begin"/>
      </w:r>
      <w:r w:rsidR="00136F38" w:rsidRPr="00136F38">
        <w:rPr>
          <w:b/>
        </w:rPr>
        <w:instrText xml:space="preserve"> REF _Ref443554996 \h </w:instrText>
      </w:r>
      <w:r w:rsidR="00136F38">
        <w:rPr>
          <w:b/>
        </w:rPr>
        <w:instrText xml:space="preserve"> \* MERGEFORMAT </w:instrText>
      </w:r>
      <w:r w:rsidR="00136F38" w:rsidRPr="00136F38">
        <w:rPr>
          <w:b/>
        </w:rPr>
      </w:r>
      <w:r w:rsidR="00136F38" w:rsidRPr="00136F38">
        <w:rPr>
          <w:b/>
        </w:rPr>
        <w:fldChar w:fldCharType="separate"/>
      </w:r>
      <w:r w:rsidR="008011DE" w:rsidRPr="008011DE">
        <w:rPr>
          <w:b/>
        </w:rPr>
        <w:t>Department of Environment, Land, Water and Planning</w:t>
      </w:r>
      <w:r w:rsidR="00136F38" w:rsidRPr="00136F38">
        <w:rPr>
          <w:b/>
        </w:rPr>
        <w:fldChar w:fldCharType="end"/>
      </w:r>
      <w:r w:rsidRPr="00A47106">
        <w:rPr>
          <w:b/>
        </w:rPr>
        <w:t xml:space="preserve"> </w:t>
      </w:r>
      <w:r w:rsidRPr="00A47106">
        <w:t>will apply to the Employee undertaking that work.</w:t>
      </w:r>
    </w:p>
    <w:p w:rsidR="00A47106" w:rsidRPr="00A47106" w:rsidRDefault="00A47106" w:rsidP="004F11DD">
      <w:pPr>
        <w:pStyle w:val="Level1"/>
      </w:pPr>
      <w:bookmarkStart w:id="890" w:name="_Ref443316933"/>
      <w:bookmarkStart w:id="891" w:name="_Toc450301826"/>
      <w:r w:rsidRPr="00A47106">
        <w:t>Overtime</w:t>
      </w:r>
      <w:bookmarkEnd w:id="890"/>
      <w:bookmarkEnd w:id="891"/>
    </w:p>
    <w:p w:rsidR="00A47106" w:rsidRPr="00A47106" w:rsidRDefault="00A47106" w:rsidP="004F11DD">
      <w:pPr>
        <w:pStyle w:val="Level2"/>
        <w:rPr>
          <w:b/>
        </w:rPr>
      </w:pPr>
      <w:r w:rsidRPr="00A47106">
        <w:t>Time worked in excess of the standard 76 hours per fortnight will be either paid as salary or taken as time in lieu as follows, except when subject to</w:t>
      </w:r>
      <w:r w:rsidRPr="00A47106">
        <w:rPr>
          <w:b/>
        </w:rPr>
        <w:t xml:space="preserve"> clause </w:t>
      </w:r>
      <w:r w:rsidRPr="00A47106">
        <w:rPr>
          <w:b/>
        </w:rPr>
        <w:fldChar w:fldCharType="begin"/>
      </w:r>
      <w:r w:rsidRPr="00A47106">
        <w:rPr>
          <w:b/>
        </w:rPr>
        <w:instrText xml:space="preserve"> REF _Ref443317069 \w \h </w:instrText>
      </w:r>
      <w:r w:rsidRPr="00A47106">
        <w:rPr>
          <w:b/>
        </w:rPr>
      </w:r>
      <w:r w:rsidRPr="00A47106">
        <w:rPr>
          <w:b/>
        </w:rPr>
        <w:fldChar w:fldCharType="separate"/>
      </w:r>
      <w:r w:rsidR="008011DE">
        <w:rPr>
          <w:b/>
        </w:rPr>
        <w:t>7</w:t>
      </w:r>
      <w:r w:rsidRPr="00A47106">
        <w:rPr>
          <w:b/>
        </w:rPr>
        <w:fldChar w:fldCharType="end"/>
      </w:r>
      <w:r w:rsidRPr="00A47106">
        <w:rPr>
          <w:b/>
        </w:rPr>
        <w:t xml:space="preserve"> </w:t>
      </w:r>
      <w:r w:rsidRPr="00136F38">
        <w:t xml:space="preserve">(Emergency Work) </w:t>
      </w:r>
      <w:r w:rsidRPr="00A47106">
        <w:t>of this</w:t>
      </w:r>
      <w:r w:rsidRPr="00A47106">
        <w:rPr>
          <w:b/>
        </w:rPr>
        <w:t xml:space="preserve"> </w:t>
      </w:r>
      <w:r w:rsidRPr="005130B2">
        <w:t>Appendix</w:t>
      </w:r>
      <w:r w:rsidRPr="00A47106">
        <w:t>.</w:t>
      </w:r>
      <w:r w:rsidRPr="00A47106">
        <w:rPr>
          <w:b/>
        </w:rPr>
        <w:t xml:space="preserve"> </w:t>
      </w:r>
    </w:p>
    <w:p w:rsidR="00A47106" w:rsidRPr="00A47106" w:rsidRDefault="00A47106" w:rsidP="004F11DD">
      <w:pPr>
        <w:pStyle w:val="Level2Bold"/>
      </w:pPr>
      <w:r w:rsidRPr="00A47106">
        <w:t>Time In Lieu</w:t>
      </w:r>
    </w:p>
    <w:p w:rsidR="00A47106" w:rsidRPr="00A47106" w:rsidRDefault="00A47106" w:rsidP="004F11DD">
      <w:pPr>
        <w:pStyle w:val="Level3"/>
      </w:pPr>
      <w:r w:rsidRPr="00A47106">
        <w:t>In order to meet the work requirements of the Employer and/or the personal requirements of the Employee, the Employee may, subject to the approval of the local manager, work hours in excess of the normal working day and accrue a balance of time worked.</w:t>
      </w:r>
    </w:p>
    <w:p w:rsidR="00A47106" w:rsidRPr="00A47106" w:rsidRDefault="00A47106" w:rsidP="004F11DD">
      <w:pPr>
        <w:pStyle w:val="Level3"/>
      </w:pPr>
      <w:r w:rsidRPr="00A47106">
        <w:t>In such cases the additional hours are unpaid and the Employee will be entitled to take time in lieu on the basis of one hour for each additional hour worked.</w:t>
      </w:r>
    </w:p>
    <w:p w:rsidR="00A47106" w:rsidRPr="00A47106" w:rsidRDefault="00A47106" w:rsidP="004F11DD">
      <w:pPr>
        <w:pStyle w:val="Level3"/>
      </w:pPr>
      <w:r w:rsidRPr="00A47106">
        <w:t>A maximum of 76 hours time in lieu may be accrued.</w:t>
      </w:r>
    </w:p>
    <w:p w:rsidR="00A47106" w:rsidRPr="00A47106" w:rsidRDefault="00A47106" w:rsidP="004F11DD">
      <w:pPr>
        <w:pStyle w:val="Level3"/>
      </w:pPr>
      <w:r w:rsidRPr="00A47106">
        <w:t>The taking of time off in lieu will be by mutual arrangement between the Employee and the Employer.</w:t>
      </w:r>
    </w:p>
    <w:p w:rsidR="00A47106" w:rsidRPr="00A47106" w:rsidRDefault="00A47106" w:rsidP="004F11DD">
      <w:pPr>
        <w:pStyle w:val="Level3"/>
      </w:pPr>
      <w:r w:rsidRPr="00A47106">
        <w:t>The Employee will be paid an amount equivalent to any accrued time in lieu at the cessation of employment for whatever reason the cessation occurs.</w:t>
      </w:r>
    </w:p>
    <w:p w:rsidR="00A47106" w:rsidRPr="00A47106" w:rsidRDefault="00A47106" w:rsidP="004F11DD">
      <w:pPr>
        <w:pStyle w:val="Level3"/>
      </w:pPr>
      <w:r w:rsidRPr="00A47106">
        <w:t>Subject to the approval of the Employer the Employee may choose to work on a Public Holiday and receive a leave credit of up to 1 day which must be taken within the next 12 months. The time in lieu will be taken at the rate of one hour for each hour worked.</w:t>
      </w:r>
    </w:p>
    <w:p w:rsidR="00A47106" w:rsidRPr="00A47106" w:rsidRDefault="00A47106" w:rsidP="004F11DD">
      <w:pPr>
        <w:pStyle w:val="Level3"/>
      </w:pPr>
      <w:r w:rsidRPr="00A47106">
        <w:t>An Employee who with the agreement of their Employer substitutes a Public Holiday for another day to observe other religious or cultural occasions of significance to the Employee will be paid at the ordinary rate of pay for work on that Public Holiday.</w:t>
      </w:r>
    </w:p>
    <w:p w:rsidR="00A47106" w:rsidRPr="00A47106" w:rsidRDefault="00A47106" w:rsidP="004F11DD">
      <w:pPr>
        <w:pStyle w:val="Level2Bold"/>
      </w:pPr>
      <w:r w:rsidRPr="00A47106">
        <w:t>Paid Overtime</w:t>
      </w:r>
    </w:p>
    <w:p w:rsidR="00A47106" w:rsidRPr="00A47106" w:rsidRDefault="00A47106" w:rsidP="004F11DD">
      <w:pPr>
        <w:pStyle w:val="Level3"/>
      </w:pPr>
      <w:r w:rsidRPr="00A47106">
        <w:t>The Employer may direct the Employee to work overtime in excess of the normal working day to meet particular unavoidable work demands. Such work will not be a regular occurrence, and reasonable notice of the requirement to work overtime will be given.</w:t>
      </w:r>
    </w:p>
    <w:p w:rsidR="00A47106" w:rsidRPr="00A47106" w:rsidRDefault="00A47106" w:rsidP="004F11DD">
      <w:pPr>
        <w:pStyle w:val="Level3"/>
      </w:pPr>
      <w:r w:rsidRPr="00A47106">
        <w:t xml:space="preserve">Where the work is required to be performed outside the span of 7.00am to 7.00pm Monday to Friday, or beyond the current rostering arrangements for Employees who work </w:t>
      </w:r>
      <w:r w:rsidR="00BB219B">
        <w:t>S</w:t>
      </w:r>
      <w:r w:rsidRPr="00A47106">
        <w:t xml:space="preserve">hift </w:t>
      </w:r>
      <w:r w:rsidR="00BB219B">
        <w:t>W</w:t>
      </w:r>
      <w:r w:rsidRPr="00A47106">
        <w:t xml:space="preserve">ork, the overtime will be paid overtime and subject to </w:t>
      </w:r>
      <w:r w:rsidRPr="0045097D">
        <w:rPr>
          <w:b/>
        </w:rPr>
        <w:t xml:space="preserve">clauses </w:t>
      </w:r>
      <w:r w:rsidR="004F11DD" w:rsidRPr="0045097D">
        <w:rPr>
          <w:b/>
        </w:rPr>
        <w:fldChar w:fldCharType="begin"/>
      </w:r>
      <w:r w:rsidR="004F11DD" w:rsidRPr="0045097D">
        <w:rPr>
          <w:b/>
        </w:rPr>
        <w:instrText xml:space="preserve"> REF _Ref443317133 \w \h </w:instrText>
      </w:r>
      <w:r w:rsidR="0045097D">
        <w:rPr>
          <w:b/>
        </w:rPr>
        <w:instrText xml:space="preserve"> \* MERGEFORMAT </w:instrText>
      </w:r>
      <w:r w:rsidR="004F11DD" w:rsidRPr="0045097D">
        <w:rPr>
          <w:b/>
        </w:rPr>
      </w:r>
      <w:r w:rsidR="004F11DD" w:rsidRPr="0045097D">
        <w:rPr>
          <w:b/>
        </w:rPr>
        <w:fldChar w:fldCharType="separate"/>
      </w:r>
      <w:r w:rsidR="008011DE">
        <w:rPr>
          <w:b/>
        </w:rPr>
        <w:t>8.3(c)</w:t>
      </w:r>
      <w:r w:rsidR="004F11DD" w:rsidRPr="0045097D">
        <w:rPr>
          <w:b/>
        </w:rPr>
        <w:fldChar w:fldCharType="end"/>
      </w:r>
      <w:r w:rsidRPr="0045097D">
        <w:rPr>
          <w:b/>
        </w:rPr>
        <w:t xml:space="preserve"> </w:t>
      </w:r>
      <w:r w:rsidRPr="0045097D">
        <w:t xml:space="preserve">to </w:t>
      </w:r>
      <w:r w:rsidR="00070566" w:rsidRPr="00070566">
        <w:rPr>
          <w:b/>
        </w:rPr>
        <w:fldChar w:fldCharType="begin"/>
      </w:r>
      <w:r w:rsidR="00070566" w:rsidRPr="00070566">
        <w:rPr>
          <w:b/>
        </w:rPr>
        <w:instrText xml:space="preserve"> REF _Ref443317145 \w \h  \* MERGEFORMAT </w:instrText>
      </w:r>
      <w:r w:rsidR="00070566" w:rsidRPr="00070566">
        <w:rPr>
          <w:b/>
        </w:rPr>
      </w:r>
      <w:r w:rsidR="00070566" w:rsidRPr="00070566">
        <w:rPr>
          <w:b/>
        </w:rPr>
        <w:fldChar w:fldCharType="separate"/>
      </w:r>
      <w:r w:rsidR="008011DE">
        <w:rPr>
          <w:b/>
        </w:rPr>
        <w:t>8.3(f)</w:t>
      </w:r>
      <w:r w:rsidR="00070566" w:rsidRPr="00070566">
        <w:rPr>
          <w:b/>
        </w:rPr>
        <w:fldChar w:fldCharType="end"/>
      </w:r>
      <w:r w:rsidRPr="00A47106">
        <w:rPr>
          <w:b/>
        </w:rPr>
        <w:t xml:space="preserve"> </w:t>
      </w:r>
      <w:r w:rsidRPr="00A47106">
        <w:t>of this</w:t>
      </w:r>
      <w:r w:rsidRPr="00A47106">
        <w:rPr>
          <w:b/>
        </w:rPr>
        <w:t xml:space="preserve"> </w:t>
      </w:r>
      <w:r w:rsidRPr="005130B2">
        <w:t>Appendix</w:t>
      </w:r>
      <w:r w:rsidRPr="00A47106">
        <w:t>.</w:t>
      </w:r>
    </w:p>
    <w:p w:rsidR="00A47106" w:rsidRPr="00A47106" w:rsidRDefault="00A47106" w:rsidP="004F11DD">
      <w:pPr>
        <w:pStyle w:val="Level3"/>
      </w:pPr>
      <w:bookmarkStart w:id="892" w:name="_Ref443317133"/>
      <w:r w:rsidRPr="00A47106">
        <w:t>Where the work is unpredictable and the Employer is unable to provide reasonable notice, the Employee may only refuse to work overtime where this would impose personal hardship or interfere with an Employee's family commitments. The Employee will provide an explanation at the time of refusing the overtime.</w:t>
      </w:r>
      <w:bookmarkEnd w:id="892"/>
    </w:p>
    <w:p w:rsidR="00A47106" w:rsidRPr="00A47106" w:rsidRDefault="00A47106" w:rsidP="004F11DD">
      <w:pPr>
        <w:pStyle w:val="Level3"/>
      </w:pPr>
      <w:r w:rsidRPr="00A47106">
        <w:t>The Employer will ensure that work is organised in such a way that the requirement to perform overtime is not a regular occurrence.</w:t>
      </w:r>
    </w:p>
    <w:p w:rsidR="00A47106" w:rsidRPr="00A47106" w:rsidRDefault="00A47106" w:rsidP="004F11DD">
      <w:pPr>
        <w:pStyle w:val="Level3"/>
        <w:spacing w:after="120"/>
      </w:pPr>
      <w:r w:rsidRPr="00A47106">
        <w:t xml:space="preserve">All paid overtime between Monday to Saturday (excluding Public Holidays) will be paid at the rate of 150 per cent of the ordinary rate of pay for the first two hours and 200 per cent for each additional hour, subject to the maximum payment being based on the hourly rate of the annual salary as specified in the following table: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914"/>
      </w:tblGrid>
      <w:tr w:rsidR="00A47106" w:rsidRPr="00A47106" w:rsidTr="00EA08AC">
        <w:trPr>
          <w:tblHeader/>
        </w:trPr>
        <w:tc>
          <w:tcPr>
            <w:tcW w:w="4622" w:type="dxa"/>
            <w:vAlign w:val="center"/>
          </w:tcPr>
          <w:p w:rsidR="00A47106" w:rsidRPr="00A47106" w:rsidRDefault="00A47106" w:rsidP="00A47106">
            <w:pPr>
              <w:spacing w:before="120" w:after="120"/>
              <w:jc w:val="center"/>
              <w:rPr>
                <w:b/>
              </w:rPr>
            </w:pPr>
            <w:r w:rsidRPr="00A47106">
              <w:rPr>
                <w:b/>
              </w:rPr>
              <w:t>Date of effect</w:t>
            </w:r>
          </w:p>
        </w:tc>
        <w:tc>
          <w:tcPr>
            <w:tcW w:w="4624" w:type="dxa"/>
            <w:vAlign w:val="center"/>
          </w:tcPr>
          <w:p w:rsidR="00A47106" w:rsidRPr="00A47106" w:rsidRDefault="00A47106" w:rsidP="00A47106">
            <w:pPr>
              <w:spacing w:before="120" w:after="120"/>
              <w:jc w:val="center"/>
              <w:rPr>
                <w:b/>
              </w:rPr>
            </w:pPr>
            <w:r w:rsidRPr="00A47106">
              <w:rPr>
                <w:b/>
              </w:rPr>
              <w:t>Hourly rate of ceiling salary</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2016</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$73,557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2016</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$74,660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2017</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$75,967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2017</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$77,107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2018</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$78,456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2018</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$79,633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2019</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$81,027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2019</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$82,242 </w:t>
            </w:r>
          </w:p>
        </w:tc>
      </w:tr>
    </w:tbl>
    <w:p w:rsidR="00A47106" w:rsidRPr="00A47106" w:rsidRDefault="00A47106" w:rsidP="004F11DD">
      <w:pPr>
        <w:pStyle w:val="Level3"/>
        <w:spacing w:after="120"/>
      </w:pPr>
      <w:bookmarkStart w:id="893" w:name="_Ref443317145"/>
      <w:r w:rsidRPr="00A47106">
        <w:t xml:space="preserve">All paid overtime on a Sunday (excluding Public Holidays) will be paid at the rate of 200 per cent for each additional hour, subject to the maximum payment being based on the hourly rate of the annual salary specified in the following table. Shift </w:t>
      </w:r>
      <w:r w:rsidR="00BB219B">
        <w:t>W</w:t>
      </w:r>
      <w:r w:rsidRPr="00A47106">
        <w:t>ork Employees who have already completed a rostered day of 7.6 hours will be paid overtime on a Saturday or Sunday (excluding Public Holidays) at 200 per cent for all overtime worked subject to the maximum payment being based on the annual salary specified in the following table:</w:t>
      </w:r>
      <w:bookmarkEnd w:id="893"/>
      <w:r w:rsidRPr="00A47106">
        <w:t xml:space="preserve">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914"/>
      </w:tblGrid>
      <w:tr w:rsidR="00A47106" w:rsidRPr="00A47106" w:rsidTr="00EA08AC">
        <w:trPr>
          <w:tblHeader/>
        </w:trPr>
        <w:tc>
          <w:tcPr>
            <w:tcW w:w="4622" w:type="dxa"/>
            <w:vAlign w:val="center"/>
          </w:tcPr>
          <w:p w:rsidR="00A47106" w:rsidRPr="00A47106" w:rsidRDefault="00A47106" w:rsidP="00A47106">
            <w:pPr>
              <w:spacing w:before="120" w:after="120"/>
              <w:jc w:val="center"/>
              <w:rPr>
                <w:b/>
              </w:rPr>
            </w:pPr>
            <w:r w:rsidRPr="00A47106">
              <w:rPr>
                <w:b/>
              </w:rPr>
              <w:t>Date of effect</w:t>
            </w:r>
          </w:p>
        </w:tc>
        <w:tc>
          <w:tcPr>
            <w:tcW w:w="4624" w:type="dxa"/>
            <w:vAlign w:val="center"/>
          </w:tcPr>
          <w:p w:rsidR="00A47106" w:rsidRPr="00A47106" w:rsidRDefault="00A47106" w:rsidP="00A47106">
            <w:pPr>
              <w:spacing w:before="120" w:after="120"/>
              <w:jc w:val="center"/>
              <w:rPr>
                <w:b/>
              </w:rPr>
            </w:pPr>
            <w:r w:rsidRPr="00A47106">
              <w:rPr>
                <w:b/>
              </w:rPr>
              <w:t>Hourly rate of ceiling salary</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2016</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$73,557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2016</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$74,660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2017</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$75,967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2017</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$77,107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2018</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$78,456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2018</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$79,633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2019</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$81,027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2019</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$82,242 </w:t>
            </w:r>
          </w:p>
        </w:tc>
      </w:tr>
    </w:tbl>
    <w:p w:rsidR="00A47106" w:rsidRPr="00A47106" w:rsidRDefault="00A47106" w:rsidP="004F11DD">
      <w:pPr>
        <w:pStyle w:val="Level3"/>
        <w:spacing w:after="120"/>
      </w:pPr>
      <w:r w:rsidRPr="00A47106">
        <w:t xml:space="preserve">All overtime worked on a Public Holiday will be paid at the rate of 250 per cent of the ordinary rate of pay subject to the maximum payment being based on the annual salary specified in the following table: </w:t>
      </w:r>
    </w:p>
    <w:tbl>
      <w:tblPr>
        <w:tblStyle w:val="TableGrid"/>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914"/>
      </w:tblGrid>
      <w:tr w:rsidR="00A47106" w:rsidRPr="00A47106" w:rsidTr="00EA08AC">
        <w:trPr>
          <w:tblHeader/>
        </w:trPr>
        <w:tc>
          <w:tcPr>
            <w:tcW w:w="4622" w:type="dxa"/>
            <w:vAlign w:val="center"/>
          </w:tcPr>
          <w:p w:rsidR="00A47106" w:rsidRPr="00A47106" w:rsidRDefault="00A47106" w:rsidP="00A47106">
            <w:pPr>
              <w:spacing w:before="120" w:after="120"/>
              <w:jc w:val="center"/>
              <w:rPr>
                <w:b/>
              </w:rPr>
            </w:pPr>
            <w:r w:rsidRPr="00A47106">
              <w:rPr>
                <w:b/>
              </w:rPr>
              <w:t>Date of effect</w:t>
            </w:r>
          </w:p>
        </w:tc>
        <w:tc>
          <w:tcPr>
            <w:tcW w:w="4624" w:type="dxa"/>
            <w:vAlign w:val="center"/>
          </w:tcPr>
          <w:p w:rsidR="00A47106" w:rsidRPr="00A47106" w:rsidRDefault="00A47106" w:rsidP="00A47106">
            <w:pPr>
              <w:spacing w:before="120" w:after="120"/>
              <w:jc w:val="center"/>
              <w:rPr>
                <w:b/>
              </w:rPr>
            </w:pPr>
            <w:r w:rsidRPr="00A47106">
              <w:rPr>
                <w:b/>
              </w:rPr>
              <w:t>Hourly rate of ceiling salary</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2016</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$73,557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2016</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$74,660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2017</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$75,967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2017</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$77,107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2018</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$78,456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2018</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$79,633 </w:t>
            </w:r>
          </w:p>
        </w:tc>
      </w:tr>
      <w:tr w:rsidR="00A47106" w:rsidRPr="00A47106" w:rsidTr="00EA08AC">
        <w:tc>
          <w:tcPr>
            <w:tcW w:w="4622" w:type="dxa"/>
            <w:vAlign w:val="center"/>
          </w:tcPr>
          <w:p w:rsidR="00A47106" w:rsidRPr="00A47106" w:rsidRDefault="00A47106" w:rsidP="00A47106">
            <w:pPr>
              <w:spacing w:before="120" w:after="120"/>
              <w:jc w:val="center"/>
            </w:pPr>
            <w:r w:rsidRPr="00A47106">
              <w:t>1 January 2019</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$81,027 </w:t>
            </w:r>
          </w:p>
        </w:tc>
      </w:tr>
      <w:tr w:rsidR="00A47106" w:rsidRPr="00A47106" w:rsidTr="00EA08AC">
        <w:tc>
          <w:tcPr>
            <w:tcW w:w="4622" w:type="dxa"/>
            <w:vAlign w:val="center"/>
          </w:tcPr>
          <w:p w:rsidR="00A47106" w:rsidRPr="00A47106" w:rsidRDefault="00A47106" w:rsidP="00A47106">
            <w:pPr>
              <w:spacing w:before="120" w:after="120"/>
              <w:jc w:val="center"/>
            </w:pPr>
            <w:r w:rsidRPr="00A47106">
              <w:t>1 July 2019</w:t>
            </w:r>
          </w:p>
        </w:tc>
        <w:tc>
          <w:tcPr>
            <w:tcW w:w="4624" w:type="dxa"/>
            <w:vAlign w:val="center"/>
          </w:tcPr>
          <w:p w:rsidR="00A47106" w:rsidRPr="00A47106" w:rsidRDefault="00A47106" w:rsidP="00A47106">
            <w:pPr>
              <w:spacing w:before="120" w:after="120"/>
              <w:jc w:val="center"/>
            </w:pPr>
            <w:r w:rsidRPr="00A47106">
              <w:rPr>
                <w:color w:val="000000"/>
                <w:sz w:val="22"/>
                <w:szCs w:val="22"/>
              </w:rPr>
              <w:t xml:space="preserve"> $82,242 </w:t>
            </w:r>
          </w:p>
        </w:tc>
      </w:tr>
    </w:tbl>
    <w:p w:rsidR="00A47106" w:rsidRPr="00A47106" w:rsidRDefault="00A47106" w:rsidP="004F11DD">
      <w:pPr>
        <w:pStyle w:val="Level3"/>
      </w:pPr>
      <w:bookmarkStart w:id="894" w:name="_Ref443405902"/>
      <w:r w:rsidRPr="00A47106">
        <w:t>All overtime calculations will be rounded up to the next quarter of an hour.</w:t>
      </w:r>
      <w:bookmarkEnd w:id="894"/>
      <w:r w:rsidRPr="00A47106">
        <w:t xml:space="preserve"> </w:t>
      </w:r>
    </w:p>
    <w:p w:rsidR="00A47106" w:rsidRPr="00A47106" w:rsidRDefault="00A47106" w:rsidP="004F11DD">
      <w:pPr>
        <w:pStyle w:val="Level3"/>
      </w:pPr>
      <w:r w:rsidRPr="00A47106">
        <w:t xml:space="preserve">Where the Employee performs overtime work at the direction of the Employer and the Employee is not able to utilise the normal means of transport home, the Employer will organise safe means of transport for the Employee or on production of a receipt reimburse the Employee the cost of commuting by taxi. </w:t>
      </w:r>
    </w:p>
    <w:p w:rsidR="006E1BDA" w:rsidRPr="006E1BDA" w:rsidRDefault="006E1BDA" w:rsidP="006E1BDA"/>
    <w:p w:rsidR="001D50AA" w:rsidRPr="001D50AA" w:rsidRDefault="001D50AA" w:rsidP="001D50AA">
      <w:pPr>
        <w:rPr>
          <w:lang w:val="en-GB"/>
        </w:rPr>
      </w:pPr>
    </w:p>
    <w:sectPr w:rsidR="001D50AA" w:rsidRPr="001D50AA" w:rsidSect="00BD0DAD">
      <w:headerReference w:type="even" r:id="rId63"/>
      <w:headerReference w:type="default" r:id="rId64"/>
      <w:pgSz w:w="11906" w:h="16838" w:code="9"/>
      <w:pgMar w:top="992" w:right="1134" w:bottom="992"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56" w:rsidRDefault="00F46756">
      <w:r>
        <w:separator/>
      </w:r>
    </w:p>
    <w:p w:rsidR="00F46756" w:rsidRDefault="00F46756"/>
  </w:endnote>
  <w:endnote w:type="continuationSeparator" w:id="0">
    <w:p w:rsidR="00F46756" w:rsidRDefault="00F46756">
      <w:r>
        <w:continuationSeparator/>
      </w:r>
    </w:p>
    <w:p w:rsidR="00F46756" w:rsidRDefault="00F4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Pr="007B3BB9" w:rsidRDefault="00F46756" w:rsidP="00B36661">
    <w:pPr>
      <w:pStyle w:val="Footer"/>
      <w:spacing w:before="120"/>
      <w:ind w:left="-284"/>
      <w:jc w:val="left"/>
      <w:rPr>
        <w:b/>
        <w:sz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sidR="00377DE3">
      <w:rPr>
        <w:rStyle w:val="PageNumber"/>
        <w:b/>
        <w:noProof/>
        <w:sz w:val="22"/>
      </w:rPr>
      <w:t>248</w:t>
    </w:r>
    <w:r w:rsidRPr="00C30A8D">
      <w:rPr>
        <w:rStyle w:val="PageNumber"/>
        <w:b/>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Pr="007B3BB9" w:rsidRDefault="00F46756" w:rsidP="00CA3105">
    <w:pPr>
      <w:pStyle w:val="Footer"/>
      <w:tabs>
        <w:tab w:val="clear" w:pos="8306"/>
        <w:tab w:val="right" w:pos="9360"/>
      </w:tabs>
      <w:spacing w:before="120"/>
      <w:ind w:right="-284"/>
      <w:jc w:val="right"/>
      <w:rPr>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Pr="003C7CAC" w:rsidRDefault="00F46756" w:rsidP="009645B4">
    <w:pPr>
      <w:pStyle w:val="Footer"/>
      <w:spacing w:before="0"/>
      <w:ind w:right="-284"/>
      <w:jc w:val="right"/>
      <w:rPr>
        <w:rStyle w:val="PageNumber"/>
        <w:sz w:val="22"/>
        <w:szCs w:val="22"/>
      </w:rPr>
    </w:pPr>
  </w:p>
  <w:p w:rsidR="00F46756" w:rsidRPr="007B3BB9" w:rsidRDefault="00F46756" w:rsidP="007B1217">
    <w:pPr>
      <w:pStyle w:val="Footer"/>
      <w:tabs>
        <w:tab w:val="clear" w:pos="8306"/>
        <w:tab w:val="right" w:pos="9360"/>
      </w:tabs>
      <w:spacing w:before="0"/>
      <w:ind w:right="-284"/>
      <w:jc w:val="right"/>
      <w:rPr>
        <w:b/>
        <w:sz w:val="22"/>
        <w:szCs w:val="22"/>
      </w:rPr>
    </w:pP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1</w:t>
    </w:r>
    <w:r w:rsidRPr="00EC785D">
      <w:rPr>
        <w:rStyle w:val="PageNumber"/>
        <w:b/>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Pr="007B3BB9" w:rsidRDefault="00F46756" w:rsidP="00B36661">
    <w:pPr>
      <w:pStyle w:val="Footer"/>
      <w:tabs>
        <w:tab w:val="clear" w:pos="8306"/>
        <w:tab w:val="right" w:pos="9360"/>
      </w:tabs>
      <w:spacing w:before="120"/>
      <w:ind w:right="-284"/>
      <w:jc w:val="right"/>
      <w:rPr>
        <w:b/>
        <w:sz w:val="22"/>
        <w:szCs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sidR="00377DE3">
      <w:rPr>
        <w:rStyle w:val="PageNumber"/>
        <w:b/>
        <w:noProof/>
        <w:sz w:val="22"/>
      </w:rPr>
      <w:t>249</w:t>
    </w:r>
    <w:r w:rsidRPr="00C30A8D">
      <w:rPr>
        <w:rStyle w:val="PageNumbe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56" w:rsidRDefault="00F46756">
      <w:r>
        <w:separator/>
      </w:r>
    </w:p>
    <w:p w:rsidR="00F46756" w:rsidRDefault="00F46756"/>
  </w:footnote>
  <w:footnote w:type="continuationSeparator" w:id="0">
    <w:p w:rsidR="00F46756" w:rsidRDefault="00F46756">
      <w:r>
        <w:continuationSeparator/>
      </w:r>
    </w:p>
    <w:p w:rsidR="00F46756" w:rsidRDefault="00F467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543F7">
    <w:pPr>
      <w:pStyle w:val="Header"/>
      <w:spacing w:befor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Schedule B</w:t>
    </w:r>
  </w:p>
  <w:p w:rsidR="00F46756" w:rsidRPr="00A70271" w:rsidRDefault="00F46756" w:rsidP="00D25E2C">
    <w:pPr>
      <w:pStyle w:val="Header"/>
      <w:spacing w:before="0"/>
      <w:jc w:val="center"/>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B</w:t>
    </w:r>
  </w:p>
  <w:p w:rsidR="00F46756" w:rsidRPr="00B543F7" w:rsidRDefault="00F46756" w:rsidP="00BD0DAD">
    <w:pPr>
      <w:pStyle w:val="Header"/>
      <w:spacing w:before="0"/>
      <w:jc w:val="center"/>
      <w:rPr>
        <w:b/>
        <w:sz w:val="20"/>
        <w:szCs w:val="20"/>
        <w:lang w:val="en-G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Schedule C</w:t>
    </w:r>
  </w:p>
  <w:p w:rsidR="00F46756" w:rsidRPr="00A70271" w:rsidRDefault="00F46756" w:rsidP="00B543F7">
    <w:pPr>
      <w:pStyle w:val="Header"/>
      <w:spacing w:before="0"/>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C</w:t>
    </w:r>
  </w:p>
  <w:p w:rsidR="00F46756" w:rsidRPr="00B543F7" w:rsidRDefault="00F46756" w:rsidP="00BD0DAD">
    <w:pPr>
      <w:pStyle w:val="Header"/>
      <w:spacing w:before="0"/>
      <w:jc w:val="center"/>
      <w:rPr>
        <w:b/>
        <w:sz w:val="20"/>
        <w:szCs w:val="20"/>
        <w:lang w:val="en-G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Schedule D</w:t>
    </w:r>
  </w:p>
  <w:p w:rsidR="00F46756" w:rsidRPr="00A70271" w:rsidRDefault="00F46756" w:rsidP="00B543F7">
    <w:pPr>
      <w:pStyle w:val="Header"/>
      <w:spacing w:before="0"/>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D</w:t>
    </w:r>
  </w:p>
  <w:p w:rsidR="00F46756" w:rsidRPr="00B543F7" w:rsidRDefault="00F46756" w:rsidP="00BD0DAD">
    <w:pPr>
      <w:pStyle w:val="Header"/>
      <w:spacing w:before="0"/>
      <w:jc w:val="center"/>
      <w:rPr>
        <w:b/>
        <w:sz w:val="20"/>
        <w:szCs w:val="20"/>
        <w:lang w:val="en-G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Default="00F46756" w:rsidP="00BD0DAD">
    <w:pPr>
      <w:pStyle w:val="Header"/>
      <w:spacing w:before="0"/>
      <w:jc w:val="center"/>
      <w:rPr>
        <w:b/>
        <w:sz w:val="20"/>
        <w:szCs w:val="20"/>
        <w:lang w:val="en-GB"/>
      </w:rPr>
    </w:pPr>
    <w:r>
      <w:rPr>
        <w:b/>
        <w:sz w:val="20"/>
        <w:szCs w:val="20"/>
        <w:lang w:val="en-GB"/>
      </w:rPr>
      <w:t>Schedule E</w:t>
    </w:r>
  </w:p>
  <w:p w:rsidR="00F46756" w:rsidRPr="00B543F7" w:rsidRDefault="00F46756" w:rsidP="00BD0DAD">
    <w:pPr>
      <w:pStyle w:val="Header"/>
      <w:spacing w:before="0"/>
      <w:jc w:val="center"/>
      <w:rPr>
        <w:b/>
        <w:sz w:val="20"/>
        <w:szCs w:val="20"/>
        <w:lang w:val="en-G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E</w:t>
    </w:r>
  </w:p>
  <w:p w:rsidR="00F46756" w:rsidRPr="00B543F7" w:rsidRDefault="00F46756" w:rsidP="00BD0DAD">
    <w:pPr>
      <w:pStyle w:val="Header"/>
      <w:spacing w:before="0"/>
      <w:jc w:val="center"/>
      <w:rPr>
        <w:b/>
        <w:sz w:val="20"/>
        <w:szCs w:val="20"/>
        <w:lang w:val="en-G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Schedule F</w:t>
    </w:r>
  </w:p>
  <w:p w:rsidR="00F46756" w:rsidRPr="00B543F7" w:rsidRDefault="00F46756" w:rsidP="00B543F7">
    <w:pPr>
      <w:pStyle w:val="Heade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Pr="00B543F7" w:rsidRDefault="00F46756" w:rsidP="00B543F7">
    <w:pPr>
      <w:pStyle w:val="Header"/>
      <w:spacing w:before="0"/>
      <w:jc w:val="center"/>
      <w:rPr>
        <w:b/>
        <w:sz w:val="20"/>
        <w:szCs w:val="20"/>
        <w:lang w:val="en-G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F</w:t>
    </w:r>
  </w:p>
  <w:p w:rsidR="00F46756" w:rsidRPr="00B543F7" w:rsidRDefault="00F46756" w:rsidP="00BD0DAD">
    <w:pPr>
      <w:pStyle w:val="Header"/>
      <w:spacing w:before="0"/>
      <w:jc w:val="center"/>
      <w:rPr>
        <w:b/>
        <w:sz w:val="20"/>
        <w:szCs w:val="20"/>
        <w:lang w:val="en-G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p>
  <w:p w:rsidR="00F46756" w:rsidRPr="00596B30" w:rsidRDefault="00F46756" w:rsidP="00B543F7">
    <w:pPr>
      <w:pStyle w:val="Header"/>
      <w:spacing w:before="0"/>
      <w:rPr>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Signatories</w:t>
    </w:r>
  </w:p>
  <w:p w:rsidR="00F46756" w:rsidRPr="00B543F7" w:rsidRDefault="00F46756" w:rsidP="00BD0DAD">
    <w:pPr>
      <w:pStyle w:val="Header"/>
      <w:spacing w:before="0"/>
      <w:jc w:val="center"/>
      <w:rPr>
        <w:b/>
        <w:sz w:val="20"/>
        <w:szCs w:val="20"/>
        <w:lang w:val="en-G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Section II</w:t>
    </w:r>
  </w:p>
  <w:p w:rsidR="00F46756" w:rsidRPr="00B543F7" w:rsidRDefault="00F46756" w:rsidP="00B543F7">
    <w:pPr>
      <w:pStyle w:val="Header"/>
      <w:spacing w:befor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Section II</w:t>
    </w:r>
  </w:p>
  <w:p w:rsidR="00F46756" w:rsidRPr="00B543F7" w:rsidRDefault="00F46756" w:rsidP="00BD0DAD">
    <w:pPr>
      <w:pStyle w:val="Header"/>
      <w:spacing w:before="0"/>
      <w:jc w:val="center"/>
      <w:rPr>
        <w:b/>
        <w:sz w:val="20"/>
        <w:szCs w:val="20"/>
        <w:lang w:val="en-G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1 – Department of Justice and Regulation</w:t>
    </w:r>
  </w:p>
  <w:p w:rsidR="00F46756" w:rsidRPr="00B543F7" w:rsidRDefault="00F46756" w:rsidP="00B543F7">
    <w:pPr>
      <w:pStyle w:val="Header"/>
      <w:spacing w:befor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1 – Department of Justice and Regulation</w:t>
    </w:r>
  </w:p>
  <w:p w:rsidR="00F46756" w:rsidRPr="00B543F7" w:rsidRDefault="00F46756" w:rsidP="00BD0DAD">
    <w:pPr>
      <w:pStyle w:val="Header"/>
      <w:spacing w:before="0"/>
      <w:jc w:val="center"/>
      <w:rPr>
        <w:b/>
        <w:sz w:val="20"/>
        <w:szCs w:val="20"/>
        <w:lang w:val="en-G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2 – Department of Education and Training</w:t>
    </w:r>
  </w:p>
  <w:p w:rsidR="00F46756" w:rsidRPr="00B543F7" w:rsidRDefault="00F46756" w:rsidP="00B543F7">
    <w:pPr>
      <w:pStyle w:val="Header"/>
      <w:spacing w:befor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2 – Department of Education and Training</w:t>
    </w:r>
  </w:p>
  <w:p w:rsidR="00F46756" w:rsidRPr="00B543F7" w:rsidRDefault="00F46756" w:rsidP="00BD0DAD">
    <w:pPr>
      <w:pStyle w:val="Header"/>
      <w:spacing w:before="0"/>
      <w:jc w:val="center"/>
      <w:rPr>
        <w:b/>
        <w:sz w:val="20"/>
        <w:szCs w:val="20"/>
        <w:lang w:val="en-G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3 – Environment Protection Authority Victoria</w:t>
    </w:r>
  </w:p>
  <w:p w:rsidR="00F46756" w:rsidRPr="00B543F7" w:rsidRDefault="00F46756" w:rsidP="00B543F7">
    <w:pPr>
      <w:pStyle w:val="Heade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3 – Environment Protection Authority Victoria</w:t>
    </w:r>
  </w:p>
  <w:p w:rsidR="00F46756" w:rsidRPr="00B543F7" w:rsidRDefault="00F46756" w:rsidP="00BD0DAD">
    <w:pPr>
      <w:pStyle w:val="Header"/>
      <w:spacing w:before="0"/>
      <w:jc w:val="center"/>
      <w:rPr>
        <w:b/>
        <w:sz w:val="20"/>
        <w:szCs w:val="20"/>
        <w:lang w:val="en-G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4 – Department of Health and Human Services</w:t>
    </w:r>
  </w:p>
  <w:p w:rsidR="00F46756" w:rsidRPr="00B543F7" w:rsidRDefault="00F46756" w:rsidP="00B543F7">
    <w:pPr>
      <w:pStyle w:val="Header"/>
      <w:spacing w:before="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4 – Department of Health and Human Services</w:t>
    </w:r>
  </w:p>
  <w:p w:rsidR="00F46756" w:rsidRPr="00B543F7" w:rsidRDefault="00F46756" w:rsidP="00BD0DAD">
    <w:pPr>
      <w:pStyle w:val="Header"/>
      <w:spacing w:before="0"/>
      <w:jc w:val="center"/>
      <w:rPr>
        <w:b/>
        <w:sz w:val="20"/>
        <w:szCs w:val="20"/>
        <w:lang w:val="en-G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5 – Department of Economic Development, Jobs, Transport and Resources</w:t>
    </w:r>
  </w:p>
  <w:p w:rsidR="00F46756" w:rsidRPr="00B543F7" w:rsidRDefault="00F46756" w:rsidP="00B543F7">
    <w:pPr>
      <w:pStyle w:val="Header"/>
      <w:spacing w:befor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5 – Department of Economic Development, Jobs, Transport and Resources</w:t>
    </w:r>
  </w:p>
  <w:p w:rsidR="00F46756" w:rsidRPr="00B543F7" w:rsidRDefault="00F46756" w:rsidP="00BD0DAD">
    <w:pPr>
      <w:pStyle w:val="Header"/>
      <w:spacing w:before="0"/>
      <w:jc w:val="center"/>
      <w:rPr>
        <w:b/>
        <w:sz w:val="20"/>
        <w:szCs w:val="20"/>
        <w:lang w:val="en-G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6 – Department of Environment, Land, Water and Planning</w:t>
    </w:r>
  </w:p>
  <w:p w:rsidR="00F46756" w:rsidRPr="00B543F7" w:rsidRDefault="00F46756" w:rsidP="00B543F7">
    <w:pPr>
      <w:pStyle w:val="Header"/>
      <w:spacing w:before="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6 – Department of Environment, Land, Water and Planning</w:t>
    </w:r>
  </w:p>
  <w:p w:rsidR="00F46756" w:rsidRPr="00B543F7" w:rsidRDefault="00F46756" w:rsidP="00BD0DAD">
    <w:pPr>
      <w:pStyle w:val="Header"/>
      <w:spacing w:before="0"/>
      <w:jc w:val="center"/>
      <w:rPr>
        <w:b/>
        <w:sz w:val="20"/>
        <w:szCs w:val="20"/>
        <w:lang w:val="en-G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7 – Ministerial Chauffeurs</w:t>
    </w:r>
  </w:p>
  <w:p w:rsidR="00F46756" w:rsidRPr="00B543F7" w:rsidRDefault="00F46756" w:rsidP="00B543F7">
    <w:pPr>
      <w:pStyle w:val="Header"/>
      <w:spacing w:before="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7 – Ministerial Chauffeurs</w:t>
    </w:r>
  </w:p>
  <w:p w:rsidR="00F46756" w:rsidRPr="00B543F7" w:rsidRDefault="00F46756" w:rsidP="00BD0DAD">
    <w:pPr>
      <w:pStyle w:val="Header"/>
      <w:spacing w:before="0"/>
      <w:jc w:val="center"/>
      <w:rPr>
        <w:b/>
        <w:sz w:val="20"/>
        <w:szCs w:val="20"/>
        <w:lang w:val="en-G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8 – Victoria Police</w:t>
    </w:r>
  </w:p>
  <w:p w:rsidR="00F46756" w:rsidRPr="00B543F7" w:rsidRDefault="00F46756" w:rsidP="00B543F7">
    <w:pPr>
      <w:pStyle w:val="Heade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9575A4" w:rsidRDefault="00F46756" w:rsidP="009575A4">
    <w:pPr>
      <w:pStyle w:val="Header"/>
      <w:spacing w:before="120"/>
      <w:rPr>
        <w:sz w:val="20"/>
        <w:szCs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8 – Victoria Police</w:t>
    </w:r>
  </w:p>
  <w:p w:rsidR="00F46756" w:rsidRPr="00B543F7" w:rsidRDefault="00F46756" w:rsidP="00BD0DAD">
    <w:pPr>
      <w:pStyle w:val="Header"/>
      <w:spacing w:before="0"/>
      <w:jc w:val="center"/>
      <w:rPr>
        <w:b/>
        <w:sz w:val="20"/>
        <w:szCs w:val="20"/>
        <w:lang w:val="en-G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9 – Taxi Services Commission</w:t>
    </w:r>
  </w:p>
  <w:p w:rsidR="00F46756" w:rsidRPr="00B543F7" w:rsidRDefault="00F46756" w:rsidP="00B543F7">
    <w:pPr>
      <w:pStyle w:val="Header"/>
      <w:spacing w:before="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9 – Taxi Services Commission</w:t>
    </w:r>
  </w:p>
  <w:p w:rsidR="00F46756" w:rsidRPr="00B543F7" w:rsidRDefault="00F46756" w:rsidP="00BD0DAD">
    <w:pPr>
      <w:pStyle w:val="Header"/>
      <w:spacing w:before="0"/>
      <w:jc w:val="center"/>
      <w:rPr>
        <w:b/>
        <w:sz w:val="20"/>
        <w:szCs w:val="20"/>
        <w:lang w:val="en-G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10 – Independent Broad-based Anti-corruption Commission</w:t>
    </w:r>
  </w:p>
  <w:p w:rsidR="00F46756" w:rsidRPr="00B543F7" w:rsidRDefault="00F46756" w:rsidP="00B543F7">
    <w:pPr>
      <w:pStyle w:val="Header"/>
      <w:spacing w:before="0"/>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10 – Independent Broad-based Anti-corruption Commission</w:t>
    </w:r>
  </w:p>
  <w:p w:rsidR="00F46756" w:rsidRPr="00B543F7" w:rsidRDefault="00F46756" w:rsidP="00BD0DAD">
    <w:pPr>
      <w:pStyle w:val="Header"/>
      <w:spacing w:before="0"/>
      <w:jc w:val="center"/>
      <w:rPr>
        <w:b/>
        <w:sz w:val="20"/>
        <w:szCs w:val="20"/>
        <w:lang w:val="en-G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11 – Court Services Victoria</w:t>
    </w:r>
  </w:p>
  <w:p w:rsidR="00F46756" w:rsidRPr="00B543F7" w:rsidRDefault="00F46756" w:rsidP="00B543F7">
    <w:pPr>
      <w:pStyle w:val="Header"/>
      <w:spacing w:befor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11 – Court Services Victoria</w:t>
    </w:r>
  </w:p>
  <w:p w:rsidR="00F46756" w:rsidRPr="00B543F7" w:rsidRDefault="00F46756" w:rsidP="00BD0DAD">
    <w:pPr>
      <w:pStyle w:val="Header"/>
      <w:spacing w:before="0"/>
      <w:jc w:val="center"/>
      <w:rPr>
        <w:b/>
        <w:sz w:val="20"/>
        <w:szCs w:val="20"/>
        <w:lang w:val="en-G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12 – Office of the Governor</w:t>
    </w:r>
  </w:p>
  <w:p w:rsidR="00F46756" w:rsidRPr="00B543F7" w:rsidRDefault="00F46756" w:rsidP="00B543F7">
    <w:pPr>
      <w:pStyle w:val="Header"/>
      <w:spacing w:before="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12 – Office of the Governor</w:t>
    </w:r>
  </w:p>
  <w:p w:rsidR="00F46756" w:rsidRPr="00B543F7" w:rsidRDefault="00F46756" w:rsidP="00BD0DAD">
    <w:pPr>
      <w:pStyle w:val="Header"/>
      <w:spacing w:before="0"/>
      <w:jc w:val="center"/>
      <w:rPr>
        <w:b/>
        <w:sz w:val="20"/>
        <w:szCs w:val="20"/>
        <w:lang w:val="en-G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13 – Victorian Commission for Gambling and Liquor Regulation</w:t>
    </w:r>
  </w:p>
  <w:p w:rsidR="00F46756" w:rsidRPr="00B543F7" w:rsidRDefault="00F46756" w:rsidP="00B543F7">
    <w:pPr>
      <w:pStyle w:val="Heade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9575A4">
    <w:pPr>
      <w:pStyle w:val="Header"/>
      <w:spacing w:before="120"/>
      <w:jc w:val="center"/>
      <w:rPr>
        <w:b/>
        <w:sz w:val="20"/>
        <w:szCs w:val="20"/>
        <w:lang w:val="en-G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13 – Victorian Commission for Gambling and Liquor Regulation</w:t>
    </w:r>
  </w:p>
  <w:p w:rsidR="00F46756" w:rsidRPr="00B543F7" w:rsidRDefault="00F46756" w:rsidP="00BD0DAD">
    <w:pPr>
      <w:pStyle w:val="Header"/>
      <w:spacing w:before="0"/>
      <w:jc w:val="center"/>
      <w:rPr>
        <w:b/>
        <w:sz w:val="20"/>
        <w:szCs w:val="20"/>
        <w:lang w:val="en-G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Appendix 14 – Game Management Authority</w:t>
    </w:r>
  </w:p>
  <w:p w:rsidR="00F46756" w:rsidRPr="00B543F7" w:rsidRDefault="00F46756" w:rsidP="00B543F7">
    <w:pPr>
      <w:pStyle w:val="Header"/>
      <w:spacing w:before="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Appendix 14 – Game Management Authority</w:t>
    </w:r>
  </w:p>
  <w:p w:rsidR="00F46756" w:rsidRPr="00B543F7" w:rsidRDefault="00F46756" w:rsidP="00BD0DAD">
    <w:pPr>
      <w:pStyle w:val="Header"/>
      <w:spacing w:before="0"/>
      <w:jc w:val="center"/>
      <w:rPr>
        <w:b/>
        <w:sz w:val="20"/>
        <w:szCs w:val="20"/>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9575A4" w:rsidRDefault="00F46756" w:rsidP="00F221D5">
    <w:pPr>
      <w:pStyle w:val="Header"/>
      <w:spacing w:before="120"/>
      <w:jc w:val="center"/>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Pr="00B543F7" w:rsidRDefault="00F46756" w:rsidP="009575A4">
    <w:pPr>
      <w:pStyle w:val="Header"/>
      <w:spacing w:before="120"/>
      <w:jc w:val="center"/>
      <w:rPr>
        <w:b/>
        <w:sz w:val="20"/>
        <w:szCs w:val="20"/>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 Agreement 2016</w:t>
    </w:r>
  </w:p>
  <w:p w:rsidR="00F46756" w:rsidRPr="00B543F7" w:rsidRDefault="00F46756" w:rsidP="00BD0DAD">
    <w:pPr>
      <w:pStyle w:val="Header"/>
      <w:spacing w:before="0"/>
      <w:jc w:val="center"/>
      <w:rPr>
        <w:b/>
        <w:sz w:val="20"/>
        <w:szCs w:val="20"/>
        <w:lang w:val="en-GB"/>
      </w:rPr>
    </w:pPr>
    <w:r>
      <w:rPr>
        <w:b/>
        <w:sz w:val="20"/>
        <w:szCs w:val="20"/>
        <w:lang w:val="en-GB"/>
      </w:rPr>
      <w:t>Schedule A</w:t>
    </w:r>
  </w:p>
  <w:p w:rsidR="00F46756" w:rsidRPr="00B543F7" w:rsidRDefault="00F46756" w:rsidP="00B543F7">
    <w:pPr>
      <w:pStyle w:val="Header"/>
      <w:spacing w:befor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56" w:rsidRDefault="00F46756" w:rsidP="00BD0DAD">
    <w:pPr>
      <w:pStyle w:val="Header"/>
      <w:spacing w:before="0"/>
      <w:jc w:val="center"/>
      <w:rPr>
        <w:b/>
        <w:sz w:val="20"/>
        <w:szCs w:val="20"/>
        <w:lang w:val="en-GB"/>
      </w:rPr>
    </w:pPr>
    <w:r w:rsidRPr="00AC43B4">
      <w:rPr>
        <w:b/>
        <w:sz w:val="20"/>
        <w:szCs w:val="20"/>
        <w:lang w:val="en-GB"/>
      </w:rPr>
      <w:t xml:space="preserve">Victorian Public Service </w:t>
    </w:r>
    <w:r>
      <w:rPr>
        <w:b/>
        <w:sz w:val="20"/>
        <w:szCs w:val="20"/>
        <w:lang w:val="en-GB"/>
      </w:rPr>
      <w:t>Enterprise</w:t>
    </w:r>
    <w:r w:rsidRPr="00AC43B4">
      <w:rPr>
        <w:b/>
        <w:sz w:val="20"/>
        <w:szCs w:val="20"/>
        <w:lang w:val="en-GB"/>
      </w:rPr>
      <w:t xml:space="preserve"> </w:t>
    </w:r>
    <w:r>
      <w:rPr>
        <w:b/>
        <w:sz w:val="20"/>
        <w:szCs w:val="20"/>
        <w:lang w:val="en-GB"/>
      </w:rPr>
      <w:t>Agreement</w:t>
    </w:r>
    <w:r w:rsidRPr="00AC43B4">
      <w:rPr>
        <w:b/>
        <w:sz w:val="20"/>
        <w:szCs w:val="20"/>
        <w:lang w:val="en-GB"/>
      </w:rPr>
      <w:t> </w:t>
    </w:r>
    <w:r>
      <w:rPr>
        <w:b/>
        <w:sz w:val="20"/>
        <w:szCs w:val="20"/>
        <w:lang w:val="en-GB"/>
      </w:rPr>
      <w:t>2016</w:t>
    </w:r>
  </w:p>
  <w:p w:rsidR="00F46756" w:rsidRDefault="00F46756" w:rsidP="00BD0DAD">
    <w:pPr>
      <w:pStyle w:val="Header"/>
      <w:spacing w:before="0"/>
      <w:jc w:val="center"/>
      <w:rPr>
        <w:b/>
        <w:sz w:val="20"/>
        <w:szCs w:val="20"/>
        <w:lang w:val="en-GB"/>
      </w:rPr>
    </w:pPr>
    <w:r>
      <w:rPr>
        <w:b/>
        <w:sz w:val="20"/>
        <w:szCs w:val="20"/>
        <w:lang w:val="en-GB"/>
      </w:rPr>
      <w:t>Schedule A</w:t>
    </w:r>
  </w:p>
  <w:p w:rsidR="00F46756" w:rsidRPr="00B543F7" w:rsidRDefault="00F46756" w:rsidP="00BD0DAD">
    <w:pPr>
      <w:pStyle w:val="Header"/>
      <w:spacing w:before="0"/>
      <w:jc w:val="center"/>
      <w:rPr>
        <w:b/>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CFA7F0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99782AA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236E80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60F9B"/>
    <w:multiLevelType w:val="multilevel"/>
    <w:tmpl w:val="5652F1E0"/>
    <w:lvl w:ilvl="0">
      <w:start w:val="1"/>
      <w:numFmt w:val="decimal"/>
      <w:pStyle w:val="Numbering1"/>
      <w:lvlText w:val="%1."/>
      <w:lvlJc w:val="left"/>
      <w:pPr>
        <w:ind w:left="720" w:hanging="720"/>
      </w:pPr>
      <w:rPr>
        <w:rFonts w:ascii="Arial" w:hAnsi="Arial" w:cs="Arial" w:hint="default"/>
        <w:b/>
        <w:i w:val="0"/>
        <w:sz w:val="22"/>
      </w:rPr>
    </w:lvl>
    <w:lvl w:ilvl="1">
      <w:start w:val="1"/>
      <w:numFmt w:val="decimal"/>
      <w:pStyle w:val="Numbering2"/>
      <w:lvlText w:val="%1.%2"/>
      <w:lvlJc w:val="left"/>
      <w:pPr>
        <w:ind w:left="720" w:hanging="720"/>
      </w:pPr>
      <w:rPr>
        <w:rFonts w:ascii="Arial" w:hAnsi="Arial" w:cs="Arial" w:hint="default"/>
        <w:b/>
        <w:i w:val="0"/>
        <w:sz w:val="22"/>
      </w:rPr>
    </w:lvl>
    <w:lvl w:ilvl="2">
      <w:start w:val="1"/>
      <w:numFmt w:val="decimal"/>
      <w:pStyle w:val="Numbering3"/>
      <w:lvlText w:val="%1.%2.%3"/>
      <w:lvlJc w:val="left"/>
      <w:pPr>
        <w:ind w:left="1800" w:hanging="1080"/>
      </w:pPr>
      <w:rPr>
        <w:rFonts w:ascii="Arial" w:hAnsi="Arial" w:cs="Arial" w:hint="default"/>
        <w:b/>
        <w:i w:val="0"/>
        <w:sz w:val="22"/>
      </w:rPr>
    </w:lvl>
    <w:lvl w:ilvl="3">
      <w:start w:val="1"/>
      <w:numFmt w:val="lowerLetter"/>
      <w:pStyle w:val="Numbering4"/>
      <w:lvlText w:val="%1.%2.%3(%4)"/>
      <w:lvlJc w:val="left"/>
      <w:pPr>
        <w:ind w:left="1800" w:hanging="1080"/>
      </w:pPr>
      <w:rPr>
        <w:rFonts w:ascii="Times New Roman" w:hAnsi="Times New Roman" w:cs="Times New Roman" w:hint="default"/>
        <w:b w:val="0"/>
        <w:i w:val="0"/>
        <w:sz w:val="22"/>
      </w:rPr>
    </w:lvl>
    <w:lvl w:ilvl="4">
      <w:start w:val="1"/>
      <w:numFmt w:val="lowerRoman"/>
      <w:pStyle w:val="Numbering5"/>
      <w:lvlText w:val="%1.%2.%3(%4)(%5)"/>
      <w:lvlJc w:val="left"/>
      <w:pPr>
        <w:ind w:left="2520" w:hanging="720"/>
      </w:pPr>
      <w:rPr>
        <w:rFonts w:ascii="Times New Roman" w:hAnsi="Times New Roman" w:cs="Times New Roman" w:hint="default"/>
        <w:b w:val="0"/>
        <w:i w:val="0"/>
        <w:sz w:val="2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23B3055"/>
    <w:multiLevelType w:val="multilevel"/>
    <w:tmpl w:val="3D32F35E"/>
    <w:lvl w:ilvl="0">
      <w:start w:val="233515816"/>
      <w:numFmt w:val="decimal"/>
      <w:lvlText w:val="%1."/>
      <w:lvlJc w:val="left"/>
      <w:pPr>
        <w:ind w:left="340" w:hanging="340"/>
      </w:pPr>
      <w:rPr>
        <w:rFonts w:hint="default"/>
      </w:rPr>
    </w:lvl>
    <w:lvl w:ilvl="1">
      <w:start w:val="233515728"/>
      <w:numFmt w:val="decimal"/>
      <w:lvlText w:val="5.2.%2"/>
      <w:lvlJc w:val="left"/>
      <w:pPr>
        <w:ind w:left="792" w:hanging="432"/>
      </w:pPr>
      <w:rPr>
        <w:rFonts w:ascii="Times New Roman Bold" w:hAnsi="Times New Roman Bold" w:hint="default"/>
        <w:b/>
        <w:i w:val="0"/>
        <w:sz w:val="20"/>
      </w:rPr>
    </w:lvl>
    <w:lvl w:ilvl="2">
      <w:start w:val="233515688"/>
      <w:numFmt w:val="decimal"/>
      <w:lvlRestart w:val="0"/>
      <w:pStyle w:val="NumberedList2"/>
      <w:lvlText w:val="10.5.%3."/>
      <w:lvlJc w:val="left"/>
      <w:pPr>
        <w:ind w:left="1214" w:hanging="504"/>
      </w:pPr>
      <w:rPr>
        <w:rFonts w:ascii="Times New Roman Bold" w:hAnsi="Times New Roman Bold" w:hint="default"/>
        <w:b/>
        <w:i w:val="0"/>
        <w:sz w:val="20"/>
      </w:rPr>
    </w:lvl>
    <w:lvl w:ilvl="3">
      <w:start w:val="233515432"/>
      <w:numFmt w:val="decimal"/>
      <w:lvlText w:val="%1.%2.%3.%4."/>
      <w:lvlJc w:val="left"/>
      <w:pPr>
        <w:ind w:left="1728" w:hanging="648"/>
      </w:pPr>
      <w:rPr>
        <w:rFonts w:hint="default"/>
      </w:rPr>
    </w:lvl>
    <w:lvl w:ilvl="4">
      <w:start w:val="233515344"/>
      <w:numFmt w:val="decimal"/>
      <w:lvlText w:val="%1.%2.%3.%4.%5."/>
      <w:lvlJc w:val="left"/>
      <w:pPr>
        <w:ind w:left="2232" w:hanging="792"/>
      </w:pPr>
      <w:rPr>
        <w:rFonts w:hint="default"/>
      </w:rPr>
    </w:lvl>
    <w:lvl w:ilvl="5">
      <w:start w:val="233515264"/>
      <w:numFmt w:val="decimal"/>
      <w:lvlText w:val="%1.%2.%3.%4.%5.%6."/>
      <w:lvlJc w:val="left"/>
      <w:pPr>
        <w:ind w:left="2736" w:hanging="936"/>
      </w:pPr>
      <w:rPr>
        <w:rFonts w:hint="default"/>
      </w:rPr>
    </w:lvl>
    <w:lvl w:ilvl="6">
      <w:start w:val="243392848"/>
      <w:numFmt w:val="decimal"/>
      <w:lvlText w:val="%1.%2.%3.%4.%5.%6.%7."/>
      <w:lvlJc w:val="left"/>
      <w:pPr>
        <w:ind w:left="3240" w:hanging="1080"/>
      </w:pPr>
      <w:rPr>
        <w:rFonts w:hint="default"/>
      </w:rPr>
    </w:lvl>
    <w:lvl w:ilvl="7">
      <w:start w:val="243392896"/>
      <w:numFmt w:val="decimal"/>
      <w:lvlText w:val="%1.%2.%3.%4.%5.%6.%7.%8."/>
      <w:lvlJc w:val="left"/>
      <w:pPr>
        <w:ind w:left="3744" w:hanging="1224"/>
      </w:pPr>
      <w:rPr>
        <w:rFonts w:hint="default"/>
      </w:rPr>
    </w:lvl>
    <w:lvl w:ilvl="8">
      <w:start w:val="243392936"/>
      <w:numFmt w:val="decimal"/>
      <w:lvlText w:val="%1.%2.%3.%4.%5.%6.%7.%8.%9."/>
      <w:lvlJc w:val="left"/>
      <w:pPr>
        <w:ind w:left="4320" w:hanging="1440"/>
      </w:pPr>
      <w:rPr>
        <w:rFonts w:hint="default"/>
      </w:rPr>
    </w:lvl>
  </w:abstractNum>
  <w:abstractNum w:abstractNumId="5">
    <w:nsid w:val="02EE107A"/>
    <w:multiLevelType w:val="hybridMultilevel"/>
    <w:tmpl w:val="9A6A6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35327B0"/>
    <w:multiLevelType w:val="multilevel"/>
    <w:tmpl w:val="63D07906"/>
    <w:lvl w:ilvl="0">
      <w:start w:val="1"/>
      <w:numFmt w:val="decimal"/>
      <w:pStyle w:val="Partheading"/>
      <w:lvlText w:val="Part %1"/>
      <w:lvlJc w:val="left"/>
      <w:pPr>
        <w:ind w:left="1134" w:hanging="1134"/>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sz w:val="28"/>
        <w:szCs w:val="2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4F84273"/>
    <w:multiLevelType w:val="multilevel"/>
    <w:tmpl w:val="5E22B5B2"/>
    <w:lvl w:ilvl="0">
      <w:start w:val="1"/>
      <w:numFmt w:val="decimal"/>
      <w:pStyle w:val="Level1"/>
      <w:lvlText w:val="%1."/>
      <w:lvlJc w:val="left"/>
      <w:pPr>
        <w:tabs>
          <w:tab w:val="num" w:pos="851"/>
        </w:tabs>
        <w:ind w:left="851"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560"/>
        </w:tabs>
        <w:ind w:left="851"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bullet"/>
      <w:lvlText w:val=""/>
      <w:lvlJc w:val="left"/>
      <w:pPr>
        <w:tabs>
          <w:tab w:val="num" w:pos="3080"/>
        </w:tabs>
        <w:ind w:left="3080" w:hanging="792"/>
      </w:pPr>
      <w:rPr>
        <w:rFonts w:ascii="Symbol" w:hAnsi="Symbol"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8">
    <w:nsid w:val="07836725"/>
    <w:multiLevelType w:val="hybridMultilevel"/>
    <w:tmpl w:val="9E0A5A70"/>
    <w:lvl w:ilvl="0" w:tplc="5FAE3052">
      <w:start w:val="2"/>
      <w:numFmt w:val="decimal"/>
      <w:pStyle w:val="Style1"/>
      <w:lvlText w:val="Appendix %1 - "/>
      <w:lvlJc w:val="left"/>
      <w:pPr>
        <w:ind w:left="720" w:hanging="360"/>
      </w:pPr>
      <w:rPr>
        <w:rFonts w:ascii="Times New Roman Bold" w:hAnsi="Times New Roman Bold" w:hint="default"/>
        <w:b/>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88922C6"/>
    <w:multiLevelType w:val="hybridMultilevel"/>
    <w:tmpl w:val="7308662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0">
    <w:nsid w:val="0AC8394F"/>
    <w:multiLevelType w:val="multilevel"/>
    <w:tmpl w:val="FDAE95F6"/>
    <w:styleLink w:val="111111"/>
    <w:lvl w:ilvl="0">
      <w:numFmt w:val="none"/>
      <w:lvlText w:val="3"/>
      <w:lvlJc w:val="left"/>
      <w:pPr>
        <w:tabs>
          <w:tab w:val="num" w:pos="432"/>
        </w:tabs>
        <w:ind w:left="432" w:hanging="432"/>
      </w:pPr>
      <w:rPr>
        <w:rFonts w:hint="default"/>
        <w:b/>
      </w:rPr>
    </w:lvl>
    <w:lvl w:ilvl="1">
      <w:start w:val="1"/>
      <w:numFmt w:val="none"/>
      <w:lvlText w:val="3.1"/>
      <w:lvlJc w:val="left"/>
      <w:pPr>
        <w:tabs>
          <w:tab w:val="num" w:pos="576"/>
        </w:tabs>
        <w:ind w:left="576" w:hanging="576"/>
      </w:pPr>
      <w:rPr>
        <w:rFonts w:hint="default"/>
      </w:rPr>
    </w:lvl>
    <w:lvl w:ilvl="2">
      <w:start w:val="1"/>
      <w:numFmt w:val="decimal"/>
      <w:lvlText w:val="%13.2"/>
      <w:lvlJc w:val="left"/>
      <w:pPr>
        <w:tabs>
          <w:tab w:val="num" w:pos="720"/>
        </w:tabs>
        <w:ind w:left="720" w:hanging="720"/>
      </w:pPr>
      <w:rPr>
        <w:rFonts w:hint="default"/>
      </w:rPr>
    </w:lvl>
    <w:lvl w:ilvl="3">
      <w:start w:val="1"/>
      <w:numFmt w:val="decimal"/>
      <w:lvlText w:val="%13.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2">
    <w:nsid w:val="19661994"/>
    <w:multiLevelType w:val="hybridMultilevel"/>
    <w:tmpl w:val="FE408980"/>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3">
    <w:nsid w:val="1CE65CD5"/>
    <w:multiLevelType w:val="hybridMultilevel"/>
    <w:tmpl w:val="211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E90787"/>
    <w:multiLevelType w:val="hybridMultilevel"/>
    <w:tmpl w:val="1D861F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nsid w:val="23DB4D88"/>
    <w:multiLevelType w:val="hybridMultilevel"/>
    <w:tmpl w:val="5792F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5667E92"/>
    <w:multiLevelType w:val="hybridMultilevel"/>
    <w:tmpl w:val="8AC07E1C"/>
    <w:lvl w:ilvl="0" w:tplc="922C24FA">
      <w:start w:val="1"/>
      <w:numFmt w:val="bullet"/>
      <w:pStyle w:val="Level5"/>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8">
    <w:nsid w:val="25777501"/>
    <w:multiLevelType w:val="hybridMultilevel"/>
    <w:tmpl w:val="F5AC85AC"/>
    <w:lvl w:ilvl="0" w:tplc="4420FCF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5AD288D"/>
    <w:multiLevelType w:val="hybridMultilevel"/>
    <w:tmpl w:val="87509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7C0C14"/>
    <w:multiLevelType w:val="hybridMultilevel"/>
    <w:tmpl w:val="16F0495E"/>
    <w:lvl w:ilvl="0" w:tplc="7A1CDFFA">
      <w:start w:val="1"/>
      <w:numFmt w:val="decimal"/>
      <w:pStyle w:val="Appendixheading"/>
      <w:lvlText w:val="Appendix %1"/>
      <w:lvlJc w:val="left"/>
      <w:pPr>
        <w:ind w:left="1985" w:hanging="1985"/>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7B62B9C"/>
    <w:multiLevelType w:val="hybridMultilevel"/>
    <w:tmpl w:val="990CC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ED00D9C"/>
    <w:multiLevelType w:val="hybridMultilevel"/>
    <w:tmpl w:val="A54601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014295B"/>
    <w:multiLevelType w:val="hybridMultilevel"/>
    <w:tmpl w:val="63427146"/>
    <w:lvl w:ilvl="0" w:tplc="19F66F1A">
      <w:start w:val="1"/>
      <w:numFmt w:val="upperLetter"/>
      <w:pStyle w:val="Scheduleheading"/>
      <w:lvlText w:val="Schedule %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3534007"/>
    <w:multiLevelType w:val="multilevel"/>
    <w:tmpl w:val="223A81E6"/>
    <w:lvl w:ilvl="0">
      <w:numFmt w:val="none"/>
      <w:pStyle w:val="31"/>
      <w:lvlText w:val="3"/>
      <w:lvlJc w:val="left"/>
      <w:pPr>
        <w:tabs>
          <w:tab w:val="num" w:pos="432"/>
        </w:tabs>
        <w:ind w:left="432" w:hanging="432"/>
      </w:pPr>
      <w:rPr>
        <w:rFonts w:hint="default"/>
        <w:b/>
      </w:rPr>
    </w:lvl>
    <w:lvl w:ilvl="1">
      <w:start w:val="1"/>
      <w:numFmt w:val="none"/>
      <w:lvlText w:val="3.1"/>
      <w:lvlJc w:val="left"/>
      <w:pPr>
        <w:tabs>
          <w:tab w:val="num" w:pos="576"/>
        </w:tabs>
        <w:ind w:left="576" w:hanging="576"/>
      </w:pPr>
      <w:rPr>
        <w:rFonts w:hint="default"/>
      </w:rPr>
    </w:lvl>
    <w:lvl w:ilvl="2">
      <w:start w:val="1"/>
      <w:numFmt w:val="decimal"/>
      <w:lvlText w:val="%13.2"/>
      <w:lvlJc w:val="left"/>
      <w:pPr>
        <w:tabs>
          <w:tab w:val="num" w:pos="720"/>
        </w:tabs>
        <w:ind w:left="720" w:hanging="720"/>
      </w:pPr>
      <w:rPr>
        <w:rFonts w:hint="default"/>
      </w:rPr>
    </w:lvl>
    <w:lvl w:ilvl="3">
      <w:start w:val="1"/>
      <w:numFmt w:val="decimal"/>
      <w:lvlText w:val="%13.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7131AB4"/>
    <w:multiLevelType w:val="hybridMultilevel"/>
    <w:tmpl w:val="37A87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C624DB3"/>
    <w:multiLevelType w:val="hybridMultilevel"/>
    <w:tmpl w:val="19B6B2C0"/>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7">
    <w:nsid w:val="40A665A3"/>
    <w:multiLevelType w:val="hybridMultilevel"/>
    <w:tmpl w:val="0EB45F68"/>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8">
    <w:nsid w:val="45662149"/>
    <w:multiLevelType w:val="multilevel"/>
    <w:tmpl w:val="4E0A5802"/>
    <w:lvl w:ilvl="0">
      <w:start w:val="1"/>
      <w:numFmt w:val="none"/>
      <w:pStyle w:val="LDStandard3"/>
      <w:suff w:val="nothing"/>
      <w:lvlText w:val="%1"/>
      <w:lvlJc w:val="left"/>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decimal"/>
      <w:pStyle w:val="LDStandard3"/>
      <w:lvlText w:val="%2.%3"/>
      <w:lvlJc w:val="left"/>
      <w:pPr>
        <w:tabs>
          <w:tab w:val="num" w:pos="709"/>
        </w:tabs>
        <w:ind w:left="709" w:hanging="709"/>
      </w:pPr>
      <w:rPr>
        <w:rFonts w:ascii="Arial" w:hAnsi="Arial" w:cs="Symbol" w:hint="default"/>
        <w:b w:val="0"/>
        <w:bCs w:val="0"/>
        <w:i w:val="0"/>
        <w:iCs w:val="0"/>
      </w:rPr>
    </w:lvl>
    <w:lvl w:ilvl="3">
      <w:start w:val="1"/>
      <w:numFmt w:val="lowerLetter"/>
      <w:pStyle w:val="LDStandard4"/>
      <w:lvlText w:val="(%4)"/>
      <w:lvlJc w:val="left"/>
      <w:pPr>
        <w:tabs>
          <w:tab w:val="num" w:pos="1417"/>
        </w:tabs>
        <w:ind w:left="1417" w:hanging="708"/>
      </w:pPr>
      <w:rPr>
        <w:rFonts w:cs="Times New Roman" w:hint="default"/>
        <w:b w:val="0"/>
      </w:rPr>
    </w:lvl>
    <w:lvl w:ilvl="4">
      <w:start w:val="1"/>
      <w:numFmt w:val="lowerRoman"/>
      <w:pStyle w:val="LDStandard5"/>
      <w:lvlText w:val="(%5)"/>
      <w:lvlJc w:val="left"/>
      <w:pPr>
        <w:tabs>
          <w:tab w:val="num" w:pos="2126"/>
        </w:tabs>
        <w:ind w:left="2126" w:hanging="709"/>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9">
    <w:nsid w:val="470959BB"/>
    <w:multiLevelType w:val="hybridMultilevel"/>
    <w:tmpl w:val="65A03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31">
    <w:nsid w:val="4AE15061"/>
    <w:multiLevelType w:val="hybridMultilevel"/>
    <w:tmpl w:val="A484E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3">
    <w:nsid w:val="4CED6506"/>
    <w:multiLevelType w:val="multilevel"/>
    <w:tmpl w:val="7B4CAE80"/>
    <w:lvl w:ilvl="0">
      <w:start w:val="1"/>
      <w:numFmt w:val="decimal"/>
      <w:pStyle w:val="No1HEADINGBOLD"/>
      <w:lvlText w:val="%1."/>
      <w:lvlJc w:val="left"/>
      <w:pPr>
        <w:ind w:left="336" w:hanging="336"/>
      </w:pPr>
      <w:rPr>
        <w:rFonts w:ascii="Arial" w:eastAsia="Arial" w:hAnsi="Arial" w:hint="default"/>
        <w:b/>
        <w:bCs/>
        <w:spacing w:val="-5"/>
        <w:w w:val="103"/>
        <w:sz w:val="20"/>
        <w:szCs w:val="20"/>
      </w:rPr>
    </w:lvl>
    <w:lvl w:ilvl="1">
      <w:start w:val="1"/>
      <w:numFmt w:val="decimal"/>
      <w:lvlText w:val="%1.%2"/>
      <w:lvlJc w:val="left"/>
      <w:pPr>
        <w:ind w:left="820" w:hanging="677"/>
      </w:pPr>
      <w:rPr>
        <w:rFonts w:ascii="Arial" w:eastAsia="Arial" w:hAnsi="Arial" w:hint="default"/>
        <w:b/>
        <w:bCs/>
        <w:spacing w:val="-1"/>
        <w:w w:val="103"/>
        <w:sz w:val="20"/>
        <w:szCs w:val="20"/>
      </w:rPr>
    </w:lvl>
    <w:lvl w:ilvl="2">
      <w:start w:val="1"/>
      <w:numFmt w:val="decimal"/>
      <w:lvlText w:val="%1.%2.%3"/>
      <w:lvlJc w:val="left"/>
      <w:pPr>
        <w:ind w:left="1832" w:hanging="1013"/>
      </w:pPr>
      <w:rPr>
        <w:rFonts w:ascii="Arial" w:eastAsia="Arial" w:hAnsi="Arial" w:hint="default"/>
        <w:b/>
        <w:bCs/>
        <w:spacing w:val="-1"/>
        <w:w w:val="103"/>
        <w:sz w:val="20"/>
        <w:szCs w:val="20"/>
      </w:rPr>
    </w:lvl>
    <w:lvl w:ilvl="3">
      <w:start w:val="1"/>
      <w:numFmt w:val="bullet"/>
      <w:lvlText w:val="•"/>
      <w:lvlJc w:val="left"/>
      <w:pPr>
        <w:ind w:left="820" w:hanging="1013"/>
      </w:pPr>
      <w:rPr>
        <w:rFonts w:hint="default"/>
      </w:rPr>
    </w:lvl>
    <w:lvl w:ilvl="4">
      <w:start w:val="1"/>
      <w:numFmt w:val="bullet"/>
      <w:lvlText w:val="•"/>
      <w:lvlJc w:val="left"/>
      <w:pPr>
        <w:ind w:left="820" w:hanging="1013"/>
      </w:pPr>
      <w:rPr>
        <w:rFonts w:hint="default"/>
      </w:rPr>
    </w:lvl>
    <w:lvl w:ilvl="5">
      <w:start w:val="1"/>
      <w:numFmt w:val="bullet"/>
      <w:lvlText w:val="•"/>
      <w:lvlJc w:val="left"/>
      <w:pPr>
        <w:ind w:left="820" w:hanging="1013"/>
      </w:pPr>
      <w:rPr>
        <w:rFonts w:hint="default"/>
      </w:rPr>
    </w:lvl>
    <w:lvl w:ilvl="6">
      <w:start w:val="1"/>
      <w:numFmt w:val="bullet"/>
      <w:lvlText w:val="•"/>
      <w:lvlJc w:val="left"/>
      <w:pPr>
        <w:ind w:left="820" w:hanging="1013"/>
      </w:pPr>
      <w:rPr>
        <w:rFonts w:hint="default"/>
      </w:rPr>
    </w:lvl>
    <w:lvl w:ilvl="7">
      <w:start w:val="1"/>
      <w:numFmt w:val="bullet"/>
      <w:lvlText w:val="•"/>
      <w:lvlJc w:val="left"/>
      <w:pPr>
        <w:ind w:left="820" w:hanging="1013"/>
      </w:pPr>
      <w:rPr>
        <w:rFonts w:hint="default"/>
      </w:rPr>
    </w:lvl>
    <w:lvl w:ilvl="8">
      <w:start w:val="1"/>
      <w:numFmt w:val="bullet"/>
      <w:lvlText w:val="•"/>
      <w:lvlJc w:val="left"/>
      <w:pPr>
        <w:ind w:left="820" w:hanging="1013"/>
      </w:pPr>
      <w:rPr>
        <w:rFonts w:hint="default"/>
      </w:rPr>
    </w:lvl>
  </w:abstractNum>
  <w:abstractNum w:abstractNumId="34">
    <w:nsid w:val="4E056A8A"/>
    <w:multiLevelType w:val="hybridMultilevel"/>
    <w:tmpl w:val="50D09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F6361CD"/>
    <w:multiLevelType w:val="hybridMultilevel"/>
    <w:tmpl w:val="87509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2107A48"/>
    <w:multiLevelType w:val="hybridMultilevel"/>
    <w:tmpl w:val="E94EFD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AD307FA2">
      <w:numFmt w:val="bullet"/>
      <w:lvlText w:val="•"/>
      <w:lvlJc w:val="left"/>
      <w:pPr>
        <w:ind w:left="3990" w:hanging="2550"/>
      </w:pPr>
      <w:rPr>
        <w:rFonts w:ascii="Times New Roman" w:eastAsia="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46442D0"/>
    <w:multiLevelType w:val="multilevel"/>
    <w:tmpl w:val="CA862FBE"/>
    <w:lvl w:ilvl="0">
      <w:start w:val="1"/>
      <w:numFmt w:val="decimal"/>
      <w:pStyle w:val="ClauseHeading1"/>
      <w:lvlText w:val="%1"/>
      <w:lvlJc w:val="left"/>
      <w:pPr>
        <w:tabs>
          <w:tab w:val="num" w:pos="360"/>
        </w:tabs>
        <w:ind w:left="360" w:hanging="360"/>
      </w:pPr>
      <w:rPr>
        <w:rFonts w:ascii="Arial" w:hAnsi="Arial" w:cs="Arial" w:hint="default"/>
        <w:b/>
        <w:i w:val="0"/>
        <w:sz w:val="22"/>
        <w:szCs w:val="22"/>
      </w:rPr>
    </w:lvl>
    <w:lvl w:ilvl="1">
      <w:start w:val="1"/>
      <w:numFmt w:val="decimal"/>
      <w:pStyle w:val="ClauseHeading2"/>
      <w:lvlText w:val="%1.%2"/>
      <w:lvlJc w:val="left"/>
      <w:pPr>
        <w:tabs>
          <w:tab w:val="num" w:pos="360"/>
        </w:tabs>
        <w:ind w:left="360" w:hanging="360"/>
      </w:pPr>
      <w:rPr>
        <w:rFonts w:ascii="Arial" w:hAnsi="Arial" w:cs="Arial" w:hint="default"/>
        <w:b/>
        <w:bCs/>
        <w:i w:val="0"/>
        <w:sz w:val="22"/>
        <w:szCs w:val="22"/>
      </w:rPr>
    </w:lvl>
    <w:lvl w:ilvl="2">
      <w:start w:val="1"/>
      <w:numFmt w:val="decimal"/>
      <w:pStyle w:val="ClauseHeading3"/>
      <w:lvlText w:val="%1.%2.%3"/>
      <w:lvlJc w:val="left"/>
      <w:pPr>
        <w:tabs>
          <w:tab w:val="num" w:pos="720"/>
        </w:tabs>
        <w:ind w:left="720" w:hanging="720"/>
      </w:pPr>
      <w:rPr>
        <w:rFonts w:cs="Times New Roman" w:hint="default"/>
        <w:b/>
        <w:i w:val="0"/>
        <w:sz w:val="22"/>
      </w:rPr>
    </w:lvl>
    <w:lvl w:ilvl="3">
      <w:start w:val="1"/>
      <w:numFmt w:val="decimal"/>
      <w:pStyle w:val="ClauseNumberedIndent"/>
      <w:lvlText w:val="%1.%2.%3.%4"/>
      <w:lvlJc w:val="left"/>
      <w:pPr>
        <w:tabs>
          <w:tab w:val="num" w:pos="1855"/>
        </w:tabs>
        <w:ind w:left="1855" w:hanging="720"/>
      </w:pPr>
      <w:rPr>
        <w:rFonts w:cs="Times New Roman" w:hint="default"/>
        <w:b/>
        <w:i w:val="0"/>
        <w:sz w:val="22"/>
        <w:szCs w:val="22"/>
      </w:rPr>
    </w:lvl>
    <w:lvl w:ilvl="4">
      <w:start w:val="1"/>
      <w:numFmt w:val="decimal"/>
      <w:lvlText w:val="%1.%2.%3.%4.%5"/>
      <w:lvlJc w:val="left"/>
      <w:pPr>
        <w:tabs>
          <w:tab w:val="num" w:pos="1080"/>
        </w:tabs>
        <w:ind w:left="1080" w:hanging="1080"/>
      </w:pPr>
      <w:rPr>
        <w:rFonts w:cs="Times New Roman" w:hint="default"/>
        <w:b/>
        <w:i w:val="0"/>
        <w:sz w:val="22"/>
      </w:rPr>
    </w:lvl>
    <w:lvl w:ilvl="5">
      <w:start w:val="1"/>
      <w:numFmt w:val="decimal"/>
      <w:lvlText w:val="%1.%2.%3.%4.%5.%6"/>
      <w:lvlJc w:val="left"/>
      <w:pPr>
        <w:tabs>
          <w:tab w:val="num" w:pos="1080"/>
        </w:tabs>
        <w:ind w:left="1080" w:hanging="1080"/>
      </w:pPr>
      <w:rPr>
        <w:rFonts w:cs="Times New Roman" w:hint="default"/>
        <w:b/>
        <w:i w:val="0"/>
        <w:sz w:val="22"/>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nsid w:val="55C7013D"/>
    <w:multiLevelType w:val="hybridMultilevel"/>
    <w:tmpl w:val="87509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9F9727D"/>
    <w:multiLevelType w:val="hybridMultilevel"/>
    <w:tmpl w:val="052CC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EC44929"/>
    <w:multiLevelType w:val="hybridMultilevel"/>
    <w:tmpl w:val="E7347D0A"/>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42">
    <w:nsid w:val="624E1B6A"/>
    <w:multiLevelType w:val="hybridMultilevel"/>
    <w:tmpl w:val="42D2FA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38D71B3"/>
    <w:multiLevelType w:val="multilevel"/>
    <w:tmpl w:val="44CE12C6"/>
    <w:lvl w:ilvl="0">
      <w:start w:val="6"/>
      <w:numFmt w:val="decimal"/>
      <w:pStyle w:val="3Subclausetitles"/>
      <w:lvlText w:val="%1"/>
      <w:lvlJc w:val="left"/>
      <w:pPr>
        <w:tabs>
          <w:tab w:val="num" w:pos="1125"/>
        </w:tabs>
        <w:ind w:left="1125" w:hanging="1125"/>
      </w:pPr>
      <w:rPr>
        <w:rFonts w:cs="Times New Roman" w:hint="default"/>
        <w:b/>
      </w:rPr>
    </w:lvl>
    <w:lvl w:ilvl="1">
      <w:start w:val="1"/>
      <w:numFmt w:val="decimal"/>
      <w:lvlText w:val="%1.%2"/>
      <w:lvlJc w:val="left"/>
      <w:pPr>
        <w:tabs>
          <w:tab w:val="num" w:pos="1408"/>
        </w:tabs>
        <w:ind w:left="1408" w:hanging="1125"/>
      </w:pPr>
      <w:rPr>
        <w:rFonts w:cs="Times New Roman" w:hint="default"/>
        <w:b/>
      </w:rPr>
    </w:lvl>
    <w:lvl w:ilvl="2">
      <w:start w:val="1"/>
      <w:numFmt w:val="decimal"/>
      <w:lvlText w:val="%1.%2.%3"/>
      <w:lvlJc w:val="left"/>
      <w:pPr>
        <w:tabs>
          <w:tab w:val="num" w:pos="1691"/>
        </w:tabs>
        <w:ind w:left="1691" w:hanging="1125"/>
      </w:pPr>
      <w:rPr>
        <w:rFonts w:cs="Times New Roman" w:hint="default"/>
        <w:b/>
      </w:rPr>
    </w:lvl>
    <w:lvl w:ilvl="3">
      <w:start w:val="1"/>
      <w:numFmt w:val="decimal"/>
      <w:lvlText w:val="%1.%2.%3.%4"/>
      <w:lvlJc w:val="left"/>
      <w:pPr>
        <w:tabs>
          <w:tab w:val="num" w:pos="1974"/>
        </w:tabs>
        <w:ind w:left="1974" w:hanging="1125"/>
      </w:pPr>
      <w:rPr>
        <w:rFonts w:cs="Times New Roman" w:hint="default"/>
        <w:b/>
      </w:rPr>
    </w:lvl>
    <w:lvl w:ilvl="4">
      <w:start w:val="1"/>
      <w:numFmt w:val="decimal"/>
      <w:lvlText w:val="%1.%2.%3.%4.%5"/>
      <w:lvlJc w:val="left"/>
      <w:pPr>
        <w:tabs>
          <w:tab w:val="num" w:pos="2257"/>
        </w:tabs>
        <w:ind w:left="2257" w:hanging="1125"/>
      </w:pPr>
      <w:rPr>
        <w:rFonts w:cs="Times New Roman" w:hint="default"/>
        <w:b/>
      </w:rPr>
    </w:lvl>
    <w:lvl w:ilvl="5">
      <w:start w:val="1"/>
      <w:numFmt w:val="decimal"/>
      <w:lvlText w:val="%1.%2.%3.%4.%5.%6"/>
      <w:lvlJc w:val="left"/>
      <w:pPr>
        <w:tabs>
          <w:tab w:val="num" w:pos="2540"/>
        </w:tabs>
        <w:ind w:left="2540" w:hanging="1125"/>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44">
    <w:nsid w:val="63C9603E"/>
    <w:multiLevelType w:val="hybridMultilevel"/>
    <w:tmpl w:val="D7CE87B2"/>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45">
    <w:nsid w:val="64D32F61"/>
    <w:multiLevelType w:val="hybridMultilevel"/>
    <w:tmpl w:val="92262B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6CC7596"/>
    <w:multiLevelType w:val="hybridMultilevel"/>
    <w:tmpl w:val="48F6584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7">
    <w:nsid w:val="67753D50"/>
    <w:multiLevelType w:val="hybridMultilevel"/>
    <w:tmpl w:val="3C9C8D58"/>
    <w:lvl w:ilvl="0" w:tplc="90AC843C">
      <w:start w:val="1"/>
      <w:numFmt w:val="decimal"/>
      <w:lvlText w:val="%1."/>
      <w:lvlJc w:val="left"/>
      <w:pPr>
        <w:ind w:left="360" w:hanging="360"/>
      </w:pPr>
      <w:rPr>
        <w:rFont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49">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50">
    <w:nsid w:val="6D0413EA"/>
    <w:multiLevelType w:val="hybridMultilevel"/>
    <w:tmpl w:val="6986D3EA"/>
    <w:lvl w:ilvl="0" w:tplc="6B422662">
      <w:start w:val="1"/>
      <w:numFmt w:val="bullet"/>
      <w:pStyle w:val="List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F2C4A8C"/>
    <w:multiLevelType w:val="multilevel"/>
    <w:tmpl w:val="111EFA3C"/>
    <w:lvl w:ilvl="0">
      <w:start w:val="7"/>
      <w:numFmt w:val="decimal"/>
      <w:lvlText w:val="%1"/>
      <w:lvlJc w:val="left"/>
      <w:pPr>
        <w:tabs>
          <w:tab w:val="num" w:pos="567"/>
        </w:tabs>
        <w:ind w:left="567" w:hanging="567"/>
      </w:pPr>
      <w:rPr>
        <w:rFonts w:ascii="Times New Roman Bold" w:hAnsi="Times New Roman Bold" w:cs="Times New Roman" w:hint="default"/>
        <w:b/>
        <w:i w:val="0"/>
        <w:sz w:val="22"/>
      </w:rPr>
    </w:lvl>
    <w:lvl w:ilvl="1">
      <w:start w:val="2"/>
      <w:numFmt w:val="decimal"/>
      <w:pStyle w:val="Clause"/>
      <w:lvlText w:val="%1.%2"/>
      <w:lvlJc w:val="left"/>
      <w:pPr>
        <w:tabs>
          <w:tab w:val="num" w:pos="567"/>
        </w:tabs>
        <w:ind w:left="567" w:hanging="567"/>
      </w:pPr>
      <w:rPr>
        <w:rFonts w:ascii="Times New Roman Bold" w:hAnsi="Times New Roman Bold" w:cs="Times New Roman" w:hint="default"/>
        <w:b/>
        <w:i w:val="0"/>
        <w:sz w:val="22"/>
      </w:rPr>
    </w:lvl>
    <w:lvl w:ilvl="2">
      <w:start w:val="1"/>
      <w:numFmt w:val="decimal"/>
      <w:lvlText w:val="%1.%2.%3"/>
      <w:lvlJc w:val="left"/>
      <w:pPr>
        <w:tabs>
          <w:tab w:val="num" w:pos="1134"/>
        </w:tabs>
        <w:ind w:left="1134" w:hanging="1134"/>
      </w:pPr>
      <w:rPr>
        <w:rFonts w:ascii="Times New Roman Bold" w:hAnsi="Times New Roman Bold" w:cs="Times New Roman" w:hint="default"/>
        <w:b/>
        <w:i w:val="0"/>
        <w:sz w:val="22"/>
      </w:rPr>
    </w:lvl>
    <w:lvl w:ilvl="3">
      <w:start w:val="1"/>
      <w:numFmt w:val="lowerLetter"/>
      <w:lvlText w:val="%1.%2.%3(%4)"/>
      <w:lvlJc w:val="left"/>
      <w:pPr>
        <w:tabs>
          <w:tab w:val="num" w:pos="1701"/>
        </w:tabs>
        <w:ind w:left="1701" w:hanging="1134"/>
      </w:pPr>
      <w:rPr>
        <w:rFonts w:ascii="Times New Roman Bold" w:hAnsi="Times New Roman Bold" w:cs="Times New Roman" w:hint="default"/>
        <w:b/>
        <w:i w:val="0"/>
        <w:sz w:val="22"/>
        <w:szCs w:val="22"/>
      </w:rPr>
    </w:lvl>
    <w:lvl w:ilvl="4">
      <w:start w:val="1"/>
      <w:numFmt w:val="lowerRoman"/>
      <w:lvlText w:val="%1.%2.%3(%4)(%5)"/>
      <w:lvlJc w:val="left"/>
      <w:pPr>
        <w:tabs>
          <w:tab w:val="num" w:pos="2835"/>
        </w:tabs>
        <w:ind w:left="2835" w:hanging="1703"/>
      </w:pPr>
      <w:rPr>
        <w:rFonts w:ascii="Times New Roman Bold" w:hAnsi="Times New Roman Bold" w:cs="Times New Roman" w:hint="default"/>
        <w:b/>
        <w:i w:val="0"/>
        <w:sz w:val="22"/>
      </w:rPr>
    </w:lvl>
    <w:lvl w:ilvl="5">
      <w:start w:val="1"/>
      <w:numFmt w:val="decimal"/>
      <w:lvlText w:val="%1.%2.%3(%4)(%5)(%6)"/>
      <w:lvlJc w:val="left"/>
      <w:pPr>
        <w:tabs>
          <w:tab w:val="num" w:pos="3402"/>
        </w:tabs>
        <w:ind w:left="3402" w:hanging="1701"/>
      </w:pPr>
      <w:rPr>
        <w:rFonts w:ascii="Times New Roman Bold" w:hAnsi="Times New Roman Bold" w:cs="Times New Roman" w:hint="default"/>
        <w:b/>
        <w:i w:val="0"/>
        <w:sz w:val="22"/>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52">
    <w:nsid w:val="705835AB"/>
    <w:multiLevelType w:val="hybridMultilevel"/>
    <w:tmpl w:val="3C9C8D58"/>
    <w:lvl w:ilvl="0" w:tplc="90AC843C">
      <w:start w:val="1"/>
      <w:numFmt w:val="decimal"/>
      <w:lvlText w:val="%1."/>
      <w:lvlJc w:val="left"/>
      <w:pPr>
        <w:ind w:left="360" w:hanging="360"/>
      </w:pPr>
      <w:rPr>
        <w:rFont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47323E5"/>
    <w:multiLevelType w:val="hybridMultilevel"/>
    <w:tmpl w:val="87509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61567FF"/>
    <w:multiLevelType w:val="hybridMultilevel"/>
    <w:tmpl w:val="3C920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77DA355C"/>
    <w:multiLevelType w:val="hybridMultilevel"/>
    <w:tmpl w:val="95BA9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95F10BB"/>
    <w:multiLevelType w:val="hybridMultilevel"/>
    <w:tmpl w:val="196A3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F594029"/>
    <w:multiLevelType w:val="hybridMultilevel"/>
    <w:tmpl w:val="3C782692"/>
    <w:lvl w:ilvl="0" w:tplc="0C090001">
      <w:start w:val="1"/>
      <w:numFmt w:val="bullet"/>
      <w:lvlText w:val=""/>
      <w:lvlJc w:val="left"/>
      <w:pPr>
        <w:tabs>
          <w:tab w:val="num" w:pos="720"/>
        </w:tabs>
        <w:ind w:left="720" w:hanging="360"/>
      </w:pPr>
      <w:rPr>
        <w:rFonts w:ascii="Symbol" w:hAnsi="Symbol" w:hint="default"/>
      </w:rPr>
    </w:lvl>
    <w:lvl w:ilvl="1" w:tplc="F4DA145A">
      <w:start w:val="1"/>
      <w:numFmt w:val="bullet"/>
      <w:lvlRestart w:val="0"/>
      <w:lvlText w:val=""/>
      <w:lvlJc w:val="left"/>
      <w:pPr>
        <w:tabs>
          <w:tab w:val="num" w:pos="1534"/>
        </w:tabs>
        <w:ind w:left="1534" w:hanging="454"/>
      </w:pPr>
      <w:rPr>
        <w:rFonts w:ascii="Symbol" w:hAnsi="Symbol" w:hint="default"/>
        <w:color w:val="auto"/>
        <w:sz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9"/>
  </w:num>
  <w:num w:numId="3">
    <w:abstractNumId w:val="48"/>
  </w:num>
  <w:num w:numId="4">
    <w:abstractNumId w:val="11"/>
  </w:num>
  <w:num w:numId="5">
    <w:abstractNumId w:val="37"/>
  </w:num>
  <w:num w:numId="6">
    <w:abstractNumId w:val="32"/>
  </w:num>
  <w:num w:numId="7">
    <w:abstractNumId w:val="6"/>
  </w:num>
  <w:num w:numId="8">
    <w:abstractNumId w:val="7"/>
  </w:num>
  <w:num w:numId="9">
    <w:abstractNumId w:val="15"/>
  </w:num>
  <w:num w:numId="10">
    <w:abstractNumId w:val="1"/>
  </w:num>
  <w:num w:numId="11">
    <w:abstractNumId w:val="30"/>
  </w:num>
  <w:num w:numId="12">
    <w:abstractNumId w:val="4"/>
  </w:num>
  <w:num w:numId="13">
    <w:abstractNumId w:val="2"/>
  </w:num>
  <w:num w:numId="14">
    <w:abstractNumId w:val="12"/>
  </w:num>
  <w:num w:numId="15">
    <w:abstractNumId w:val="26"/>
  </w:num>
  <w:num w:numId="16">
    <w:abstractNumId w:val="9"/>
  </w:num>
  <w:num w:numId="17">
    <w:abstractNumId w:val="0"/>
  </w:num>
  <w:num w:numId="18">
    <w:abstractNumId w:val="23"/>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41"/>
  </w:num>
  <w:num w:numId="24">
    <w:abstractNumId w:val="1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9"/>
  </w:num>
  <w:num w:numId="30">
    <w:abstractNumId w:val="21"/>
  </w:num>
  <w:num w:numId="31">
    <w:abstractNumId w:val="55"/>
  </w:num>
  <w:num w:numId="32">
    <w:abstractNumId w:val="25"/>
  </w:num>
  <w:num w:numId="33">
    <w:abstractNumId w:val="34"/>
  </w:num>
  <w:num w:numId="34">
    <w:abstractNumId w:val="40"/>
  </w:num>
  <w:num w:numId="35">
    <w:abstractNumId w:val="56"/>
  </w:num>
  <w:num w:numId="36">
    <w:abstractNumId w:val="53"/>
  </w:num>
  <w:num w:numId="37">
    <w:abstractNumId w:val="35"/>
  </w:num>
  <w:num w:numId="38">
    <w:abstractNumId w:val="39"/>
  </w:num>
  <w:num w:numId="39">
    <w:abstractNumId w:val="19"/>
  </w:num>
  <w:num w:numId="40">
    <w:abstractNumId w:val="54"/>
  </w:num>
  <w:num w:numId="41">
    <w:abstractNumId w:val="42"/>
  </w:num>
  <w:num w:numId="42">
    <w:abstractNumId w:val="5"/>
  </w:num>
  <w:num w:numId="43">
    <w:abstractNumId w:val="45"/>
  </w:num>
  <w:num w:numId="44">
    <w:abstractNumId w:val="52"/>
  </w:num>
  <w:num w:numId="45">
    <w:abstractNumId w:val="47"/>
  </w:num>
  <w:num w:numId="46">
    <w:abstractNumId w:val="57"/>
  </w:num>
  <w:num w:numId="47">
    <w:abstractNumId w:val="22"/>
  </w:num>
  <w:num w:numId="48">
    <w:abstractNumId w:val="14"/>
  </w:num>
  <w:num w:numId="49">
    <w:abstractNumId w:val="44"/>
  </w:num>
  <w:num w:numId="50">
    <w:abstractNumId w:val="31"/>
  </w:num>
  <w:num w:numId="51">
    <w:abstractNumId w:val="16"/>
  </w:num>
  <w:num w:numId="52">
    <w:abstractNumId w:val="36"/>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38"/>
  </w:num>
  <w:num w:numId="72">
    <w:abstractNumId w:val="43"/>
  </w:num>
  <w:num w:numId="73">
    <w:abstractNumId w:val="51"/>
  </w:num>
  <w:num w:numId="74">
    <w:abstractNumId w:val="33"/>
  </w:num>
  <w:num w:numId="75">
    <w:abstractNumId w:val="10"/>
  </w:num>
  <w:num w:numId="76">
    <w:abstractNumId w:val="24"/>
  </w:num>
  <w:num w:numId="77">
    <w:abstractNumId w:val="28"/>
  </w:num>
  <w:num w:numId="78">
    <w:abstractNumId w:val="50"/>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6"/>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552"/>
  <w:evenAndOddHeaders/>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D0"/>
    <w:rsid w:val="0000015F"/>
    <w:rsid w:val="0000069D"/>
    <w:rsid w:val="000010ED"/>
    <w:rsid w:val="000013C4"/>
    <w:rsid w:val="0000279D"/>
    <w:rsid w:val="00004F9E"/>
    <w:rsid w:val="00005D81"/>
    <w:rsid w:val="00005DDF"/>
    <w:rsid w:val="00006001"/>
    <w:rsid w:val="00007926"/>
    <w:rsid w:val="00007BCF"/>
    <w:rsid w:val="00010752"/>
    <w:rsid w:val="00011C7F"/>
    <w:rsid w:val="00012510"/>
    <w:rsid w:val="00013A39"/>
    <w:rsid w:val="00013C9C"/>
    <w:rsid w:val="00014EC8"/>
    <w:rsid w:val="00015305"/>
    <w:rsid w:val="00015A7D"/>
    <w:rsid w:val="00016481"/>
    <w:rsid w:val="000176E2"/>
    <w:rsid w:val="00017A92"/>
    <w:rsid w:val="00017F96"/>
    <w:rsid w:val="000201CD"/>
    <w:rsid w:val="00020369"/>
    <w:rsid w:val="000206BF"/>
    <w:rsid w:val="000222AD"/>
    <w:rsid w:val="00022877"/>
    <w:rsid w:val="00022896"/>
    <w:rsid w:val="0002326D"/>
    <w:rsid w:val="00023A94"/>
    <w:rsid w:val="00023CD7"/>
    <w:rsid w:val="00024536"/>
    <w:rsid w:val="00026D35"/>
    <w:rsid w:val="00027145"/>
    <w:rsid w:val="00027233"/>
    <w:rsid w:val="000274C4"/>
    <w:rsid w:val="000275D1"/>
    <w:rsid w:val="00027978"/>
    <w:rsid w:val="000279E5"/>
    <w:rsid w:val="0003076A"/>
    <w:rsid w:val="000307A6"/>
    <w:rsid w:val="00030E9C"/>
    <w:rsid w:val="000323AD"/>
    <w:rsid w:val="0003447E"/>
    <w:rsid w:val="000358FF"/>
    <w:rsid w:val="00040EBF"/>
    <w:rsid w:val="0004146F"/>
    <w:rsid w:val="00041568"/>
    <w:rsid w:val="00043319"/>
    <w:rsid w:val="00043FAF"/>
    <w:rsid w:val="0004478F"/>
    <w:rsid w:val="00044DC4"/>
    <w:rsid w:val="0004526C"/>
    <w:rsid w:val="00047C62"/>
    <w:rsid w:val="0005231C"/>
    <w:rsid w:val="000525E6"/>
    <w:rsid w:val="0005415D"/>
    <w:rsid w:val="00055435"/>
    <w:rsid w:val="00055D8B"/>
    <w:rsid w:val="000563B7"/>
    <w:rsid w:val="00056475"/>
    <w:rsid w:val="00060DB0"/>
    <w:rsid w:val="000626BE"/>
    <w:rsid w:val="00063CBE"/>
    <w:rsid w:val="0006614C"/>
    <w:rsid w:val="0006674B"/>
    <w:rsid w:val="00070566"/>
    <w:rsid w:val="000709AD"/>
    <w:rsid w:val="00070D98"/>
    <w:rsid w:val="000739FE"/>
    <w:rsid w:val="00076250"/>
    <w:rsid w:val="00082114"/>
    <w:rsid w:val="000856E9"/>
    <w:rsid w:val="000866C4"/>
    <w:rsid w:val="000869DD"/>
    <w:rsid w:val="00087B37"/>
    <w:rsid w:val="00090234"/>
    <w:rsid w:val="00090F42"/>
    <w:rsid w:val="0009259F"/>
    <w:rsid w:val="00093E49"/>
    <w:rsid w:val="00093EAA"/>
    <w:rsid w:val="00094C7F"/>
    <w:rsid w:val="00096A77"/>
    <w:rsid w:val="00096F2A"/>
    <w:rsid w:val="000A03D6"/>
    <w:rsid w:val="000A0863"/>
    <w:rsid w:val="000A0DC1"/>
    <w:rsid w:val="000A15FD"/>
    <w:rsid w:val="000A2073"/>
    <w:rsid w:val="000A510D"/>
    <w:rsid w:val="000A5B4E"/>
    <w:rsid w:val="000A61EF"/>
    <w:rsid w:val="000A7056"/>
    <w:rsid w:val="000B0C6E"/>
    <w:rsid w:val="000B1D34"/>
    <w:rsid w:val="000B1E29"/>
    <w:rsid w:val="000B1FB7"/>
    <w:rsid w:val="000B302D"/>
    <w:rsid w:val="000B3966"/>
    <w:rsid w:val="000B3EB4"/>
    <w:rsid w:val="000B5C24"/>
    <w:rsid w:val="000B6F44"/>
    <w:rsid w:val="000B71C1"/>
    <w:rsid w:val="000C0AF5"/>
    <w:rsid w:val="000C0B51"/>
    <w:rsid w:val="000C1AB4"/>
    <w:rsid w:val="000C2120"/>
    <w:rsid w:val="000C5385"/>
    <w:rsid w:val="000C538A"/>
    <w:rsid w:val="000C59B2"/>
    <w:rsid w:val="000C6504"/>
    <w:rsid w:val="000D44FA"/>
    <w:rsid w:val="000D4BEF"/>
    <w:rsid w:val="000D71BE"/>
    <w:rsid w:val="000D7654"/>
    <w:rsid w:val="000E20F8"/>
    <w:rsid w:val="000E2549"/>
    <w:rsid w:val="000E3E28"/>
    <w:rsid w:val="000E42A5"/>
    <w:rsid w:val="000E4B15"/>
    <w:rsid w:val="000E4FFD"/>
    <w:rsid w:val="000E60B1"/>
    <w:rsid w:val="000E659A"/>
    <w:rsid w:val="000E6CF9"/>
    <w:rsid w:val="000F0A28"/>
    <w:rsid w:val="000F249B"/>
    <w:rsid w:val="000F335B"/>
    <w:rsid w:val="000F345F"/>
    <w:rsid w:val="000F4707"/>
    <w:rsid w:val="000F51B2"/>
    <w:rsid w:val="000F64C3"/>
    <w:rsid w:val="001003D0"/>
    <w:rsid w:val="00100EDE"/>
    <w:rsid w:val="00101530"/>
    <w:rsid w:val="00101930"/>
    <w:rsid w:val="001028B8"/>
    <w:rsid w:val="00103378"/>
    <w:rsid w:val="0010441F"/>
    <w:rsid w:val="00104574"/>
    <w:rsid w:val="00104BF1"/>
    <w:rsid w:val="00106159"/>
    <w:rsid w:val="00106B02"/>
    <w:rsid w:val="00110F17"/>
    <w:rsid w:val="00110F3B"/>
    <w:rsid w:val="00113C20"/>
    <w:rsid w:val="00114712"/>
    <w:rsid w:val="00114DA3"/>
    <w:rsid w:val="00115741"/>
    <w:rsid w:val="00116A6B"/>
    <w:rsid w:val="00117736"/>
    <w:rsid w:val="00120F62"/>
    <w:rsid w:val="00121BF1"/>
    <w:rsid w:val="00121EB4"/>
    <w:rsid w:val="001228FF"/>
    <w:rsid w:val="00123DD8"/>
    <w:rsid w:val="0012458A"/>
    <w:rsid w:val="0012579F"/>
    <w:rsid w:val="0012597D"/>
    <w:rsid w:val="00127FDE"/>
    <w:rsid w:val="001305CB"/>
    <w:rsid w:val="00130913"/>
    <w:rsid w:val="00130F41"/>
    <w:rsid w:val="00131868"/>
    <w:rsid w:val="001323D7"/>
    <w:rsid w:val="00132A47"/>
    <w:rsid w:val="00132C31"/>
    <w:rsid w:val="001335BA"/>
    <w:rsid w:val="001337C4"/>
    <w:rsid w:val="001347A1"/>
    <w:rsid w:val="001369C4"/>
    <w:rsid w:val="00136F38"/>
    <w:rsid w:val="00142AF3"/>
    <w:rsid w:val="00143FD7"/>
    <w:rsid w:val="001441E0"/>
    <w:rsid w:val="00144291"/>
    <w:rsid w:val="00144557"/>
    <w:rsid w:val="00144893"/>
    <w:rsid w:val="00144D54"/>
    <w:rsid w:val="00145FFC"/>
    <w:rsid w:val="0014786A"/>
    <w:rsid w:val="00147BC0"/>
    <w:rsid w:val="001503B8"/>
    <w:rsid w:val="00150719"/>
    <w:rsid w:val="00151D92"/>
    <w:rsid w:val="001526A7"/>
    <w:rsid w:val="001529AE"/>
    <w:rsid w:val="001538FA"/>
    <w:rsid w:val="00153B22"/>
    <w:rsid w:val="001542E6"/>
    <w:rsid w:val="00154713"/>
    <w:rsid w:val="00154F6E"/>
    <w:rsid w:val="00155B2A"/>
    <w:rsid w:val="001564CF"/>
    <w:rsid w:val="00157036"/>
    <w:rsid w:val="0015734F"/>
    <w:rsid w:val="00160377"/>
    <w:rsid w:val="001612A3"/>
    <w:rsid w:val="00161561"/>
    <w:rsid w:val="0016190D"/>
    <w:rsid w:val="00161F5E"/>
    <w:rsid w:val="00162652"/>
    <w:rsid w:val="00164CF3"/>
    <w:rsid w:val="0016643A"/>
    <w:rsid w:val="00166DE8"/>
    <w:rsid w:val="001675E1"/>
    <w:rsid w:val="001679E3"/>
    <w:rsid w:val="00170BE2"/>
    <w:rsid w:val="00172558"/>
    <w:rsid w:val="00172870"/>
    <w:rsid w:val="00172FBA"/>
    <w:rsid w:val="001731AD"/>
    <w:rsid w:val="001733A4"/>
    <w:rsid w:val="00173C83"/>
    <w:rsid w:val="00173F0D"/>
    <w:rsid w:val="00174F40"/>
    <w:rsid w:val="00175479"/>
    <w:rsid w:val="00176273"/>
    <w:rsid w:val="0017672B"/>
    <w:rsid w:val="001800BF"/>
    <w:rsid w:val="001810C3"/>
    <w:rsid w:val="001814BA"/>
    <w:rsid w:val="00181B02"/>
    <w:rsid w:val="00182B42"/>
    <w:rsid w:val="0018386B"/>
    <w:rsid w:val="00183A4D"/>
    <w:rsid w:val="00183B4A"/>
    <w:rsid w:val="00185B50"/>
    <w:rsid w:val="001872C7"/>
    <w:rsid w:val="0018738C"/>
    <w:rsid w:val="0018739B"/>
    <w:rsid w:val="001877F8"/>
    <w:rsid w:val="00190162"/>
    <w:rsid w:val="00190E4E"/>
    <w:rsid w:val="001920E6"/>
    <w:rsid w:val="00193094"/>
    <w:rsid w:val="001935BD"/>
    <w:rsid w:val="0019416B"/>
    <w:rsid w:val="001941DF"/>
    <w:rsid w:val="00194BA4"/>
    <w:rsid w:val="00196340"/>
    <w:rsid w:val="0019673D"/>
    <w:rsid w:val="00196780"/>
    <w:rsid w:val="001968CD"/>
    <w:rsid w:val="00196DFE"/>
    <w:rsid w:val="001971EE"/>
    <w:rsid w:val="00197E86"/>
    <w:rsid w:val="001A07CE"/>
    <w:rsid w:val="001A08C2"/>
    <w:rsid w:val="001A1554"/>
    <w:rsid w:val="001A25FB"/>
    <w:rsid w:val="001A287B"/>
    <w:rsid w:val="001A4109"/>
    <w:rsid w:val="001A49CF"/>
    <w:rsid w:val="001A6685"/>
    <w:rsid w:val="001A761A"/>
    <w:rsid w:val="001B1B33"/>
    <w:rsid w:val="001B2ACC"/>
    <w:rsid w:val="001B3AFC"/>
    <w:rsid w:val="001B3C5C"/>
    <w:rsid w:val="001B4897"/>
    <w:rsid w:val="001B525F"/>
    <w:rsid w:val="001B58CE"/>
    <w:rsid w:val="001B6751"/>
    <w:rsid w:val="001C00AC"/>
    <w:rsid w:val="001C074E"/>
    <w:rsid w:val="001C0CC7"/>
    <w:rsid w:val="001C0D5D"/>
    <w:rsid w:val="001C0D9B"/>
    <w:rsid w:val="001C0FE2"/>
    <w:rsid w:val="001C3F03"/>
    <w:rsid w:val="001C43AB"/>
    <w:rsid w:val="001C4C78"/>
    <w:rsid w:val="001C5465"/>
    <w:rsid w:val="001C6085"/>
    <w:rsid w:val="001C6769"/>
    <w:rsid w:val="001C77A6"/>
    <w:rsid w:val="001C7C13"/>
    <w:rsid w:val="001D09AD"/>
    <w:rsid w:val="001D26FB"/>
    <w:rsid w:val="001D36ED"/>
    <w:rsid w:val="001D38E4"/>
    <w:rsid w:val="001D450F"/>
    <w:rsid w:val="001D4781"/>
    <w:rsid w:val="001D4EA8"/>
    <w:rsid w:val="001D50AA"/>
    <w:rsid w:val="001D63DA"/>
    <w:rsid w:val="001D6487"/>
    <w:rsid w:val="001D68F4"/>
    <w:rsid w:val="001D6E88"/>
    <w:rsid w:val="001D77A0"/>
    <w:rsid w:val="001D77BE"/>
    <w:rsid w:val="001E1434"/>
    <w:rsid w:val="001E14F6"/>
    <w:rsid w:val="001E178F"/>
    <w:rsid w:val="001E1D29"/>
    <w:rsid w:val="001E5CA6"/>
    <w:rsid w:val="001E7133"/>
    <w:rsid w:val="001F1B9A"/>
    <w:rsid w:val="001F30AB"/>
    <w:rsid w:val="001F4C02"/>
    <w:rsid w:val="001F597F"/>
    <w:rsid w:val="001F6E37"/>
    <w:rsid w:val="001F71ED"/>
    <w:rsid w:val="001F7819"/>
    <w:rsid w:val="00203CF9"/>
    <w:rsid w:val="0020622D"/>
    <w:rsid w:val="002075D2"/>
    <w:rsid w:val="002108DE"/>
    <w:rsid w:val="00210D2E"/>
    <w:rsid w:val="00211561"/>
    <w:rsid w:val="00212334"/>
    <w:rsid w:val="00212D83"/>
    <w:rsid w:val="002130CA"/>
    <w:rsid w:val="002138D9"/>
    <w:rsid w:val="00216D66"/>
    <w:rsid w:val="00220186"/>
    <w:rsid w:val="00222535"/>
    <w:rsid w:val="002231C2"/>
    <w:rsid w:val="002238CD"/>
    <w:rsid w:val="00223F26"/>
    <w:rsid w:val="002242D2"/>
    <w:rsid w:val="0022561B"/>
    <w:rsid w:val="00226136"/>
    <w:rsid w:val="00226509"/>
    <w:rsid w:val="00230A81"/>
    <w:rsid w:val="00231E24"/>
    <w:rsid w:val="00232011"/>
    <w:rsid w:val="002325D6"/>
    <w:rsid w:val="002334E6"/>
    <w:rsid w:val="0023367E"/>
    <w:rsid w:val="00234335"/>
    <w:rsid w:val="002350F3"/>
    <w:rsid w:val="002366C0"/>
    <w:rsid w:val="0024093D"/>
    <w:rsid w:val="00240BB2"/>
    <w:rsid w:val="00241329"/>
    <w:rsid w:val="00242570"/>
    <w:rsid w:val="00242778"/>
    <w:rsid w:val="00243943"/>
    <w:rsid w:val="00243B1B"/>
    <w:rsid w:val="00244472"/>
    <w:rsid w:val="00244CBC"/>
    <w:rsid w:val="00244E85"/>
    <w:rsid w:val="00245053"/>
    <w:rsid w:val="00246DC8"/>
    <w:rsid w:val="00247823"/>
    <w:rsid w:val="00247B21"/>
    <w:rsid w:val="002501FC"/>
    <w:rsid w:val="00251086"/>
    <w:rsid w:val="00252980"/>
    <w:rsid w:val="00252A5D"/>
    <w:rsid w:val="00253791"/>
    <w:rsid w:val="00253B4E"/>
    <w:rsid w:val="00254329"/>
    <w:rsid w:val="0025459F"/>
    <w:rsid w:val="00254E13"/>
    <w:rsid w:val="00255043"/>
    <w:rsid w:val="00257494"/>
    <w:rsid w:val="002578DA"/>
    <w:rsid w:val="00257AC1"/>
    <w:rsid w:val="002606DD"/>
    <w:rsid w:val="002606EC"/>
    <w:rsid w:val="0026118F"/>
    <w:rsid w:val="0026138E"/>
    <w:rsid w:val="00261FCA"/>
    <w:rsid w:val="00262C09"/>
    <w:rsid w:val="00263829"/>
    <w:rsid w:val="0026397C"/>
    <w:rsid w:val="002647DB"/>
    <w:rsid w:val="00264C11"/>
    <w:rsid w:val="00264E3C"/>
    <w:rsid w:val="002664A4"/>
    <w:rsid w:val="00267D72"/>
    <w:rsid w:val="002706D1"/>
    <w:rsid w:val="00271EAC"/>
    <w:rsid w:val="00272103"/>
    <w:rsid w:val="00272B07"/>
    <w:rsid w:val="00272B1D"/>
    <w:rsid w:val="0027460F"/>
    <w:rsid w:val="0027461E"/>
    <w:rsid w:val="002754DE"/>
    <w:rsid w:val="00275D7D"/>
    <w:rsid w:val="00276F7D"/>
    <w:rsid w:val="00277DE8"/>
    <w:rsid w:val="0028003F"/>
    <w:rsid w:val="0028046E"/>
    <w:rsid w:val="00280CAE"/>
    <w:rsid w:val="00281192"/>
    <w:rsid w:val="002813A8"/>
    <w:rsid w:val="0028183A"/>
    <w:rsid w:val="00281881"/>
    <w:rsid w:val="0028197C"/>
    <w:rsid w:val="00281ED7"/>
    <w:rsid w:val="002824EB"/>
    <w:rsid w:val="00283358"/>
    <w:rsid w:val="00283452"/>
    <w:rsid w:val="00285714"/>
    <w:rsid w:val="0029023A"/>
    <w:rsid w:val="002908C7"/>
    <w:rsid w:val="00290BE8"/>
    <w:rsid w:val="00290D0E"/>
    <w:rsid w:val="00290DBE"/>
    <w:rsid w:val="00291930"/>
    <w:rsid w:val="00291E43"/>
    <w:rsid w:val="00292BFB"/>
    <w:rsid w:val="00292C5F"/>
    <w:rsid w:val="00295D9C"/>
    <w:rsid w:val="00296638"/>
    <w:rsid w:val="00296965"/>
    <w:rsid w:val="002969BC"/>
    <w:rsid w:val="002A23E6"/>
    <w:rsid w:val="002A2B31"/>
    <w:rsid w:val="002A304B"/>
    <w:rsid w:val="002A555C"/>
    <w:rsid w:val="002A6434"/>
    <w:rsid w:val="002B123D"/>
    <w:rsid w:val="002B47C6"/>
    <w:rsid w:val="002B6032"/>
    <w:rsid w:val="002B609F"/>
    <w:rsid w:val="002B6562"/>
    <w:rsid w:val="002B71EC"/>
    <w:rsid w:val="002B7C5A"/>
    <w:rsid w:val="002C041F"/>
    <w:rsid w:val="002C0BDE"/>
    <w:rsid w:val="002C0C58"/>
    <w:rsid w:val="002C2B00"/>
    <w:rsid w:val="002C569F"/>
    <w:rsid w:val="002C5B1E"/>
    <w:rsid w:val="002C73C9"/>
    <w:rsid w:val="002D03BE"/>
    <w:rsid w:val="002D0DF2"/>
    <w:rsid w:val="002D182F"/>
    <w:rsid w:val="002D1955"/>
    <w:rsid w:val="002D4373"/>
    <w:rsid w:val="002D43F2"/>
    <w:rsid w:val="002D47E3"/>
    <w:rsid w:val="002D50FE"/>
    <w:rsid w:val="002D57B1"/>
    <w:rsid w:val="002D6E4A"/>
    <w:rsid w:val="002D6EAF"/>
    <w:rsid w:val="002E09FD"/>
    <w:rsid w:val="002E1D70"/>
    <w:rsid w:val="002E26EB"/>
    <w:rsid w:val="002E3C1A"/>
    <w:rsid w:val="002E4189"/>
    <w:rsid w:val="002E5748"/>
    <w:rsid w:val="002E786E"/>
    <w:rsid w:val="002F099E"/>
    <w:rsid w:val="002F1366"/>
    <w:rsid w:val="002F16B2"/>
    <w:rsid w:val="002F27D7"/>
    <w:rsid w:val="002F2F65"/>
    <w:rsid w:val="002F3DC7"/>
    <w:rsid w:val="002F4238"/>
    <w:rsid w:val="002F457B"/>
    <w:rsid w:val="002F54F4"/>
    <w:rsid w:val="002F5A8E"/>
    <w:rsid w:val="00300543"/>
    <w:rsid w:val="00300C18"/>
    <w:rsid w:val="003012EA"/>
    <w:rsid w:val="003017DA"/>
    <w:rsid w:val="0030251E"/>
    <w:rsid w:val="00303961"/>
    <w:rsid w:val="00303E4D"/>
    <w:rsid w:val="00305A26"/>
    <w:rsid w:val="00307B9C"/>
    <w:rsid w:val="00307FAA"/>
    <w:rsid w:val="00310223"/>
    <w:rsid w:val="00312258"/>
    <w:rsid w:val="003139E0"/>
    <w:rsid w:val="00313D3D"/>
    <w:rsid w:val="00315AD8"/>
    <w:rsid w:val="00316226"/>
    <w:rsid w:val="003162B2"/>
    <w:rsid w:val="00317C59"/>
    <w:rsid w:val="00321F2F"/>
    <w:rsid w:val="0032202E"/>
    <w:rsid w:val="00322587"/>
    <w:rsid w:val="00322820"/>
    <w:rsid w:val="00322F46"/>
    <w:rsid w:val="00324611"/>
    <w:rsid w:val="003246B2"/>
    <w:rsid w:val="0032679E"/>
    <w:rsid w:val="00327060"/>
    <w:rsid w:val="00330758"/>
    <w:rsid w:val="0033133B"/>
    <w:rsid w:val="0033241C"/>
    <w:rsid w:val="003337D6"/>
    <w:rsid w:val="00333BD5"/>
    <w:rsid w:val="003344AF"/>
    <w:rsid w:val="00335B62"/>
    <w:rsid w:val="0033616D"/>
    <w:rsid w:val="003378A0"/>
    <w:rsid w:val="00340746"/>
    <w:rsid w:val="00341D4C"/>
    <w:rsid w:val="00342FE7"/>
    <w:rsid w:val="00343310"/>
    <w:rsid w:val="00344BC7"/>
    <w:rsid w:val="00344F23"/>
    <w:rsid w:val="00345185"/>
    <w:rsid w:val="003477B7"/>
    <w:rsid w:val="00350301"/>
    <w:rsid w:val="00352D47"/>
    <w:rsid w:val="00353AE4"/>
    <w:rsid w:val="00353D3F"/>
    <w:rsid w:val="00353FF8"/>
    <w:rsid w:val="00355074"/>
    <w:rsid w:val="003555D7"/>
    <w:rsid w:val="00355BD3"/>
    <w:rsid w:val="00356EEC"/>
    <w:rsid w:val="003575F3"/>
    <w:rsid w:val="00357B3E"/>
    <w:rsid w:val="00357FE4"/>
    <w:rsid w:val="003603EC"/>
    <w:rsid w:val="00360AEA"/>
    <w:rsid w:val="003612D3"/>
    <w:rsid w:val="00361885"/>
    <w:rsid w:val="00361E37"/>
    <w:rsid w:val="00364DC7"/>
    <w:rsid w:val="0036565B"/>
    <w:rsid w:val="00365747"/>
    <w:rsid w:val="00366051"/>
    <w:rsid w:val="00367D9C"/>
    <w:rsid w:val="003705E7"/>
    <w:rsid w:val="003710AC"/>
    <w:rsid w:val="00371574"/>
    <w:rsid w:val="003740C3"/>
    <w:rsid w:val="0037443A"/>
    <w:rsid w:val="003751C1"/>
    <w:rsid w:val="00376EF3"/>
    <w:rsid w:val="00377250"/>
    <w:rsid w:val="00377879"/>
    <w:rsid w:val="00377BEC"/>
    <w:rsid w:val="00377DE3"/>
    <w:rsid w:val="0038162D"/>
    <w:rsid w:val="00381FFD"/>
    <w:rsid w:val="00382674"/>
    <w:rsid w:val="00383731"/>
    <w:rsid w:val="00383E41"/>
    <w:rsid w:val="00385B97"/>
    <w:rsid w:val="00386F22"/>
    <w:rsid w:val="003901E2"/>
    <w:rsid w:val="0039106A"/>
    <w:rsid w:val="0039138C"/>
    <w:rsid w:val="00391F9E"/>
    <w:rsid w:val="00393FA6"/>
    <w:rsid w:val="00394570"/>
    <w:rsid w:val="003955EF"/>
    <w:rsid w:val="00395E0B"/>
    <w:rsid w:val="003973B1"/>
    <w:rsid w:val="00397C93"/>
    <w:rsid w:val="003A0712"/>
    <w:rsid w:val="003A0CB7"/>
    <w:rsid w:val="003A1A96"/>
    <w:rsid w:val="003A1F4B"/>
    <w:rsid w:val="003A49C8"/>
    <w:rsid w:val="003A50DD"/>
    <w:rsid w:val="003A5B74"/>
    <w:rsid w:val="003A6F8F"/>
    <w:rsid w:val="003A6FDD"/>
    <w:rsid w:val="003A73E6"/>
    <w:rsid w:val="003A7549"/>
    <w:rsid w:val="003B07E2"/>
    <w:rsid w:val="003B08E5"/>
    <w:rsid w:val="003B0B80"/>
    <w:rsid w:val="003B11FF"/>
    <w:rsid w:val="003B126C"/>
    <w:rsid w:val="003B198A"/>
    <w:rsid w:val="003B3337"/>
    <w:rsid w:val="003B6919"/>
    <w:rsid w:val="003B7E4D"/>
    <w:rsid w:val="003C0AC7"/>
    <w:rsid w:val="003C1208"/>
    <w:rsid w:val="003C38C2"/>
    <w:rsid w:val="003C3F68"/>
    <w:rsid w:val="003C7CAC"/>
    <w:rsid w:val="003D0792"/>
    <w:rsid w:val="003D09C5"/>
    <w:rsid w:val="003D16FB"/>
    <w:rsid w:val="003D2939"/>
    <w:rsid w:val="003D3631"/>
    <w:rsid w:val="003D38FE"/>
    <w:rsid w:val="003D4B13"/>
    <w:rsid w:val="003D50E8"/>
    <w:rsid w:val="003D6737"/>
    <w:rsid w:val="003D6F39"/>
    <w:rsid w:val="003D7656"/>
    <w:rsid w:val="003E1046"/>
    <w:rsid w:val="003E15E2"/>
    <w:rsid w:val="003E1F86"/>
    <w:rsid w:val="003E2AA2"/>
    <w:rsid w:val="003E2DEB"/>
    <w:rsid w:val="003E3043"/>
    <w:rsid w:val="003E3AD8"/>
    <w:rsid w:val="003E525A"/>
    <w:rsid w:val="003E56A5"/>
    <w:rsid w:val="003E5C19"/>
    <w:rsid w:val="003E743B"/>
    <w:rsid w:val="003F0236"/>
    <w:rsid w:val="003F0E87"/>
    <w:rsid w:val="003F0F39"/>
    <w:rsid w:val="003F10C4"/>
    <w:rsid w:val="003F1175"/>
    <w:rsid w:val="003F1A65"/>
    <w:rsid w:val="003F1AE6"/>
    <w:rsid w:val="003F1CBE"/>
    <w:rsid w:val="003F27F9"/>
    <w:rsid w:val="003F2F34"/>
    <w:rsid w:val="003F3323"/>
    <w:rsid w:val="003F3470"/>
    <w:rsid w:val="003F3AB3"/>
    <w:rsid w:val="003F3D5A"/>
    <w:rsid w:val="003F4173"/>
    <w:rsid w:val="003F4750"/>
    <w:rsid w:val="003F508D"/>
    <w:rsid w:val="003F6975"/>
    <w:rsid w:val="003F69C0"/>
    <w:rsid w:val="003F6E3C"/>
    <w:rsid w:val="003F710B"/>
    <w:rsid w:val="003F719A"/>
    <w:rsid w:val="0040071A"/>
    <w:rsid w:val="00400D96"/>
    <w:rsid w:val="004015C2"/>
    <w:rsid w:val="004017E8"/>
    <w:rsid w:val="00401C5B"/>
    <w:rsid w:val="00402520"/>
    <w:rsid w:val="004027E2"/>
    <w:rsid w:val="00403F19"/>
    <w:rsid w:val="00404B88"/>
    <w:rsid w:val="00404C0B"/>
    <w:rsid w:val="00404CF6"/>
    <w:rsid w:val="00405869"/>
    <w:rsid w:val="00405B02"/>
    <w:rsid w:val="004104C8"/>
    <w:rsid w:val="004129A3"/>
    <w:rsid w:val="004143F8"/>
    <w:rsid w:val="00415107"/>
    <w:rsid w:val="00416F51"/>
    <w:rsid w:val="0041795B"/>
    <w:rsid w:val="00417EB1"/>
    <w:rsid w:val="0042126F"/>
    <w:rsid w:val="0042182E"/>
    <w:rsid w:val="00423826"/>
    <w:rsid w:val="00423D95"/>
    <w:rsid w:val="004242A2"/>
    <w:rsid w:val="00424D25"/>
    <w:rsid w:val="00424D3B"/>
    <w:rsid w:val="00424E6D"/>
    <w:rsid w:val="00425806"/>
    <w:rsid w:val="00425D89"/>
    <w:rsid w:val="00426DB1"/>
    <w:rsid w:val="00430874"/>
    <w:rsid w:val="004317CB"/>
    <w:rsid w:val="00431DB3"/>
    <w:rsid w:val="0043355A"/>
    <w:rsid w:val="004348CA"/>
    <w:rsid w:val="0043542C"/>
    <w:rsid w:val="004356D7"/>
    <w:rsid w:val="00436A91"/>
    <w:rsid w:val="0043702E"/>
    <w:rsid w:val="004403FC"/>
    <w:rsid w:val="004409E2"/>
    <w:rsid w:val="00441FE4"/>
    <w:rsid w:val="00442CDC"/>
    <w:rsid w:val="0044342A"/>
    <w:rsid w:val="0044368D"/>
    <w:rsid w:val="00443C83"/>
    <w:rsid w:val="0044413C"/>
    <w:rsid w:val="00445057"/>
    <w:rsid w:val="00445685"/>
    <w:rsid w:val="004456D4"/>
    <w:rsid w:val="00447AD7"/>
    <w:rsid w:val="00447C07"/>
    <w:rsid w:val="0045097D"/>
    <w:rsid w:val="004519A3"/>
    <w:rsid w:val="004521FD"/>
    <w:rsid w:val="004531B8"/>
    <w:rsid w:val="00455C4A"/>
    <w:rsid w:val="00455CD8"/>
    <w:rsid w:val="00456010"/>
    <w:rsid w:val="00460A21"/>
    <w:rsid w:val="00460D04"/>
    <w:rsid w:val="004631DF"/>
    <w:rsid w:val="00463360"/>
    <w:rsid w:val="00463685"/>
    <w:rsid w:val="004666B9"/>
    <w:rsid w:val="00466A00"/>
    <w:rsid w:val="00466D98"/>
    <w:rsid w:val="00467005"/>
    <w:rsid w:val="00467C7B"/>
    <w:rsid w:val="00467ED0"/>
    <w:rsid w:val="00471085"/>
    <w:rsid w:val="0047264C"/>
    <w:rsid w:val="00473099"/>
    <w:rsid w:val="00474810"/>
    <w:rsid w:val="00474D99"/>
    <w:rsid w:val="00475A74"/>
    <w:rsid w:val="004760CD"/>
    <w:rsid w:val="00476D4C"/>
    <w:rsid w:val="00480302"/>
    <w:rsid w:val="00480671"/>
    <w:rsid w:val="0048069A"/>
    <w:rsid w:val="00481404"/>
    <w:rsid w:val="00482BA9"/>
    <w:rsid w:val="00482F18"/>
    <w:rsid w:val="00483747"/>
    <w:rsid w:val="00483EA3"/>
    <w:rsid w:val="004845D2"/>
    <w:rsid w:val="00484794"/>
    <w:rsid w:val="00485495"/>
    <w:rsid w:val="00485BAC"/>
    <w:rsid w:val="00485BBC"/>
    <w:rsid w:val="00485E82"/>
    <w:rsid w:val="00485EB0"/>
    <w:rsid w:val="00490D55"/>
    <w:rsid w:val="00494763"/>
    <w:rsid w:val="00495CEA"/>
    <w:rsid w:val="00496F2C"/>
    <w:rsid w:val="00497D52"/>
    <w:rsid w:val="004A016C"/>
    <w:rsid w:val="004A0173"/>
    <w:rsid w:val="004A0438"/>
    <w:rsid w:val="004A108B"/>
    <w:rsid w:val="004A1BCF"/>
    <w:rsid w:val="004A2402"/>
    <w:rsid w:val="004A3F4F"/>
    <w:rsid w:val="004A5FE7"/>
    <w:rsid w:val="004A6024"/>
    <w:rsid w:val="004A6030"/>
    <w:rsid w:val="004A665E"/>
    <w:rsid w:val="004A6B7E"/>
    <w:rsid w:val="004B0BF7"/>
    <w:rsid w:val="004B1180"/>
    <w:rsid w:val="004B18CF"/>
    <w:rsid w:val="004B3667"/>
    <w:rsid w:val="004B530F"/>
    <w:rsid w:val="004B573A"/>
    <w:rsid w:val="004B5F27"/>
    <w:rsid w:val="004B7DA8"/>
    <w:rsid w:val="004B7DB7"/>
    <w:rsid w:val="004B7EC7"/>
    <w:rsid w:val="004B7FCE"/>
    <w:rsid w:val="004C0483"/>
    <w:rsid w:val="004C0C58"/>
    <w:rsid w:val="004C1200"/>
    <w:rsid w:val="004C27D1"/>
    <w:rsid w:val="004C2EE0"/>
    <w:rsid w:val="004C3470"/>
    <w:rsid w:val="004C39D6"/>
    <w:rsid w:val="004C3ABD"/>
    <w:rsid w:val="004C4D30"/>
    <w:rsid w:val="004C7D46"/>
    <w:rsid w:val="004D027D"/>
    <w:rsid w:val="004D1003"/>
    <w:rsid w:val="004D2218"/>
    <w:rsid w:val="004D2B5D"/>
    <w:rsid w:val="004D2D56"/>
    <w:rsid w:val="004D3783"/>
    <w:rsid w:val="004D4FD6"/>
    <w:rsid w:val="004D578F"/>
    <w:rsid w:val="004D5F4E"/>
    <w:rsid w:val="004D5F8A"/>
    <w:rsid w:val="004D6E2B"/>
    <w:rsid w:val="004E25E4"/>
    <w:rsid w:val="004E3A55"/>
    <w:rsid w:val="004E3C28"/>
    <w:rsid w:val="004E5163"/>
    <w:rsid w:val="004E526A"/>
    <w:rsid w:val="004E6051"/>
    <w:rsid w:val="004E623C"/>
    <w:rsid w:val="004E6C8C"/>
    <w:rsid w:val="004E6FA1"/>
    <w:rsid w:val="004E749E"/>
    <w:rsid w:val="004E77CB"/>
    <w:rsid w:val="004E77CF"/>
    <w:rsid w:val="004F0637"/>
    <w:rsid w:val="004F11DD"/>
    <w:rsid w:val="004F69B0"/>
    <w:rsid w:val="004F7608"/>
    <w:rsid w:val="004F7E1D"/>
    <w:rsid w:val="004F7E86"/>
    <w:rsid w:val="00500CC7"/>
    <w:rsid w:val="00501496"/>
    <w:rsid w:val="00501EF3"/>
    <w:rsid w:val="0050451C"/>
    <w:rsid w:val="0050495E"/>
    <w:rsid w:val="0050621E"/>
    <w:rsid w:val="005072F4"/>
    <w:rsid w:val="0051129A"/>
    <w:rsid w:val="005114FB"/>
    <w:rsid w:val="005130B2"/>
    <w:rsid w:val="00513666"/>
    <w:rsid w:val="00513746"/>
    <w:rsid w:val="00513B8F"/>
    <w:rsid w:val="00514603"/>
    <w:rsid w:val="00514639"/>
    <w:rsid w:val="005147DC"/>
    <w:rsid w:val="005149E3"/>
    <w:rsid w:val="00514E58"/>
    <w:rsid w:val="00514F8C"/>
    <w:rsid w:val="00515488"/>
    <w:rsid w:val="00515BC9"/>
    <w:rsid w:val="00515DCC"/>
    <w:rsid w:val="005170AF"/>
    <w:rsid w:val="005178ED"/>
    <w:rsid w:val="00517DFC"/>
    <w:rsid w:val="00520292"/>
    <w:rsid w:val="00520F22"/>
    <w:rsid w:val="005214D4"/>
    <w:rsid w:val="00522841"/>
    <w:rsid w:val="0052333A"/>
    <w:rsid w:val="00524690"/>
    <w:rsid w:val="00524778"/>
    <w:rsid w:val="00524ED7"/>
    <w:rsid w:val="005255CF"/>
    <w:rsid w:val="005261F4"/>
    <w:rsid w:val="00533401"/>
    <w:rsid w:val="00534030"/>
    <w:rsid w:val="00534070"/>
    <w:rsid w:val="00534B7E"/>
    <w:rsid w:val="005351AC"/>
    <w:rsid w:val="005352D9"/>
    <w:rsid w:val="00535C84"/>
    <w:rsid w:val="00535F74"/>
    <w:rsid w:val="00536DC3"/>
    <w:rsid w:val="005375AC"/>
    <w:rsid w:val="005377DE"/>
    <w:rsid w:val="00541E18"/>
    <w:rsid w:val="00544AB9"/>
    <w:rsid w:val="00544C71"/>
    <w:rsid w:val="00547A17"/>
    <w:rsid w:val="00547AF3"/>
    <w:rsid w:val="00547B13"/>
    <w:rsid w:val="0055063C"/>
    <w:rsid w:val="0055070D"/>
    <w:rsid w:val="0055141A"/>
    <w:rsid w:val="00555921"/>
    <w:rsid w:val="0055608A"/>
    <w:rsid w:val="00560B3F"/>
    <w:rsid w:val="005621A0"/>
    <w:rsid w:val="005639B6"/>
    <w:rsid w:val="0056535A"/>
    <w:rsid w:val="00565A3A"/>
    <w:rsid w:val="005712D9"/>
    <w:rsid w:val="00571D3A"/>
    <w:rsid w:val="005729FE"/>
    <w:rsid w:val="005737A1"/>
    <w:rsid w:val="005759F9"/>
    <w:rsid w:val="0057682C"/>
    <w:rsid w:val="00581528"/>
    <w:rsid w:val="005836ED"/>
    <w:rsid w:val="00584A1B"/>
    <w:rsid w:val="00585E33"/>
    <w:rsid w:val="00586537"/>
    <w:rsid w:val="00586A27"/>
    <w:rsid w:val="005900F5"/>
    <w:rsid w:val="00592E6B"/>
    <w:rsid w:val="00592EB9"/>
    <w:rsid w:val="00593207"/>
    <w:rsid w:val="0059347F"/>
    <w:rsid w:val="005937E5"/>
    <w:rsid w:val="005959CE"/>
    <w:rsid w:val="0059613A"/>
    <w:rsid w:val="00596B30"/>
    <w:rsid w:val="005A03C6"/>
    <w:rsid w:val="005A09C7"/>
    <w:rsid w:val="005A0E83"/>
    <w:rsid w:val="005A279D"/>
    <w:rsid w:val="005A308B"/>
    <w:rsid w:val="005A331C"/>
    <w:rsid w:val="005A35DA"/>
    <w:rsid w:val="005A536E"/>
    <w:rsid w:val="005A54C6"/>
    <w:rsid w:val="005A5522"/>
    <w:rsid w:val="005A5AF6"/>
    <w:rsid w:val="005A5AF9"/>
    <w:rsid w:val="005A648E"/>
    <w:rsid w:val="005A6AAB"/>
    <w:rsid w:val="005A737F"/>
    <w:rsid w:val="005A7DE1"/>
    <w:rsid w:val="005B01B3"/>
    <w:rsid w:val="005B0638"/>
    <w:rsid w:val="005B1876"/>
    <w:rsid w:val="005B1B16"/>
    <w:rsid w:val="005B1C6E"/>
    <w:rsid w:val="005B3842"/>
    <w:rsid w:val="005B3E20"/>
    <w:rsid w:val="005B4534"/>
    <w:rsid w:val="005B47C4"/>
    <w:rsid w:val="005B4F8C"/>
    <w:rsid w:val="005B6050"/>
    <w:rsid w:val="005B7130"/>
    <w:rsid w:val="005B77B9"/>
    <w:rsid w:val="005C00A5"/>
    <w:rsid w:val="005C121E"/>
    <w:rsid w:val="005C169F"/>
    <w:rsid w:val="005C27DD"/>
    <w:rsid w:val="005C2F48"/>
    <w:rsid w:val="005C364D"/>
    <w:rsid w:val="005C402D"/>
    <w:rsid w:val="005C5ED0"/>
    <w:rsid w:val="005C66CB"/>
    <w:rsid w:val="005D03ED"/>
    <w:rsid w:val="005D06D1"/>
    <w:rsid w:val="005D0D94"/>
    <w:rsid w:val="005D1958"/>
    <w:rsid w:val="005D1CF4"/>
    <w:rsid w:val="005D35FC"/>
    <w:rsid w:val="005D37A0"/>
    <w:rsid w:val="005D3B60"/>
    <w:rsid w:val="005D5932"/>
    <w:rsid w:val="005D753E"/>
    <w:rsid w:val="005E0189"/>
    <w:rsid w:val="005E0474"/>
    <w:rsid w:val="005E049F"/>
    <w:rsid w:val="005E079C"/>
    <w:rsid w:val="005E08EF"/>
    <w:rsid w:val="005E0B89"/>
    <w:rsid w:val="005E162B"/>
    <w:rsid w:val="005E2026"/>
    <w:rsid w:val="005E2556"/>
    <w:rsid w:val="005E2B95"/>
    <w:rsid w:val="005E3D45"/>
    <w:rsid w:val="005E41FB"/>
    <w:rsid w:val="005E44E5"/>
    <w:rsid w:val="005E4E44"/>
    <w:rsid w:val="005F0AFC"/>
    <w:rsid w:val="005F1337"/>
    <w:rsid w:val="005F1519"/>
    <w:rsid w:val="005F19CF"/>
    <w:rsid w:val="005F26CD"/>
    <w:rsid w:val="005F2EA8"/>
    <w:rsid w:val="005F3A03"/>
    <w:rsid w:val="005F49B5"/>
    <w:rsid w:val="005F5690"/>
    <w:rsid w:val="005F5C75"/>
    <w:rsid w:val="005F6FE3"/>
    <w:rsid w:val="006000C4"/>
    <w:rsid w:val="006001C6"/>
    <w:rsid w:val="006002E4"/>
    <w:rsid w:val="00600B0A"/>
    <w:rsid w:val="00601F3A"/>
    <w:rsid w:val="00602B73"/>
    <w:rsid w:val="00606064"/>
    <w:rsid w:val="00607657"/>
    <w:rsid w:val="00607734"/>
    <w:rsid w:val="00610876"/>
    <w:rsid w:val="006117F5"/>
    <w:rsid w:val="00612280"/>
    <w:rsid w:val="0061278E"/>
    <w:rsid w:val="006132C3"/>
    <w:rsid w:val="00613BAD"/>
    <w:rsid w:val="006147B8"/>
    <w:rsid w:val="00614B05"/>
    <w:rsid w:val="00615242"/>
    <w:rsid w:val="006152FA"/>
    <w:rsid w:val="00615426"/>
    <w:rsid w:val="0061584E"/>
    <w:rsid w:val="00615938"/>
    <w:rsid w:val="00615DD9"/>
    <w:rsid w:val="0061613F"/>
    <w:rsid w:val="006171E9"/>
    <w:rsid w:val="006201F4"/>
    <w:rsid w:val="006216B4"/>
    <w:rsid w:val="00621ABC"/>
    <w:rsid w:val="00623AA9"/>
    <w:rsid w:val="00623EB0"/>
    <w:rsid w:val="006253AE"/>
    <w:rsid w:val="006257A5"/>
    <w:rsid w:val="0062584A"/>
    <w:rsid w:val="006259F3"/>
    <w:rsid w:val="00625B48"/>
    <w:rsid w:val="00625C32"/>
    <w:rsid w:val="00626024"/>
    <w:rsid w:val="00626AE2"/>
    <w:rsid w:val="006275A3"/>
    <w:rsid w:val="00627CEB"/>
    <w:rsid w:val="00627E8A"/>
    <w:rsid w:val="00630B64"/>
    <w:rsid w:val="0063144F"/>
    <w:rsid w:val="0063149C"/>
    <w:rsid w:val="00633125"/>
    <w:rsid w:val="00633161"/>
    <w:rsid w:val="00635725"/>
    <w:rsid w:val="00637F4B"/>
    <w:rsid w:val="00640B8D"/>
    <w:rsid w:val="0064258F"/>
    <w:rsid w:val="006442F7"/>
    <w:rsid w:val="00644623"/>
    <w:rsid w:val="00644E79"/>
    <w:rsid w:val="00644FB3"/>
    <w:rsid w:val="0064507B"/>
    <w:rsid w:val="006459A4"/>
    <w:rsid w:val="00645B99"/>
    <w:rsid w:val="0064659D"/>
    <w:rsid w:val="0064689E"/>
    <w:rsid w:val="006478FB"/>
    <w:rsid w:val="00650655"/>
    <w:rsid w:val="006513A9"/>
    <w:rsid w:val="00651902"/>
    <w:rsid w:val="00651A7B"/>
    <w:rsid w:val="00651FF9"/>
    <w:rsid w:val="00652664"/>
    <w:rsid w:val="00652D05"/>
    <w:rsid w:val="00652FDA"/>
    <w:rsid w:val="006541FA"/>
    <w:rsid w:val="0065481F"/>
    <w:rsid w:val="00654ED3"/>
    <w:rsid w:val="00655DB2"/>
    <w:rsid w:val="006562BC"/>
    <w:rsid w:val="00657A02"/>
    <w:rsid w:val="00660B74"/>
    <w:rsid w:val="00661EC2"/>
    <w:rsid w:val="00662620"/>
    <w:rsid w:val="00662666"/>
    <w:rsid w:val="00662953"/>
    <w:rsid w:val="00663067"/>
    <w:rsid w:val="006634CB"/>
    <w:rsid w:val="00663E95"/>
    <w:rsid w:val="00663F7D"/>
    <w:rsid w:val="006647FC"/>
    <w:rsid w:val="00664B47"/>
    <w:rsid w:val="00666F3F"/>
    <w:rsid w:val="00667503"/>
    <w:rsid w:val="006675FB"/>
    <w:rsid w:val="00667D01"/>
    <w:rsid w:val="0067049B"/>
    <w:rsid w:val="00670835"/>
    <w:rsid w:val="0067243D"/>
    <w:rsid w:val="00672FDE"/>
    <w:rsid w:val="006736ED"/>
    <w:rsid w:val="00674920"/>
    <w:rsid w:val="00675E74"/>
    <w:rsid w:val="00677475"/>
    <w:rsid w:val="006801D5"/>
    <w:rsid w:val="00680D34"/>
    <w:rsid w:val="00681C53"/>
    <w:rsid w:val="00682531"/>
    <w:rsid w:val="00682639"/>
    <w:rsid w:val="006829F4"/>
    <w:rsid w:val="00686230"/>
    <w:rsid w:val="00687CCA"/>
    <w:rsid w:val="00693507"/>
    <w:rsid w:val="006937CD"/>
    <w:rsid w:val="00693DC4"/>
    <w:rsid w:val="00694972"/>
    <w:rsid w:val="006950FE"/>
    <w:rsid w:val="0069687C"/>
    <w:rsid w:val="00697D6B"/>
    <w:rsid w:val="00697F1D"/>
    <w:rsid w:val="006A0893"/>
    <w:rsid w:val="006A0B72"/>
    <w:rsid w:val="006A1569"/>
    <w:rsid w:val="006A15DB"/>
    <w:rsid w:val="006A1965"/>
    <w:rsid w:val="006A226E"/>
    <w:rsid w:val="006A3555"/>
    <w:rsid w:val="006A3558"/>
    <w:rsid w:val="006A56F0"/>
    <w:rsid w:val="006A5E4E"/>
    <w:rsid w:val="006B08B8"/>
    <w:rsid w:val="006B0AB8"/>
    <w:rsid w:val="006B1482"/>
    <w:rsid w:val="006B1613"/>
    <w:rsid w:val="006B2115"/>
    <w:rsid w:val="006B2806"/>
    <w:rsid w:val="006B3EF3"/>
    <w:rsid w:val="006B5395"/>
    <w:rsid w:val="006B65D4"/>
    <w:rsid w:val="006B6FA7"/>
    <w:rsid w:val="006B77DA"/>
    <w:rsid w:val="006B7B96"/>
    <w:rsid w:val="006C0395"/>
    <w:rsid w:val="006C23E3"/>
    <w:rsid w:val="006C24D5"/>
    <w:rsid w:val="006C299A"/>
    <w:rsid w:val="006C3054"/>
    <w:rsid w:val="006C5CB4"/>
    <w:rsid w:val="006C6E3D"/>
    <w:rsid w:val="006C7EE2"/>
    <w:rsid w:val="006D0488"/>
    <w:rsid w:val="006D1391"/>
    <w:rsid w:val="006D2D0A"/>
    <w:rsid w:val="006D45CA"/>
    <w:rsid w:val="006D4763"/>
    <w:rsid w:val="006D594B"/>
    <w:rsid w:val="006D6C1B"/>
    <w:rsid w:val="006D735D"/>
    <w:rsid w:val="006D7E9D"/>
    <w:rsid w:val="006E1657"/>
    <w:rsid w:val="006E1BDA"/>
    <w:rsid w:val="006E3F20"/>
    <w:rsid w:val="006E42E0"/>
    <w:rsid w:val="006E5E6E"/>
    <w:rsid w:val="006E7ACE"/>
    <w:rsid w:val="006E7E3D"/>
    <w:rsid w:val="006F08E5"/>
    <w:rsid w:val="006F09C6"/>
    <w:rsid w:val="006F0DDE"/>
    <w:rsid w:val="006F3761"/>
    <w:rsid w:val="006F3D75"/>
    <w:rsid w:val="006F4220"/>
    <w:rsid w:val="006F42BB"/>
    <w:rsid w:val="006F689A"/>
    <w:rsid w:val="006F6B84"/>
    <w:rsid w:val="006F73F6"/>
    <w:rsid w:val="00700426"/>
    <w:rsid w:val="00701234"/>
    <w:rsid w:val="00702EB1"/>
    <w:rsid w:val="00703643"/>
    <w:rsid w:val="007040C4"/>
    <w:rsid w:val="00706385"/>
    <w:rsid w:val="00706806"/>
    <w:rsid w:val="00706DB2"/>
    <w:rsid w:val="00707491"/>
    <w:rsid w:val="00707AB4"/>
    <w:rsid w:val="00711346"/>
    <w:rsid w:val="00711B5F"/>
    <w:rsid w:val="00711F3D"/>
    <w:rsid w:val="007130E5"/>
    <w:rsid w:val="00713477"/>
    <w:rsid w:val="007211AC"/>
    <w:rsid w:val="007217C1"/>
    <w:rsid w:val="00721E69"/>
    <w:rsid w:val="00722186"/>
    <w:rsid w:val="00722BB6"/>
    <w:rsid w:val="00723AB3"/>
    <w:rsid w:val="00724725"/>
    <w:rsid w:val="00725815"/>
    <w:rsid w:val="0072617A"/>
    <w:rsid w:val="0072665E"/>
    <w:rsid w:val="00731012"/>
    <w:rsid w:val="00733BBB"/>
    <w:rsid w:val="007347E0"/>
    <w:rsid w:val="00734F98"/>
    <w:rsid w:val="00735747"/>
    <w:rsid w:val="0073581B"/>
    <w:rsid w:val="00737358"/>
    <w:rsid w:val="00742553"/>
    <w:rsid w:val="00745E3E"/>
    <w:rsid w:val="00746061"/>
    <w:rsid w:val="007465DF"/>
    <w:rsid w:val="007472D6"/>
    <w:rsid w:val="00747450"/>
    <w:rsid w:val="00747C67"/>
    <w:rsid w:val="0075020D"/>
    <w:rsid w:val="00750286"/>
    <w:rsid w:val="00750D76"/>
    <w:rsid w:val="00752962"/>
    <w:rsid w:val="00752CAA"/>
    <w:rsid w:val="00752D10"/>
    <w:rsid w:val="00753D1D"/>
    <w:rsid w:val="00753FDC"/>
    <w:rsid w:val="00754933"/>
    <w:rsid w:val="0075555A"/>
    <w:rsid w:val="00755F68"/>
    <w:rsid w:val="0075743A"/>
    <w:rsid w:val="007576FE"/>
    <w:rsid w:val="0076039B"/>
    <w:rsid w:val="00761356"/>
    <w:rsid w:val="007623A0"/>
    <w:rsid w:val="00762680"/>
    <w:rsid w:val="0076284E"/>
    <w:rsid w:val="007632C5"/>
    <w:rsid w:val="00764902"/>
    <w:rsid w:val="00764A2E"/>
    <w:rsid w:val="00766CB6"/>
    <w:rsid w:val="00766FCA"/>
    <w:rsid w:val="007674F5"/>
    <w:rsid w:val="007678CA"/>
    <w:rsid w:val="00772939"/>
    <w:rsid w:val="00772C19"/>
    <w:rsid w:val="00774D83"/>
    <w:rsid w:val="007753B1"/>
    <w:rsid w:val="00775BA3"/>
    <w:rsid w:val="00776667"/>
    <w:rsid w:val="00776A98"/>
    <w:rsid w:val="00777278"/>
    <w:rsid w:val="0077765E"/>
    <w:rsid w:val="00781120"/>
    <w:rsid w:val="00781321"/>
    <w:rsid w:val="007815F3"/>
    <w:rsid w:val="00781E35"/>
    <w:rsid w:val="00782E17"/>
    <w:rsid w:val="00783676"/>
    <w:rsid w:val="00783CCC"/>
    <w:rsid w:val="00784885"/>
    <w:rsid w:val="00784F06"/>
    <w:rsid w:val="00784F33"/>
    <w:rsid w:val="0078524B"/>
    <w:rsid w:val="00787A3B"/>
    <w:rsid w:val="00793743"/>
    <w:rsid w:val="00794076"/>
    <w:rsid w:val="007945C9"/>
    <w:rsid w:val="00794D9D"/>
    <w:rsid w:val="00795E18"/>
    <w:rsid w:val="00796096"/>
    <w:rsid w:val="007963C0"/>
    <w:rsid w:val="007A01D7"/>
    <w:rsid w:val="007A0591"/>
    <w:rsid w:val="007A19B5"/>
    <w:rsid w:val="007A3301"/>
    <w:rsid w:val="007A4471"/>
    <w:rsid w:val="007A4550"/>
    <w:rsid w:val="007A45E2"/>
    <w:rsid w:val="007A5685"/>
    <w:rsid w:val="007A6693"/>
    <w:rsid w:val="007A6CC4"/>
    <w:rsid w:val="007A7C0B"/>
    <w:rsid w:val="007B03F4"/>
    <w:rsid w:val="007B1217"/>
    <w:rsid w:val="007B1578"/>
    <w:rsid w:val="007B1AF5"/>
    <w:rsid w:val="007B251A"/>
    <w:rsid w:val="007B3B19"/>
    <w:rsid w:val="007B3BB9"/>
    <w:rsid w:val="007B480E"/>
    <w:rsid w:val="007B54C5"/>
    <w:rsid w:val="007B5643"/>
    <w:rsid w:val="007B60B3"/>
    <w:rsid w:val="007B6E76"/>
    <w:rsid w:val="007B71C1"/>
    <w:rsid w:val="007B7872"/>
    <w:rsid w:val="007B7C52"/>
    <w:rsid w:val="007C01D1"/>
    <w:rsid w:val="007C09D6"/>
    <w:rsid w:val="007C172F"/>
    <w:rsid w:val="007C1811"/>
    <w:rsid w:val="007C1D1F"/>
    <w:rsid w:val="007C2F72"/>
    <w:rsid w:val="007C2FB8"/>
    <w:rsid w:val="007C3464"/>
    <w:rsid w:val="007C3B81"/>
    <w:rsid w:val="007C4D12"/>
    <w:rsid w:val="007C53CE"/>
    <w:rsid w:val="007C54C7"/>
    <w:rsid w:val="007C64E7"/>
    <w:rsid w:val="007C7F14"/>
    <w:rsid w:val="007D068A"/>
    <w:rsid w:val="007D0855"/>
    <w:rsid w:val="007D13C4"/>
    <w:rsid w:val="007D194F"/>
    <w:rsid w:val="007D203C"/>
    <w:rsid w:val="007D53DC"/>
    <w:rsid w:val="007D6032"/>
    <w:rsid w:val="007E0369"/>
    <w:rsid w:val="007E0AEC"/>
    <w:rsid w:val="007E1702"/>
    <w:rsid w:val="007E19AD"/>
    <w:rsid w:val="007E46E1"/>
    <w:rsid w:val="007E491A"/>
    <w:rsid w:val="007E4B64"/>
    <w:rsid w:val="007E4EEA"/>
    <w:rsid w:val="007E5544"/>
    <w:rsid w:val="007E58B2"/>
    <w:rsid w:val="007E6889"/>
    <w:rsid w:val="007E75DE"/>
    <w:rsid w:val="007F0C9B"/>
    <w:rsid w:val="007F11A6"/>
    <w:rsid w:val="007F17E0"/>
    <w:rsid w:val="007F18B1"/>
    <w:rsid w:val="007F2E2D"/>
    <w:rsid w:val="007F34EB"/>
    <w:rsid w:val="007F3718"/>
    <w:rsid w:val="007F3BF5"/>
    <w:rsid w:val="007F6447"/>
    <w:rsid w:val="007F74C0"/>
    <w:rsid w:val="0080008C"/>
    <w:rsid w:val="00800BAA"/>
    <w:rsid w:val="00800BB0"/>
    <w:rsid w:val="008011DE"/>
    <w:rsid w:val="00802830"/>
    <w:rsid w:val="00803C34"/>
    <w:rsid w:val="00805238"/>
    <w:rsid w:val="0080547C"/>
    <w:rsid w:val="00805831"/>
    <w:rsid w:val="0080739B"/>
    <w:rsid w:val="00811030"/>
    <w:rsid w:val="00811206"/>
    <w:rsid w:val="0081184A"/>
    <w:rsid w:val="00811AE7"/>
    <w:rsid w:val="00812A12"/>
    <w:rsid w:val="00812F6D"/>
    <w:rsid w:val="008135F7"/>
    <w:rsid w:val="00813612"/>
    <w:rsid w:val="008139DE"/>
    <w:rsid w:val="00813F7E"/>
    <w:rsid w:val="0081426F"/>
    <w:rsid w:val="0081512D"/>
    <w:rsid w:val="008154AE"/>
    <w:rsid w:val="008158D0"/>
    <w:rsid w:val="00816545"/>
    <w:rsid w:val="00816785"/>
    <w:rsid w:val="008207E0"/>
    <w:rsid w:val="00821868"/>
    <w:rsid w:val="0082354D"/>
    <w:rsid w:val="00823933"/>
    <w:rsid w:val="008247CC"/>
    <w:rsid w:val="008269CE"/>
    <w:rsid w:val="0082732A"/>
    <w:rsid w:val="00831261"/>
    <w:rsid w:val="00833EA0"/>
    <w:rsid w:val="00834C51"/>
    <w:rsid w:val="00834DBB"/>
    <w:rsid w:val="00834DD2"/>
    <w:rsid w:val="00835388"/>
    <w:rsid w:val="00835463"/>
    <w:rsid w:val="008366B3"/>
    <w:rsid w:val="00836C26"/>
    <w:rsid w:val="00836EB4"/>
    <w:rsid w:val="00841870"/>
    <w:rsid w:val="008424FF"/>
    <w:rsid w:val="00845655"/>
    <w:rsid w:val="00850928"/>
    <w:rsid w:val="00850B23"/>
    <w:rsid w:val="00850CDC"/>
    <w:rsid w:val="008513D0"/>
    <w:rsid w:val="0085194C"/>
    <w:rsid w:val="00851B1F"/>
    <w:rsid w:val="00851ED7"/>
    <w:rsid w:val="0085211B"/>
    <w:rsid w:val="008527EA"/>
    <w:rsid w:val="00853039"/>
    <w:rsid w:val="008545E5"/>
    <w:rsid w:val="008546A6"/>
    <w:rsid w:val="00855BA6"/>
    <w:rsid w:val="008563E6"/>
    <w:rsid w:val="008565EA"/>
    <w:rsid w:val="0085673D"/>
    <w:rsid w:val="0085768A"/>
    <w:rsid w:val="00862592"/>
    <w:rsid w:val="00862B7D"/>
    <w:rsid w:val="00862E18"/>
    <w:rsid w:val="008639AB"/>
    <w:rsid w:val="00863E9A"/>
    <w:rsid w:val="00864B2F"/>
    <w:rsid w:val="00864FF9"/>
    <w:rsid w:val="008656AC"/>
    <w:rsid w:val="008658A2"/>
    <w:rsid w:val="00865ECE"/>
    <w:rsid w:val="00866F64"/>
    <w:rsid w:val="0086756D"/>
    <w:rsid w:val="0087158D"/>
    <w:rsid w:val="008721B4"/>
    <w:rsid w:val="00872287"/>
    <w:rsid w:val="00872C14"/>
    <w:rsid w:val="00872C40"/>
    <w:rsid w:val="0087520E"/>
    <w:rsid w:val="00875227"/>
    <w:rsid w:val="00875462"/>
    <w:rsid w:val="00875744"/>
    <w:rsid w:val="00875AFE"/>
    <w:rsid w:val="00875D31"/>
    <w:rsid w:val="00876B1F"/>
    <w:rsid w:val="00876D0B"/>
    <w:rsid w:val="008776F1"/>
    <w:rsid w:val="00877B54"/>
    <w:rsid w:val="00877CE6"/>
    <w:rsid w:val="00880AB5"/>
    <w:rsid w:val="0088142C"/>
    <w:rsid w:val="00883131"/>
    <w:rsid w:val="0088335B"/>
    <w:rsid w:val="00883981"/>
    <w:rsid w:val="00883BD6"/>
    <w:rsid w:val="00883BEE"/>
    <w:rsid w:val="00883E98"/>
    <w:rsid w:val="00884744"/>
    <w:rsid w:val="00884DDE"/>
    <w:rsid w:val="00886085"/>
    <w:rsid w:val="008874D7"/>
    <w:rsid w:val="008878B4"/>
    <w:rsid w:val="00890DD4"/>
    <w:rsid w:val="00891C33"/>
    <w:rsid w:val="00893040"/>
    <w:rsid w:val="00894F9D"/>
    <w:rsid w:val="00895C97"/>
    <w:rsid w:val="008962F2"/>
    <w:rsid w:val="008968A2"/>
    <w:rsid w:val="008A378D"/>
    <w:rsid w:val="008A5098"/>
    <w:rsid w:val="008A622B"/>
    <w:rsid w:val="008A742E"/>
    <w:rsid w:val="008A774F"/>
    <w:rsid w:val="008B08DF"/>
    <w:rsid w:val="008B0993"/>
    <w:rsid w:val="008B24F2"/>
    <w:rsid w:val="008B264F"/>
    <w:rsid w:val="008B27B8"/>
    <w:rsid w:val="008B319A"/>
    <w:rsid w:val="008B4412"/>
    <w:rsid w:val="008B5393"/>
    <w:rsid w:val="008B59D5"/>
    <w:rsid w:val="008C0C7E"/>
    <w:rsid w:val="008C40DE"/>
    <w:rsid w:val="008C46DB"/>
    <w:rsid w:val="008C4F5D"/>
    <w:rsid w:val="008C7D5B"/>
    <w:rsid w:val="008D017A"/>
    <w:rsid w:val="008D0A62"/>
    <w:rsid w:val="008D0B90"/>
    <w:rsid w:val="008D1733"/>
    <w:rsid w:val="008D3685"/>
    <w:rsid w:val="008D3C99"/>
    <w:rsid w:val="008D3E42"/>
    <w:rsid w:val="008D3FEA"/>
    <w:rsid w:val="008D4BBB"/>
    <w:rsid w:val="008D4E97"/>
    <w:rsid w:val="008D6B93"/>
    <w:rsid w:val="008D6EB6"/>
    <w:rsid w:val="008E110D"/>
    <w:rsid w:val="008E238D"/>
    <w:rsid w:val="008E243B"/>
    <w:rsid w:val="008E4631"/>
    <w:rsid w:val="008E521E"/>
    <w:rsid w:val="008E62A3"/>
    <w:rsid w:val="008F2F88"/>
    <w:rsid w:val="008F307A"/>
    <w:rsid w:val="008F6ECA"/>
    <w:rsid w:val="008F7E66"/>
    <w:rsid w:val="00900516"/>
    <w:rsid w:val="00900B5D"/>
    <w:rsid w:val="0090279A"/>
    <w:rsid w:val="00905D7F"/>
    <w:rsid w:val="00906867"/>
    <w:rsid w:val="009074DE"/>
    <w:rsid w:val="00911484"/>
    <w:rsid w:val="00911540"/>
    <w:rsid w:val="00911F31"/>
    <w:rsid w:val="00912E67"/>
    <w:rsid w:val="0091366C"/>
    <w:rsid w:val="00914ED0"/>
    <w:rsid w:val="00915D3B"/>
    <w:rsid w:val="00916A7C"/>
    <w:rsid w:val="00916DA6"/>
    <w:rsid w:val="00916DF5"/>
    <w:rsid w:val="0091791E"/>
    <w:rsid w:val="00920F22"/>
    <w:rsid w:val="009222C3"/>
    <w:rsid w:val="0092273B"/>
    <w:rsid w:val="00923167"/>
    <w:rsid w:val="00923BCA"/>
    <w:rsid w:val="00923DCD"/>
    <w:rsid w:val="00924091"/>
    <w:rsid w:val="00924450"/>
    <w:rsid w:val="0092476E"/>
    <w:rsid w:val="00924CF6"/>
    <w:rsid w:val="009267BA"/>
    <w:rsid w:val="009271F0"/>
    <w:rsid w:val="00930D46"/>
    <w:rsid w:val="009312B7"/>
    <w:rsid w:val="009317F2"/>
    <w:rsid w:val="009317FF"/>
    <w:rsid w:val="00931F01"/>
    <w:rsid w:val="0093452C"/>
    <w:rsid w:val="00934ADC"/>
    <w:rsid w:val="00935A2E"/>
    <w:rsid w:val="00936053"/>
    <w:rsid w:val="0093616C"/>
    <w:rsid w:val="00936DFB"/>
    <w:rsid w:val="00941E68"/>
    <w:rsid w:val="0094201F"/>
    <w:rsid w:val="00943439"/>
    <w:rsid w:val="00943F5B"/>
    <w:rsid w:val="00944C5C"/>
    <w:rsid w:val="009451B4"/>
    <w:rsid w:val="00945D80"/>
    <w:rsid w:val="009460A7"/>
    <w:rsid w:val="009468AD"/>
    <w:rsid w:val="00946967"/>
    <w:rsid w:val="009469EC"/>
    <w:rsid w:val="0094767D"/>
    <w:rsid w:val="0095059D"/>
    <w:rsid w:val="00950643"/>
    <w:rsid w:val="009515CB"/>
    <w:rsid w:val="009524E1"/>
    <w:rsid w:val="0095289B"/>
    <w:rsid w:val="009535EA"/>
    <w:rsid w:val="00955037"/>
    <w:rsid w:val="00955C81"/>
    <w:rsid w:val="009571F4"/>
    <w:rsid w:val="009575A4"/>
    <w:rsid w:val="009578E9"/>
    <w:rsid w:val="009603D6"/>
    <w:rsid w:val="00961741"/>
    <w:rsid w:val="009645B4"/>
    <w:rsid w:val="00965090"/>
    <w:rsid w:val="009658D5"/>
    <w:rsid w:val="009659D3"/>
    <w:rsid w:val="00965A22"/>
    <w:rsid w:val="0096684E"/>
    <w:rsid w:val="00966AC6"/>
    <w:rsid w:val="009701D9"/>
    <w:rsid w:val="00970B16"/>
    <w:rsid w:val="00971BA4"/>
    <w:rsid w:val="0097230B"/>
    <w:rsid w:val="00972DD8"/>
    <w:rsid w:val="00973660"/>
    <w:rsid w:val="00973D06"/>
    <w:rsid w:val="00975014"/>
    <w:rsid w:val="00975176"/>
    <w:rsid w:val="00975A52"/>
    <w:rsid w:val="0097611B"/>
    <w:rsid w:val="00976755"/>
    <w:rsid w:val="00976986"/>
    <w:rsid w:val="009777D6"/>
    <w:rsid w:val="00977A00"/>
    <w:rsid w:val="00977F5A"/>
    <w:rsid w:val="00980928"/>
    <w:rsid w:val="00981EC6"/>
    <w:rsid w:val="00983D79"/>
    <w:rsid w:val="00983E4C"/>
    <w:rsid w:val="00984174"/>
    <w:rsid w:val="009850CF"/>
    <w:rsid w:val="009860B5"/>
    <w:rsid w:val="00991A6C"/>
    <w:rsid w:val="009936D3"/>
    <w:rsid w:val="0099482D"/>
    <w:rsid w:val="00994A69"/>
    <w:rsid w:val="00996195"/>
    <w:rsid w:val="00996622"/>
    <w:rsid w:val="00996AF8"/>
    <w:rsid w:val="009A0ECB"/>
    <w:rsid w:val="009A1082"/>
    <w:rsid w:val="009A212C"/>
    <w:rsid w:val="009A2759"/>
    <w:rsid w:val="009A28ED"/>
    <w:rsid w:val="009A4106"/>
    <w:rsid w:val="009A6D77"/>
    <w:rsid w:val="009B01E4"/>
    <w:rsid w:val="009B0F9A"/>
    <w:rsid w:val="009B10C0"/>
    <w:rsid w:val="009B27B8"/>
    <w:rsid w:val="009B3653"/>
    <w:rsid w:val="009B4F11"/>
    <w:rsid w:val="009B5357"/>
    <w:rsid w:val="009B63E7"/>
    <w:rsid w:val="009B65FB"/>
    <w:rsid w:val="009B673C"/>
    <w:rsid w:val="009C2083"/>
    <w:rsid w:val="009C365E"/>
    <w:rsid w:val="009C4110"/>
    <w:rsid w:val="009C66A7"/>
    <w:rsid w:val="009D0CBB"/>
    <w:rsid w:val="009D123A"/>
    <w:rsid w:val="009D166E"/>
    <w:rsid w:val="009D2181"/>
    <w:rsid w:val="009D2635"/>
    <w:rsid w:val="009D2B14"/>
    <w:rsid w:val="009D6C4B"/>
    <w:rsid w:val="009D6D4E"/>
    <w:rsid w:val="009D70B1"/>
    <w:rsid w:val="009E0426"/>
    <w:rsid w:val="009E06CB"/>
    <w:rsid w:val="009E42CD"/>
    <w:rsid w:val="009E46A2"/>
    <w:rsid w:val="009E5F87"/>
    <w:rsid w:val="009E6877"/>
    <w:rsid w:val="009F19AB"/>
    <w:rsid w:val="009F30CB"/>
    <w:rsid w:val="009F3FAA"/>
    <w:rsid w:val="009F4B5C"/>
    <w:rsid w:val="009F50AA"/>
    <w:rsid w:val="009F53EA"/>
    <w:rsid w:val="009F5D86"/>
    <w:rsid w:val="009F64E3"/>
    <w:rsid w:val="009F6807"/>
    <w:rsid w:val="009F71A5"/>
    <w:rsid w:val="009F7299"/>
    <w:rsid w:val="009F74A0"/>
    <w:rsid w:val="00A0003F"/>
    <w:rsid w:val="00A00DCD"/>
    <w:rsid w:val="00A01999"/>
    <w:rsid w:val="00A02053"/>
    <w:rsid w:val="00A02AC6"/>
    <w:rsid w:val="00A03FC8"/>
    <w:rsid w:val="00A0428A"/>
    <w:rsid w:val="00A04563"/>
    <w:rsid w:val="00A07074"/>
    <w:rsid w:val="00A07BD2"/>
    <w:rsid w:val="00A07FE8"/>
    <w:rsid w:val="00A100B0"/>
    <w:rsid w:val="00A1081E"/>
    <w:rsid w:val="00A11D47"/>
    <w:rsid w:val="00A12F9B"/>
    <w:rsid w:val="00A13652"/>
    <w:rsid w:val="00A170FA"/>
    <w:rsid w:val="00A204D3"/>
    <w:rsid w:val="00A20B9C"/>
    <w:rsid w:val="00A21164"/>
    <w:rsid w:val="00A2459A"/>
    <w:rsid w:val="00A24FAF"/>
    <w:rsid w:val="00A26800"/>
    <w:rsid w:val="00A26C74"/>
    <w:rsid w:val="00A27E9D"/>
    <w:rsid w:val="00A30655"/>
    <w:rsid w:val="00A32E49"/>
    <w:rsid w:val="00A333CA"/>
    <w:rsid w:val="00A339FC"/>
    <w:rsid w:val="00A3562B"/>
    <w:rsid w:val="00A3658A"/>
    <w:rsid w:val="00A368B3"/>
    <w:rsid w:val="00A370A4"/>
    <w:rsid w:val="00A373BB"/>
    <w:rsid w:val="00A37C95"/>
    <w:rsid w:val="00A401BF"/>
    <w:rsid w:val="00A42754"/>
    <w:rsid w:val="00A42D7E"/>
    <w:rsid w:val="00A43D44"/>
    <w:rsid w:val="00A45B73"/>
    <w:rsid w:val="00A45E8D"/>
    <w:rsid w:val="00A46259"/>
    <w:rsid w:val="00A46FD5"/>
    <w:rsid w:val="00A47106"/>
    <w:rsid w:val="00A47EBD"/>
    <w:rsid w:val="00A50911"/>
    <w:rsid w:val="00A50F01"/>
    <w:rsid w:val="00A528D9"/>
    <w:rsid w:val="00A52F93"/>
    <w:rsid w:val="00A5478F"/>
    <w:rsid w:val="00A55277"/>
    <w:rsid w:val="00A6382F"/>
    <w:rsid w:val="00A648CA"/>
    <w:rsid w:val="00A648F4"/>
    <w:rsid w:val="00A66BDD"/>
    <w:rsid w:val="00A70271"/>
    <w:rsid w:val="00A706E7"/>
    <w:rsid w:val="00A72062"/>
    <w:rsid w:val="00A746C7"/>
    <w:rsid w:val="00A750C2"/>
    <w:rsid w:val="00A76B1B"/>
    <w:rsid w:val="00A77F58"/>
    <w:rsid w:val="00A80FE5"/>
    <w:rsid w:val="00A81A90"/>
    <w:rsid w:val="00A82646"/>
    <w:rsid w:val="00A82B07"/>
    <w:rsid w:val="00A82C42"/>
    <w:rsid w:val="00A83249"/>
    <w:rsid w:val="00A833D8"/>
    <w:rsid w:val="00A8482F"/>
    <w:rsid w:val="00A850F4"/>
    <w:rsid w:val="00A85A9C"/>
    <w:rsid w:val="00A86278"/>
    <w:rsid w:val="00A86DED"/>
    <w:rsid w:val="00A90D81"/>
    <w:rsid w:val="00A91179"/>
    <w:rsid w:val="00A92794"/>
    <w:rsid w:val="00A93F1E"/>
    <w:rsid w:val="00A946A2"/>
    <w:rsid w:val="00A95C86"/>
    <w:rsid w:val="00A9664E"/>
    <w:rsid w:val="00A97632"/>
    <w:rsid w:val="00AA1E2A"/>
    <w:rsid w:val="00AA2C68"/>
    <w:rsid w:val="00AA305E"/>
    <w:rsid w:val="00AA3132"/>
    <w:rsid w:val="00AA35B4"/>
    <w:rsid w:val="00AA5A4D"/>
    <w:rsid w:val="00AA67E1"/>
    <w:rsid w:val="00AA6AA1"/>
    <w:rsid w:val="00AA711F"/>
    <w:rsid w:val="00AA7792"/>
    <w:rsid w:val="00AB01F3"/>
    <w:rsid w:val="00AB4AB3"/>
    <w:rsid w:val="00AB6075"/>
    <w:rsid w:val="00AB7C8C"/>
    <w:rsid w:val="00AB7FCF"/>
    <w:rsid w:val="00AC050C"/>
    <w:rsid w:val="00AC296F"/>
    <w:rsid w:val="00AC333A"/>
    <w:rsid w:val="00AC43B4"/>
    <w:rsid w:val="00AC4729"/>
    <w:rsid w:val="00AC4A41"/>
    <w:rsid w:val="00AC4F5D"/>
    <w:rsid w:val="00AC55B2"/>
    <w:rsid w:val="00AC6715"/>
    <w:rsid w:val="00AC6FFA"/>
    <w:rsid w:val="00AC73D6"/>
    <w:rsid w:val="00AD016B"/>
    <w:rsid w:val="00AD0392"/>
    <w:rsid w:val="00AD058D"/>
    <w:rsid w:val="00AD16B5"/>
    <w:rsid w:val="00AD1A00"/>
    <w:rsid w:val="00AD262C"/>
    <w:rsid w:val="00AD3397"/>
    <w:rsid w:val="00AD35AA"/>
    <w:rsid w:val="00AD360B"/>
    <w:rsid w:val="00AD3C23"/>
    <w:rsid w:val="00AD48AB"/>
    <w:rsid w:val="00AD4B82"/>
    <w:rsid w:val="00AD4BC0"/>
    <w:rsid w:val="00AD5984"/>
    <w:rsid w:val="00AD5B28"/>
    <w:rsid w:val="00AD5E69"/>
    <w:rsid w:val="00AD651F"/>
    <w:rsid w:val="00AE00F8"/>
    <w:rsid w:val="00AE0DC1"/>
    <w:rsid w:val="00AE1C8B"/>
    <w:rsid w:val="00AE1DF1"/>
    <w:rsid w:val="00AE2672"/>
    <w:rsid w:val="00AE4272"/>
    <w:rsid w:val="00AE4D96"/>
    <w:rsid w:val="00AE506D"/>
    <w:rsid w:val="00AE52F7"/>
    <w:rsid w:val="00AE5640"/>
    <w:rsid w:val="00AE5D4E"/>
    <w:rsid w:val="00AE5F88"/>
    <w:rsid w:val="00AE65A0"/>
    <w:rsid w:val="00AE6EF0"/>
    <w:rsid w:val="00AE70EC"/>
    <w:rsid w:val="00AF05B8"/>
    <w:rsid w:val="00AF2381"/>
    <w:rsid w:val="00AF3DD5"/>
    <w:rsid w:val="00AF3FA7"/>
    <w:rsid w:val="00AF4BEE"/>
    <w:rsid w:val="00AF4F5C"/>
    <w:rsid w:val="00AF5554"/>
    <w:rsid w:val="00AF56A0"/>
    <w:rsid w:val="00AF5F22"/>
    <w:rsid w:val="00AF6B31"/>
    <w:rsid w:val="00B00C44"/>
    <w:rsid w:val="00B00C52"/>
    <w:rsid w:val="00B01827"/>
    <w:rsid w:val="00B01E59"/>
    <w:rsid w:val="00B02BB1"/>
    <w:rsid w:val="00B03A14"/>
    <w:rsid w:val="00B04472"/>
    <w:rsid w:val="00B0557D"/>
    <w:rsid w:val="00B05A09"/>
    <w:rsid w:val="00B06450"/>
    <w:rsid w:val="00B06562"/>
    <w:rsid w:val="00B07CC1"/>
    <w:rsid w:val="00B07F68"/>
    <w:rsid w:val="00B07F7A"/>
    <w:rsid w:val="00B10CBB"/>
    <w:rsid w:val="00B114BE"/>
    <w:rsid w:val="00B11ABE"/>
    <w:rsid w:val="00B1360C"/>
    <w:rsid w:val="00B13B29"/>
    <w:rsid w:val="00B1450C"/>
    <w:rsid w:val="00B14A40"/>
    <w:rsid w:val="00B15EB2"/>
    <w:rsid w:val="00B16093"/>
    <w:rsid w:val="00B1626B"/>
    <w:rsid w:val="00B16BBB"/>
    <w:rsid w:val="00B16EDA"/>
    <w:rsid w:val="00B1777C"/>
    <w:rsid w:val="00B202D5"/>
    <w:rsid w:val="00B208EA"/>
    <w:rsid w:val="00B209D5"/>
    <w:rsid w:val="00B210D4"/>
    <w:rsid w:val="00B22863"/>
    <w:rsid w:val="00B228E5"/>
    <w:rsid w:val="00B22EEA"/>
    <w:rsid w:val="00B23EE0"/>
    <w:rsid w:val="00B243A4"/>
    <w:rsid w:val="00B24DF7"/>
    <w:rsid w:val="00B2584A"/>
    <w:rsid w:val="00B26D3D"/>
    <w:rsid w:val="00B2719E"/>
    <w:rsid w:val="00B305D6"/>
    <w:rsid w:val="00B3065E"/>
    <w:rsid w:val="00B3096B"/>
    <w:rsid w:val="00B31B21"/>
    <w:rsid w:val="00B3392A"/>
    <w:rsid w:val="00B33C52"/>
    <w:rsid w:val="00B34B57"/>
    <w:rsid w:val="00B3507F"/>
    <w:rsid w:val="00B35DA1"/>
    <w:rsid w:val="00B36661"/>
    <w:rsid w:val="00B3675F"/>
    <w:rsid w:val="00B375BC"/>
    <w:rsid w:val="00B41A29"/>
    <w:rsid w:val="00B43747"/>
    <w:rsid w:val="00B4472D"/>
    <w:rsid w:val="00B44B6A"/>
    <w:rsid w:val="00B466FC"/>
    <w:rsid w:val="00B46EDF"/>
    <w:rsid w:val="00B506A7"/>
    <w:rsid w:val="00B51134"/>
    <w:rsid w:val="00B517C2"/>
    <w:rsid w:val="00B5210C"/>
    <w:rsid w:val="00B52462"/>
    <w:rsid w:val="00B53113"/>
    <w:rsid w:val="00B543F7"/>
    <w:rsid w:val="00B5480D"/>
    <w:rsid w:val="00B55C4A"/>
    <w:rsid w:val="00B560B5"/>
    <w:rsid w:val="00B62C22"/>
    <w:rsid w:val="00B62C62"/>
    <w:rsid w:val="00B62FD2"/>
    <w:rsid w:val="00B63A9F"/>
    <w:rsid w:val="00B63FCB"/>
    <w:rsid w:val="00B65217"/>
    <w:rsid w:val="00B657E7"/>
    <w:rsid w:val="00B65A8A"/>
    <w:rsid w:val="00B67F62"/>
    <w:rsid w:val="00B70E8E"/>
    <w:rsid w:val="00B712F8"/>
    <w:rsid w:val="00B715FC"/>
    <w:rsid w:val="00B717ED"/>
    <w:rsid w:val="00B729B8"/>
    <w:rsid w:val="00B72D24"/>
    <w:rsid w:val="00B73326"/>
    <w:rsid w:val="00B73832"/>
    <w:rsid w:val="00B738F5"/>
    <w:rsid w:val="00B73ABF"/>
    <w:rsid w:val="00B73B9F"/>
    <w:rsid w:val="00B73F17"/>
    <w:rsid w:val="00B74074"/>
    <w:rsid w:val="00B750E0"/>
    <w:rsid w:val="00B80A23"/>
    <w:rsid w:val="00B8106F"/>
    <w:rsid w:val="00B816A2"/>
    <w:rsid w:val="00B817E9"/>
    <w:rsid w:val="00B82B5D"/>
    <w:rsid w:val="00B83238"/>
    <w:rsid w:val="00B832D0"/>
    <w:rsid w:val="00B843A6"/>
    <w:rsid w:val="00B8444A"/>
    <w:rsid w:val="00B84544"/>
    <w:rsid w:val="00B86E0A"/>
    <w:rsid w:val="00B878B7"/>
    <w:rsid w:val="00B90730"/>
    <w:rsid w:val="00B91A17"/>
    <w:rsid w:val="00B920FD"/>
    <w:rsid w:val="00B92D52"/>
    <w:rsid w:val="00B94463"/>
    <w:rsid w:val="00B9453F"/>
    <w:rsid w:val="00B96288"/>
    <w:rsid w:val="00B96546"/>
    <w:rsid w:val="00B977FE"/>
    <w:rsid w:val="00BA12A2"/>
    <w:rsid w:val="00BA12D6"/>
    <w:rsid w:val="00BA20DE"/>
    <w:rsid w:val="00BA31E4"/>
    <w:rsid w:val="00BA4580"/>
    <w:rsid w:val="00BA47E4"/>
    <w:rsid w:val="00BA4C78"/>
    <w:rsid w:val="00BA5817"/>
    <w:rsid w:val="00BB0440"/>
    <w:rsid w:val="00BB0F10"/>
    <w:rsid w:val="00BB1E53"/>
    <w:rsid w:val="00BB1F7A"/>
    <w:rsid w:val="00BB219B"/>
    <w:rsid w:val="00BB22DE"/>
    <w:rsid w:val="00BB2314"/>
    <w:rsid w:val="00BB28D7"/>
    <w:rsid w:val="00BB583E"/>
    <w:rsid w:val="00BB5905"/>
    <w:rsid w:val="00BB5DB6"/>
    <w:rsid w:val="00BB6071"/>
    <w:rsid w:val="00BB6BDE"/>
    <w:rsid w:val="00BB6E94"/>
    <w:rsid w:val="00BC02A6"/>
    <w:rsid w:val="00BC09C1"/>
    <w:rsid w:val="00BC174A"/>
    <w:rsid w:val="00BC1D69"/>
    <w:rsid w:val="00BC2CD4"/>
    <w:rsid w:val="00BC3548"/>
    <w:rsid w:val="00BC4592"/>
    <w:rsid w:val="00BC6458"/>
    <w:rsid w:val="00BC6839"/>
    <w:rsid w:val="00BC7862"/>
    <w:rsid w:val="00BD0DAD"/>
    <w:rsid w:val="00BD1AE5"/>
    <w:rsid w:val="00BD1CF1"/>
    <w:rsid w:val="00BD3020"/>
    <w:rsid w:val="00BD3A37"/>
    <w:rsid w:val="00BD3A97"/>
    <w:rsid w:val="00BD44B4"/>
    <w:rsid w:val="00BD52B0"/>
    <w:rsid w:val="00BD5BB4"/>
    <w:rsid w:val="00BD76EB"/>
    <w:rsid w:val="00BE0540"/>
    <w:rsid w:val="00BE0927"/>
    <w:rsid w:val="00BE09D7"/>
    <w:rsid w:val="00BE1090"/>
    <w:rsid w:val="00BE2CAF"/>
    <w:rsid w:val="00BE2DAA"/>
    <w:rsid w:val="00BE3393"/>
    <w:rsid w:val="00BE3991"/>
    <w:rsid w:val="00BE4068"/>
    <w:rsid w:val="00BE57A7"/>
    <w:rsid w:val="00BE60E0"/>
    <w:rsid w:val="00BE6E9D"/>
    <w:rsid w:val="00BE7C76"/>
    <w:rsid w:val="00BF10DF"/>
    <w:rsid w:val="00BF189A"/>
    <w:rsid w:val="00BF18EC"/>
    <w:rsid w:val="00BF21A7"/>
    <w:rsid w:val="00BF2FB3"/>
    <w:rsid w:val="00BF3584"/>
    <w:rsid w:val="00BF36F7"/>
    <w:rsid w:val="00BF4A47"/>
    <w:rsid w:val="00BF6ACB"/>
    <w:rsid w:val="00BF72D2"/>
    <w:rsid w:val="00C00006"/>
    <w:rsid w:val="00C01AFB"/>
    <w:rsid w:val="00C02110"/>
    <w:rsid w:val="00C028B0"/>
    <w:rsid w:val="00C029DB"/>
    <w:rsid w:val="00C0458E"/>
    <w:rsid w:val="00C046C6"/>
    <w:rsid w:val="00C05BA4"/>
    <w:rsid w:val="00C06315"/>
    <w:rsid w:val="00C068A3"/>
    <w:rsid w:val="00C0692D"/>
    <w:rsid w:val="00C115D6"/>
    <w:rsid w:val="00C1232F"/>
    <w:rsid w:val="00C13C0C"/>
    <w:rsid w:val="00C13E2B"/>
    <w:rsid w:val="00C1432E"/>
    <w:rsid w:val="00C1447B"/>
    <w:rsid w:val="00C14482"/>
    <w:rsid w:val="00C147D1"/>
    <w:rsid w:val="00C15E70"/>
    <w:rsid w:val="00C177DA"/>
    <w:rsid w:val="00C20E89"/>
    <w:rsid w:val="00C22012"/>
    <w:rsid w:val="00C225B4"/>
    <w:rsid w:val="00C24094"/>
    <w:rsid w:val="00C24240"/>
    <w:rsid w:val="00C24AE9"/>
    <w:rsid w:val="00C24C15"/>
    <w:rsid w:val="00C24DDF"/>
    <w:rsid w:val="00C25E72"/>
    <w:rsid w:val="00C30A8D"/>
    <w:rsid w:val="00C30BAB"/>
    <w:rsid w:val="00C30F1C"/>
    <w:rsid w:val="00C310EC"/>
    <w:rsid w:val="00C313C8"/>
    <w:rsid w:val="00C314FB"/>
    <w:rsid w:val="00C3283F"/>
    <w:rsid w:val="00C328CA"/>
    <w:rsid w:val="00C32AC6"/>
    <w:rsid w:val="00C32C3D"/>
    <w:rsid w:val="00C34209"/>
    <w:rsid w:val="00C34DF0"/>
    <w:rsid w:val="00C350A4"/>
    <w:rsid w:val="00C3533A"/>
    <w:rsid w:val="00C35889"/>
    <w:rsid w:val="00C364E5"/>
    <w:rsid w:val="00C36649"/>
    <w:rsid w:val="00C372D2"/>
    <w:rsid w:val="00C37655"/>
    <w:rsid w:val="00C376FC"/>
    <w:rsid w:val="00C378B6"/>
    <w:rsid w:val="00C37CDB"/>
    <w:rsid w:val="00C40287"/>
    <w:rsid w:val="00C4169A"/>
    <w:rsid w:val="00C42B98"/>
    <w:rsid w:val="00C43444"/>
    <w:rsid w:val="00C438CD"/>
    <w:rsid w:val="00C45798"/>
    <w:rsid w:val="00C468FF"/>
    <w:rsid w:val="00C46D16"/>
    <w:rsid w:val="00C47704"/>
    <w:rsid w:val="00C504DF"/>
    <w:rsid w:val="00C51A3B"/>
    <w:rsid w:val="00C523AF"/>
    <w:rsid w:val="00C54FA9"/>
    <w:rsid w:val="00C55626"/>
    <w:rsid w:val="00C55FDC"/>
    <w:rsid w:val="00C60BC3"/>
    <w:rsid w:val="00C60FFA"/>
    <w:rsid w:val="00C61AFD"/>
    <w:rsid w:val="00C61F00"/>
    <w:rsid w:val="00C61FC1"/>
    <w:rsid w:val="00C630E4"/>
    <w:rsid w:val="00C63AB3"/>
    <w:rsid w:val="00C647C7"/>
    <w:rsid w:val="00C659A9"/>
    <w:rsid w:val="00C65D05"/>
    <w:rsid w:val="00C65D3B"/>
    <w:rsid w:val="00C66AD7"/>
    <w:rsid w:val="00C67026"/>
    <w:rsid w:val="00C7003D"/>
    <w:rsid w:val="00C705E3"/>
    <w:rsid w:val="00C70762"/>
    <w:rsid w:val="00C70BDF"/>
    <w:rsid w:val="00C71267"/>
    <w:rsid w:val="00C7145A"/>
    <w:rsid w:val="00C7226A"/>
    <w:rsid w:val="00C72325"/>
    <w:rsid w:val="00C737AB"/>
    <w:rsid w:val="00C76621"/>
    <w:rsid w:val="00C767A9"/>
    <w:rsid w:val="00C76F10"/>
    <w:rsid w:val="00C77AEC"/>
    <w:rsid w:val="00C80336"/>
    <w:rsid w:val="00C80C47"/>
    <w:rsid w:val="00C8166E"/>
    <w:rsid w:val="00C81955"/>
    <w:rsid w:val="00C81F12"/>
    <w:rsid w:val="00C832E2"/>
    <w:rsid w:val="00C84293"/>
    <w:rsid w:val="00C8501F"/>
    <w:rsid w:val="00C85EB4"/>
    <w:rsid w:val="00C879E6"/>
    <w:rsid w:val="00C90452"/>
    <w:rsid w:val="00C91038"/>
    <w:rsid w:val="00C911A0"/>
    <w:rsid w:val="00C920F4"/>
    <w:rsid w:val="00C925B9"/>
    <w:rsid w:val="00C92F02"/>
    <w:rsid w:val="00C93DE9"/>
    <w:rsid w:val="00C95508"/>
    <w:rsid w:val="00C9676A"/>
    <w:rsid w:val="00C96855"/>
    <w:rsid w:val="00C96ACB"/>
    <w:rsid w:val="00C96B3D"/>
    <w:rsid w:val="00C97856"/>
    <w:rsid w:val="00C97E41"/>
    <w:rsid w:val="00CA04E9"/>
    <w:rsid w:val="00CA0550"/>
    <w:rsid w:val="00CA0BC0"/>
    <w:rsid w:val="00CA0F84"/>
    <w:rsid w:val="00CA0FE3"/>
    <w:rsid w:val="00CA129B"/>
    <w:rsid w:val="00CA147B"/>
    <w:rsid w:val="00CA2305"/>
    <w:rsid w:val="00CA27D9"/>
    <w:rsid w:val="00CA2902"/>
    <w:rsid w:val="00CA3105"/>
    <w:rsid w:val="00CA566A"/>
    <w:rsid w:val="00CA5FA2"/>
    <w:rsid w:val="00CA6ED7"/>
    <w:rsid w:val="00CA77D8"/>
    <w:rsid w:val="00CA7C93"/>
    <w:rsid w:val="00CA7F95"/>
    <w:rsid w:val="00CB16DC"/>
    <w:rsid w:val="00CB1E96"/>
    <w:rsid w:val="00CB1F39"/>
    <w:rsid w:val="00CB2EB1"/>
    <w:rsid w:val="00CB583D"/>
    <w:rsid w:val="00CB5AD6"/>
    <w:rsid w:val="00CB5B7D"/>
    <w:rsid w:val="00CB695A"/>
    <w:rsid w:val="00CB7150"/>
    <w:rsid w:val="00CC0137"/>
    <w:rsid w:val="00CC0228"/>
    <w:rsid w:val="00CC3669"/>
    <w:rsid w:val="00CC4021"/>
    <w:rsid w:val="00CC4532"/>
    <w:rsid w:val="00CC4DAF"/>
    <w:rsid w:val="00CC4F5D"/>
    <w:rsid w:val="00CC5175"/>
    <w:rsid w:val="00CC5B98"/>
    <w:rsid w:val="00CC6191"/>
    <w:rsid w:val="00CC6F47"/>
    <w:rsid w:val="00CC70A3"/>
    <w:rsid w:val="00CC71BC"/>
    <w:rsid w:val="00CC7E6E"/>
    <w:rsid w:val="00CD08BD"/>
    <w:rsid w:val="00CD0E6B"/>
    <w:rsid w:val="00CD10C4"/>
    <w:rsid w:val="00CD173A"/>
    <w:rsid w:val="00CD2372"/>
    <w:rsid w:val="00CD36AA"/>
    <w:rsid w:val="00CD3DAF"/>
    <w:rsid w:val="00CD40A5"/>
    <w:rsid w:val="00CD6CB5"/>
    <w:rsid w:val="00CD757B"/>
    <w:rsid w:val="00CD792E"/>
    <w:rsid w:val="00CD7C43"/>
    <w:rsid w:val="00CE01B1"/>
    <w:rsid w:val="00CE02FC"/>
    <w:rsid w:val="00CE1244"/>
    <w:rsid w:val="00CE16FB"/>
    <w:rsid w:val="00CE1C0A"/>
    <w:rsid w:val="00CE1C4F"/>
    <w:rsid w:val="00CE2AD2"/>
    <w:rsid w:val="00CE343B"/>
    <w:rsid w:val="00CE5055"/>
    <w:rsid w:val="00CE5452"/>
    <w:rsid w:val="00CE55AE"/>
    <w:rsid w:val="00CF0726"/>
    <w:rsid w:val="00CF0891"/>
    <w:rsid w:val="00CF0D94"/>
    <w:rsid w:val="00CF0F0B"/>
    <w:rsid w:val="00CF1D2B"/>
    <w:rsid w:val="00CF2B4E"/>
    <w:rsid w:val="00CF3565"/>
    <w:rsid w:val="00CF3585"/>
    <w:rsid w:val="00CF4C11"/>
    <w:rsid w:val="00CF4D9C"/>
    <w:rsid w:val="00CF52AD"/>
    <w:rsid w:val="00CF7109"/>
    <w:rsid w:val="00CF744E"/>
    <w:rsid w:val="00CF76DE"/>
    <w:rsid w:val="00D00384"/>
    <w:rsid w:val="00D00BEE"/>
    <w:rsid w:val="00D0180C"/>
    <w:rsid w:val="00D02640"/>
    <w:rsid w:val="00D03349"/>
    <w:rsid w:val="00D03D2C"/>
    <w:rsid w:val="00D03F8A"/>
    <w:rsid w:val="00D043E0"/>
    <w:rsid w:val="00D044D5"/>
    <w:rsid w:val="00D047B7"/>
    <w:rsid w:val="00D05F2B"/>
    <w:rsid w:val="00D0723A"/>
    <w:rsid w:val="00D07E7A"/>
    <w:rsid w:val="00D10056"/>
    <w:rsid w:val="00D10676"/>
    <w:rsid w:val="00D10C91"/>
    <w:rsid w:val="00D11E08"/>
    <w:rsid w:val="00D14AB8"/>
    <w:rsid w:val="00D15F08"/>
    <w:rsid w:val="00D170C0"/>
    <w:rsid w:val="00D21150"/>
    <w:rsid w:val="00D21198"/>
    <w:rsid w:val="00D23519"/>
    <w:rsid w:val="00D241C0"/>
    <w:rsid w:val="00D249B7"/>
    <w:rsid w:val="00D25E2C"/>
    <w:rsid w:val="00D261C6"/>
    <w:rsid w:val="00D26292"/>
    <w:rsid w:val="00D26B10"/>
    <w:rsid w:val="00D26F0D"/>
    <w:rsid w:val="00D272BD"/>
    <w:rsid w:val="00D30760"/>
    <w:rsid w:val="00D30A02"/>
    <w:rsid w:val="00D31353"/>
    <w:rsid w:val="00D329AD"/>
    <w:rsid w:val="00D32FDE"/>
    <w:rsid w:val="00D3320A"/>
    <w:rsid w:val="00D33640"/>
    <w:rsid w:val="00D34E7B"/>
    <w:rsid w:val="00D35472"/>
    <w:rsid w:val="00D36F1F"/>
    <w:rsid w:val="00D373DA"/>
    <w:rsid w:val="00D432F8"/>
    <w:rsid w:val="00D4379F"/>
    <w:rsid w:val="00D43880"/>
    <w:rsid w:val="00D44D17"/>
    <w:rsid w:val="00D459FF"/>
    <w:rsid w:val="00D45C24"/>
    <w:rsid w:val="00D47165"/>
    <w:rsid w:val="00D519E0"/>
    <w:rsid w:val="00D538D2"/>
    <w:rsid w:val="00D53935"/>
    <w:rsid w:val="00D53E07"/>
    <w:rsid w:val="00D54FDE"/>
    <w:rsid w:val="00D55034"/>
    <w:rsid w:val="00D57804"/>
    <w:rsid w:val="00D6003F"/>
    <w:rsid w:val="00D60069"/>
    <w:rsid w:val="00D62F3E"/>
    <w:rsid w:val="00D649DB"/>
    <w:rsid w:val="00D65110"/>
    <w:rsid w:val="00D66876"/>
    <w:rsid w:val="00D66A59"/>
    <w:rsid w:val="00D66C9B"/>
    <w:rsid w:val="00D67274"/>
    <w:rsid w:val="00D67AAD"/>
    <w:rsid w:val="00D70668"/>
    <w:rsid w:val="00D70C9E"/>
    <w:rsid w:val="00D7129B"/>
    <w:rsid w:val="00D72560"/>
    <w:rsid w:val="00D72D98"/>
    <w:rsid w:val="00D74008"/>
    <w:rsid w:val="00D750BE"/>
    <w:rsid w:val="00D7686D"/>
    <w:rsid w:val="00D777EA"/>
    <w:rsid w:val="00D77803"/>
    <w:rsid w:val="00D778AD"/>
    <w:rsid w:val="00D80289"/>
    <w:rsid w:val="00D821E3"/>
    <w:rsid w:val="00D829BA"/>
    <w:rsid w:val="00D83575"/>
    <w:rsid w:val="00D836A1"/>
    <w:rsid w:val="00D84114"/>
    <w:rsid w:val="00D8491D"/>
    <w:rsid w:val="00D84A6D"/>
    <w:rsid w:val="00D84E53"/>
    <w:rsid w:val="00D85491"/>
    <w:rsid w:val="00D857E8"/>
    <w:rsid w:val="00D872AF"/>
    <w:rsid w:val="00D87CE3"/>
    <w:rsid w:val="00D87FE5"/>
    <w:rsid w:val="00D9030A"/>
    <w:rsid w:val="00D90454"/>
    <w:rsid w:val="00D91A66"/>
    <w:rsid w:val="00D92333"/>
    <w:rsid w:val="00D92A33"/>
    <w:rsid w:val="00D930F3"/>
    <w:rsid w:val="00D93495"/>
    <w:rsid w:val="00D94D13"/>
    <w:rsid w:val="00D95C90"/>
    <w:rsid w:val="00D97BD2"/>
    <w:rsid w:val="00DA2484"/>
    <w:rsid w:val="00DA3612"/>
    <w:rsid w:val="00DA4968"/>
    <w:rsid w:val="00DA51A1"/>
    <w:rsid w:val="00DA5D1C"/>
    <w:rsid w:val="00DA5DC0"/>
    <w:rsid w:val="00DA75E5"/>
    <w:rsid w:val="00DA7E97"/>
    <w:rsid w:val="00DB0008"/>
    <w:rsid w:val="00DB02F9"/>
    <w:rsid w:val="00DB03DF"/>
    <w:rsid w:val="00DB0C01"/>
    <w:rsid w:val="00DB16EB"/>
    <w:rsid w:val="00DB32E6"/>
    <w:rsid w:val="00DB3352"/>
    <w:rsid w:val="00DB3382"/>
    <w:rsid w:val="00DB3E52"/>
    <w:rsid w:val="00DB4A33"/>
    <w:rsid w:val="00DB4DF6"/>
    <w:rsid w:val="00DB5820"/>
    <w:rsid w:val="00DB5873"/>
    <w:rsid w:val="00DB7614"/>
    <w:rsid w:val="00DB7AB0"/>
    <w:rsid w:val="00DC0B1C"/>
    <w:rsid w:val="00DC1B02"/>
    <w:rsid w:val="00DC25C8"/>
    <w:rsid w:val="00DC25E4"/>
    <w:rsid w:val="00DC3FA9"/>
    <w:rsid w:val="00DC4C7C"/>
    <w:rsid w:val="00DC4F29"/>
    <w:rsid w:val="00DC5C2B"/>
    <w:rsid w:val="00DC6804"/>
    <w:rsid w:val="00DC681C"/>
    <w:rsid w:val="00DC7A34"/>
    <w:rsid w:val="00DD04CA"/>
    <w:rsid w:val="00DD1401"/>
    <w:rsid w:val="00DD20A5"/>
    <w:rsid w:val="00DD3DEA"/>
    <w:rsid w:val="00DD3F17"/>
    <w:rsid w:val="00DD58C2"/>
    <w:rsid w:val="00DD69F8"/>
    <w:rsid w:val="00DD6C73"/>
    <w:rsid w:val="00DD6CA9"/>
    <w:rsid w:val="00DD6FC0"/>
    <w:rsid w:val="00DD70EE"/>
    <w:rsid w:val="00DD7C55"/>
    <w:rsid w:val="00DE058F"/>
    <w:rsid w:val="00DE1D10"/>
    <w:rsid w:val="00DE2916"/>
    <w:rsid w:val="00DE3650"/>
    <w:rsid w:val="00DE56CF"/>
    <w:rsid w:val="00DE589C"/>
    <w:rsid w:val="00DE6F04"/>
    <w:rsid w:val="00DE7200"/>
    <w:rsid w:val="00DF0284"/>
    <w:rsid w:val="00DF1F81"/>
    <w:rsid w:val="00DF3F49"/>
    <w:rsid w:val="00DF432B"/>
    <w:rsid w:val="00DF47AB"/>
    <w:rsid w:val="00DF5A88"/>
    <w:rsid w:val="00DF69D9"/>
    <w:rsid w:val="00DF7CE4"/>
    <w:rsid w:val="00E0147E"/>
    <w:rsid w:val="00E02625"/>
    <w:rsid w:val="00E02A63"/>
    <w:rsid w:val="00E0325E"/>
    <w:rsid w:val="00E03E9D"/>
    <w:rsid w:val="00E03EC1"/>
    <w:rsid w:val="00E04B87"/>
    <w:rsid w:val="00E04EAC"/>
    <w:rsid w:val="00E05742"/>
    <w:rsid w:val="00E05DD4"/>
    <w:rsid w:val="00E06505"/>
    <w:rsid w:val="00E06A12"/>
    <w:rsid w:val="00E135B5"/>
    <w:rsid w:val="00E148D5"/>
    <w:rsid w:val="00E14DA9"/>
    <w:rsid w:val="00E1550A"/>
    <w:rsid w:val="00E15BDE"/>
    <w:rsid w:val="00E15CB9"/>
    <w:rsid w:val="00E172B5"/>
    <w:rsid w:val="00E20DD5"/>
    <w:rsid w:val="00E21EAF"/>
    <w:rsid w:val="00E2225C"/>
    <w:rsid w:val="00E22343"/>
    <w:rsid w:val="00E22538"/>
    <w:rsid w:val="00E22C75"/>
    <w:rsid w:val="00E25419"/>
    <w:rsid w:val="00E25D4F"/>
    <w:rsid w:val="00E26AFA"/>
    <w:rsid w:val="00E26CA1"/>
    <w:rsid w:val="00E26F21"/>
    <w:rsid w:val="00E27F54"/>
    <w:rsid w:val="00E30AE4"/>
    <w:rsid w:val="00E30D1F"/>
    <w:rsid w:val="00E32483"/>
    <w:rsid w:val="00E3277A"/>
    <w:rsid w:val="00E33B94"/>
    <w:rsid w:val="00E3444B"/>
    <w:rsid w:val="00E346AB"/>
    <w:rsid w:val="00E354E8"/>
    <w:rsid w:val="00E3563F"/>
    <w:rsid w:val="00E375F1"/>
    <w:rsid w:val="00E40DF5"/>
    <w:rsid w:val="00E40E4A"/>
    <w:rsid w:val="00E4130C"/>
    <w:rsid w:val="00E41589"/>
    <w:rsid w:val="00E417B3"/>
    <w:rsid w:val="00E429EF"/>
    <w:rsid w:val="00E46E03"/>
    <w:rsid w:val="00E50B31"/>
    <w:rsid w:val="00E5267B"/>
    <w:rsid w:val="00E526D5"/>
    <w:rsid w:val="00E52B09"/>
    <w:rsid w:val="00E53EC1"/>
    <w:rsid w:val="00E54C71"/>
    <w:rsid w:val="00E557C7"/>
    <w:rsid w:val="00E55972"/>
    <w:rsid w:val="00E5783D"/>
    <w:rsid w:val="00E609ED"/>
    <w:rsid w:val="00E6215F"/>
    <w:rsid w:val="00E62AC1"/>
    <w:rsid w:val="00E63108"/>
    <w:rsid w:val="00E6512D"/>
    <w:rsid w:val="00E67266"/>
    <w:rsid w:val="00E6734B"/>
    <w:rsid w:val="00E673D9"/>
    <w:rsid w:val="00E67DE4"/>
    <w:rsid w:val="00E70884"/>
    <w:rsid w:val="00E71C87"/>
    <w:rsid w:val="00E748B6"/>
    <w:rsid w:val="00E7626A"/>
    <w:rsid w:val="00E76B6A"/>
    <w:rsid w:val="00E77495"/>
    <w:rsid w:val="00E80326"/>
    <w:rsid w:val="00E803C4"/>
    <w:rsid w:val="00E81618"/>
    <w:rsid w:val="00E816AC"/>
    <w:rsid w:val="00E82B61"/>
    <w:rsid w:val="00E836B9"/>
    <w:rsid w:val="00E837D6"/>
    <w:rsid w:val="00E84820"/>
    <w:rsid w:val="00E84BFD"/>
    <w:rsid w:val="00E855B9"/>
    <w:rsid w:val="00E8587B"/>
    <w:rsid w:val="00E8600D"/>
    <w:rsid w:val="00E86B53"/>
    <w:rsid w:val="00E86FB0"/>
    <w:rsid w:val="00E9049D"/>
    <w:rsid w:val="00E93D5D"/>
    <w:rsid w:val="00E94E95"/>
    <w:rsid w:val="00E95B18"/>
    <w:rsid w:val="00E971DB"/>
    <w:rsid w:val="00E97690"/>
    <w:rsid w:val="00EA013E"/>
    <w:rsid w:val="00EA08AC"/>
    <w:rsid w:val="00EA109E"/>
    <w:rsid w:val="00EA12E5"/>
    <w:rsid w:val="00EA19E6"/>
    <w:rsid w:val="00EA292D"/>
    <w:rsid w:val="00EA2A1B"/>
    <w:rsid w:val="00EA30CB"/>
    <w:rsid w:val="00EA32B1"/>
    <w:rsid w:val="00EA3D8F"/>
    <w:rsid w:val="00EA3EC8"/>
    <w:rsid w:val="00EA4DD0"/>
    <w:rsid w:val="00EA5705"/>
    <w:rsid w:val="00EA5BA1"/>
    <w:rsid w:val="00EA6ED3"/>
    <w:rsid w:val="00EA6F3B"/>
    <w:rsid w:val="00EA7475"/>
    <w:rsid w:val="00EA77F3"/>
    <w:rsid w:val="00EB2407"/>
    <w:rsid w:val="00EB3AA0"/>
    <w:rsid w:val="00EB45AE"/>
    <w:rsid w:val="00EB63C9"/>
    <w:rsid w:val="00EB64D3"/>
    <w:rsid w:val="00EB665A"/>
    <w:rsid w:val="00EB6E62"/>
    <w:rsid w:val="00EB783A"/>
    <w:rsid w:val="00EB7A41"/>
    <w:rsid w:val="00EB7E71"/>
    <w:rsid w:val="00EC0126"/>
    <w:rsid w:val="00EC0A8B"/>
    <w:rsid w:val="00EC3EBC"/>
    <w:rsid w:val="00EC7698"/>
    <w:rsid w:val="00ED026C"/>
    <w:rsid w:val="00ED0A44"/>
    <w:rsid w:val="00ED0D6F"/>
    <w:rsid w:val="00ED1133"/>
    <w:rsid w:val="00ED1332"/>
    <w:rsid w:val="00ED2852"/>
    <w:rsid w:val="00ED308A"/>
    <w:rsid w:val="00ED325D"/>
    <w:rsid w:val="00ED3ED7"/>
    <w:rsid w:val="00ED4F70"/>
    <w:rsid w:val="00ED73A0"/>
    <w:rsid w:val="00EE054A"/>
    <w:rsid w:val="00EE1E9D"/>
    <w:rsid w:val="00EE3F03"/>
    <w:rsid w:val="00EE43E7"/>
    <w:rsid w:val="00EE4E5B"/>
    <w:rsid w:val="00EE4FF9"/>
    <w:rsid w:val="00EE571F"/>
    <w:rsid w:val="00EE582F"/>
    <w:rsid w:val="00EF2614"/>
    <w:rsid w:val="00EF3205"/>
    <w:rsid w:val="00EF34ED"/>
    <w:rsid w:val="00EF4494"/>
    <w:rsid w:val="00EF49DC"/>
    <w:rsid w:val="00EF4A79"/>
    <w:rsid w:val="00EF7422"/>
    <w:rsid w:val="00EF7B40"/>
    <w:rsid w:val="00EF7D8A"/>
    <w:rsid w:val="00F005FF"/>
    <w:rsid w:val="00F02F4B"/>
    <w:rsid w:val="00F04274"/>
    <w:rsid w:val="00F0675A"/>
    <w:rsid w:val="00F1017D"/>
    <w:rsid w:val="00F10FC4"/>
    <w:rsid w:val="00F11D1A"/>
    <w:rsid w:val="00F12375"/>
    <w:rsid w:val="00F12526"/>
    <w:rsid w:val="00F1524A"/>
    <w:rsid w:val="00F161AE"/>
    <w:rsid w:val="00F16D23"/>
    <w:rsid w:val="00F16D7C"/>
    <w:rsid w:val="00F171A7"/>
    <w:rsid w:val="00F177CF"/>
    <w:rsid w:val="00F206A1"/>
    <w:rsid w:val="00F2080C"/>
    <w:rsid w:val="00F211E7"/>
    <w:rsid w:val="00F2154D"/>
    <w:rsid w:val="00F21E29"/>
    <w:rsid w:val="00F221D5"/>
    <w:rsid w:val="00F22A75"/>
    <w:rsid w:val="00F22A9F"/>
    <w:rsid w:val="00F23A0B"/>
    <w:rsid w:val="00F255D5"/>
    <w:rsid w:val="00F25741"/>
    <w:rsid w:val="00F26126"/>
    <w:rsid w:val="00F26706"/>
    <w:rsid w:val="00F270A7"/>
    <w:rsid w:val="00F3044D"/>
    <w:rsid w:val="00F316F4"/>
    <w:rsid w:val="00F31BDF"/>
    <w:rsid w:val="00F31EB1"/>
    <w:rsid w:val="00F33F3F"/>
    <w:rsid w:val="00F35962"/>
    <w:rsid w:val="00F37194"/>
    <w:rsid w:val="00F404C5"/>
    <w:rsid w:val="00F404F9"/>
    <w:rsid w:val="00F41196"/>
    <w:rsid w:val="00F41433"/>
    <w:rsid w:val="00F41837"/>
    <w:rsid w:val="00F421EB"/>
    <w:rsid w:val="00F421EF"/>
    <w:rsid w:val="00F42E7D"/>
    <w:rsid w:val="00F44229"/>
    <w:rsid w:val="00F44AA2"/>
    <w:rsid w:val="00F4622A"/>
    <w:rsid w:val="00F46607"/>
    <w:rsid w:val="00F46756"/>
    <w:rsid w:val="00F46DA9"/>
    <w:rsid w:val="00F46E72"/>
    <w:rsid w:val="00F47E8D"/>
    <w:rsid w:val="00F5023F"/>
    <w:rsid w:val="00F504E3"/>
    <w:rsid w:val="00F5155B"/>
    <w:rsid w:val="00F51AC5"/>
    <w:rsid w:val="00F52299"/>
    <w:rsid w:val="00F52EB0"/>
    <w:rsid w:val="00F534A4"/>
    <w:rsid w:val="00F536F7"/>
    <w:rsid w:val="00F53910"/>
    <w:rsid w:val="00F539AC"/>
    <w:rsid w:val="00F53D68"/>
    <w:rsid w:val="00F575CC"/>
    <w:rsid w:val="00F609DD"/>
    <w:rsid w:val="00F60B8D"/>
    <w:rsid w:val="00F61D5B"/>
    <w:rsid w:val="00F63EBE"/>
    <w:rsid w:val="00F6596F"/>
    <w:rsid w:val="00F66719"/>
    <w:rsid w:val="00F66975"/>
    <w:rsid w:val="00F66EF3"/>
    <w:rsid w:val="00F71A64"/>
    <w:rsid w:val="00F72C2B"/>
    <w:rsid w:val="00F73E15"/>
    <w:rsid w:val="00F74984"/>
    <w:rsid w:val="00F74C65"/>
    <w:rsid w:val="00F752B2"/>
    <w:rsid w:val="00F75D7D"/>
    <w:rsid w:val="00F75DC7"/>
    <w:rsid w:val="00F7665F"/>
    <w:rsid w:val="00F80164"/>
    <w:rsid w:val="00F801E5"/>
    <w:rsid w:val="00F80BC8"/>
    <w:rsid w:val="00F80F65"/>
    <w:rsid w:val="00F8105C"/>
    <w:rsid w:val="00F81D70"/>
    <w:rsid w:val="00F82235"/>
    <w:rsid w:val="00F8316E"/>
    <w:rsid w:val="00F839BC"/>
    <w:rsid w:val="00F83CA0"/>
    <w:rsid w:val="00F8556A"/>
    <w:rsid w:val="00F859CA"/>
    <w:rsid w:val="00F871CD"/>
    <w:rsid w:val="00F87ADB"/>
    <w:rsid w:val="00F90345"/>
    <w:rsid w:val="00F903D5"/>
    <w:rsid w:val="00F91C7D"/>
    <w:rsid w:val="00F92863"/>
    <w:rsid w:val="00F93D01"/>
    <w:rsid w:val="00FA1194"/>
    <w:rsid w:val="00FA1A03"/>
    <w:rsid w:val="00FA1F05"/>
    <w:rsid w:val="00FA23B0"/>
    <w:rsid w:val="00FA3655"/>
    <w:rsid w:val="00FA3D2A"/>
    <w:rsid w:val="00FA4273"/>
    <w:rsid w:val="00FA5319"/>
    <w:rsid w:val="00FA53CF"/>
    <w:rsid w:val="00FA54C1"/>
    <w:rsid w:val="00FA570D"/>
    <w:rsid w:val="00FA5C50"/>
    <w:rsid w:val="00FA7272"/>
    <w:rsid w:val="00FB0390"/>
    <w:rsid w:val="00FB1DBE"/>
    <w:rsid w:val="00FB213E"/>
    <w:rsid w:val="00FB2F3A"/>
    <w:rsid w:val="00FB32F7"/>
    <w:rsid w:val="00FB3E22"/>
    <w:rsid w:val="00FB4229"/>
    <w:rsid w:val="00FB4EEF"/>
    <w:rsid w:val="00FB5066"/>
    <w:rsid w:val="00FB5EF5"/>
    <w:rsid w:val="00FB6C9D"/>
    <w:rsid w:val="00FB6D89"/>
    <w:rsid w:val="00FB73D8"/>
    <w:rsid w:val="00FB7BD4"/>
    <w:rsid w:val="00FC01E2"/>
    <w:rsid w:val="00FC09E1"/>
    <w:rsid w:val="00FC1B75"/>
    <w:rsid w:val="00FC2E21"/>
    <w:rsid w:val="00FC49DB"/>
    <w:rsid w:val="00FC4ABA"/>
    <w:rsid w:val="00FC4BA5"/>
    <w:rsid w:val="00FC4DF1"/>
    <w:rsid w:val="00FC6693"/>
    <w:rsid w:val="00FC6A1B"/>
    <w:rsid w:val="00FC75F7"/>
    <w:rsid w:val="00FC7B3A"/>
    <w:rsid w:val="00FD01B2"/>
    <w:rsid w:val="00FD1479"/>
    <w:rsid w:val="00FD159B"/>
    <w:rsid w:val="00FD38BC"/>
    <w:rsid w:val="00FD399E"/>
    <w:rsid w:val="00FD3DCF"/>
    <w:rsid w:val="00FD3EE3"/>
    <w:rsid w:val="00FD460C"/>
    <w:rsid w:val="00FD4C82"/>
    <w:rsid w:val="00FD5A87"/>
    <w:rsid w:val="00FD5E34"/>
    <w:rsid w:val="00FD680D"/>
    <w:rsid w:val="00FD7D5F"/>
    <w:rsid w:val="00FE1677"/>
    <w:rsid w:val="00FE2A62"/>
    <w:rsid w:val="00FE352A"/>
    <w:rsid w:val="00FE3BFB"/>
    <w:rsid w:val="00FE3FA2"/>
    <w:rsid w:val="00FE6F32"/>
    <w:rsid w:val="00FE7061"/>
    <w:rsid w:val="00FE7F19"/>
    <w:rsid w:val="00FF1200"/>
    <w:rsid w:val="00FF193A"/>
    <w:rsid w:val="00FF1AA8"/>
    <w:rsid w:val="00FF2BB9"/>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240" w:after="60"/>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2"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631DF"/>
    <w:pPr>
      <w:spacing w:before="200" w:after="0"/>
      <w:jc w:val="both"/>
    </w:pPr>
    <w:rPr>
      <w:sz w:val="24"/>
      <w:szCs w:val="24"/>
      <w:lang w:val="en-AU" w:eastAsia="en-AU"/>
    </w:rPr>
  </w:style>
  <w:style w:type="paragraph" w:styleId="Heading1">
    <w:name w:val="heading 1"/>
    <w:basedOn w:val="Normal"/>
    <w:next w:val="Normal"/>
    <w:link w:val="Heading1Char"/>
    <w:uiPriority w:val="9"/>
    <w:qFormat/>
    <w:rsid w:val="00B22863"/>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22863"/>
    <w:pPr>
      <w:keepNext/>
      <w:spacing w:before="240"/>
      <w:outlineLvl w:val="1"/>
    </w:pPr>
    <w:rPr>
      <w:rFonts w:ascii="Arial" w:hAnsi="Arial" w:cs="Arial"/>
      <w:b/>
      <w:bCs/>
      <w:i/>
      <w:iCs/>
      <w:sz w:val="28"/>
      <w:szCs w:val="28"/>
    </w:rPr>
  </w:style>
  <w:style w:type="paragraph" w:styleId="Heading3">
    <w:name w:val="heading 3"/>
    <w:aliases w:val="3.1.1"/>
    <w:basedOn w:val="Normal"/>
    <w:next w:val="Normal"/>
    <w:link w:val="Heading3Char"/>
    <w:uiPriority w:val="9"/>
    <w:qFormat/>
    <w:rsid w:val="00C55626"/>
    <w:pPr>
      <w:keepNext/>
      <w:spacing w:before="240"/>
      <w:outlineLvl w:val="2"/>
    </w:pPr>
    <w:rPr>
      <w:rFonts w:ascii="Arial" w:hAnsi="Arial" w:cs="Arial"/>
      <w:b/>
      <w:bCs/>
      <w:sz w:val="26"/>
      <w:szCs w:val="26"/>
    </w:rPr>
  </w:style>
  <w:style w:type="paragraph" w:styleId="Heading4">
    <w:name w:val="heading 4"/>
    <w:basedOn w:val="Normal"/>
    <w:next w:val="Normal"/>
    <w:link w:val="Heading4Char"/>
    <w:uiPriority w:val="9"/>
    <w:qFormat/>
    <w:rsid w:val="00A07BD2"/>
    <w:pPr>
      <w:keepNext/>
      <w:spacing w:before="240"/>
      <w:outlineLvl w:val="3"/>
    </w:pPr>
    <w:rPr>
      <w:b/>
      <w:bCs/>
      <w:sz w:val="28"/>
      <w:szCs w:val="28"/>
    </w:rPr>
  </w:style>
  <w:style w:type="paragraph" w:styleId="Heading5">
    <w:name w:val="heading 5"/>
    <w:basedOn w:val="Normal"/>
    <w:link w:val="Heading5Char"/>
    <w:uiPriority w:val="9"/>
    <w:qFormat/>
    <w:rsid w:val="00E803C4"/>
    <w:pPr>
      <w:keepNext/>
      <w:keepLines/>
      <w:tabs>
        <w:tab w:val="left" w:pos="3060"/>
        <w:tab w:val="num" w:pos="4112"/>
      </w:tabs>
      <w:spacing w:before="80" w:after="80"/>
      <w:ind w:left="4112" w:hanging="1701"/>
      <w:jc w:val="left"/>
      <w:outlineLvl w:val="4"/>
    </w:pPr>
    <w:rPr>
      <w:bCs/>
      <w:iCs/>
      <w:sz w:val="21"/>
      <w:szCs w:val="22"/>
      <w:lang w:val="en-GB" w:eastAsia="x-none"/>
    </w:rPr>
  </w:style>
  <w:style w:type="paragraph" w:styleId="Heading6">
    <w:name w:val="heading 6"/>
    <w:basedOn w:val="Normal"/>
    <w:next w:val="Normal"/>
    <w:link w:val="Heading6Char"/>
    <w:autoRedefine/>
    <w:uiPriority w:val="9"/>
    <w:qFormat/>
    <w:rsid w:val="00E803C4"/>
    <w:pPr>
      <w:keepNext/>
      <w:keepLines/>
      <w:tabs>
        <w:tab w:val="num" w:pos="3260"/>
        <w:tab w:val="left" w:pos="3402"/>
      </w:tabs>
      <w:spacing w:before="40" w:after="40"/>
      <w:ind w:left="3260" w:hanging="1559"/>
      <w:jc w:val="left"/>
      <w:outlineLvl w:val="5"/>
    </w:pPr>
    <w:rPr>
      <w:bCs/>
      <w:sz w:val="20"/>
      <w:szCs w:val="21"/>
      <w:lang w:val="en-GB" w:eastAsia="x-none"/>
    </w:rPr>
  </w:style>
  <w:style w:type="paragraph" w:styleId="Heading7">
    <w:name w:val="heading 7"/>
    <w:basedOn w:val="Normal"/>
    <w:next w:val="Normal"/>
    <w:link w:val="Heading7Char"/>
    <w:uiPriority w:val="9"/>
    <w:qFormat/>
    <w:rsid w:val="00E803C4"/>
    <w:pPr>
      <w:keepNext/>
      <w:keepLines/>
      <w:tabs>
        <w:tab w:val="num" w:pos="2997"/>
      </w:tabs>
      <w:spacing w:before="240" w:after="60"/>
      <w:ind w:left="2997" w:hanging="1296"/>
      <w:jc w:val="left"/>
      <w:outlineLvl w:val="6"/>
    </w:pPr>
    <w:rPr>
      <w:sz w:val="22"/>
      <w:lang w:val="en-GB" w:eastAsia="x-none"/>
    </w:rPr>
  </w:style>
  <w:style w:type="paragraph" w:styleId="Heading8">
    <w:name w:val="heading 8"/>
    <w:basedOn w:val="Normal"/>
    <w:next w:val="Normal"/>
    <w:link w:val="Heading8Char"/>
    <w:uiPriority w:val="9"/>
    <w:qFormat/>
    <w:rsid w:val="00E803C4"/>
    <w:pPr>
      <w:keepNext/>
      <w:keepLines/>
      <w:tabs>
        <w:tab w:val="num" w:pos="3141"/>
      </w:tabs>
      <w:spacing w:before="240" w:after="60"/>
      <w:ind w:left="3141" w:hanging="1440"/>
      <w:jc w:val="left"/>
      <w:outlineLvl w:val="7"/>
    </w:pPr>
    <w:rPr>
      <w:i/>
      <w:iCs/>
      <w:sz w:val="22"/>
      <w:lang w:val="en-GB" w:eastAsia="x-none"/>
    </w:rPr>
  </w:style>
  <w:style w:type="paragraph" w:styleId="Heading9">
    <w:name w:val="heading 9"/>
    <w:basedOn w:val="Normal"/>
    <w:next w:val="Normal"/>
    <w:link w:val="Heading9Char"/>
    <w:uiPriority w:val="9"/>
    <w:qFormat/>
    <w:rsid w:val="00E803C4"/>
    <w:pPr>
      <w:keepNext/>
      <w:keepLines/>
      <w:tabs>
        <w:tab w:val="num" w:pos="3285"/>
      </w:tabs>
      <w:spacing w:before="240" w:after="60"/>
      <w:ind w:left="3285" w:hanging="1584"/>
      <w:jc w:val="left"/>
      <w:outlineLvl w:val="8"/>
    </w:pPr>
    <w:rPr>
      <w:rFonts w:ascii="Arial"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20DD5"/>
    <w:pPr>
      <w:tabs>
        <w:tab w:val="left" w:pos="851"/>
        <w:tab w:val="right" w:leader="dot" w:pos="9072"/>
      </w:tabs>
      <w:jc w:val="left"/>
    </w:pPr>
    <w:rPr>
      <w:rFonts w:cs="Arial"/>
      <w:b/>
      <w:bCs/>
    </w:rPr>
  </w:style>
  <w:style w:type="paragraph" w:customStyle="1" w:styleId="Partheading">
    <w:name w:val="Part heading"/>
    <w:basedOn w:val="Normal"/>
    <w:next w:val="Normal"/>
    <w:link w:val="PartheadingChar"/>
    <w:rsid w:val="00CD173A"/>
    <w:pPr>
      <w:keepNext/>
      <w:numPr>
        <w:numId w:val="7"/>
      </w:numPr>
      <w:spacing w:before="480"/>
      <w:jc w:val="left"/>
      <w:outlineLvl w:val="1"/>
    </w:pPr>
    <w:rPr>
      <w:b/>
      <w:sz w:val="32"/>
      <w:lang w:val="en-GB"/>
      <w14:scene3d>
        <w14:camera w14:prst="orthographicFront"/>
        <w14:lightRig w14:rig="threePt" w14:dir="t">
          <w14:rot w14:lat="0" w14:lon="0" w14:rev="0"/>
        </w14:lightRig>
      </w14:scene3d>
    </w:rPr>
  </w:style>
  <w:style w:type="paragraph" w:customStyle="1" w:styleId="Level1">
    <w:name w:val="Level 1"/>
    <w:next w:val="Normal"/>
    <w:link w:val="Level1Char"/>
    <w:qFormat/>
    <w:rsid w:val="009B65FB"/>
    <w:pPr>
      <w:keepNext/>
      <w:numPr>
        <w:numId w:val="8"/>
      </w:numPr>
      <w:spacing w:before="480"/>
      <w:outlineLvl w:val="2"/>
    </w:pPr>
    <w:rPr>
      <w:rFonts w:cs="Arial"/>
      <w:b/>
      <w:bCs/>
      <w:kern w:val="32"/>
      <w:sz w:val="28"/>
      <w:szCs w:val="32"/>
      <w:lang w:val="en-AU" w:eastAsia="en-AU"/>
    </w:rPr>
  </w:style>
  <w:style w:type="paragraph" w:customStyle="1" w:styleId="Level2">
    <w:name w:val="Level 2"/>
    <w:next w:val="Normal"/>
    <w:link w:val="Level2Char"/>
    <w:qFormat/>
    <w:rsid w:val="009B65FB"/>
    <w:pPr>
      <w:numPr>
        <w:ilvl w:val="1"/>
        <w:numId w:val="8"/>
      </w:numPr>
      <w:spacing w:before="200"/>
      <w:jc w:val="both"/>
      <w:outlineLvl w:val="3"/>
    </w:pPr>
    <w:rPr>
      <w:rFonts w:cs="Arial"/>
      <w:bCs/>
      <w:iCs/>
      <w:sz w:val="24"/>
      <w:szCs w:val="28"/>
      <w:lang w:val="en-GB" w:eastAsia="en-AU"/>
    </w:rPr>
  </w:style>
  <w:style w:type="paragraph" w:customStyle="1" w:styleId="Level3">
    <w:name w:val="Level 3"/>
    <w:basedOn w:val="Normal"/>
    <w:next w:val="Normal"/>
    <w:link w:val="Level3Char"/>
    <w:qFormat/>
    <w:rsid w:val="009B65FB"/>
    <w:pPr>
      <w:numPr>
        <w:ilvl w:val="2"/>
        <w:numId w:val="8"/>
      </w:numPr>
      <w:outlineLvl w:val="4"/>
    </w:pPr>
  </w:style>
  <w:style w:type="paragraph" w:customStyle="1" w:styleId="Block1">
    <w:name w:val="Block 1"/>
    <w:basedOn w:val="Normal"/>
    <w:next w:val="Normal"/>
    <w:link w:val="Block1Char"/>
    <w:qFormat/>
    <w:rsid w:val="00D10056"/>
    <w:pPr>
      <w:ind w:left="851"/>
    </w:pPr>
  </w:style>
  <w:style w:type="paragraph" w:customStyle="1" w:styleId="Block2">
    <w:name w:val="Block 2"/>
    <w:basedOn w:val="Normal"/>
    <w:next w:val="Normal"/>
    <w:link w:val="Block2Char"/>
    <w:qFormat/>
    <w:rsid w:val="00D10056"/>
    <w:pPr>
      <w:ind w:left="1418"/>
    </w:pPr>
  </w:style>
  <w:style w:type="paragraph" w:customStyle="1" w:styleId="Bullet1">
    <w:name w:val="Bullet 1"/>
    <w:basedOn w:val="Normal"/>
    <w:next w:val="Normal"/>
    <w:rsid w:val="00B1626B"/>
    <w:pPr>
      <w:numPr>
        <w:numId w:val="2"/>
      </w:numPr>
      <w:tabs>
        <w:tab w:val="clear" w:pos="170"/>
      </w:tabs>
    </w:pPr>
  </w:style>
  <w:style w:type="paragraph" w:customStyle="1" w:styleId="Bullet2">
    <w:name w:val="Bullet 2"/>
    <w:basedOn w:val="Normal"/>
    <w:next w:val="Normal"/>
    <w:rsid w:val="00B1626B"/>
    <w:pPr>
      <w:numPr>
        <w:numId w:val="3"/>
      </w:numPr>
      <w:tabs>
        <w:tab w:val="clear" w:pos="170"/>
      </w:tabs>
    </w:pPr>
  </w:style>
  <w:style w:type="paragraph" w:customStyle="1" w:styleId="Level4">
    <w:name w:val="Level 4"/>
    <w:basedOn w:val="Normal"/>
    <w:next w:val="Normal"/>
    <w:link w:val="Level4Char"/>
    <w:qFormat/>
    <w:rsid w:val="009B65FB"/>
    <w:pPr>
      <w:numPr>
        <w:ilvl w:val="3"/>
        <w:numId w:val="8"/>
      </w:numPr>
      <w:outlineLvl w:val="5"/>
    </w:pPr>
    <w:rPr>
      <w:bCs/>
      <w:szCs w:val="28"/>
    </w:rPr>
  </w:style>
  <w:style w:type="paragraph" w:styleId="TOC2">
    <w:name w:val="toc 2"/>
    <w:basedOn w:val="Normal"/>
    <w:next w:val="Normal"/>
    <w:autoRedefine/>
    <w:uiPriority w:val="39"/>
    <w:qFormat/>
    <w:rsid w:val="002325D6"/>
    <w:pPr>
      <w:tabs>
        <w:tab w:val="left" w:pos="851"/>
        <w:tab w:val="right" w:leader="dot" w:pos="9072"/>
      </w:tabs>
      <w:spacing w:before="120"/>
      <w:ind w:left="851" w:hanging="851"/>
      <w:jc w:val="left"/>
    </w:pPr>
    <w:rPr>
      <w:b/>
    </w:rPr>
  </w:style>
  <w:style w:type="character" w:styleId="Hyperlink">
    <w:name w:val="Hyperlink"/>
    <w:basedOn w:val="DefaultParagraphFont"/>
    <w:uiPriority w:val="99"/>
    <w:rsid w:val="00D7129B"/>
    <w:rPr>
      <w:color w:val="0000FF"/>
      <w:u w:val="single"/>
    </w:rPr>
  </w:style>
  <w:style w:type="character" w:customStyle="1" w:styleId="Heading3Char">
    <w:name w:val="Heading 3 Char"/>
    <w:aliases w:val="3.1.1 Char"/>
    <w:basedOn w:val="DefaultParagraphFont"/>
    <w:link w:val="Heading3"/>
    <w:uiPriority w:val="9"/>
    <w:rsid w:val="00B22863"/>
    <w:rPr>
      <w:rFonts w:ascii="Arial" w:hAnsi="Arial" w:cs="Arial"/>
      <w:b/>
      <w:bCs/>
      <w:sz w:val="26"/>
      <w:szCs w:val="26"/>
      <w:lang w:val="en-AU" w:eastAsia="en-AU" w:bidi="ar-SA"/>
    </w:rPr>
  </w:style>
  <w:style w:type="paragraph" w:customStyle="1" w:styleId="Subdocument">
    <w:name w:val="Sub document"/>
    <w:basedOn w:val="Level1"/>
    <w:next w:val="Normal"/>
    <w:rsid w:val="00F81D70"/>
    <w:pPr>
      <w:numPr>
        <w:numId w:val="5"/>
      </w:numPr>
    </w:pPr>
  </w:style>
  <w:style w:type="character" w:customStyle="1" w:styleId="Heading2Char">
    <w:name w:val="Heading 2 Char"/>
    <w:basedOn w:val="DefaultParagraphFont"/>
    <w:link w:val="Heading2"/>
    <w:uiPriority w:val="9"/>
    <w:rsid w:val="00D67AAD"/>
    <w:rPr>
      <w:rFonts w:ascii="Arial" w:hAnsi="Arial" w:cs="Arial"/>
      <w:b/>
      <w:bCs/>
      <w:i/>
      <w:iCs/>
      <w:sz w:val="28"/>
      <w:szCs w:val="28"/>
      <w:lang w:val="en-AU" w:eastAsia="en-AU" w:bidi="ar-SA"/>
    </w:rPr>
  </w:style>
  <w:style w:type="character" w:customStyle="1" w:styleId="Level2Char">
    <w:name w:val="Level 2 Char"/>
    <w:basedOn w:val="Heading2Char"/>
    <w:link w:val="Level2"/>
    <w:rsid w:val="009B65FB"/>
    <w:rPr>
      <w:rFonts w:ascii="Arial" w:hAnsi="Arial" w:cs="Arial"/>
      <w:b w:val="0"/>
      <w:bCs/>
      <w:i w:val="0"/>
      <w:iCs/>
      <w:sz w:val="24"/>
      <w:szCs w:val="28"/>
      <w:lang w:val="en-GB" w:eastAsia="en-AU" w:bidi="ar-SA"/>
    </w:rPr>
  </w:style>
  <w:style w:type="paragraph" w:customStyle="1" w:styleId="BulletLevel2">
    <w:name w:val="Bullet Level 2"/>
    <w:basedOn w:val="Normal"/>
    <w:next w:val="Normal"/>
    <w:rsid w:val="00015A7D"/>
    <w:pPr>
      <w:numPr>
        <w:numId w:val="4"/>
      </w:numPr>
    </w:pPr>
    <w:rPr>
      <w:sz w:val="22"/>
      <w:szCs w:val="20"/>
      <w:lang w:val="en-GB" w:eastAsia="en-US"/>
    </w:rPr>
  </w:style>
  <w:style w:type="table" w:styleId="TableGrid">
    <w:name w:val="Table Grid"/>
    <w:basedOn w:val="TableNormal"/>
    <w:uiPriority w:val="59"/>
    <w:rsid w:val="001347A1"/>
    <w:pPr>
      <w:spacing w:before="120"/>
    </w:pPr>
    <w:rPr>
      <w:sz w:val="24"/>
    </w:rPr>
    <w:tblPr>
      <w:tblCellMar>
        <w:left w:w="0" w:type="dxa"/>
        <w:right w:w="170" w:type="dxa"/>
      </w:tblCellMar>
    </w:tblPr>
  </w:style>
  <w:style w:type="paragraph" w:customStyle="1" w:styleId="StyleLevel2Bold">
    <w:name w:val="Style Level 2 + Bold"/>
    <w:basedOn w:val="Level2"/>
    <w:rsid w:val="000A61EF"/>
    <w:pPr>
      <w:keepNext/>
    </w:pPr>
    <w:rPr>
      <w:b/>
      <w:iCs w:val="0"/>
    </w:rPr>
  </w:style>
  <w:style w:type="paragraph" w:styleId="Header">
    <w:name w:val="header"/>
    <w:basedOn w:val="Normal"/>
    <w:link w:val="HeaderChar"/>
    <w:uiPriority w:val="99"/>
    <w:rsid w:val="00980928"/>
    <w:pPr>
      <w:tabs>
        <w:tab w:val="center" w:pos="4153"/>
        <w:tab w:val="right" w:pos="8306"/>
      </w:tabs>
    </w:pPr>
  </w:style>
  <w:style w:type="paragraph" w:styleId="Footer">
    <w:name w:val="footer"/>
    <w:basedOn w:val="Normal"/>
    <w:link w:val="FooterChar"/>
    <w:uiPriority w:val="99"/>
    <w:rsid w:val="00980928"/>
    <w:pPr>
      <w:tabs>
        <w:tab w:val="center" w:pos="4153"/>
        <w:tab w:val="right" w:pos="8306"/>
      </w:tabs>
    </w:pPr>
  </w:style>
  <w:style w:type="character" w:styleId="PageNumber">
    <w:name w:val="page number"/>
    <w:basedOn w:val="DefaultParagraphFont"/>
    <w:uiPriority w:val="99"/>
    <w:rsid w:val="00980928"/>
  </w:style>
  <w:style w:type="character" w:customStyle="1" w:styleId="Level1Char">
    <w:name w:val="Level 1 Char"/>
    <w:basedOn w:val="DefaultParagraphFont"/>
    <w:link w:val="Level1"/>
    <w:locked/>
    <w:rsid w:val="009B65FB"/>
    <w:rPr>
      <w:rFonts w:cs="Arial"/>
      <w:b/>
      <w:bCs/>
      <w:kern w:val="32"/>
      <w:sz w:val="28"/>
      <w:szCs w:val="32"/>
      <w:lang w:val="en-AU" w:eastAsia="en-AU"/>
    </w:rPr>
  </w:style>
  <w:style w:type="character" w:customStyle="1" w:styleId="Level3Char">
    <w:name w:val="Level 3 Char"/>
    <w:basedOn w:val="DefaultParagraphFont"/>
    <w:link w:val="Level3"/>
    <w:rsid w:val="009B65FB"/>
    <w:rPr>
      <w:sz w:val="24"/>
      <w:szCs w:val="24"/>
      <w:lang w:val="en-AU" w:eastAsia="en-AU"/>
    </w:rPr>
  </w:style>
  <w:style w:type="paragraph" w:customStyle="1" w:styleId="SubLevel1">
    <w:name w:val="Sub Level 1"/>
    <w:basedOn w:val="Normal"/>
    <w:next w:val="Normal"/>
    <w:link w:val="SubLevel1Char"/>
    <w:uiPriority w:val="99"/>
    <w:rsid w:val="008B264F"/>
    <w:pPr>
      <w:numPr>
        <w:ilvl w:val="1"/>
        <w:numId w:val="5"/>
      </w:numPr>
    </w:pPr>
  </w:style>
  <w:style w:type="paragraph" w:customStyle="1" w:styleId="SubLevel2">
    <w:name w:val="Sub Level 2"/>
    <w:basedOn w:val="Normal"/>
    <w:next w:val="Normal"/>
    <w:uiPriority w:val="99"/>
    <w:rsid w:val="008B264F"/>
    <w:pPr>
      <w:numPr>
        <w:ilvl w:val="2"/>
        <w:numId w:val="5"/>
      </w:numPr>
    </w:pPr>
  </w:style>
  <w:style w:type="paragraph" w:customStyle="1" w:styleId="SubLevel1Bold">
    <w:name w:val="Sub Level 1 Bold"/>
    <w:basedOn w:val="SubLevel1"/>
    <w:next w:val="Normal"/>
    <w:rsid w:val="0048069A"/>
    <w:pPr>
      <w:keepNext/>
      <w:jc w:val="left"/>
    </w:pPr>
    <w:rPr>
      <w:b/>
      <w:sz w:val="28"/>
    </w:rPr>
  </w:style>
  <w:style w:type="paragraph" w:customStyle="1" w:styleId="SubLevel2Bold">
    <w:name w:val="Sub Level 2 Bold"/>
    <w:basedOn w:val="SubLevel2"/>
    <w:next w:val="Normal"/>
    <w:rsid w:val="0048069A"/>
    <w:pPr>
      <w:keepNext/>
      <w:jc w:val="left"/>
    </w:pPr>
    <w:rPr>
      <w:b/>
    </w:rPr>
  </w:style>
  <w:style w:type="paragraph" w:customStyle="1" w:styleId="Level2Bold">
    <w:name w:val="Level 2 Bold"/>
    <w:basedOn w:val="Level2"/>
    <w:next w:val="Normal"/>
    <w:qFormat/>
    <w:rsid w:val="00E27F54"/>
    <w:pPr>
      <w:keepNext/>
      <w:jc w:val="left"/>
    </w:pPr>
    <w:rPr>
      <w:b/>
    </w:rPr>
  </w:style>
  <w:style w:type="paragraph" w:customStyle="1" w:styleId="Level3Bold">
    <w:name w:val="Level 3 Bold"/>
    <w:basedOn w:val="Level3"/>
    <w:next w:val="Normal"/>
    <w:qFormat/>
    <w:rsid w:val="001C0D5D"/>
    <w:pPr>
      <w:keepNext/>
      <w:jc w:val="left"/>
    </w:pPr>
    <w:rPr>
      <w:b/>
    </w:rPr>
  </w:style>
  <w:style w:type="paragraph" w:customStyle="1" w:styleId="Level4Bold">
    <w:name w:val="Level 4 Bold"/>
    <w:basedOn w:val="Level4"/>
    <w:next w:val="Normal"/>
    <w:rsid w:val="000A61EF"/>
    <w:pPr>
      <w:keepNext/>
      <w:jc w:val="left"/>
    </w:pPr>
    <w:rPr>
      <w:b/>
    </w:rPr>
  </w:style>
  <w:style w:type="paragraph" w:customStyle="1" w:styleId="Bullet3">
    <w:name w:val="Bullet 3"/>
    <w:basedOn w:val="Bullet2"/>
    <w:next w:val="Normal"/>
    <w:rsid w:val="00703643"/>
    <w:pPr>
      <w:numPr>
        <w:numId w:val="6"/>
      </w:numPr>
    </w:pPr>
  </w:style>
  <w:style w:type="paragraph" w:customStyle="1" w:styleId="Block3">
    <w:name w:val="Block 3"/>
    <w:basedOn w:val="Block2"/>
    <w:next w:val="Normal"/>
    <w:qFormat/>
    <w:rsid w:val="00483747"/>
    <w:pPr>
      <w:ind w:left="1985"/>
    </w:pPr>
  </w:style>
  <w:style w:type="paragraph" w:styleId="DocumentMap">
    <w:name w:val="Document Map"/>
    <w:basedOn w:val="Normal"/>
    <w:semiHidden/>
    <w:rsid w:val="00100EDE"/>
    <w:pPr>
      <w:shd w:val="clear" w:color="auto" w:fill="000080"/>
    </w:pPr>
    <w:rPr>
      <w:rFonts w:ascii="Tahoma" w:hAnsi="Tahoma" w:cs="Tahoma"/>
      <w:sz w:val="20"/>
      <w:szCs w:val="20"/>
    </w:rPr>
  </w:style>
  <w:style w:type="character" w:styleId="FollowedHyperlink">
    <w:name w:val="FollowedHyperlink"/>
    <w:basedOn w:val="DefaultParagraphFont"/>
    <w:uiPriority w:val="99"/>
    <w:rsid w:val="004F7E86"/>
    <w:rPr>
      <w:color w:val="800080"/>
      <w:u w:val="single"/>
    </w:rPr>
  </w:style>
  <w:style w:type="paragraph" w:customStyle="1" w:styleId="AMODTable">
    <w:name w:val="AMOD Table"/>
    <w:basedOn w:val="Normal"/>
    <w:rsid w:val="00D03349"/>
    <w:pPr>
      <w:spacing w:before="120"/>
      <w:jc w:val="left"/>
    </w:pPr>
  </w:style>
  <w:style w:type="character" w:customStyle="1" w:styleId="Block1Char">
    <w:name w:val="Block 1 Char"/>
    <w:basedOn w:val="DefaultParagraphFont"/>
    <w:link w:val="Block1"/>
    <w:rsid w:val="00662953"/>
    <w:rPr>
      <w:sz w:val="24"/>
      <w:szCs w:val="24"/>
      <w:lang w:val="en-AU" w:eastAsia="en-AU" w:bidi="ar-SA"/>
    </w:rPr>
  </w:style>
  <w:style w:type="paragraph" w:customStyle="1" w:styleId="Quote-1Block">
    <w:name w:val="Quote-1 Block"/>
    <w:basedOn w:val="Normal"/>
    <w:next w:val="Normal"/>
    <w:link w:val="Quote-1BlockChar"/>
    <w:rsid w:val="00BF10DF"/>
    <w:pPr>
      <w:spacing w:before="0"/>
      <w:ind w:left="709"/>
    </w:pPr>
    <w:rPr>
      <w:szCs w:val="20"/>
      <w:lang w:val="en-GB" w:eastAsia="en-US"/>
    </w:rPr>
  </w:style>
  <w:style w:type="character" w:customStyle="1" w:styleId="Quote-1BlockChar">
    <w:name w:val="Quote-1 Block Char"/>
    <w:basedOn w:val="DefaultParagraphFont"/>
    <w:link w:val="Quote-1Block"/>
    <w:rsid w:val="00BF10DF"/>
    <w:rPr>
      <w:sz w:val="24"/>
      <w:lang w:val="en-GB" w:eastAsia="en-US" w:bidi="ar-SA"/>
    </w:rPr>
  </w:style>
  <w:style w:type="paragraph" w:styleId="BalloonText">
    <w:name w:val="Balloon Text"/>
    <w:basedOn w:val="Normal"/>
    <w:link w:val="BalloonTextChar"/>
    <w:uiPriority w:val="99"/>
    <w:rsid w:val="005149E3"/>
    <w:rPr>
      <w:rFonts w:ascii="Tahoma" w:hAnsi="Tahoma" w:cs="Tahoma"/>
      <w:sz w:val="16"/>
      <w:szCs w:val="16"/>
    </w:rPr>
  </w:style>
  <w:style w:type="paragraph" w:customStyle="1" w:styleId="SubLevel3">
    <w:name w:val="Sub Level 3"/>
    <w:basedOn w:val="Normal"/>
    <w:next w:val="Normal"/>
    <w:link w:val="SubLevel3Char"/>
    <w:uiPriority w:val="99"/>
    <w:rsid w:val="00AD16B5"/>
    <w:pPr>
      <w:numPr>
        <w:ilvl w:val="3"/>
        <w:numId w:val="5"/>
      </w:numPr>
    </w:pPr>
  </w:style>
  <w:style w:type="paragraph" w:customStyle="1" w:styleId="SubLevel4">
    <w:name w:val="Sub Level 4"/>
    <w:basedOn w:val="Normal"/>
    <w:next w:val="Normal"/>
    <w:uiPriority w:val="99"/>
    <w:rsid w:val="00AD16B5"/>
    <w:pPr>
      <w:numPr>
        <w:ilvl w:val="4"/>
        <w:numId w:val="5"/>
      </w:numPr>
    </w:pPr>
  </w:style>
  <w:style w:type="paragraph" w:customStyle="1" w:styleId="SubLevel3Bold">
    <w:name w:val="Sub Level 3 Bold"/>
    <w:basedOn w:val="SubLevel3"/>
    <w:next w:val="Normal"/>
    <w:rsid w:val="0048069A"/>
    <w:pPr>
      <w:keepNext/>
      <w:jc w:val="left"/>
    </w:pPr>
    <w:rPr>
      <w:b/>
    </w:rPr>
  </w:style>
  <w:style w:type="paragraph" w:customStyle="1" w:styleId="SubLevel4Bold">
    <w:name w:val="Sub Level 4 Bold"/>
    <w:basedOn w:val="SubLevel4"/>
    <w:next w:val="Normal"/>
    <w:rsid w:val="0048069A"/>
    <w:pPr>
      <w:keepNext/>
      <w:jc w:val="left"/>
    </w:pPr>
    <w:rPr>
      <w:b/>
    </w:rPr>
  </w:style>
  <w:style w:type="paragraph" w:customStyle="1" w:styleId="StyleLevel3Bold">
    <w:name w:val="Style Level 3 + Bold"/>
    <w:basedOn w:val="Level3"/>
    <w:link w:val="StyleLevel3BoldChar"/>
    <w:rsid w:val="000A61EF"/>
    <w:pPr>
      <w:keepNext/>
      <w:jc w:val="left"/>
    </w:pPr>
    <w:rPr>
      <w:b/>
      <w:bCs/>
    </w:rPr>
  </w:style>
  <w:style w:type="character" w:customStyle="1" w:styleId="StyleLevel3BoldChar">
    <w:name w:val="Style Level 3 + Bold Char"/>
    <w:basedOn w:val="Level3Char"/>
    <w:link w:val="StyleLevel3Bold"/>
    <w:rsid w:val="000A61EF"/>
    <w:rPr>
      <w:b/>
      <w:bCs/>
      <w:sz w:val="24"/>
      <w:szCs w:val="24"/>
      <w:lang w:val="en-AU" w:eastAsia="en-AU"/>
    </w:rPr>
  </w:style>
  <w:style w:type="character" w:customStyle="1" w:styleId="SubLevel3Char">
    <w:name w:val="Sub Level 3 Char"/>
    <w:basedOn w:val="DefaultParagraphFont"/>
    <w:link w:val="SubLevel3"/>
    <w:uiPriority w:val="99"/>
    <w:rsid w:val="00F12526"/>
    <w:rPr>
      <w:sz w:val="24"/>
      <w:szCs w:val="24"/>
      <w:lang w:val="en-AU" w:eastAsia="en-AU"/>
    </w:rPr>
  </w:style>
  <w:style w:type="character" w:customStyle="1" w:styleId="Block2Char">
    <w:name w:val="Block 2 Char"/>
    <w:basedOn w:val="DefaultParagraphFont"/>
    <w:link w:val="Block2"/>
    <w:rsid w:val="00F421EF"/>
    <w:rPr>
      <w:sz w:val="24"/>
      <w:szCs w:val="24"/>
      <w:lang w:val="en-AU" w:eastAsia="en-AU" w:bidi="ar-SA"/>
    </w:rPr>
  </w:style>
  <w:style w:type="paragraph" w:customStyle="1" w:styleId="LevelB2">
    <w:name w:val="Level B2"/>
    <w:basedOn w:val="Normal"/>
    <w:next w:val="Normal"/>
    <w:autoRedefine/>
    <w:rsid w:val="00D47165"/>
    <w:pPr>
      <w:numPr>
        <w:ilvl w:val="1"/>
        <w:numId w:val="9"/>
      </w:numPr>
      <w:spacing w:line="270" w:lineRule="exact"/>
      <w:outlineLvl w:val="1"/>
    </w:pPr>
    <w:rPr>
      <w:b/>
      <w:szCs w:val="20"/>
      <w:lang w:val="en-GB" w:eastAsia="en-US"/>
    </w:rPr>
  </w:style>
  <w:style w:type="paragraph" w:styleId="Title">
    <w:name w:val="Title"/>
    <w:basedOn w:val="Normal"/>
    <w:next w:val="Normal"/>
    <w:link w:val="TitleChar"/>
    <w:uiPriority w:val="10"/>
    <w:qFormat/>
    <w:rsid w:val="00F2080C"/>
    <w:pPr>
      <w:spacing w:before="240"/>
      <w:jc w:val="left"/>
      <w:outlineLvl w:val="0"/>
    </w:pPr>
    <w:rPr>
      <w:rFonts w:cs="Arial"/>
      <w:b/>
      <w:bCs/>
      <w:szCs w:val="32"/>
    </w:rPr>
  </w:style>
  <w:style w:type="paragraph" w:customStyle="1" w:styleId="History">
    <w:name w:val="History"/>
    <w:basedOn w:val="Normal"/>
    <w:next w:val="Normal"/>
    <w:rsid w:val="00AE5D4E"/>
    <w:pPr>
      <w:keepNext/>
    </w:pPr>
    <w:rPr>
      <w:sz w:val="20"/>
    </w:rPr>
  </w:style>
  <w:style w:type="paragraph" w:customStyle="1" w:styleId="Orderitem">
    <w:name w:val="Order_item"/>
    <w:basedOn w:val="Normal"/>
    <w:next w:val="Normal"/>
    <w:link w:val="OrderitemCharChar"/>
    <w:rsid w:val="00626024"/>
    <w:pPr>
      <w:numPr>
        <w:numId w:val="11"/>
      </w:numPr>
      <w:tabs>
        <w:tab w:val="clear" w:pos="851"/>
        <w:tab w:val="left" w:pos="720"/>
      </w:tabs>
    </w:pPr>
  </w:style>
  <w:style w:type="paragraph" w:customStyle="1" w:styleId="BlockIndent1cm">
    <w:name w:val="Block Indent 1cm"/>
    <w:basedOn w:val="Normal"/>
    <w:next w:val="Normal"/>
    <w:rsid w:val="00027233"/>
    <w:pPr>
      <w:spacing w:line="270" w:lineRule="exact"/>
      <w:ind w:left="851"/>
    </w:pPr>
    <w:rPr>
      <w:sz w:val="22"/>
      <w:szCs w:val="20"/>
      <w:lang w:val="en-GB" w:eastAsia="en-US"/>
    </w:rPr>
  </w:style>
  <w:style w:type="paragraph" w:customStyle="1" w:styleId="TableHeading">
    <w:name w:val="Table Heading"/>
    <w:basedOn w:val="Normal"/>
    <w:next w:val="Normal"/>
    <w:qFormat/>
    <w:rsid w:val="00027233"/>
    <w:pPr>
      <w:spacing w:before="0" w:line="270" w:lineRule="exact"/>
    </w:pPr>
    <w:rPr>
      <w:b/>
      <w:sz w:val="22"/>
      <w:szCs w:val="20"/>
      <w:lang w:val="en-GB" w:eastAsia="en-US"/>
    </w:rPr>
  </w:style>
  <w:style w:type="paragraph" w:customStyle="1" w:styleId="TableNormal0">
    <w:name w:val="TableNormal"/>
    <w:basedOn w:val="Normal"/>
    <w:next w:val="Normal"/>
    <w:rsid w:val="00027233"/>
    <w:pPr>
      <w:spacing w:before="0" w:line="270" w:lineRule="exact"/>
    </w:pPr>
    <w:rPr>
      <w:sz w:val="22"/>
      <w:szCs w:val="20"/>
      <w:lang w:val="en-GB" w:eastAsia="en-US"/>
    </w:rPr>
  </w:style>
  <w:style w:type="character" w:customStyle="1" w:styleId="SubLevel1Char">
    <w:name w:val="Sub Level 1 Char"/>
    <w:basedOn w:val="DefaultParagraphFont"/>
    <w:link w:val="SubLevel1"/>
    <w:uiPriority w:val="99"/>
    <w:rsid w:val="00524778"/>
    <w:rPr>
      <w:sz w:val="24"/>
      <w:szCs w:val="24"/>
      <w:lang w:val="en-AU" w:eastAsia="en-AU"/>
    </w:rPr>
  </w:style>
  <w:style w:type="character" w:customStyle="1" w:styleId="OrderitemCharChar">
    <w:name w:val="Order_item Char Char"/>
    <w:basedOn w:val="DefaultParagraphFont"/>
    <w:link w:val="Orderitem"/>
    <w:rsid w:val="00626024"/>
    <w:rPr>
      <w:sz w:val="24"/>
      <w:szCs w:val="24"/>
      <w:lang w:val="en-AU" w:eastAsia="en-AU"/>
    </w:rPr>
  </w:style>
  <w:style w:type="paragraph" w:customStyle="1" w:styleId="access">
    <w:name w:val="access"/>
    <w:rsid w:val="00FA3655"/>
    <w:pPr>
      <w:spacing w:before="200" w:line="270" w:lineRule="exact"/>
      <w:jc w:val="both"/>
    </w:pPr>
    <w:rPr>
      <w:sz w:val="24"/>
      <w:szCs w:val="24"/>
      <w:lang w:val="en-AU" w:eastAsia="en-AU"/>
    </w:rPr>
  </w:style>
  <w:style w:type="paragraph" w:customStyle="1" w:styleId="nes">
    <w:name w:val="nes"/>
    <w:rsid w:val="00FA3655"/>
    <w:pPr>
      <w:spacing w:before="200" w:line="270" w:lineRule="exact"/>
      <w:jc w:val="both"/>
    </w:pPr>
    <w:rPr>
      <w:sz w:val="24"/>
      <w:szCs w:val="24"/>
      <w:lang w:val="en-AU" w:eastAsia="en-AU"/>
    </w:rPr>
  </w:style>
  <w:style w:type="paragraph" w:customStyle="1" w:styleId="Footer1">
    <w:name w:val="Footer1"/>
    <w:rsid w:val="00FA3655"/>
    <w:pPr>
      <w:tabs>
        <w:tab w:val="center" w:pos="4153"/>
        <w:tab w:val="right" w:pos="8306"/>
      </w:tabs>
      <w:spacing w:before="200" w:line="270" w:lineRule="exact"/>
      <w:jc w:val="both"/>
    </w:pPr>
    <w:rPr>
      <w:sz w:val="24"/>
      <w:szCs w:val="24"/>
      <w:lang w:val="en-AU" w:eastAsia="en-AU"/>
    </w:rPr>
  </w:style>
  <w:style w:type="paragraph" w:customStyle="1" w:styleId="foot2010">
    <w:name w:val="foot2010"/>
    <w:rsid w:val="00FA3655"/>
    <w:pPr>
      <w:spacing w:before="200"/>
      <w:jc w:val="both"/>
    </w:pPr>
    <w:rPr>
      <w:sz w:val="24"/>
      <w:szCs w:val="24"/>
      <w:lang w:val="en-AU" w:eastAsia="en-AU"/>
    </w:rPr>
  </w:style>
  <w:style w:type="paragraph" w:customStyle="1" w:styleId="lhdef">
    <w:name w:val="lhdef"/>
    <w:rsid w:val="00FA3655"/>
    <w:pPr>
      <w:spacing w:before="200"/>
      <w:ind w:left="851"/>
      <w:jc w:val="both"/>
    </w:pPr>
    <w:rPr>
      <w:sz w:val="24"/>
      <w:szCs w:val="24"/>
      <w:lang w:val="en-AU" w:eastAsia="en-AU"/>
    </w:rPr>
  </w:style>
  <w:style w:type="paragraph" w:customStyle="1" w:styleId="lhicov">
    <w:name w:val="lhi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ocov">
    <w:name w:val="lh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iocov">
    <w:name w:val="lhi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gtio">
    <w:name w:val="gtio"/>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amodtable0">
    <w:name w:val="amodtable"/>
    <w:basedOn w:val="Normal"/>
    <w:rsid w:val="00961741"/>
    <w:pPr>
      <w:spacing w:before="120"/>
      <w:jc w:val="left"/>
    </w:pPr>
  </w:style>
  <w:style w:type="paragraph" w:customStyle="1" w:styleId="BlockLevel2">
    <w:name w:val="Block Level 2"/>
    <w:basedOn w:val="Normal"/>
    <w:next w:val="Normal"/>
    <w:rsid w:val="00BB22DE"/>
    <w:pPr>
      <w:spacing w:before="0"/>
      <w:ind w:left="851"/>
    </w:pPr>
    <w:rPr>
      <w:szCs w:val="20"/>
      <w:lang w:val="en-GB" w:eastAsia="en-US"/>
    </w:rPr>
  </w:style>
  <w:style w:type="character" w:customStyle="1" w:styleId="Level4Char">
    <w:name w:val="Level 4 Char"/>
    <w:basedOn w:val="DefaultParagraphFont"/>
    <w:link w:val="Level4"/>
    <w:locked/>
    <w:rsid w:val="009B65FB"/>
    <w:rPr>
      <w:bCs/>
      <w:sz w:val="24"/>
      <w:szCs w:val="28"/>
      <w:lang w:val="en-AU" w:eastAsia="en-AU"/>
    </w:rPr>
  </w:style>
  <w:style w:type="paragraph" w:customStyle="1" w:styleId="StyleCenteredLeft-019cm">
    <w:name w:val="Style Centered Left:  -0.19 cm"/>
    <w:basedOn w:val="Normal"/>
    <w:rsid w:val="00747450"/>
    <w:pPr>
      <w:jc w:val="center"/>
    </w:pPr>
    <w:rPr>
      <w:szCs w:val="20"/>
    </w:rPr>
  </w:style>
  <w:style w:type="paragraph" w:customStyle="1" w:styleId="Level5">
    <w:name w:val="Level 5"/>
    <w:basedOn w:val="Normal"/>
    <w:next w:val="Normal"/>
    <w:qFormat/>
    <w:rsid w:val="00D329AD"/>
    <w:pPr>
      <w:numPr>
        <w:numId w:val="19"/>
      </w:numPr>
    </w:pPr>
    <w:rPr>
      <w:lang w:val="en-GB"/>
    </w:rPr>
  </w:style>
  <w:style w:type="paragraph" w:customStyle="1" w:styleId="application">
    <w:name w:val="application"/>
    <w:basedOn w:val="Normal"/>
    <w:rsid w:val="001E14F6"/>
    <w:pPr>
      <w:jc w:val="left"/>
    </w:pPr>
  </w:style>
  <w:style w:type="paragraph" w:customStyle="1" w:styleId="trans">
    <w:name w:val="trans"/>
    <w:basedOn w:val="Normal"/>
    <w:next w:val="Normal"/>
    <w:rsid w:val="00693DC4"/>
    <w:pPr>
      <w:tabs>
        <w:tab w:val="left" w:pos="709"/>
      </w:tabs>
    </w:pPr>
  </w:style>
  <w:style w:type="paragraph" w:customStyle="1" w:styleId="BlockIndent5cm">
    <w:name w:val="Block Indent 5cm"/>
    <w:basedOn w:val="Normal"/>
    <w:next w:val="Normal"/>
    <w:rsid w:val="00520F22"/>
    <w:pPr>
      <w:ind w:left="3402"/>
    </w:pPr>
  </w:style>
  <w:style w:type="character" w:styleId="CommentReference">
    <w:name w:val="annotation reference"/>
    <w:uiPriority w:val="99"/>
    <w:rsid w:val="00AC43B4"/>
    <w:rPr>
      <w:sz w:val="16"/>
      <w:szCs w:val="16"/>
    </w:rPr>
  </w:style>
  <w:style w:type="paragraph" w:styleId="CommentText">
    <w:name w:val="annotation text"/>
    <w:basedOn w:val="Normal"/>
    <w:link w:val="CommentTextChar"/>
    <w:uiPriority w:val="99"/>
    <w:rsid w:val="00AC43B4"/>
    <w:pPr>
      <w:keepNext/>
      <w:keepLines/>
      <w:spacing w:before="40"/>
      <w:jc w:val="left"/>
    </w:pPr>
    <w:rPr>
      <w:rFonts w:ascii="Arial" w:hAnsi="Arial"/>
      <w:sz w:val="20"/>
      <w:szCs w:val="20"/>
      <w:lang w:val="en-GB"/>
    </w:rPr>
  </w:style>
  <w:style w:type="character" w:customStyle="1" w:styleId="CommentTextChar">
    <w:name w:val="Comment Text Char"/>
    <w:basedOn w:val="DefaultParagraphFont"/>
    <w:link w:val="CommentText"/>
    <w:uiPriority w:val="99"/>
    <w:rsid w:val="00AC43B4"/>
    <w:rPr>
      <w:rFonts w:ascii="Arial" w:hAnsi="Arial"/>
      <w:lang w:val="en-GB" w:eastAsia="en-AU"/>
    </w:rPr>
  </w:style>
  <w:style w:type="paragraph" w:styleId="CommentSubject">
    <w:name w:val="annotation subject"/>
    <w:basedOn w:val="CommentText"/>
    <w:next w:val="CommentText"/>
    <w:link w:val="CommentSubjectChar"/>
    <w:uiPriority w:val="99"/>
    <w:rsid w:val="00AC43B4"/>
    <w:pPr>
      <w:keepNext w:val="0"/>
      <w:keepLines w:val="0"/>
      <w:spacing w:before="200"/>
      <w:jc w:val="both"/>
    </w:pPr>
    <w:rPr>
      <w:rFonts w:ascii="Times New Roman" w:hAnsi="Times New Roman"/>
      <w:b/>
      <w:bCs/>
      <w:lang w:val="en-AU"/>
    </w:rPr>
  </w:style>
  <w:style w:type="character" w:customStyle="1" w:styleId="CommentSubjectChar">
    <w:name w:val="Comment Subject Char"/>
    <w:basedOn w:val="CommentTextChar"/>
    <w:link w:val="CommentSubject"/>
    <w:uiPriority w:val="99"/>
    <w:rsid w:val="00AC43B4"/>
    <w:rPr>
      <w:rFonts w:ascii="Arial" w:hAnsi="Arial"/>
      <w:b/>
      <w:bCs/>
      <w:lang w:val="en-AU" w:eastAsia="en-AU"/>
    </w:rPr>
  </w:style>
  <w:style w:type="paragraph" w:styleId="ListBullet3">
    <w:name w:val="List Bullet 3"/>
    <w:basedOn w:val="Normal"/>
    <w:rsid w:val="005A03C6"/>
    <w:pPr>
      <w:numPr>
        <w:numId w:val="10"/>
      </w:numPr>
      <w:contextualSpacing/>
    </w:pPr>
  </w:style>
  <w:style w:type="paragraph" w:customStyle="1" w:styleId="NumberedList2">
    <w:name w:val="Numbered List 2"/>
    <w:basedOn w:val="Normal"/>
    <w:link w:val="NumberedList2Char"/>
    <w:qFormat/>
    <w:rsid w:val="00E429EF"/>
    <w:pPr>
      <w:keepNext/>
      <w:keepLines/>
      <w:numPr>
        <w:ilvl w:val="2"/>
        <w:numId w:val="12"/>
      </w:numPr>
      <w:spacing w:before="120" w:after="120"/>
      <w:jc w:val="left"/>
    </w:pPr>
    <w:rPr>
      <w:rFonts w:ascii="Arial" w:hAnsi="Arial"/>
      <w:bCs/>
      <w:sz w:val="22"/>
      <w:szCs w:val="20"/>
    </w:rPr>
  </w:style>
  <w:style w:type="paragraph" w:styleId="ListParagraph">
    <w:name w:val="List Paragraph"/>
    <w:basedOn w:val="Normal"/>
    <w:link w:val="ListParagraphChar"/>
    <w:uiPriority w:val="34"/>
    <w:qFormat/>
    <w:rsid w:val="00935A2E"/>
    <w:pPr>
      <w:ind w:left="720"/>
      <w:contextualSpacing/>
    </w:pPr>
  </w:style>
  <w:style w:type="paragraph" w:styleId="ListBullet2">
    <w:name w:val="List Bullet 2"/>
    <w:basedOn w:val="Normal"/>
    <w:uiPriority w:val="99"/>
    <w:rsid w:val="00F22A75"/>
    <w:pPr>
      <w:numPr>
        <w:numId w:val="13"/>
      </w:numPr>
      <w:contextualSpacing/>
    </w:pPr>
  </w:style>
  <w:style w:type="paragraph" w:styleId="ListBullet4">
    <w:name w:val="List Bullet 4"/>
    <w:basedOn w:val="Normal"/>
    <w:rsid w:val="00B04472"/>
    <w:pPr>
      <w:numPr>
        <w:numId w:val="17"/>
      </w:numPr>
      <w:contextualSpacing/>
    </w:pPr>
  </w:style>
  <w:style w:type="paragraph" w:styleId="Revision">
    <w:name w:val="Revision"/>
    <w:hidden/>
    <w:uiPriority w:val="99"/>
    <w:semiHidden/>
    <w:rsid w:val="007C172F"/>
    <w:pPr>
      <w:spacing w:before="0" w:after="0"/>
    </w:pPr>
    <w:rPr>
      <w:sz w:val="24"/>
      <w:szCs w:val="24"/>
      <w:lang w:val="en-AU" w:eastAsia="en-AU"/>
    </w:rPr>
  </w:style>
  <w:style w:type="paragraph" w:customStyle="1" w:styleId="Scheduleheading">
    <w:name w:val="Schedule heading"/>
    <w:basedOn w:val="Normal"/>
    <w:next w:val="Normal"/>
    <w:link w:val="ScheduleheadingChar"/>
    <w:qFormat/>
    <w:rsid w:val="00445057"/>
    <w:pPr>
      <w:numPr>
        <w:numId w:val="18"/>
      </w:numPr>
      <w:tabs>
        <w:tab w:val="left" w:pos="1985"/>
      </w:tabs>
      <w:spacing w:before="0"/>
      <w:ind w:left="357" w:hanging="357"/>
      <w:outlineLvl w:val="0"/>
    </w:pPr>
    <w:rPr>
      <w:b/>
      <w:sz w:val="32"/>
      <w:szCs w:val="32"/>
      <w:lang w:val="en-GB"/>
    </w:rPr>
  </w:style>
  <w:style w:type="character" w:customStyle="1" w:styleId="ListParagraphChar">
    <w:name w:val="List Paragraph Char"/>
    <w:basedOn w:val="DefaultParagraphFont"/>
    <w:link w:val="ListParagraph"/>
    <w:uiPriority w:val="99"/>
    <w:rsid w:val="008656AC"/>
    <w:rPr>
      <w:sz w:val="24"/>
      <w:szCs w:val="24"/>
      <w:lang w:val="en-AU" w:eastAsia="en-AU"/>
    </w:rPr>
  </w:style>
  <w:style w:type="character" w:customStyle="1" w:styleId="ScheduleheadingChar">
    <w:name w:val="Schedule heading Char"/>
    <w:basedOn w:val="ListParagraphChar"/>
    <w:link w:val="Scheduleheading"/>
    <w:rsid w:val="00445057"/>
    <w:rPr>
      <w:b/>
      <w:sz w:val="32"/>
      <w:szCs w:val="32"/>
      <w:lang w:val="en-GB" w:eastAsia="en-AU"/>
    </w:rPr>
  </w:style>
  <w:style w:type="paragraph" w:customStyle="1" w:styleId="PartHeading0">
    <w:name w:val="PartHeading"/>
    <w:basedOn w:val="Normal"/>
    <w:semiHidden/>
    <w:qFormat/>
    <w:rsid w:val="005255CF"/>
    <w:pPr>
      <w:keepNext/>
      <w:keepLines/>
      <w:tabs>
        <w:tab w:val="left" w:pos="8364"/>
      </w:tabs>
      <w:spacing w:before="80" w:after="80"/>
      <w:jc w:val="center"/>
    </w:pPr>
    <w:rPr>
      <w:rFonts w:ascii="Arial" w:hAnsi="Arial"/>
      <w:b/>
      <w:sz w:val="28"/>
      <w:szCs w:val="28"/>
      <w:lang w:val="en-GB"/>
    </w:rPr>
  </w:style>
  <w:style w:type="paragraph" w:customStyle="1" w:styleId="Numbering1">
    <w:name w:val="Numbering1"/>
    <w:basedOn w:val="Normal"/>
    <w:rsid w:val="00AE4D96"/>
    <w:pPr>
      <w:keepNext/>
      <w:keepLines/>
      <w:numPr>
        <w:numId w:val="21"/>
      </w:numPr>
      <w:spacing w:before="80" w:after="80"/>
      <w:jc w:val="left"/>
    </w:pPr>
    <w:rPr>
      <w:rFonts w:ascii="Arial" w:hAnsi="Arial"/>
      <w:b/>
      <w:sz w:val="22"/>
      <w:szCs w:val="20"/>
    </w:rPr>
  </w:style>
  <w:style w:type="paragraph" w:customStyle="1" w:styleId="Numbering2">
    <w:name w:val="Numbering2"/>
    <w:basedOn w:val="Normal"/>
    <w:rsid w:val="00AE4D96"/>
    <w:pPr>
      <w:keepNext/>
      <w:keepLines/>
      <w:numPr>
        <w:ilvl w:val="1"/>
        <w:numId w:val="21"/>
      </w:numPr>
      <w:spacing w:before="80" w:after="80"/>
      <w:jc w:val="left"/>
    </w:pPr>
    <w:rPr>
      <w:rFonts w:ascii="Arial" w:hAnsi="Arial"/>
      <w:sz w:val="22"/>
      <w:szCs w:val="20"/>
    </w:rPr>
  </w:style>
  <w:style w:type="paragraph" w:customStyle="1" w:styleId="Numbering3">
    <w:name w:val="Numbering3"/>
    <w:basedOn w:val="Normal"/>
    <w:rsid w:val="00AE4D96"/>
    <w:pPr>
      <w:keepNext/>
      <w:keepLines/>
      <w:numPr>
        <w:ilvl w:val="2"/>
        <w:numId w:val="21"/>
      </w:numPr>
      <w:tabs>
        <w:tab w:val="left" w:pos="1800"/>
      </w:tabs>
      <w:spacing w:before="80" w:after="80"/>
      <w:jc w:val="left"/>
    </w:pPr>
    <w:rPr>
      <w:rFonts w:ascii="Arial" w:hAnsi="Arial"/>
      <w:sz w:val="22"/>
      <w:szCs w:val="20"/>
    </w:rPr>
  </w:style>
  <w:style w:type="paragraph" w:customStyle="1" w:styleId="Numbering4">
    <w:name w:val="Numbering4"/>
    <w:basedOn w:val="Normal"/>
    <w:rsid w:val="00AE4D96"/>
    <w:pPr>
      <w:keepNext/>
      <w:keepLines/>
      <w:numPr>
        <w:ilvl w:val="3"/>
        <w:numId w:val="21"/>
      </w:numPr>
      <w:spacing w:before="80" w:after="80"/>
      <w:jc w:val="left"/>
    </w:pPr>
    <w:rPr>
      <w:rFonts w:ascii="Arial" w:hAnsi="Arial"/>
      <w:sz w:val="22"/>
      <w:szCs w:val="20"/>
    </w:rPr>
  </w:style>
  <w:style w:type="paragraph" w:customStyle="1" w:styleId="Numbering5">
    <w:name w:val="Numbering5"/>
    <w:basedOn w:val="Normal"/>
    <w:rsid w:val="00AE4D96"/>
    <w:pPr>
      <w:keepNext/>
      <w:keepLines/>
      <w:numPr>
        <w:ilvl w:val="4"/>
        <w:numId w:val="21"/>
      </w:numPr>
      <w:spacing w:before="80" w:after="80"/>
      <w:jc w:val="left"/>
    </w:pPr>
    <w:rPr>
      <w:rFonts w:ascii="Arial" w:hAnsi="Arial"/>
      <w:sz w:val="22"/>
      <w:szCs w:val="20"/>
    </w:rPr>
  </w:style>
  <w:style w:type="table" w:styleId="LightList-Accent1">
    <w:name w:val="Light List Accent 1"/>
    <w:basedOn w:val="TableNormal"/>
    <w:uiPriority w:val="61"/>
    <w:rsid w:val="007A5685"/>
    <w:pPr>
      <w:spacing w:before="0" w:after="0"/>
    </w:pPr>
    <w:rPr>
      <w:rFonts w:asciiTheme="minorHAnsi" w:eastAsiaTheme="minorHAnsi" w:hAnsiTheme="minorHAnsi" w:cstheme="minorBidi"/>
      <w:sz w:val="22"/>
      <w:szCs w:val="22"/>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104BF1"/>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C24240"/>
    <w:pPr>
      <w:tabs>
        <w:tab w:val="left" w:pos="851"/>
        <w:tab w:val="right" w:leader="dot" w:pos="9061"/>
      </w:tabs>
      <w:spacing w:before="120"/>
      <w:ind w:left="851" w:hanging="851"/>
      <w:jc w:val="left"/>
    </w:pPr>
    <w:rPr>
      <w:rFonts w:eastAsiaTheme="minorEastAsia" w:cstheme="minorBidi"/>
      <w:szCs w:val="22"/>
      <w:lang w:val="en-US" w:eastAsia="ja-JP"/>
    </w:rPr>
  </w:style>
  <w:style w:type="paragraph" w:customStyle="1" w:styleId="StyleScheduleheadingLeft">
    <w:name w:val="Style Schedule heading + Left"/>
    <w:basedOn w:val="Normal"/>
    <w:next w:val="Normal"/>
    <w:rsid w:val="003D16FB"/>
    <w:pPr>
      <w:jc w:val="left"/>
      <w:outlineLvl w:val="0"/>
    </w:pPr>
    <w:rPr>
      <w:bCs/>
      <w:szCs w:val="20"/>
    </w:rPr>
  </w:style>
  <w:style w:type="paragraph" w:styleId="TOC4">
    <w:name w:val="toc 4"/>
    <w:basedOn w:val="Normal"/>
    <w:next w:val="Normal"/>
    <w:autoRedefine/>
    <w:uiPriority w:val="39"/>
    <w:unhideWhenUsed/>
    <w:rsid w:val="003D16FB"/>
    <w:pPr>
      <w:spacing w:before="0"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D16FB"/>
    <w:pPr>
      <w:spacing w:before="0"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D16FB"/>
    <w:pPr>
      <w:spacing w:before="0"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D16FB"/>
    <w:pPr>
      <w:spacing w:before="0"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D16FB"/>
    <w:pPr>
      <w:spacing w:before="0"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D16FB"/>
    <w:pPr>
      <w:spacing w:before="0" w:after="100" w:line="276" w:lineRule="auto"/>
      <w:ind w:left="1760"/>
      <w:jc w:val="left"/>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D538D2"/>
    <w:pPr>
      <w:spacing w:before="0" w:after="0"/>
    </w:pPr>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872287"/>
    <w:pPr>
      <w:spacing w:before="200" w:after="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Level5">
    <w:name w:val="Sub Level 5"/>
    <w:basedOn w:val="SubLevel4"/>
    <w:uiPriority w:val="2"/>
    <w:qFormat/>
    <w:rsid w:val="00296638"/>
    <w:pPr>
      <w:numPr>
        <w:ilvl w:val="0"/>
        <w:numId w:val="0"/>
      </w:numPr>
      <w:tabs>
        <w:tab w:val="num" w:pos="2268"/>
        <w:tab w:val="num" w:pos="2301"/>
      </w:tabs>
      <w:ind w:left="2268" w:hanging="425"/>
    </w:pPr>
  </w:style>
  <w:style w:type="paragraph" w:customStyle="1" w:styleId="SubLevel6">
    <w:name w:val="Sub Level 6"/>
    <w:basedOn w:val="ListParagraph"/>
    <w:uiPriority w:val="2"/>
    <w:qFormat/>
    <w:rsid w:val="00296638"/>
    <w:pPr>
      <w:tabs>
        <w:tab w:val="num" w:pos="3260"/>
      </w:tabs>
      <w:ind w:left="3260" w:hanging="567"/>
      <w:contextualSpacing w:val="0"/>
      <w:jc w:val="left"/>
    </w:pPr>
    <w:rPr>
      <w:rFonts w:eastAsiaTheme="minorHAnsi"/>
      <w:lang w:eastAsia="en-US"/>
    </w:rPr>
  </w:style>
  <w:style w:type="paragraph" w:styleId="Caption">
    <w:name w:val="caption"/>
    <w:basedOn w:val="Normal"/>
    <w:next w:val="Normal"/>
    <w:uiPriority w:val="35"/>
    <w:unhideWhenUsed/>
    <w:qFormat/>
    <w:rsid w:val="004631DF"/>
    <w:pPr>
      <w:spacing w:before="0" w:after="200"/>
    </w:pPr>
    <w:rPr>
      <w:b/>
      <w:bCs/>
      <w:color w:val="4F81BD" w:themeColor="accent1"/>
      <w:sz w:val="18"/>
      <w:szCs w:val="18"/>
    </w:rPr>
  </w:style>
  <w:style w:type="paragraph" w:customStyle="1" w:styleId="Appendixheading">
    <w:name w:val="Appendix heading"/>
    <w:basedOn w:val="Partheading"/>
    <w:next w:val="Normal"/>
    <w:rsid w:val="009B65FB"/>
    <w:pPr>
      <w:numPr>
        <w:numId w:val="57"/>
      </w:numPr>
      <w:outlineLvl w:val="0"/>
    </w:pPr>
    <w:rPr>
      <w:lang w:val="en-AU"/>
    </w:rPr>
  </w:style>
  <w:style w:type="character" w:customStyle="1" w:styleId="Heading5Char">
    <w:name w:val="Heading 5 Char"/>
    <w:basedOn w:val="DefaultParagraphFont"/>
    <w:link w:val="Heading5"/>
    <w:uiPriority w:val="9"/>
    <w:rsid w:val="00E803C4"/>
    <w:rPr>
      <w:bCs/>
      <w:iCs/>
      <w:sz w:val="21"/>
      <w:szCs w:val="22"/>
      <w:lang w:val="en-GB" w:eastAsia="x-none"/>
    </w:rPr>
  </w:style>
  <w:style w:type="character" w:customStyle="1" w:styleId="Heading6Char">
    <w:name w:val="Heading 6 Char"/>
    <w:basedOn w:val="DefaultParagraphFont"/>
    <w:link w:val="Heading6"/>
    <w:uiPriority w:val="9"/>
    <w:rsid w:val="00E803C4"/>
    <w:rPr>
      <w:bCs/>
      <w:szCs w:val="21"/>
      <w:lang w:val="en-GB" w:eastAsia="x-none"/>
    </w:rPr>
  </w:style>
  <w:style w:type="character" w:customStyle="1" w:styleId="Heading7Char">
    <w:name w:val="Heading 7 Char"/>
    <w:basedOn w:val="DefaultParagraphFont"/>
    <w:link w:val="Heading7"/>
    <w:uiPriority w:val="9"/>
    <w:rsid w:val="00E803C4"/>
    <w:rPr>
      <w:sz w:val="22"/>
      <w:szCs w:val="24"/>
      <w:lang w:val="en-GB" w:eastAsia="x-none"/>
    </w:rPr>
  </w:style>
  <w:style w:type="character" w:customStyle="1" w:styleId="Heading8Char">
    <w:name w:val="Heading 8 Char"/>
    <w:basedOn w:val="DefaultParagraphFont"/>
    <w:link w:val="Heading8"/>
    <w:uiPriority w:val="9"/>
    <w:rsid w:val="00E803C4"/>
    <w:rPr>
      <w:i/>
      <w:iCs/>
      <w:sz w:val="22"/>
      <w:szCs w:val="24"/>
      <w:lang w:val="en-GB" w:eastAsia="x-none"/>
    </w:rPr>
  </w:style>
  <w:style w:type="character" w:customStyle="1" w:styleId="Heading9Char">
    <w:name w:val="Heading 9 Char"/>
    <w:basedOn w:val="DefaultParagraphFont"/>
    <w:link w:val="Heading9"/>
    <w:uiPriority w:val="9"/>
    <w:rsid w:val="00E803C4"/>
    <w:rPr>
      <w:rFonts w:ascii="Arial" w:hAnsi="Arial"/>
      <w:sz w:val="22"/>
      <w:szCs w:val="22"/>
      <w:lang w:val="en-GB" w:eastAsia="x-none"/>
    </w:rPr>
  </w:style>
  <w:style w:type="paragraph" w:customStyle="1" w:styleId="Style1">
    <w:name w:val="Style1"/>
    <w:basedOn w:val="Partheading"/>
    <w:rsid w:val="00E803C4"/>
    <w:pPr>
      <w:numPr>
        <w:numId w:val="70"/>
      </w:numPr>
    </w:pPr>
    <w:rPr>
      <w:lang w:val="en-AU"/>
    </w:rPr>
  </w:style>
  <w:style w:type="paragraph" w:customStyle="1" w:styleId="ClauseHeading1">
    <w:name w:val="ClauseHeading1"/>
    <w:basedOn w:val="Normal"/>
    <w:qFormat/>
    <w:rsid w:val="00E803C4"/>
    <w:pPr>
      <w:numPr>
        <w:numId w:val="71"/>
      </w:numPr>
      <w:tabs>
        <w:tab w:val="clear" w:pos="360"/>
        <w:tab w:val="left" w:pos="720"/>
      </w:tabs>
      <w:spacing w:before="80" w:after="80"/>
      <w:ind w:left="720" w:hanging="720"/>
      <w:jc w:val="left"/>
    </w:pPr>
    <w:rPr>
      <w:rFonts w:ascii="Arial" w:hAnsi="Arial"/>
      <w:b/>
      <w:sz w:val="22"/>
      <w:szCs w:val="20"/>
    </w:rPr>
  </w:style>
  <w:style w:type="paragraph" w:customStyle="1" w:styleId="ClauseHeading2">
    <w:name w:val="ClauseHeading2"/>
    <w:basedOn w:val="Normal"/>
    <w:qFormat/>
    <w:rsid w:val="00E803C4"/>
    <w:pPr>
      <w:numPr>
        <w:ilvl w:val="1"/>
        <w:numId w:val="71"/>
      </w:numPr>
      <w:tabs>
        <w:tab w:val="clear" w:pos="360"/>
        <w:tab w:val="left" w:pos="720"/>
      </w:tabs>
      <w:spacing w:before="120" w:after="80"/>
      <w:ind w:left="720" w:hanging="720"/>
      <w:jc w:val="left"/>
    </w:pPr>
    <w:rPr>
      <w:rFonts w:ascii="Arial" w:hAnsi="Arial"/>
      <w:b/>
      <w:sz w:val="22"/>
      <w:szCs w:val="20"/>
    </w:rPr>
  </w:style>
  <w:style w:type="paragraph" w:customStyle="1" w:styleId="ClauseNumberedIndent">
    <w:name w:val="ClauseNumberedIndent"/>
    <w:basedOn w:val="Normal"/>
    <w:qFormat/>
    <w:rsid w:val="00E803C4"/>
    <w:pPr>
      <w:keepNext/>
      <w:keepLines/>
      <w:numPr>
        <w:ilvl w:val="3"/>
        <w:numId w:val="71"/>
      </w:numPr>
      <w:tabs>
        <w:tab w:val="num" w:pos="2970"/>
      </w:tabs>
      <w:spacing w:before="80" w:after="80"/>
      <w:ind w:left="2952" w:hanging="1152"/>
      <w:jc w:val="left"/>
    </w:pPr>
    <w:rPr>
      <w:rFonts w:ascii="Arial" w:hAnsi="Arial"/>
      <w:sz w:val="22"/>
      <w:szCs w:val="20"/>
    </w:rPr>
  </w:style>
  <w:style w:type="paragraph" w:customStyle="1" w:styleId="ClauseHeading3">
    <w:name w:val="ClauseHeading3"/>
    <w:basedOn w:val="Normal"/>
    <w:qFormat/>
    <w:rsid w:val="00E803C4"/>
    <w:pPr>
      <w:numPr>
        <w:ilvl w:val="2"/>
        <w:numId w:val="71"/>
      </w:numPr>
      <w:tabs>
        <w:tab w:val="clear" w:pos="720"/>
        <w:tab w:val="num" w:pos="1800"/>
      </w:tabs>
      <w:spacing w:before="120" w:after="120"/>
      <w:ind w:left="1800" w:hanging="1080"/>
      <w:jc w:val="left"/>
    </w:pPr>
    <w:rPr>
      <w:rFonts w:ascii="Arial" w:hAnsi="Arial" w:cs="Arial"/>
      <w:sz w:val="22"/>
      <w:szCs w:val="20"/>
      <w:lang w:val="en-US"/>
    </w:rPr>
  </w:style>
  <w:style w:type="paragraph" w:customStyle="1" w:styleId="3Subclausetitles">
    <w:name w:val="3.Subclause titles"/>
    <w:basedOn w:val="Normal"/>
    <w:rsid w:val="00E803C4"/>
    <w:pPr>
      <w:keepNext/>
      <w:keepLines/>
      <w:numPr>
        <w:numId w:val="72"/>
      </w:numPr>
      <w:spacing w:before="80" w:after="80"/>
      <w:jc w:val="left"/>
    </w:pPr>
    <w:rPr>
      <w:rFonts w:ascii="Arial" w:hAnsi="Arial"/>
      <w:sz w:val="20"/>
      <w:szCs w:val="20"/>
    </w:rPr>
  </w:style>
  <w:style w:type="paragraph" w:customStyle="1" w:styleId="Default">
    <w:name w:val="Default"/>
    <w:rsid w:val="00E803C4"/>
    <w:pPr>
      <w:autoSpaceDE w:val="0"/>
      <w:autoSpaceDN w:val="0"/>
      <w:adjustRightInd w:val="0"/>
      <w:spacing w:before="0" w:after="0"/>
    </w:pPr>
    <w:rPr>
      <w:rFonts w:ascii="Arial" w:hAnsi="Arial"/>
      <w:color w:val="000000"/>
      <w:sz w:val="22"/>
      <w:szCs w:val="24"/>
      <w:lang w:val="en-AU" w:eastAsia="en-AU"/>
    </w:rPr>
  </w:style>
  <w:style w:type="paragraph" w:styleId="BodyText2">
    <w:name w:val="Body Text 2"/>
    <w:basedOn w:val="Normal"/>
    <w:link w:val="BodyText2Char"/>
    <w:uiPriority w:val="99"/>
    <w:rsid w:val="00E803C4"/>
    <w:pPr>
      <w:keepNext/>
      <w:keepLines/>
      <w:spacing w:before="80" w:after="80"/>
      <w:jc w:val="left"/>
    </w:pPr>
    <w:rPr>
      <w:rFonts w:ascii="Arial" w:hAnsi="Arial"/>
      <w:sz w:val="20"/>
      <w:szCs w:val="20"/>
    </w:rPr>
  </w:style>
  <w:style w:type="character" w:customStyle="1" w:styleId="BodyText2Char">
    <w:name w:val="Body Text 2 Char"/>
    <w:basedOn w:val="DefaultParagraphFont"/>
    <w:link w:val="BodyText2"/>
    <w:uiPriority w:val="99"/>
    <w:rsid w:val="00E803C4"/>
    <w:rPr>
      <w:rFonts w:ascii="Arial" w:hAnsi="Arial"/>
      <w:lang w:val="en-AU" w:eastAsia="en-AU"/>
    </w:rPr>
  </w:style>
  <w:style w:type="paragraph" w:customStyle="1" w:styleId="Clause">
    <w:name w:val="Clause"/>
    <w:rsid w:val="00E803C4"/>
    <w:pPr>
      <w:numPr>
        <w:ilvl w:val="1"/>
        <w:numId w:val="73"/>
      </w:numPr>
      <w:spacing w:before="80" w:after="80"/>
    </w:pPr>
    <w:rPr>
      <w:sz w:val="22"/>
      <w:lang w:eastAsia="en-AU"/>
    </w:rPr>
  </w:style>
  <w:style w:type="paragraph" w:customStyle="1" w:styleId="Schedule">
    <w:name w:val="Schedule"/>
    <w:rsid w:val="00E803C4"/>
    <w:pPr>
      <w:spacing w:before="80" w:after="80"/>
      <w:jc w:val="center"/>
    </w:pPr>
    <w:rPr>
      <w:rFonts w:ascii="Times New Roman Bold" w:hAnsi="Times New Roman Bold"/>
      <w:b/>
      <w:caps/>
      <w:noProof/>
      <w:sz w:val="24"/>
      <w:lang w:val="en-AU" w:eastAsia="en-AU"/>
    </w:rPr>
  </w:style>
  <w:style w:type="paragraph" w:customStyle="1" w:styleId="ClauseName">
    <w:name w:val="Clause Name"/>
    <w:rsid w:val="00E803C4"/>
    <w:pPr>
      <w:spacing w:before="0" w:after="0"/>
    </w:pPr>
    <w:rPr>
      <w:rFonts w:ascii="Times New Roman Bold" w:hAnsi="Times New Roman Bold"/>
      <w:caps/>
      <w:sz w:val="22"/>
      <w:lang w:eastAsia="en-AU"/>
    </w:rPr>
  </w:style>
  <w:style w:type="paragraph" w:styleId="BodyText">
    <w:name w:val="Body Text"/>
    <w:basedOn w:val="Normal"/>
    <w:link w:val="BodyTextChar"/>
    <w:uiPriority w:val="99"/>
    <w:rsid w:val="00E803C4"/>
    <w:pPr>
      <w:spacing w:after="120"/>
    </w:pPr>
  </w:style>
  <w:style w:type="character" w:customStyle="1" w:styleId="BodyTextChar">
    <w:name w:val="Body Text Char"/>
    <w:basedOn w:val="DefaultParagraphFont"/>
    <w:link w:val="BodyText"/>
    <w:uiPriority w:val="99"/>
    <w:rsid w:val="00E803C4"/>
    <w:rPr>
      <w:sz w:val="24"/>
      <w:szCs w:val="24"/>
      <w:lang w:val="en-AU" w:eastAsia="en-AU"/>
    </w:rPr>
  </w:style>
  <w:style w:type="paragraph" w:customStyle="1" w:styleId="No1HEADINGBOLD">
    <w:name w:val="No 1. HEADING BOLD"/>
    <w:basedOn w:val="Heading1"/>
    <w:uiPriority w:val="1"/>
    <w:qFormat/>
    <w:rsid w:val="00E803C4"/>
    <w:pPr>
      <w:keepNext w:val="0"/>
      <w:widowControl w:val="0"/>
      <w:numPr>
        <w:numId w:val="74"/>
      </w:numPr>
      <w:tabs>
        <w:tab w:val="left" w:pos="480"/>
      </w:tabs>
      <w:spacing w:before="200"/>
      <w:jc w:val="left"/>
    </w:pPr>
    <w:rPr>
      <w:rFonts w:asciiTheme="minorHAnsi" w:eastAsia="Arial" w:hAnsiTheme="minorHAnsi"/>
      <w:kern w:val="0"/>
      <w:sz w:val="22"/>
      <w:szCs w:val="20"/>
      <w:lang w:val="en-US" w:eastAsia="en-US"/>
    </w:rPr>
  </w:style>
  <w:style w:type="character" w:customStyle="1" w:styleId="Heading1Char">
    <w:name w:val="Heading 1 Char"/>
    <w:link w:val="Heading1"/>
    <w:uiPriority w:val="9"/>
    <w:rsid w:val="00E803C4"/>
    <w:rPr>
      <w:rFonts w:ascii="Arial" w:hAnsi="Arial" w:cs="Arial"/>
      <w:b/>
      <w:bCs/>
      <w:kern w:val="32"/>
      <w:sz w:val="32"/>
      <w:szCs w:val="32"/>
      <w:lang w:val="en-AU" w:eastAsia="en-AU"/>
    </w:rPr>
  </w:style>
  <w:style w:type="character" w:customStyle="1" w:styleId="Heading4Char">
    <w:name w:val="Heading 4 Char"/>
    <w:link w:val="Heading4"/>
    <w:uiPriority w:val="9"/>
    <w:rsid w:val="00E803C4"/>
    <w:rPr>
      <w:b/>
      <w:bCs/>
      <w:sz w:val="28"/>
      <w:szCs w:val="28"/>
      <w:lang w:val="en-AU" w:eastAsia="en-AU"/>
    </w:rPr>
  </w:style>
  <w:style w:type="character" w:customStyle="1" w:styleId="HeaderChar">
    <w:name w:val="Header Char"/>
    <w:link w:val="Header"/>
    <w:uiPriority w:val="99"/>
    <w:rsid w:val="00E803C4"/>
    <w:rPr>
      <w:sz w:val="24"/>
      <w:szCs w:val="24"/>
      <w:lang w:val="en-AU" w:eastAsia="en-AU"/>
    </w:rPr>
  </w:style>
  <w:style w:type="character" w:customStyle="1" w:styleId="FooterChar">
    <w:name w:val="Footer Char"/>
    <w:link w:val="Footer"/>
    <w:uiPriority w:val="99"/>
    <w:rsid w:val="00E803C4"/>
    <w:rPr>
      <w:sz w:val="24"/>
      <w:szCs w:val="24"/>
      <w:lang w:val="en-AU" w:eastAsia="en-AU"/>
    </w:rPr>
  </w:style>
  <w:style w:type="numbering" w:styleId="111111">
    <w:name w:val="Outline List 2"/>
    <w:basedOn w:val="NoList"/>
    <w:rsid w:val="00E803C4"/>
    <w:pPr>
      <w:numPr>
        <w:numId w:val="75"/>
      </w:numPr>
    </w:pPr>
  </w:style>
  <w:style w:type="paragraph" w:customStyle="1" w:styleId="31">
    <w:name w:val="3.1"/>
    <w:basedOn w:val="Normal"/>
    <w:rsid w:val="00E803C4"/>
    <w:pPr>
      <w:keepNext/>
      <w:keepLines/>
      <w:numPr>
        <w:numId w:val="76"/>
      </w:numPr>
      <w:spacing w:before="40"/>
      <w:jc w:val="left"/>
    </w:pPr>
    <w:rPr>
      <w:rFonts w:ascii="Arial" w:hAnsi="Arial"/>
      <w:sz w:val="22"/>
      <w:szCs w:val="20"/>
      <w:lang w:val="en-GB"/>
    </w:rPr>
  </w:style>
  <w:style w:type="paragraph" w:customStyle="1" w:styleId="StyleHeading1TimesNewRoman12pt">
    <w:name w:val="Style Heading 1 + Times New Roman 12 pt"/>
    <w:basedOn w:val="Heading1"/>
    <w:semiHidden/>
    <w:rsid w:val="00E803C4"/>
    <w:pPr>
      <w:keepLines/>
      <w:tabs>
        <w:tab w:val="num" w:pos="170"/>
        <w:tab w:val="left" w:pos="720"/>
      </w:tabs>
      <w:spacing w:after="80"/>
      <w:ind w:left="715" w:hanging="431"/>
      <w:jc w:val="left"/>
    </w:pPr>
    <w:rPr>
      <w:sz w:val="24"/>
      <w:szCs w:val="21"/>
      <w:lang w:val="en-GB"/>
    </w:rPr>
  </w:style>
  <w:style w:type="paragraph" w:customStyle="1" w:styleId="StyleHeading1TimesNewRoman12pt1">
    <w:name w:val="Style Heading 1 + Times New Roman 12 pt1"/>
    <w:basedOn w:val="Heading1"/>
    <w:semiHidden/>
    <w:rsid w:val="00E803C4"/>
    <w:pPr>
      <w:keepLines/>
      <w:tabs>
        <w:tab w:val="num" w:pos="170"/>
        <w:tab w:val="left" w:pos="720"/>
      </w:tabs>
      <w:spacing w:after="80"/>
      <w:ind w:left="715" w:hanging="431"/>
      <w:jc w:val="left"/>
    </w:pPr>
    <w:rPr>
      <w:sz w:val="24"/>
      <w:szCs w:val="21"/>
      <w:lang w:val="en-GB"/>
    </w:rPr>
  </w:style>
  <w:style w:type="character" w:customStyle="1" w:styleId="BalloonTextChar">
    <w:name w:val="Balloon Text Char"/>
    <w:link w:val="BalloonText"/>
    <w:uiPriority w:val="99"/>
    <w:rsid w:val="00E803C4"/>
    <w:rPr>
      <w:rFonts w:ascii="Tahoma" w:hAnsi="Tahoma" w:cs="Tahoma"/>
      <w:sz w:val="16"/>
      <w:szCs w:val="16"/>
      <w:lang w:val="en-AU" w:eastAsia="en-AU"/>
    </w:rPr>
  </w:style>
  <w:style w:type="paragraph" w:customStyle="1" w:styleId="LDStandard2">
    <w:name w:val="LD_Standard2"/>
    <w:basedOn w:val="Normal"/>
    <w:next w:val="LDStandard3"/>
    <w:semiHidden/>
    <w:rsid w:val="00E803C4"/>
    <w:pPr>
      <w:keepNext/>
      <w:keepLines/>
      <w:numPr>
        <w:ilvl w:val="1"/>
        <w:numId w:val="77"/>
      </w:numPr>
      <w:pBdr>
        <w:bottom w:val="single" w:sz="12" w:space="1" w:color="auto"/>
      </w:pBdr>
      <w:spacing w:before="240" w:after="240"/>
    </w:pPr>
    <w:rPr>
      <w:rFonts w:ascii="Arial Bold" w:hAnsi="Arial Bold" w:cs="Arial Bold"/>
      <w:b/>
      <w:bCs/>
      <w:sz w:val="22"/>
      <w:lang w:eastAsia="en-US"/>
    </w:rPr>
  </w:style>
  <w:style w:type="paragraph" w:customStyle="1" w:styleId="LDStandard3">
    <w:name w:val="LD_Standard3"/>
    <w:basedOn w:val="Normal"/>
    <w:semiHidden/>
    <w:rsid w:val="00E803C4"/>
    <w:pPr>
      <w:keepNext/>
      <w:keepLines/>
      <w:numPr>
        <w:ilvl w:val="2"/>
        <w:numId w:val="77"/>
      </w:numPr>
      <w:spacing w:before="40" w:after="240"/>
    </w:pPr>
    <w:rPr>
      <w:rFonts w:ascii="Arial" w:hAnsi="Arial" w:cs="Arial"/>
      <w:b/>
      <w:bCs/>
      <w:sz w:val="20"/>
      <w:szCs w:val="20"/>
      <w:lang w:eastAsia="en-US"/>
    </w:rPr>
  </w:style>
  <w:style w:type="paragraph" w:customStyle="1" w:styleId="LDStandard4">
    <w:name w:val="LD_Standard4"/>
    <w:basedOn w:val="Normal"/>
    <w:semiHidden/>
    <w:rsid w:val="00E803C4"/>
    <w:pPr>
      <w:keepNext/>
      <w:keepLines/>
      <w:numPr>
        <w:ilvl w:val="3"/>
        <w:numId w:val="77"/>
      </w:numPr>
      <w:spacing w:before="40" w:after="240"/>
    </w:pPr>
    <w:rPr>
      <w:rFonts w:ascii="Arial" w:hAnsi="Arial" w:cs="Arial"/>
      <w:sz w:val="20"/>
      <w:szCs w:val="20"/>
      <w:lang w:eastAsia="en-US"/>
    </w:rPr>
  </w:style>
  <w:style w:type="paragraph" w:customStyle="1" w:styleId="LDStandard5">
    <w:name w:val="LD_Standard5"/>
    <w:basedOn w:val="Normal"/>
    <w:semiHidden/>
    <w:rsid w:val="00E803C4"/>
    <w:pPr>
      <w:keepNext/>
      <w:keepLines/>
      <w:numPr>
        <w:ilvl w:val="4"/>
        <w:numId w:val="77"/>
      </w:numPr>
      <w:spacing w:before="40" w:after="240"/>
    </w:pPr>
    <w:rPr>
      <w:rFonts w:ascii="Arial" w:hAnsi="Arial" w:cs="Arial"/>
      <w:sz w:val="20"/>
      <w:szCs w:val="20"/>
      <w:lang w:eastAsia="en-US"/>
    </w:rPr>
  </w:style>
  <w:style w:type="paragraph" w:customStyle="1" w:styleId="LDStandard6">
    <w:name w:val="LD_Standard6"/>
    <w:basedOn w:val="Normal"/>
    <w:semiHidden/>
    <w:rsid w:val="00E803C4"/>
    <w:pPr>
      <w:keepNext/>
      <w:keepLines/>
      <w:numPr>
        <w:ilvl w:val="5"/>
        <w:numId w:val="77"/>
      </w:numPr>
      <w:spacing w:before="40" w:after="240"/>
    </w:pPr>
    <w:rPr>
      <w:rFonts w:ascii="Arial" w:hAnsi="Arial" w:cs="Arial"/>
      <w:sz w:val="20"/>
      <w:szCs w:val="20"/>
      <w:lang w:eastAsia="en-US"/>
    </w:rPr>
  </w:style>
  <w:style w:type="paragraph" w:customStyle="1" w:styleId="Level2-Bold">
    <w:name w:val="Level 2-Bold"/>
    <w:basedOn w:val="Normal"/>
    <w:next w:val="Normal"/>
    <w:rsid w:val="00E803C4"/>
    <w:pPr>
      <w:keepNext/>
      <w:keepLines/>
      <w:spacing w:before="40"/>
      <w:ind w:left="567" w:hanging="567"/>
      <w:outlineLvl w:val="1"/>
    </w:pPr>
    <w:rPr>
      <w:rFonts w:ascii="Arial" w:hAnsi="Arial"/>
      <w:b/>
      <w:sz w:val="22"/>
      <w:szCs w:val="20"/>
      <w:lang w:val="en-GB"/>
    </w:rPr>
  </w:style>
  <w:style w:type="paragraph" w:customStyle="1" w:styleId="subsection">
    <w:name w:val="subsection"/>
    <w:basedOn w:val="Normal"/>
    <w:semiHidden/>
    <w:rsid w:val="00E803C4"/>
    <w:pPr>
      <w:keepNext/>
      <w:keepLines/>
      <w:spacing w:before="100" w:beforeAutospacing="1" w:after="100" w:afterAutospacing="1"/>
      <w:jc w:val="left"/>
    </w:pPr>
    <w:rPr>
      <w:rFonts w:ascii="Arial" w:hAnsi="Arial"/>
      <w:sz w:val="22"/>
    </w:rPr>
  </w:style>
  <w:style w:type="paragraph" w:customStyle="1" w:styleId="paragraph">
    <w:name w:val="paragraph"/>
    <w:basedOn w:val="Normal"/>
    <w:semiHidden/>
    <w:rsid w:val="00E803C4"/>
    <w:pPr>
      <w:keepNext/>
      <w:keepLines/>
      <w:spacing w:before="100" w:beforeAutospacing="1" w:after="100" w:afterAutospacing="1"/>
      <w:jc w:val="left"/>
    </w:pPr>
    <w:rPr>
      <w:rFonts w:ascii="Arial" w:hAnsi="Arial"/>
      <w:sz w:val="22"/>
    </w:rPr>
  </w:style>
  <w:style w:type="paragraph" w:customStyle="1" w:styleId="NumberedList">
    <w:name w:val="Numbered List"/>
    <w:basedOn w:val="ListParagraph"/>
    <w:link w:val="NumberedListChar1"/>
    <w:qFormat/>
    <w:rsid w:val="00E803C4"/>
    <w:pPr>
      <w:keepNext/>
      <w:keepLines/>
      <w:spacing w:before="120" w:after="120"/>
      <w:ind w:left="360" w:hanging="360"/>
      <w:contextualSpacing w:val="0"/>
      <w:jc w:val="left"/>
    </w:pPr>
    <w:rPr>
      <w:rFonts w:ascii="Arial" w:hAnsi="Arial"/>
      <w:bCs/>
      <w:sz w:val="22"/>
      <w:szCs w:val="20"/>
    </w:rPr>
  </w:style>
  <w:style w:type="paragraph" w:customStyle="1" w:styleId="NormalIndent">
    <w:name w:val="NormalIndent"/>
    <w:basedOn w:val="Normal"/>
    <w:qFormat/>
    <w:rsid w:val="00E803C4"/>
    <w:pPr>
      <w:keepNext/>
      <w:keepLines/>
      <w:spacing w:before="80" w:after="80"/>
      <w:ind w:left="720"/>
      <w:jc w:val="left"/>
    </w:pPr>
    <w:rPr>
      <w:rFonts w:ascii="Arial" w:hAnsi="Arial"/>
      <w:sz w:val="22"/>
      <w:szCs w:val="22"/>
      <w:lang w:val="en-GB"/>
    </w:rPr>
  </w:style>
  <w:style w:type="character" w:customStyle="1" w:styleId="TitleChar">
    <w:name w:val="Title Char"/>
    <w:link w:val="Title"/>
    <w:uiPriority w:val="10"/>
    <w:rsid w:val="00E803C4"/>
    <w:rPr>
      <w:rFonts w:cs="Arial"/>
      <w:b/>
      <w:bCs/>
      <w:sz w:val="24"/>
      <w:szCs w:val="32"/>
      <w:lang w:val="en-AU" w:eastAsia="en-AU"/>
    </w:rPr>
  </w:style>
  <w:style w:type="paragraph" w:customStyle="1" w:styleId="SectionHeading">
    <w:name w:val="SectionHeading"/>
    <w:basedOn w:val="Normal"/>
    <w:qFormat/>
    <w:rsid w:val="00E803C4"/>
    <w:pPr>
      <w:keepNext/>
      <w:keepLines/>
      <w:spacing w:before="40"/>
      <w:jc w:val="center"/>
    </w:pPr>
    <w:rPr>
      <w:rFonts w:ascii="Times" w:hAnsi="Times"/>
      <w:b/>
      <w:sz w:val="32"/>
      <w:szCs w:val="32"/>
      <w:lang w:val="en-GB"/>
    </w:rPr>
  </w:style>
  <w:style w:type="paragraph" w:customStyle="1" w:styleId="NormalIndent2">
    <w:name w:val="NormalIndent2"/>
    <w:basedOn w:val="NormalIndent"/>
    <w:qFormat/>
    <w:rsid w:val="00E803C4"/>
    <w:pPr>
      <w:ind w:left="1845"/>
    </w:pPr>
  </w:style>
  <w:style w:type="paragraph" w:customStyle="1" w:styleId="NormalIndent4">
    <w:name w:val="NormalIndent4"/>
    <w:basedOn w:val="NormalIndent2"/>
    <w:qFormat/>
    <w:rsid w:val="00E803C4"/>
    <w:pPr>
      <w:ind w:left="3260"/>
    </w:pPr>
  </w:style>
  <w:style w:type="character" w:customStyle="1" w:styleId="NumberedListChar1">
    <w:name w:val="Numbered List Char1"/>
    <w:link w:val="NumberedList"/>
    <w:rsid w:val="00E803C4"/>
    <w:rPr>
      <w:rFonts w:ascii="Arial" w:hAnsi="Arial"/>
      <w:bCs/>
      <w:sz w:val="22"/>
      <w:lang w:val="en-AU" w:eastAsia="en-AU"/>
    </w:rPr>
  </w:style>
  <w:style w:type="character" w:customStyle="1" w:styleId="NumberedList2Char">
    <w:name w:val="Numbered List 2 Char"/>
    <w:link w:val="NumberedList2"/>
    <w:rsid w:val="00E803C4"/>
    <w:rPr>
      <w:rFonts w:ascii="Arial" w:hAnsi="Arial"/>
      <w:bCs/>
      <w:sz w:val="22"/>
      <w:lang w:val="en-AU" w:eastAsia="en-AU"/>
    </w:rPr>
  </w:style>
  <w:style w:type="paragraph" w:customStyle="1" w:styleId="2Clauses">
    <w:name w:val="2.Clauses"/>
    <w:basedOn w:val="Normal"/>
    <w:rsid w:val="00E803C4"/>
    <w:pPr>
      <w:keepNext/>
      <w:keepLines/>
      <w:spacing w:before="80" w:after="80"/>
      <w:ind w:left="567" w:hanging="567"/>
      <w:jc w:val="left"/>
    </w:pPr>
    <w:rPr>
      <w:rFonts w:ascii="Arial" w:hAnsi="Arial"/>
      <w:b/>
      <w:sz w:val="22"/>
      <w:szCs w:val="20"/>
    </w:rPr>
  </w:style>
  <w:style w:type="paragraph" w:customStyle="1" w:styleId="4ParaTitles">
    <w:name w:val="4.Para Titles"/>
    <w:basedOn w:val="Normal"/>
    <w:rsid w:val="00E803C4"/>
    <w:pPr>
      <w:keepNext/>
      <w:keepLines/>
      <w:spacing w:before="80" w:after="80"/>
      <w:ind w:left="1701" w:hanging="1134"/>
      <w:jc w:val="left"/>
    </w:pPr>
    <w:rPr>
      <w:rFonts w:ascii="Arial" w:hAnsi="Arial"/>
      <w:b/>
      <w:sz w:val="22"/>
      <w:szCs w:val="20"/>
    </w:rPr>
  </w:style>
  <w:style w:type="paragraph" w:styleId="BodyTextIndent2">
    <w:name w:val="Body Text Indent 2"/>
    <w:basedOn w:val="Normal"/>
    <w:link w:val="BodyTextIndent2Char"/>
    <w:uiPriority w:val="99"/>
    <w:rsid w:val="00E803C4"/>
    <w:pPr>
      <w:keepNext/>
      <w:keepLines/>
      <w:spacing w:before="80" w:after="240"/>
      <w:ind w:left="850"/>
    </w:pPr>
    <w:rPr>
      <w:rFonts w:ascii="Arial" w:hAnsi="Arial"/>
      <w:sz w:val="22"/>
      <w:szCs w:val="20"/>
    </w:rPr>
  </w:style>
  <w:style w:type="character" w:customStyle="1" w:styleId="BodyTextIndent2Char">
    <w:name w:val="Body Text Indent 2 Char"/>
    <w:basedOn w:val="DefaultParagraphFont"/>
    <w:link w:val="BodyTextIndent2"/>
    <w:uiPriority w:val="99"/>
    <w:rsid w:val="00E803C4"/>
    <w:rPr>
      <w:rFonts w:ascii="Arial" w:hAnsi="Arial"/>
      <w:sz w:val="22"/>
      <w:lang w:val="en-AU" w:eastAsia="en-AU"/>
    </w:rPr>
  </w:style>
  <w:style w:type="paragraph" w:customStyle="1" w:styleId="5Subparatitles">
    <w:name w:val="5.Sub para titles"/>
    <w:basedOn w:val="Normal"/>
    <w:rsid w:val="00E803C4"/>
    <w:pPr>
      <w:keepNext/>
      <w:keepLines/>
      <w:spacing w:before="80" w:after="80"/>
      <w:ind w:left="2268" w:hanging="1134"/>
      <w:jc w:val="left"/>
    </w:pPr>
    <w:rPr>
      <w:rFonts w:ascii="Arial" w:hAnsi="Arial"/>
      <w:sz w:val="22"/>
      <w:szCs w:val="20"/>
    </w:rPr>
  </w:style>
  <w:style w:type="paragraph" w:customStyle="1" w:styleId="6additionalpara1">
    <w:name w:val="6.additional para1"/>
    <w:basedOn w:val="Normal"/>
    <w:rsid w:val="00E803C4"/>
    <w:pPr>
      <w:keepNext/>
      <w:keepLines/>
      <w:spacing w:before="80" w:after="80"/>
      <w:ind w:left="2835" w:hanging="1701"/>
      <w:jc w:val="left"/>
    </w:pPr>
    <w:rPr>
      <w:rFonts w:ascii="Arial" w:hAnsi="Arial"/>
      <w:sz w:val="22"/>
      <w:szCs w:val="20"/>
    </w:rPr>
  </w:style>
  <w:style w:type="character" w:styleId="HTMLTypewriter">
    <w:name w:val="HTML Typewriter"/>
    <w:uiPriority w:val="99"/>
    <w:rsid w:val="00E803C4"/>
    <w:rPr>
      <w:rFonts w:ascii="Arial Unicode MS" w:eastAsia="Arial Unicode MS" w:hAnsi="Arial Unicode MS"/>
      <w:sz w:val="20"/>
    </w:rPr>
  </w:style>
  <w:style w:type="paragraph" w:styleId="NormalWeb">
    <w:name w:val="Normal (Web)"/>
    <w:basedOn w:val="Normal"/>
    <w:uiPriority w:val="99"/>
    <w:rsid w:val="00E803C4"/>
    <w:pPr>
      <w:keepNext/>
      <w:keepLines/>
      <w:spacing w:before="100" w:beforeAutospacing="1" w:after="100" w:afterAutospacing="1"/>
      <w:jc w:val="left"/>
    </w:pPr>
    <w:rPr>
      <w:rFonts w:ascii="Arial Unicode MS" w:eastAsia="Arial Unicode MS" w:hAnsi="Arial Unicode MS" w:cs="Helv"/>
      <w:color w:val="000000"/>
      <w:sz w:val="22"/>
      <w:szCs w:val="20"/>
    </w:rPr>
  </w:style>
  <w:style w:type="paragraph" w:styleId="BodyTextIndent">
    <w:name w:val="Body Text Indent"/>
    <w:basedOn w:val="Normal"/>
    <w:link w:val="BodyTextIndentChar"/>
    <w:uiPriority w:val="99"/>
    <w:rsid w:val="00E803C4"/>
    <w:pPr>
      <w:keepNext/>
      <w:keepLines/>
      <w:spacing w:before="80" w:after="80"/>
      <w:ind w:left="1134" w:hanging="567"/>
      <w:jc w:val="left"/>
    </w:pPr>
    <w:rPr>
      <w:rFonts w:ascii="Arial" w:hAnsi="Arial"/>
      <w:sz w:val="20"/>
      <w:szCs w:val="20"/>
    </w:rPr>
  </w:style>
  <w:style w:type="character" w:customStyle="1" w:styleId="BodyTextIndentChar">
    <w:name w:val="Body Text Indent Char"/>
    <w:basedOn w:val="DefaultParagraphFont"/>
    <w:link w:val="BodyTextIndent"/>
    <w:uiPriority w:val="99"/>
    <w:rsid w:val="00E803C4"/>
    <w:rPr>
      <w:rFonts w:ascii="Arial" w:hAnsi="Arial"/>
      <w:lang w:val="en-AU" w:eastAsia="en-AU"/>
    </w:rPr>
  </w:style>
  <w:style w:type="paragraph" w:styleId="BodyText3">
    <w:name w:val="Body Text 3"/>
    <w:basedOn w:val="Normal"/>
    <w:link w:val="BodyText3Char"/>
    <w:uiPriority w:val="99"/>
    <w:rsid w:val="00E803C4"/>
    <w:pPr>
      <w:keepNext/>
      <w:keepLines/>
      <w:spacing w:before="80" w:after="80"/>
      <w:jc w:val="left"/>
    </w:pPr>
    <w:rPr>
      <w:rFonts w:ascii="Arial" w:hAnsi="Arial"/>
      <w:sz w:val="16"/>
      <w:szCs w:val="20"/>
    </w:rPr>
  </w:style>
  <w:style w:type="character" w:customStyle="1" w:styleId="BodyText3Char">
    <w:name w:val="Body Text 3 Char"/>
    <w:basedOn w:val="DefaultParagraphFont"/>
    <w:link w:val="BodyText3"/>
    <w:uiPriority w:val="99"/>
    <w:rsid w:val="00E803C4"/>
    <w:rPr>
      <w:rFonts w:ascii="Arial" w:hAnsi="Arial"/>
      <w:sz w:val="16"/>
      <w:lang w:val="en-AU" w:eastAsia="en-AU"/>
    </w:rPr>
  </w:style>
  <w:style w:type="paragraph" w:customStyle="1" w:styleId="BlockIndent3cm">
    <w:name w:val="Block Indent 3cm"/>
    <w:basedOn w:val="Normal"/>
    <w:next w:val="Normal"/>
    <w:rsid w:val="00E803C4"/>
    <w:pPr>
      <w:keepNext/>
      <w:keepLines/>
      <w:spacing w:before="80" w:after="80"/>
      <w:ind w:left="1701"/>
    </w:pPr>
    <w:rPr>
      <w:rFonts w:ascii="Arial" w:hAnsi="Arial"/>
      <w:sz w:val="22"/>
      <w:szCs w:val="20"/>
    </w:rPr>
  </w:style>
  <w:style w:type="paragraph" w:customStyle="1" w:styleId="ListBullet1Char">
    <w:name w:val="List Bullet 1 Char"/>
    <w:basedOn w:val="Normal"/>
    <w:next w:val="Normal"/>
    <w:link w:val="ListBullet1CharChar"/>
    <w:rsid w:val="00E803C4"/>
    <w:pPr>
      <w:keepNext/>
      <w:keepLines/>
      <w:tabs>
        <w:tab w:val="num" w:pos="359"/>
      </w:tabs>
      <w:spacing w:before="80" w:after="80"/>
      <w:ind w:left="-1"/>
    </w:pPr>
    <w:rPr>
      <w:rFonts w:ascii="Arial" w:hAnsi="Arial"/>
      <w:sz w:val="22"/>
      <w:szCs w:val="20"/>
    </w:rPr>
  </w:style>
  <w:style w:type="character" w:customStyle="1" w:styleId="ListBullet1CharChar">
    <w:name w:val="List Bullet 1 Char Char"/>
    <w:link w:val="ListBullet1Char"/>
    <w:locked/>
    <w:rsid w:val="00E803C4"/>
    <w:rPr>
      <w:rFonts w:ascii="Arial" w:hAnsi="Arial"/>
      <w:sz w:val="22"/>
      <w:lang w:val="en-AU" w:eastAsia="en-AU"/>
    </w:rPr>
  </w:style>
  <w:style w:type="paragraph" w:customStyle="1" w:styleId="Level3-Bold">
    <w:name w:val="Level 3-Bold"/>
    <w:basedOn w:val="Normal"/>
    <w:next w:val="Normal"/>
    <w:rsid w:val="00E803C4"/>
    <w:pPr>
      <w:keepNext/>
      <w:keepLines/>
      <w:spacing w:before="80" w:after="80"/>
      <w:ind w:left="1134" w:hanging="1134"/>
      <w:outlineLvl w:val="2"/>
    </w:pPr>
    <w:rPr>
      <w:rFonts w:ascii="Arial" w:hAnsi="Arial"/>
      <w:b/>
      <w:sz w:val="22"/>
      <w:szCs w:val="20"/>
      <w:lang w:val="en-GB"/>
    </w:rPr>
  </w:style>
  <w:style w:type="paragraph" w:styleId="BlockText">
    <w:name w:val="Block Text"/>
    <w:basedOn w:val="Normal"/>
    <w:uiPriority w:val="99"/>
    <w:rsid w:val="00E803C4"/>
    <w:pPr>
      <w:keepNext/>
      <w:keepLines/>
      <w:spacing w:before="80" w:after="80"/>
      <w:ind w:left="566" w:right="-1"/>
      <w:jc w:val="left"/>
    </w:pPr>
    <w:rPr>
      <w:rFonts w:ascii="Arial" w:hAnsi="Arial"/>
      <w:sz w:val="16"/>
      <w:szCs w:val="20"/>
    </w:rPr>
  </w:style>
  <w:style w:type="paragraph" w:styleId="BodyTextIndent3">
    <w:name w:val="Body Text Indent 3"/>
    <w:basedOn w:val="Normal"/>
    <w:link w:val="BodyTextIndent3Char"/>
    <w:uiPriority w:val="99"/>
    <w:rsid w:val="00E803C4"/>
    <w:pPr>
      <w:keepNext/>
      <w:keepLines/>
      <w:numPr>
        <w:ilvl w:val="2"/>
      </w:numPr>
      <w:tabs>
        <w:tab w:val="num" w:pos="360"/>
      </w:tabs>
      <w:spacing w:before="80" w:after="80"/>
      <w:ind w:left="360" w:hanging="360"/>
      <w:jc w:val="left"/>
    </w:pPr>
    <w:rPr>
      <w:rFonts w:ascii="Arial" w:hAnsi="Arial"/>
      <w:sz w:val="16"/>
      <w:szCs w:val="20"/>
    </w:rPr>
  </w:style>
  <w:style w:type="character" w:customStyle="1" w:styleId="BodyTextIndent3Char">
    <w:name w:val="Body Text Indent 3 Char"/>
    <w:basedOn w:val="DefaultParagraphFont"/>
    <w:link w:val="BodyTextIndent3"/>
    <w:uiPriority w:val="99"/>
    <w:rsid w:val="00E803C4"/>
    <w:rPr>
      <w:rFonts w:ascii="Arial" w:hAnsi="Arial"/>
      <w:sz w:val="16"/>
      <w:lang w:val="en-AU" w:eastAsia="en-AU"/>
    </w:rPr>
  </w:style>
  <w:style w:type="paragraph" w:customStyle="1" w:styleId="agpsbold">
    <w:name w:val="agpsbold"/>
    <w:basedOn w:val="Normal"/>
    <w:rsid w:val="00E803C4"/>
    <w:pPr>
      <w:keepNext/>
      <w:keepLines/>
      <w:spacing w:before="80" w:after="80"/>
      <w:jc w:val="left"/>
    </w:pPr>
    <w:rPr>
      <w:rFonts w:ascii="Courier New" w:hAnsi="Courier New"/>
      <w:b/>
      <w:sz w:val="22"/>
      <w:szCs w:val="20"/>
    </w:rPr>
  </w:style>
  <w:style w:type="paragraph" w:styleId="Subtitle">
    <w:name w:val="Subtitle"/>
    <w:basedOn w:val="Normal"/>
    <w:link w:val="SubtitleChar"/>
    <w:uiPriority w:val="11"/>
    <w:qFormat/>
    <w:rsid w:val="00E803C4"/>
    <w:pPr>
      <w:keepNext/>
      <w:keepLines/>
      <w:spacing w:before="80" w:after="80"/>
      <w:jc w:val="center"/>
    </w:pPr>
    <w:rPr>
      <w:rFonts w:ascii="Arial" w:hAnsi="Arial"/>
      <w:b/>
      <w:sz w:val="32"/>
      <w:szCs w:val="20"/>
    </w:rPr>
  </w:style>
  <w:style w:type="character" w:customStyle="1" w:styleId="SubtitleChar">
    <w:name w:val="Subtitle Char"/>
    <w:basedOn w:val="DefaultParagraphFont"/>
    <w:link w:val="Subtitle"/>
    <w:uiPriority w:val="11"/>
    <w:rsid w:val="00E803C4"/>
    <w:rPr>
      <w:rFonts w:ascii="Arial" w:hAnsi="Arial"/>
      <w:b/>
      <w:sz w:val="32"/>
      <w:lang w:val="en-AU" w:eastAsia="en-AU"/>
    </w:rPr>
  </w:style>
  <w:style w:type="paragraph" w:styleId="FootnoteText">
    <w:name w:val="footnote text"/>
    <w:basedOn w:val="Normal"/>
    <w:link w:val="FootnoteTextChar"/>
    <w:uiPriority w:val="99"/>
    <w:rsid w:val="00E803C4"/>
    <w:pPr>
      <w:keepNext/>
      <w:keepLines/>
      <w:spacing w:before="80" w:after="80"/>
      <w:jc w:val="left"/>
    </w:pPr>
    <w:rPr>
      <w:rFonts w:ascii="Arial" w:hAnsi="Arial"/>
      <w:sz w:val="20"/>
      <w:szCs w:val="20"/>
    </w:rPr>
  </w:style>
  <w:style w:type="character" w:customStyle="1" w:styleId="FootnoteTextChar">
    <w:name w:val="Footnote Text Char"/>
    <w:basedOn w:val="DefaultParagraphFont"/>
    <w:link w:val="FootnoteText"/>
    <w:uiPriority w:val="99"/>
    <w:rsid w:val="00E803C4"/>
    <w:rPr>
      <w:rFonts w:ascii="Arial" w:hAnsi="Arial"/>
      <w:lang w:val="en-AU" w:eastAsia="en-AU"/>
    </w:rPr>
  </w:style>
  <w:style w:type="character" w:styleId="FootnoteReference">
    <w:name w:val="footnote reference"/>
    <w:uiPriority w:val="99"/>
    <w:rsid w:val="00E803C4"/>
    <w:rPr>
      <w:vertAlign w:val="superscript"/>
    </w:rPr>
  </w:style>
  <w:style w:type="paragraph" w:customStyle="1" w:styleId="Blockquote">
    <w:name w:val="Blockquote"/>
    <w:basedOn w:val="Normal"/>
    <w:rsid w:val="00E803C4"/>
    <w:pPr>
      <w:keepNext/>
      <w:keepLines/>
      <w:spacing w:before="100" w:after="100"/>
      <w:ind w:left="360" w:right="360"/>
      <w:jc w:val="left"/>
    </w:pPr>
    <w:rPr>
      <w:rFonts w:ascii="Arial" w:hAnsi="Arial"/>
      <w:sz w:val="22"/>
      <w:szCs w:val="20"/>
      <w:lang w:eastAsia="en-US"/>
    </w:rPr>
  </w:style>
  <w:style w:type="paragraph" w:customStyle="1" w:styleId="TableHeading0">
    <w:name w:val="TableHeading"/>
    <w:basedOn w:val="Normal"/>
    <w:qFormat/>
    <w:rsid w:val="00E803C4"/>
    <w:pPr>
      <w:keepNext/>
      <w:keepLines/>
      <w:spacing w:before="10" w:after="10"/>
      <w:jc w:val="left"/>
    </w:pPr>
    <w:rPr>
      <w:rFonts w:ascii="Arial" w:hAnsi="Arial"/>
      <w:b/>
      <w:bCs/>
      <w:sz w:val="18"/>
      <w:szCs w:val="18"/>
      <w:lang w:val="en-US"/>
    </w:rPr>
  </w:style>
  <w:style w:type="paragraph" w:customStyle="1" w:styleId="Heading">
    <w:name w:val="Heading"/>
    <w:basedOn w:val="Normal"/>
    <w:next w:val="Normal"/>
    <w:rsid w:val="00E803C4"/>
    <w:pPr>
      <w:keepNext/>
      <w:keepLines/>
      <w:spacing w:before="80" w:after="240"/>
    </w:pPr>
    <w:rPr>
      <w:rFonts w:ascii="Arial" w:hAnsi="Arial"/>
      <w:b/>
      <w:caps/>
      <w:sz w:val="22"/>
      <w:szCs w:val="20"/>
    </w:rPr>
  </w:style>
  <w:style w:type="paragraph" w:customStyle="1" w:styleId="BlockIndent2cm">
    <w:name w:val="Block Indent 2cm"/>
    <w:basedOn w:val="Normal"/>
    <w:next w:val="Normal"/>
    <w:rsid w:val="00E803C4"/>
    <w:pPr>
      <w:keepNext/>
      <w:keepLines/>
      <w:spacing w:before="80" w:after="80"/>
      <w:ind w:left="1134"/>
    </w:pPr>
    <w:rPr>
      <w:rFonts w:ascii="Arial" w:hAnsi="Arial"/>
      <w:sz w:val="22"/>
      <w:szCs w:val="20"/>
      <w:lang w:val="en-GB"/>
    </w:rPr>
  </w:style>
  <w:style w:type="paragraph" w:customStyle="1" w:styleId="Heading10">
    <w:name w:val="Heading 10"/>
    <w:basedOn w:val="Normal"/>
    <w:rsid w:val="00E803C4"/>
    <w:pPr>
      <w:keepNext/>
      <w:keepLines/>
      <w:spacing w:before="80" w:after="80"/>
    </w:pPr>
    <w:rPr>
      <w:rFonts w:ascii="Arial" w:hAnsi="Arial"/>
      <w:sz w:val="22"/>
      <w:szCs w:val="20"/>
      <w:lang w:val="en-GB"/>
    </w:rPr>
  </w:style>
  <w:style w:type="paragraph" w:customStyle="1" w:styleId="Recitals">
    <w:name w:val="Recitals"/>
    <w:basedOn w:val="Normal"/>
    <w:rsid w:val="00E803C4"/>
    <w:pPr>
      <w:keepNext/>
      <w:keepLines/>
      <w:tabs>
        <w:tab w:val="num" w:pos="714"/>
      </w:tabs>
      <w:spacing w:before="80" w:after="120" w:line="360" w:lineRule="auto"/>
      <w:ind w:left="714" w:hanging="714"/>
    </w:pPr>
    <w:rPr>
      <w:rFonts w:ascii="Arial" w:hAnsi="Arial"/>
      <w:sz w:val="22"/>
      <w:lang w:val="en-GB" w:eastAsia="en-US"/>
    </w:rPr>
  </w:style>
  <w:style w:type="paragraph" w:customStyle="1" w:styleId="Level5-Bold">
    <w:name w:val="Level 5-Bold"/>
    <w:basedOn w:val="Normal"/>
    <w:next w:val="Normal"/>
    <w:rsid w:val="00E803C4"/>
    <w:pPr>
      <w:keepNext/>
      <w:keepLines/>
      <w:spacing w:before="80" w:after="80"/>
      <w:ind w:left="2835" w:hanging="1701"/>
      <w:outlineLvl w:val="4"/>
    </w:pPr>
    <w:rPr>
      <w:rFonts w:ascii="Arial" w:hAnsi="Arial"/>
      <w:b/>
      <w:sz w:val="22"/>
      <w:szCs w:val="20"/>
      <w:lang w:val="en-GB" w:eastAsia="en-US"/>
    </w:rPr>
  </w:style>
  <w:style w:type="paragraph" w:customStyle="1" w:styleId="Level4-Bold">
    <w:name w:val="Level 4-Bold"/>
    <w:basedOn w:val="Normal"/>
    <w:next w:val="Normal"/>
    <w:rsid w:val="00E803C4"/>
    <w:pPr>
      <w:keepNext/>
      <w:keepLines/>
      <w:spacing w:before="80" w:after="80"/>
      <w:ind w:left="1701" w:hanging="1134"/>
      <w:outlineLvl w:val="3"/>
    </w:pPr>
    <w:rPr>
      <w:rFonts w:ascii="Arial" w:hAnsi="Arial"/>
      <w:b/>
      <w:sz w:val="22"/>
      <w:szCs w:val="20"/>
      <w:lang w:val="en-GB" w:eastAsia="en-US"/>
    </w:rPr>
  </w:style>
  <w:style w:type="paragraph" w:customStyle="1" w:styleId="ListBullet1">
    <w:name w:val="List Bullet 1"/>
    <w:basedOn w:val="ListBullet1Char"/>
    <w:next w:val="Normal"/>
    <w:rsid w:val="00E803C4"/>
    <w:pPr>
      <w:numPr>
        <w:numId w:val="78"/>
      </w:numPr>
      <w:tabs>
        <w:tab w:val="clear" w:pos="720"/>
        <w:tab w:val="num" w:pos="360"/>
        <w:tab w:val="num" w:pos="714"/>
        <w:tab w:val="left" w:pos="1080"/>
      </w:tabs>
      <w:spacing w:before="40" w:after="40"/>
      <w:ind w:left="1080" w:firstLine="0"/>
      <w:jc w:val="left"/>
    </w:pPr>
    <w:rPr>
      <w:szCs w:val="22"/>
    </w:rPr>
  </w:style>
  <w:style w:type="paragraph" w:customStyle="1" w:styleId="Agency">
    <w:name w:val="Agency"/>
    <w:autoRedefine/>
    <w:rsid w:val="00E803C4"/>
    <w:pPr>
      <w:spacing w:before="120" w:after="120"/>
      <w:ind w:left="709" w:hanging="709"/>
    </w:pPr>
    <w:rPr>
      <w:rFonts w:ascii="Arial" w:hAnsi="Arial" w:cs="Arial"/>
      <w:b/>
      <w:caps/>
      <w:spacing w:val="-2"/>
      <w:sz w:val="22"/>
      <w:lang w:eastAsia="en-AU"/>
    </w:rPr>
  </w:style>
  <w:style w:type="paragraph" w:styleId="EndnoteText">
    <w:name w:val="endnote text"/>
    <w:basedOn w:val="Normal"/>
    <w:link w:val="EndnoteTextChar"/>
    <w:uiPriority w:val="99"/>
    <w:rsid w:val="00E803C4"/>
    <w:pPr>
      <w:keepNext/>
      <w:keepLines/>
      <w:spacing w:before="80" w:after="80"/>
      <w:jc w:val="left"/>
    </w:pPr>
    <w:rPr>
      <w:rFonts w:ascii="Arial" w:hAnsi="Arial"/>
      <w:sz w:val="20"/>
      <w:szCs w:val="20"/>
    </w:rPr>
  </w:style>
  <w:style w:type="character" w:customStyle="1" w:styleId="EndnoteTextChar">
    <w:name w:val="Endnote Text Char"/>
    <w:basedOn w:val="DefaultParagraphFont"/>
    <w:link w:val="EndnoteText"/>
    <w:uiPriority w:val="99"/>
    <w:rsid w:val="00E803C4"/>
    <w:rPr>
      <w:rFonts w:ascii="Arial" w:hAnsi="Arial"/>
      <w:lang w:val="en-AU" w:eastAsia="en-AU"/>
    </w:rPr>
  </w:style>
  <w:style w:type="character" w:styleId="EndnoteReference">
    <w:name w:val="endnote reference"/>
    <w:uiPriority w:val="99"/>
    <w:rsid w:val="00E803C4"/>
    <w:rPr>
      <w:vertAlign w:val="superscript"/>
    </w:rPr>
  </w:style>
  <w:style w:type="paragraph" w:styleId="NormalIndent0">
    <w:name w:val="Normal Indent"/>
    <w:basedOn w:val="Normal"/>
    <w:uiPriority w:val="99"/>
    <w:rsid w:val="00E803C4"/>
    <w:pPr>
      <w:keepNext/>
      <w:keepLines/>
      <w:spacing w:before="80" w:after="120" w:line="270" w:lineRule="atLeast"/>
      <w:ind w:left="851"/>
      <w:jc w:val="left"/>
    </w:pPr>
    <w:rPr>
      <w:rFonts w:ascii="Arial" w:hAnsi="Arial"/>
      <w:sz w:val="21"/>
      <w:szCs w:val="20"/>
    </w:rPr>
  </w:style>
  <w:style w:type="paragraph" w:customStyle="1" w:styleId="SubHeading">
    <w:name w:val="SubHeading"/>
    <w:basedOn w:val="Normal"/>
    <w:qFormat/>
    <w:rsid w:val="00E803C4"/>
    <w:pPr>
      <w:keepNext/>
      <w:keepLines/>
      <w:spacing w:before="180" w:after="80"/>
      <w:jc w:val="left"/>
    </w:pPr>
    <w:rPr>
      <w:rFonts w:ascii="Arial" w:hAnsi="Arial"/>
      <w:b/>
      <w:sz w:val="22"/>
      <w:szCs w:val="20"/>
    </w:rPr>
  </w:style>
  <w:style w:type="paragraph" w:customStyle="1" w:styleId="EPANormal">
    <w:name w:val="EPA Normal"/>
    <w:basedOn w:val="Normal"/>
    <w:rsid w:val="00E803C4"/>
    <w:pPr>
      <w:keepNext/>
      <w:keepLines/>
      <w:spacing w:before="40"/>
      <w:jc w:val="left"/>
    </w:pPr>
    <w:rPr>
      <w:rFonts w:ascii="Arial" w:hAnsi="Arial" w:cs="Arial"/>
      <w:sz w:val="22"/>
      <w:szCs w:val="22"/>
    </w:rPr>
  </w:style>
  <w:style w:type="paragraph" w:customStyle="1" w:styleId="Part">
    <w:name w:val="Part"/>
    <w:rsid w:val="00E803C4"/>
    <w:pPr>
      <w:spacing w:before="80" w:after="80"/>
      <w:jc w:val="center"/>
    </w:pPr>
    <w:rPr>
      <w:rFonts w:ascii="Times New Roman Bold" w:hAnsi="Times New Roman Bold"/>
      <w:b/>
      <w:caps/>
      <w:noProof/>
      <w:sz w:val="22"/>
      <w:lang w:val="en-AU" w:eastAsia="en-AU"/>
    </w:rPr>
  </w:style>
  <w:style w:type="paragraph" w:customStyle="1" w:styleId="Default1">
    <w:name w:val="Default1"/>
    <w:basedOn w:val="Default"/>
    <w:next w:val="Default"/>
    <w:rsid w:val="00E803C4"/>
    <w:rPr>
      <w:color w:val="auto"/>
    </w:rPr>
  </w:style>
  <w:style w:type="paragraph" w:customStyle="1" w:styleId="ClauseNumbered">
    <w:name w:val="ClauseNumbered"/>
    <w:basedOn w:val="ClauseHeading2"/>
    <w:qFormat/>
    <w:rsid w:val="00E803C4"/>
    <w:pPr>
      <w:numPr>
        <w:ilvl w:val="0"/>
        <w:numId w:val="0"/>
      </w:numPr>
      <w:ind w:left="720" w:hanging="720"/>
    </w:pPr>
    <w:rPr>
      <w:b w:val="0"/>
    </w:rPr>
  </w:style>
  <w:style w:type="paragraph" w:customStyle="1" w:styleId="NumRoman">
    <w:name w:val="NumRoman"/>
    <w:basedOn w:val="Normal"/>
    <w:qFormat/>
    <w:rsid w:val="00E803C4"/>
    <w:pPr>
      <w:keepNext/>
      <w:keepLines/>
      <w:spacing w:before="120" w:after="120"/>
      <w:ind w:left="3780" w:hanging="1530"/>
      <w:jc w:val="left"/>
    </w:pPr>
    <w:rPr>
      <w:rFonts w:ascii="Arial" w:hAnsi="Arial" w:cs="Arial"/>
      <w:sz w:val="22"/>
      <w:szCs w:val="22"/>
    </w:rPr>
  </w:style>
  <w:style w:type="paragraph" w:customStyle="1" w:styleId="NumABC">
    <w:name w:val="NumABC"/>
    <w:basedOn w:val="Heading4"/>
    <w:qFormat/>
    <w:rsid w:val="00E803C4"/>
    <w:pPr>
      <w:keepLines/>
      <w:tabs>
        <w:tab w:val="num" w:pos="2250"/>
        <w:tab w:val="num" w:pos="2880"/>
      </w:tabs>
      <w:spacing w:before="80" w:after="80"/>
      <w:ind w:left="2250" w:hanging="1541"/>
      <w:jc w:val="left"/>
    </w:pPr>
    <w:rPr>
      <w:rFonts w:ascii="Arial" w:hAnsi="Arial" w:cs="Arial"/>
      <w:b w:val="0"/>
      <w:sz w:val="22"/>
      <w:szCs w:val="22"/>
      <w:lang w:val="en-GB"/>
    </w:rPr>
  </w:style>
  <w:style w:type="paragraph" w:customStyle="1" w:styleId="NumClause">
    <w:name w:val="NumClause"/>
    <w:basedOn w:val="Clause"/>
    <w:qFormat/>
    <w:rsid w:val="00E803C4"/>
    <w:pPr>
      <w:numPr>
        <w:ilvl w:val="0"/>
        <w:numId w:val="0"/>
      </w:numPr>
      <w:ind w:left="720" w:hanging="720"/>
    </w:pPr>
    <w:rPr>
      <w:rFonts w:ascii="Arial" w:hAnsi="Arial" w:cs="Arial"/>
    </w:rPr>
  </w:style>
  <w:style w:type="paragraph" w:customStyle="1" w:styleId="Num11">
    <w:name w:val="Num1.1"/>
    <w:basedOn w:val="Normal"/>
    <w:qFormat/>
    <w:rsid w:val="00E803C4"/>
    <w:pPr>
      <w:keepNext/>
      <w:keepLines/>
      <w:spacing w:before="40"/>
      <w:ind w:left="720" w:hanging="720"/>
      <w:jc w:val="left"/>
    </w:pPr>
    <w:rPr>
      <w:rFonts w:ascii="Arial" w:hAnsi="Arial"/>
      <w:sz w:val="22"/>
      <w:szCs w:val="20"/>
      <w:lang w:val="en-GB"/>
    </w:rPr>
  </w:style>
  <w:style w:type="paragraph" w:customStyle="1" w:styleId="Num111">
    <w:name w:val="Num1.1.1."/>
    <w:basedOn w:val="Normal"/>
    <w:qFormat/>
    <w:rsid w:val="00E803C4"/>
    <w:pPr>
      <w:keepNext/>
      <w:keepLines/>
      <w:tabs>
        <w:tab w:val="left" w:pos="720"/>
        <w:tab w:val="left" w:pos="1440"/>
      </w:tabs>
      <w:spacing w:before="40"/>
      <w:ind w:left="1440" w:hanging="720"/>
      <w:jc w:val="left"/>
    </w:pPr>
    <w:rPr>
      <w:rFonts w:ascii="Arial" w:hAnsi="Arial"/>
      <w:sz w:val="22"/>
      <w:szCs w:val="20"/>
      <w:lang w:val="en-GB"/>
    </w:rPr>
  </w:style>
  <w:style w:type="paragraph" w:customStyle="1" w:styleId="Default11">
    <w:name w:val="Default1.1"/>
    <w:basedOn w:val="Default"/>
    <w:qFormat/>
    <w:rsid w:val="00E803C4"/>
    <w:pPr>
      <w:tabs>
        <w:tab w:val="left" w:pos="720"/>
      </w:tabs>
      <w:spacing w:before="120" w:after="120"/>
      <w:ind w:left="720" w:hanging="720"/>
      <w:jc w:val="both"/>
    </w:pPr>
    <w:rPr>
      <w:rFonts w:cs="Arial"/>
      <w:color w:val="auto"/>
      <w:szCs w:val="22"/>
    </w:rPr>
  </w:style>
  <w:style w:type="paragraph" w:customStyle="1" w:styleId="15121">
    <w:name w:val="15.12.1"/>
    <w:basedOn w:val="Clause"/>
    <w:qFormat/>
    <w:rsid w:val="00E803C4"/>
    <w:pPr>
      <w:numPr>
        <w:ilvl w:val="0"/>
        <w:numId w:val="0"/>
      </w:numPr>
      <w:tabs>
        <w:tab w:val="left" w:pos="1710"/>
      </w:tabs>
      <w:spacing w:before="120" w:after="120"/>
      <w:ind w:left="1710" w:hanging="990"/>
    </w:pPr>
    <w:rPr>
      <w:rFonts w:ascii="Arial" w:hAnsi="Arial" w:cs="Arial"/>
      <w:szCs w:val="22"/>
      <w:lang w:val="en-AU"/>
    </w:rPr>
  </w:style>
  <w:style w:type="paragraph" w:customStyle="1" w:styleId="SectionHeading0">
    <w:name w:val="Section Heading"/>
    <w:basedOn w:val="Partheading"/>
    <w:link w:val="SectionHeadingChar"/>
    <w:qFormat/>
    <w:rsid w:val="00090F42"/>
    <w:pPr>
      <w:numPr>
        <w:numId w:val="0"/>
      </w:numPr>
      <w:outlineLvl w:val="0"/>
    </w:pPr>
  </w:style>
  <w:style w:type="character" w:customStyle="1" w:styleId="PartheadingChar">
    <w:name w:val="Part heading Char"/>
    <w:basedOn w:val="DefaultParagraphFont"/>
    <w:link w:val="Partheading"/>
    <w:rsid w:val="00CD173A"/>
    <w:rPr>
      <w:b/>
      <w:sz w:val="32"/>
      <w:szCs w:val="24"/>
      <w:lang w:val="en-GB" w:eastAsia="en-AU"/>
      <w14:scene3d>
        <w14:camera w14:prst="orthographicFront"/>
        <w14:lightRig w14:rig="threePt" w14:dir="t">
          <w14:rot w14:lat="0" w14:lon="0" w14:rev="0"/>
        </w14:lightRig>
      </w14:scene3d>
    </w:rPr>
  </w:style>
  <w:style w:type="character" w:customStyle="1" w:styleId="SectionHeadingChar">
    <w:name w:val="Section Heading Char"/>
    <w:basedOn w:val="PartheadingChar"/>
    <w:link w:val="SectionHeading0"/>
    <w:rsid w:val="00090F42"/>
    <w:rPr>
      <w:rFonts w:ascii="Times New Roman Bold" w:hAnsi="Times New Roman Bold"/>
      <w:b/>
      <w:sz w:val="32"/>
      <w:szCs w:val="24"/>
      <w:lang w:val="en-GB" w:eastAsia="en-AU"/>
      <w14:scene3d>
        <w14:camera w14:prst="orthographicFront"/>
        <w14:lightRig w14:rig="threePt" w14:dir="t">
          <w14:rot w14:lat="0" w14:lon="0" w14:rev="0"/>
        </w14:lightRig>
      </w14:scene3d>
    </w:rPr>
  </w:style>
  <w:style w:type="table" w:styleId="LightShading">
    <w:name w:val="Light Shading"/>
    <w:basedOn w:val="TableNormal"/>
    <w:uiPriority w:val="60"/>
    <w:rsid w:val="00970B16"/>
    <w:pPr>
      <w:spacing w:before="0" w:after="0"/>
    </w:pPr>
    <w:rPr>
      <w:rFonts w:asciiTheme="minorHAnsi" w:eastAsiaTheme="minorHAnsi" w:hAnsiTheme="minorHAnsi" w:cstheme="minorBidi"/>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240" w:after="60"/>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2"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631DF"/>
    <w:pPr>
      <w:spacing w:before="200" w:after="0"/>
      <w:jc w:val="both"/>
    </w:pPr>
    <w:rPr>
      <w:sz w:val="24"/>
      <w:szCs w:val="24"/>
      <w:lang w:val="en-AU" w:eastAsia="en-AU"/>
    </w:rPr>
  </w:style>
  <w:style w:type="paragraph" w:styleId="Heading1">
    <w:name w:val="heading 1"/>
    <w:basedOn w:val="Normal"/>
    <w:next w:val="Normal"/>
    <w:link w:val="Heading1Char"/>
    <w:uiPriority w:val="9"/>
    <w:qFormat/>
    <w:rsid w:val="00B22863"/>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22863"/>
    <w:pPr>
      <w:keepNext/>
      <w:spacing w:before="240"/>
      <w:outlineLvl w:val="1"/>
    </w:pPr>
    <w:rPr>
      <w:rFonts w:ascii="Arial" w:hAnsi="Arial" w:cs="Arial"/>
      <w:b/>
      <w:bCs/>
      <w:i/>
      <w:iCs/>
      <w:sz w:val="28"/>
      <w:szCs w:val="28"/>
    </w:rPr>
  </w:style>
  <w:style w:type="paragraph" w:styleId="Heading3">
    <w:name w:val="heading 3"/>
    <w:aliases w:val="3.1.1"/>
    <w:basedOn w:val="Normal"/>
    <w:next w:val="Normal"/>
    <w:link w:val="Heading3Char"/>
    <w:uiPriority w:val="9"/>
    <w:qFormat/>
    <w:rsid w:val="00C55626"/>
    <w:pPr>
      <w:keepNext/>
      <w:spacing w:before="240"/>
      <w:outlineLvl w:val="2"/>
    </w:pPr>
    <w:rPr>
      <w:rFonts w:ascii="Arial" w:hAnsi="Arial" w:cs="Arial"/>
      <w:b/>
      <w:bCs/>
      <w:sz w:val="26"/>
      <w:szCs w:val="26"/>
    </w:rPr>
  </w:style>
  <w:style w:type="paragraph" w:styleId="Heading4">
    <w:name w:val="heading 4"/>
    <w:basedOn w:val="Normal"/>
    <w:next w:val="Normal"/>
    <w:link w:val="Heading4Char"/>
    <w:uiPriority w:val="9"/>
    <w:qFormat/>
    <w:rsid w:val="00A07BD2"/>
    <w:pPr>
      <w:keepNext/>
      <w:spacing w:before="240"/>
      <w:outlineLvl w:val="3"/>
    </w:pPr>
    <w:rPr>
      <w:b/>
      <w:bCs/>
      <w:sz w:val="28"/>
      <w:szCs w:val="28"/>
    </w:rPr>
  </w:style>
  <w:style w:type="paragraph" w:styleId="Heading5">
    <w:name w:val="heading 5"/>
    <w:basedOn w:val="Normal"/>
    <w:link w:val="Heading5Char"/>
    <w:uiPriority w:val="9"/>
    <w:qFormat/>
    <w:rsid w:val="00E803C4"/>
    <w:pPr>
      <w:keepNext/>
      <w:keepLines/>
      <w:tabs>
        <w:tab w:val="left" w:pos="3060"/>
        <w:tab w:val="num" w:pos="4112"/>
      </w:tabs>
      <w:spacing w:before="80" w:after="80"/>
      <w:ind w:left="4112" w:hanging="1701"/>
      <w:jc w:val="left"/>
      <w:outlineLvl w:val="4"/>
    </w:pPr>
    <w:rPr>
      <w:bCs/>
      <w:iCs/>
      <w:sz w:val="21"/>
      <w:szCs w:val="22"/>
      <w:lang w:val="en-GB" w:eastAsia="x-none"/>
    </w:rPr>
  </w:style>
  <w:style w:type="paragraph" w:styleId="Heading6">
    <w:name w:val="heading 6"/>
    <w:basedOn w:val="Normal"/>
    <w:next w:val="Normal"/>
    <w:link w:val="Heading6Char"/>
    <w:autoRedefine/>
    <w:uiPriority w:val="9"/>
    <w:qFormat/>
    <w:rsid w:val="00E803C4"/>
    <w:pPr>
      <w:keepNext/>
      <w:keepLines/>
      <w:tabs>
        <w:tab w:val="num" w:pos="3260"/>
        <w:tab w:val="left" w:pos="3402"/>
      </w:tabs>
      <w:spacing w:before="40" w:after="40"/>
      <w:ind w:left="3260" w:hanging="1559"/>
      <w:jc w:val="left"/>
      <w:outlineLvl w:val="5"/>
    </w:pPr>
    <w:rPr>
      <w:bCs/>
      <w:sz w:val="20"/>
      <w:szCs w:val="21"/>
      <w:lang w:val="en-GB" w:eastAsia="x-none"/>
    </w:rPr>
  </w:style>
  <w:style w:type="paragraph" w:styleId="Heading7">
    <w:name w:val="heading 7"/>
    <w:basedOn w:val="Normal"/>
    <w:next w:val="Normal"/>
    <w:link w:val="Heading7Char"/>
    <w:uiPriority w:val="9"/>
    <w:qFormat/>
    <w:rsid w:val="00E803C4"/>
    <w:pPr>
      <w:keepNext/>
      <w:keepLines/>
      <w:tabs>
        <w:tab w:val="num" w:pos="2997"/>
      </w:tabs>
      <w:spacing w:before="240" w:after="60"/>
      <w:ind w:left="2997" w:hanging="1296"/>
      <w:jc w:val="left"/>
      <w:outlineLvl w:val="6"/>
    </w:pPr>
    <w:rPr>
      <w:sz w:val="22"/>
      <w:lang w:val="en-GB" w:eastAsia="x-none"/>
    </w:rPr>
  </w:style>
  <w:style w:type="paragraph" w:styleId="Heading8">
    <w:name w:val="heading 8"/>
    <w:basedOn w:val="Normal"/>
    <w:next w:val="Normal"/>
    <w:link w:val="Heading8Char"/>
    <w:uiPriority w:val="9"/>
    <w:qFormat/>
    <w:rsid w:val="00E803C4"/>
    <w:pPr>
      <w:keepNext/>
      <w:keepLines/>
      <w:tabs>
        <w:tab w:val="num" w:pos="3141"/>
      </w:tabs>
      <w:spacing w:before="240" w:after="60"/>
      <w:ind w:left="3141" w:hanging="1440"/>
      <w:jc w:val="left"/>
      <w:outlineLvl w:val="7"/>
    </w:pPr>
    <w:rPr>
      <w:i/>
      <w:iCs/>
      <w:sz w:val="22"/>
      <w:lang w:val="en-GB" w:eastAsia="x-none"/>
    </w:rPr>
  </w:style>
  <w:style w:type="paragraph" w:styleId="Heading9">
    <w:name w:val="heading 9"/>
    <w:basedOn w:val="Normal"/>
    <w:next w:val="Normal"/>
    <w:link w:val="Heading9Char"/>
    <w:uiPriority w:val="9"/>
    <w:qFormat/>
    <w:rsid w:val="00E803C4"/>
    <w:pPr>
      <w:keepNext/>
      <w:keepLines/>
      <w:tabs>
        <w:tab w:val="num" w:pos="3285"/>
      </w:tabs>
      <w:spacing w:before="240" w:after="60"/>
      <w:ind w:left="3285" w:hanging="1584"/>
      <w:jc w:val="left"/>
      <w:outlineLvl w:val="8"/>
    </w:pPr>
    <w:rPr>
      <w:rFonts w:ascii="Arial"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20DD5"/>
    <w:pPr>
      <w:tabs>
        <w:tab w:val="left" w:pos="851"/>
        <w:tab w:val="right" w:leader="dot" w:pos="9072"/>
      </w:tabs>
      <w:jc w:val="left"/>
    </w:pPr>
    <w:rPr>
      <w:rFonts w:cs="Arial"/>
      <w:b/>
      <w:bCs/>
    </w:rPr>
  </w:style>
  <w:style w:type="paragraph" w:customStyle="1" w:styleId="Partheading">
    <w:name w:val="Part heading"/>
    <w:basedOn w:val="Normal"/>
    <w:next w:val="Normal"/>
    <w:link w:val="PartheadingChar"/>
    <w:rsid w:val="00CD173A"/>
    <w:pPr>
      <w:keepNext/>
      <w:numPr>
        <w:numId w:val="7"/>
      </w:numPr>
      <w:spacing w:before="480"/>
      <w:jc w:val="left"/>
      <w:outlineLvl w:val="1"/>
    </w:pPr>
    <w:rPr>
      <w:b/>
      <w:sz w:val="32"/>
      <w:lang w:val="en-GB"/>
      <w14:scene3d>
        <w14:camera w14:prst="orthographicFront"/>
        <w14:lightRig w14:rig="threePt" w14:dir="t">
          <w14:rot w14:lat="0" w14:lon="0" w14:rev="0"/>
        </w14:lightRig>
      </w14:scene3d>
    </w:rPr>
  </w:style>
  <w:style w:type="paragraph" w:customStyle="1" w:styleId="Level1">
    <w:name w:val="Level 1"/>
    <w:next w:val="Normal"/>
    <w:link w:val="Level1Char"/>
    <w:qFormat/>
    <w:rsid w:val="009B65FB"/>
    <w:pPr>
      <w:keepNext/>
      <w:numPr>
        <w:numId w:val="8"/>
      </w:numPr>
      <w:spacing w:before="480"/>
      <w:outlineLvl w:val="2"/>
    </w:pPr>
    <w:rPr>
      <w:rFonts w:cs="Arial"/>
      <w:b/>
      <w:bCs/>
      <w:kern w:val="32"/>
      <w:sz w:val="28"/>
      <w:szCs w:val="32"/>
      <w:lang w:val="en-AU" w:eastAsia="en-AU"/>
    </w:rPr>
  </w:style>
  <w:style w:type="paragraph" w:customStyle="1" w:styleId="Level2">
    <w:name w:val="Level 2"/>
    <w:next w:val="Normal"/>
    <w:link w:val="Level2Char"/>
    <w:qFormat/>
    <w:rsid w:val="009B65FB"/>
    <w:pPr>
      <w:numPr>
        <w:ilvl w:val="1"/>
        <w:numId w:val="8"/>
      </w:numPr>
      <w:spacing w:before="200"/>
      <w:jc w:val="both"/>
      <w:outlineLvl w:val="3"/>
    </w:pPr>
    <w:rPr>
      <w:rFonts w:cs="Arial"/>
      <w:bCs/>
      <w:iCs/>
      <w:sz w:val="24"/>
      <w:szCs w:val="28"/>
      <w:lang w:val="en-GB" w:eastAsia="en-AU"/>
    </w:rPr>
  </w:style>
  <w:style w:type="paragraph" w:customStyle="1" w:styleId="Level3">
    <w:name w:val="Level 3"/>
    <w:basedOn w:val="Normal"/>
    <w:next w:val="Normal"/>
    <w:link w:val="Level3Char"/>
    <w:qFormat/>
    <w:rsid w:val="009B65FB"/>
    <w:pPr>
      <w:numPr>
        <w:ilvl w:val="2"/>
        <w:numId w:val="8"/>
      </w:numPr>
      <w:outlineLvl w:val="4"/>
    </w:pPr>
  </w:style>
  <w:style w:type="paragraph" w:customStyle="1" w:styleId="Block1">
    <w:name w:val="Block 1"/>
    <w:basedOn w:val="Normal"/>
    <w:next w:val="Normal"/>
    <w:link w:val="Block1Char"/>
    <w:qFormat/>
    <w:rsid w:val="00D10056"/>
    <w:pPr>
      <w:ind w:left="851"/>
    </w:pPr>
  </w:style>
  <w:style w:type="paragraph" w:customStyle="1" w:styleId="Block2">
    <w:name w:val="Block 2"/>
    <w:basedOn w:val="Normal"/>
    <w:next w:val="Normal"/>
    <w:link w:val="Block2Char"/>
    <w:qFormat/>
    <w:rsid w:val="00D10056"/>
    <w:pPr>
      <w:ind w:left="1418"/>
    </w:pPr>
  </w:style>
  <w:style w:type="paragraph" w:customStyle="1" w:styleId="Bullet1">
    <w:name w:val="Bullet 1"/>
    <w:basedOn w:val="Normal"/>
    <w:next w:val="Normal"/>
    <w:rsid w:val="00B1626B"/>
    <w:pPr>
      <w:numPr>
        <w:numId w:val="2"/>
      </w:numPr>
      <w:tabs>
        <w:tab w:val="clear" w:pos="170"/>
      </w:tabs>
    </w:pPr>
  </w:style>
  <w:style w:type="paragraph" w:customStyle="1" w:styleId="Bullet2">
    <w:name w:val="Bullet 2"/>
    <w:basedOn w:val="Normal"/>
    <w:next w:val="Normal"/>
    <w:rsid w:val="00B1626B"/>
    <w:pPr>
      <w:numPr>
        <w:numId w:val="3"/>
      </w:numPr>
      <w:tabs>
        <w:tab w:val="clear" w:pos="170"/>
      </w:tabs>
    </w:pPr>
  </w:style>
  <w:style w:type="paragraph" w:customStyle="1" w:styleId="Level4">
    <w:name w:val="Level 4"/>
    <w:basedOn w:val="Normal"/>
    <w:next w:val="Normal"/>
    <w:link w:val="Level4Char"/>
    <w:qFormat/>
    <w:rsid w:val="009B65FB"/>
    <w:pPr>
      <w:numPr>
        <w:ilvl w:val="3"/>
        <w:numId w:val="8"/>
      </w:numPr>
      <w:outlineLvl w:val="5"/>
    </w:pPr>
    <w:rPr>
      <w:bCs/>
      <w:szCs w:val="28"/>
    </w:rPr>
  </w:style>
  <w:style w:type="paragraph" w:styleId="TOC2">
    <w:name w:val="toc 2"/>
    <w:basedOn w:val="Normal"/>
    <w:next w:val="Normal"/>
    <w:autoRedefine/>
    <w:uiPriority w:val="39"/>
    <w:qFormat/>
    <w:rsid w:val="002325D6"/>
    <w:pPr>
      <w:tabs>
        <w:tab w:val="left" w:pos="851"/>
        <w:tab w:val="right" w:leader="dot" w:pos="9072"/>
      </w:tabs>
      <w:spacing w:before="120"/>
      <w:ind w:left="851" w:hanging="851"/>
      <w:jc w:val="left"/>
    </w:pPr>
    <w:rPr>
      <w:b/>
    </w:rPr>
  </w:style>
  <w:style w:type="character" w:styleId="Hyperlink">
    <w:name w:val="Hyperlink"/>
    <w:basedOn w:val="DefaultParagraphFont"/>
    <w:uiPriority w:val="99"/>
    <w:rsid w:val="00D7129B"/>
    <w:rPr>
      <w:color w:val="0000FF"/>
      <w:u w:val="single"/>
    </w:rPr>
  </w:style>
  <w:style w:type="character" w:customStyle="1" w:styleId="Heading3Char">
    <w:name w:val="Heading 3 Char"/>
    <w:aliases w:val="3.1.1 Char"/>
    <w:basedOn w:val="DefaultParagraphFont"/>
    <w:link w:val="Heading3"/>
    <w:uiPriority w:val="9"/>
    <w:rsid w:val="00B22863"/>
    <w:rPr>
      <w:rFonts w:ascii="Arial" w:hAnsi="Arial" w:cs="Arial"/>
      <w:b/>
      <w:bCs/>
      <w:sz w:val="26"/>
      <w:szCs w:val="26"/>
      <w:lang w:val="en-AU" w:eastAsia="en-AU" w:bidi="ar-SA"/>
    </w:rPr>
  </w:style>
  <w:style w:type="paragraph" w:customStyle="1" w:styleId="Subdocument">
    <w:name w:val="Sub document"/>
    <w:basedOn w:val="Level1"/>
    <w:next w:val="Normal"/>
    <w:rsid w:val="00F81D70"/>
    <w:pPr>
      <w:numPr>
        <w:numId w:val="5"/>
      </w:numPr>
    </w:pPr>
  </w:style>
  <w:style w:type="character" w:customStyle="1" w:styleId="Heading2Char">
    <w:name w:val="Heading 2 Char"/>
    <w:basedOn w:val="DefaultParagraphFont"/>
    <w:link w:val="Heading2"/>
    <w:uiPriority w:val="9"/>
    <w:rsid w:val="00D67AAD"/>
    <w:rPr>
      <w:rFonts w:ascii="Arial" w:hAnsi="Arial" w:cs="Arial"/>
      <w:b/>
      <w:bCs/>
      <w:i/>
      <w:iCs/>
      <w:sz w:val="28"/>
      <w:szCs w:val="28"/>
      <w:lang w:val="en-AU" w:eastAsia="en-AU" w:bidi="ar-SA"/>
    </w:rPr>
  </w:style>
  <w:style w:type="character" w:customStyle="1" w:styleId="Level2Char">
    <w:name w:val="Level 2 Char"/>
    <w:basedOn w:val="Heading2Char"/>
    <w:link w:val="Level2"/>
    <w:rsid w:val="009B65FB"/>
    <w:rPr>
      <w:rFonts w:ascii="Arial" w:hAnsi="Arial" w:cs="Arial"/>
      <w:b w:val="0"/>
      <w:bCs/>
      <w:i w:val="0"/>
      <w:iCs/>
      <w:sz w:val="24"/>
      <w:szCs w:val="28"/>
      <w:lang w:val="en-GB" w:eastAsia="en-AU" w:bidi="ar-SA"/>
    </w:rPr>
  </w:style>
  <w:style w:type="paragraph" w:customStyle="1" w:styleId="BulletLevel2">
    <w:name w:val="Bullet Level 2"/>
    <w:basedOn w:val="Normal"/>
    <w:next w:val="Normal"/>
    <w:rsid w:val="00015A7D"/>
    <w:pPr>
      <w:numPr>
        <w:numId w:val="4"/>
      </w:numPr>
    </w:pPr>
    <w:rPr>
      <w:sz w:val="22"/>
      <w:szCs w:val="20"/>
      <w:lang w:val="en-GB" w:eastAsia="en-US"/>
    </w:rPr>
  </w:style>
  <w:style w:type="table" w:styleId="TableGrid">
    <w:name w:val="Table Grid"/>
    <w:basedOn w:val="TableNormal"/>
    <w:uiPriority w:val="59"/>
    <w:rsid w:val="001347A1"/>
    <w:pPr>
      <w:spacing w:before="120"/>
    </w:pPr>
    <w:rPr>
      <w:sz w:val="24"/>
    </w:rPr>
    <w:tblPr>
      <w:tblCellMar>
        <w:left w:w="0" w:type="dxa"/>
        <w:right w:w="170" w:type="dxa"/>
      </w:tblCellMar>
    </w:tblPr>
  </w:style>
  <w:style w:type="paragraph" w:customStyle="1" w:styleId="StyleLevel2Bold">
    <w:name w:val="Style Level 2 + Bold"/>
    <w:basedOn w:val="Level2"/>
    <w:rsid w:val="000A61EF"/>
    <w:pPr>
      <w:keepNext/>
    </w:pPr>
    <w:rPr>
      <w:b/>
      <w:iCs w:val="0"/>
    </w:rPr>
  </w:style>
  <w:style w:type="paragraph" w:styleId="Header">
    <w:name w:val="header"/>
    <w:basedOn w:val="Normal"/>
    <w:link w:val="HeaderChar"/>
    <w:uiPriority w:val="99"/>
    <w:rsid w:val="00980928"/>
    <w:pPr>
      <w:tabs>
        <w:tab w:val="center" w:pos="4153"/>
        <w:tab w:val="right" w:pos="8306"/>
      </w:tabs>
    </w:pPr>
  </w:style>
  <w:style w:type="paragraph" w:styleId="Footer">
    <w:name w:val="footer"/>
    <w:basedOn w:val="Normal"/>
    <w:link w:val="FooterChar"/>
    <w:uiPriority w:val="99"/>
    <w:rsid w:val="00980928"/>
    <w:pPr>
      <w:tabs>
        <w:tab w:val="center" w:pos="4153"/>
        <w:tab w:val="right" w:pos="8306"/>
      </w:tabs>
    </w:pPr>
  </w:style>
  <w:style w:type="character" w:styleId="PageNumber">
    <w:name w:val="page number"/>
    <w:basedOn w:val="DefaultParagraphFont"/>
    <w:uiPriority w:val="99"/>
    <w:rsid w:val="00980928"/>
  </w:style>
  <w:style w:type="character" w:customStyle="1" w:styleId="Level1Char">
    <w:name w:val="Level 1 Char"/>
    <w:basedOn w:val="DefaultParagraphFont"/>
    <w:link w:val="Level1"/>
    <w:locked/>
    <w:rsid w:val="009B65FB"/>
    <w:rPr>
      <w:rFonts w:cs="Arial"/>
      <w:b/>
      <w:bCs/>
      <w:kern w:val="32"/>
      <w:sz w:val="28"/>
      <w:szCs w:val="32"/>
      <w:lang w:val="en-AU" w:eastAsia="en-AU"/>
    </w:rPr>
  </w:style>
  <w:style w:type="character" w:customStyle="1" w:styleId="Level3Char">
    <w:name w:val="Level 3 Char"/>
    <w:basedOn w:val="DefaultParagraphFont"/>
    <w:link w:val="Level3"/>
    <w:rsid w:val="009B65FB"/>
    <w:rPr>
      <w:sz w:val="24"/>
      <w:szCs w:val="24"/>
      <w:lang w:val="en-AU" w:eastAsia="en-AU"/>
    </w:rPr>
  </w:style>
  <w:style w:type="paragraph" w:customStyle="1" w:styleId="SubLevel1">
    <w:name w:val="Sub Level 1"/>
    <w:basedOn w:val="Normal"/>
    <w:next w:val="Normal"/>
    <w:link w:val="SubLevel1Char"/>
    <w:uiPriority w:val="99"/>
    <w:rsid w:val="008B264F"/>
    <w:pPr>
      <w:numPr>
        <w:ilvl w:val="1"/>
        <w:numId w:val="5"/>
      </w:numPr>
    </w:pPr>
  </w:style>
  <w:style w:type="paragraph" w:customStyle="1" w:styleId="SubLevel2">
    <w:name w:val="Sub Level 2"/>
    <w:basedOn w:val="Normal"/>
    <w:next w:val="Normal"/>
    <w:uiPriority w:val="99"/>
    <w:rsid w:val="008B264F"/>
    <w:pPr>
      <w:numPr>
        <w:ilvl w:val="2"/>
        <w:numId w:val="5"/>
      </w:numPr>
    </w:pPr>
  </w:style>
  <w:style w:type="paragraph" w:customStyle="1" w:styleId="SubLevel1Bold">
    <w:name w:val="Sub Level 1 Bold"/>
    <w:basedOn w:val="SubLevel1"/>
    <w:next w:val="Normal"/>
    <w:rsid w:val="0048069A"/>
    <w:pPr>
      <w:keepNext/>
      <w:jc w:val="left"/>
    </w:pPr>
    <w:rPr>
      <w:b/>
      <w:sz w:val="28"/>
    </w:rPr>
  </w:style>
  <w:style w:type="paragraph" w:customStyle="1" w:styleId="SubLevel2Bold">
    <w:name w:val="Sub Level 2 Bold"/>
    <w:basedOn w:val="SubLevel2"/>
    <w:next w:val="Normal"/>
    <w:rsid w:val="0048069A"/>
    <w:pPr>
      <w:keepNext/>
      <w:jc w:val="left"/>
    </w:pPr>
    <w:rPr>
      <w:b/>
    </w:rPr>
  </w:style>
  <w:style w:type="paragraph" w:customStyle="1" w:styleId="Level2Bold">
    <w:name w:val="Level 2 Bold"/>
    <w:basedOn w:val="Level2"/>
    <w:next w:val="Normal"/>
    <w:qFormat/>
    <w:rsid w:val="00E27F54"/>
    <w:pPr>
      <w:keepNext/>
      <w:jc w:val="left"/>
    </w:pPr>
    <w:rPr>
      <w:b/>
    </w:rPr>
  </w:style>
  <w:style w:type="paragraph" w:customStyle="1" w:styleId="Level3Bold">
    <w:name w:val="Level 3 Bold"/>
    <w:basedOn w:val="Level3"/>
    <w:next w:val="Normal"/>
    <w:qFormat/>
    <w:rsid w:val="001C0D5D"/>
    <w:pPr>
      <w:keepNext/>
      <w:jc w:val="left"/>
    </w:pPr>
    <w:rPr>
      <w:b/>
    </w:rPr>
  </w:style>
  <w:style w:type="paragraph" w:customStyle="1" w:styleId="Level4Bold">
    <w:name w:val="Level 4 Bold"/>
    <w:basedOn w:val="Level4"/>
    <w:next w:val="Normal"/>
    <w:rsid w:val="000A61EF"/>
    <w:pPr>
      <w:keepNext/>
      <w:jc w:val="left"/>
    </w:pPr>
    <w:rPr>
      <w:b/>
    </w:rPr>
  </w:style>
  <w:style w:type="paragraph" w:customStyle="1" w:styleId="Bullet3">
    <w:name w:val="Bullet 3"/>
    <w:basedOn w:val="Bullet2"/>
    <w:next w:val="Normal"/>
    <w:rsid w:val="00703643"/>
    <w:pPr>
      <w:numPr>
        <w:numId w:val="6"/>
      </w:numPr>
    </w:pPr>
  </w:style>
  <w:style w:type="paragraph" w:customStyle="1" w:styleId="Block3">
    <w:name w:val="Block 3"/>
    <w:basedOn w:val="Block2"/>
    <w:next w:val="Normal"/>
    <w:qFormat/>
    <w:rsid w:val="00483747"/>
    <w:pPr>
      <w:ind w:left="1985"/>
    </w:pPr>
  </w:style>
  <w:style w:type="paragraph" w:styleId="DocumentMap">
    <w:name w:val="Document Map"/>
    <w:basedOn w:val="Normal"/>
    <w:semiHidden/>
    <w:rsid w:val="00100EDE"/>
    <w:pPr>
      <w:shd w:val="clear" w:color="auto" w:fill="000080"/>
    </w:pPr>
    <w:rPr>
      <w:rFonts w:ascii="Tahoma" w:hAnsi="Tahoma" w:cs="Tahoma"/>
      <w:sz w:val="20"/>
      <w:szCs w:val="20"/>
    </w:rPr>
  </w:style>
  <w:style w:type="character" w:styleId="FollowedHyperlink">
    <w:name w:val="FollowedHyperlink"/>
    <w:basedOn w:val="DefaultParagraphFont"/>
    <w:uiPriority w:val="99"/>
    <w:rsid w:val="004F7E86"/>
    <w:rPr>
      <w:color w:val="800080"/>
      <w:u w:val="single"/>
    </w:rPr>
  </w:style>
  <w:style w:type="paragraph" w:customStyle="1" w:styleId="AMODTable">
    <w:name w:val="AMOD Table"/>
    <w:basedOn w:val="Normal"/>
    <w:rsid w:val="00D03349"/>
    <w:pPr>
      <w:spacing w:before="120"/>
      <w:jc w:val="left"/>
    </w:pPr>
  </w:style>
  <w:style w:type="character" w:customStyle="1" w:styleId="Block1Char">
    <w:name w:val="Block 1 Char"/>
    <w:basedOn w:val="DefaultParagraphFont"/>
    <w:link w:val="Block1"/>
    <w:rsid w:val="00662953"/>
    <w:rPr>
      <w:sz w:val="24"/>
      <w:szCs w:val="24"/>
      <w:lang w:val="en-AU" w:eastAsia="en-AU" w:bidi="ar-SA"/>
    </w:rPr>
  </w:style>
  <w:style w:type="paragraph" w:customStyle="1" w:styleId="Quote-1Block">
    <w:name w:val="Quote-1 Block"/>
    <w:basedOn w:val="Normal"/>
    <w:next w:val="Normal"/>
    <w:link w:val="Quote-1BlockChar"/>
    <w:rsid w:val="00BF10DF"/>
    <w:pPr>
      <w:spacing w:before="0"/>
      <w:ind w:left="709"/>
    </w:pPr>
    <w:rPr>
      <w:szCs w:val="20"/>
      <w:lang w:val="en-GB" w:eastAsia="en-US"/>
    </w:rPr>
  </w:style>
  <w:style w:type="character" w:customStyle="1" w:styleId="Quote-1BlockChar">
    <w:name w:val="Quote-1 Block Char"/>
    <w:basedOn w:val="DefaultParagraphFont"/>
    <w:link w:val="Quote-1Block"/>
    <w:rsid w:val="00BF10DF"/>
    <w:rPr>
      <w:sz w:val="24"/>
      <w:lang w:val="en-GB" w:eastAsia="en-US" w:bidi="ar-SA"/>
    </w:rPr>
  </w:style>
  <w:style w:type="paragraph" w:styleId="BalloonText">
    <w:name w:val="Balloon Text"/>
    <w:basedOn w:val="Normal"/>
    <w:link w:val="BalloonTextChar"/>
    <w:uiPriority w:val="99"/>
    <w:rsid w:val="005149E3"/>
    <w:rPr>
      <w:rFonts w:ascii="Tahoma" w:hAnsi="Tahoma" w:cs="Tahoma"/>
      <w:sz w:val="16"/>
      <w:szCs w:val="16"/>
    </w:rPr>
  </w:style>
  <w:style w:type="paragraph" w:customStyle="1" w:styleId="SubLevel3">
    <w:name w:val="Sub Level 3"/>
    <w:basedOn w:val="Normal"/>
    <w:next w:val="Normal"/>
    <w:link w:val="SubLevel3Char"/>
    <w:uiPriority w:val="99"/>
    <w:rsid w:val="00AD16B5"/>
    <w:pPr>
      <w:numPr>
        <w:ilvl w:val="3"/>
        <w:numId w:val="5"/>
      </w:numPr>
    </w:pPr>
  </w:style>
  <w:style w:type="paragraph" w:customStyle="1" w:styleId="SubLevel4">
    <w:name w:val="Sub Level 4"/>
    <w:basedOn w:val="Normal"/>
    <w:next w:val="Normal"/>
    <w:uiPriority w:val="99"/>
    <w:rsid w:val="00AD16B5"/>
    <w:pPr>
      <w:numPr>
        <w:ilvl w:val="4"/>
        <w:numId w:val="5"/>
      </w:numPr>
    </w:pPr>
  </w:style>
  <w:style w:type="paragraph" w:customStyle="1" w:styleId="SubLevel3Bold">
    <w:name w:val="Sub Level 3 Bold"/>
    <w:basedOn w:val="SubLevel3"/>
    <w:next w:val="Normal"/>
    <w:rsid w:val="0048069A"/>
    <w:pPr>
      <w:keepNext/>
      <w:jc w:val="left"/>
    </w:pPr>
    <w:rPr>
      <w:b/>
    </w:rPr>
  </w:style>
  <w:style w:type="paragraph" w:customStyle="1" w:styleId="SubLevel4Bold">
    <w:name w:val="Sub Level 4 Bold"/>
    <w:basedOn w:val="SubLevel4"/>
    <w:next w:val="Normal"/>
    <w:rsid w:val="0048069A"/>
    <w:pPr>
      <w:keepNext/>
      <w:jc w:val="left"/>
    </w:pPr>
    <w:rPr>
      <w:b/>
    </w:rPr>
  </w:style>
  <w:style w:type="paragraph" w:customStyle="1" w:styleId="StyleLevel3Bold">
    <w:name w:val="Style Level 3 + Bold"/>
    <w:basedOn w:val="Level3"/>
    <w:link w:val="StyleLevel3BoldChar"/>
    <w:rsid w:val="000A61EF"/>
    <w:pPr>
      <w:keepNext/>
      <w:jc w:val="left"/>
    </w:pPr>
    <w:rPr>
      <w:b/>
      <w:bCs/>
    </w:rPr>
  </w:style>
  <w:style w:type="character" w:customStyle="1" w:styleId="StyleLevel3BoldChar">
    <w:name w:val="Style Level 3 + Bold Char"/>
    <w:basedOn w:val="Level3Char"/>
    <w:link w:val="StyleLevel3Bold"/>
    <w:rsid w:val="000A61EF"/>
    <w:rPr>
      <w:b/>
      <w:bCs/>
      <w:sz w:val="24"/>
      <w:szCs w:val="24"/>
      <w:lang w:val="en-AU" w:eastAsia="en-AU"/>
    </w:rPr>
  </w:style>
  <w:style w:type="character" w:customStyle="1" w:styleId="SubLevel3Char">
    <w:name w:val="Sub Level 3 Char"/>
    <w:basedOn w:val="DefaultParagraphFont"/>
    <w:link w:val="SubLevel3"/>
    <w:uiPriority w:val="99"/>
    <w:rsid w:val="00F12526"/>
    <w:rPr>
      <w:sz w:val="24"/>
      <w:szCs w:val="24"/>
      <w:lang w:val="en-AU" w:eastAsia="en-AU"/>
    </w:rPr>
  </w:style>
  <w:style w:type="character" w:customStyle="1" w:styleId="Block2Char">
    <w:name w:val="Block 2 Char"/>
    <w:basedOn w:val="DefaultParagraphFont"/>
    <w:link w:val="Block2"/>
    <w:rsid w:val="00F421EF"/>
    <w:rPr>
      <w:sz w:val="24"/>
      <w:szCs w:val="24"/>
      <w:lang w:val="en-AU" w:eastAsia="en-AU" w:bidi="ar-SA"/>
    </w:rPr>
  </w:style>
  <w:style w:type="paragraph" w:customStyle="1" w:styleId="LevelB2">
    <w:name w:val="Level B2"/>
    <w:basedOn w:val="Normal"/>
    <w:next w:val="Normal"/>
    <w:autoRedefine/>
    <w:rsid w:val="00D47165"/>
    <w:pPr>
      <w:numPr>
        <w:ilvl w:val="1"/>
        <w:numId w:val="9"/>
      </w:numPr>
      <w:spacing w:line="270" w:lineRule="exact"/>
      <w:outlineLvl w:val="1"/>
    </w:pPr>
    <w:rPr>
      <w:b/>
      <w:szCs w:val="20"/>
      <w:lang w:val="en-GB" w:eastAsia="en-US"/>
    </w:rPr>
  </w:style>
  <w:style w:type="paragraph" w:styleId="Title">
    <w:name w:val="Title"/>
    <w:basedOn w:val="Normal"/>
    <w:next w:val="Normal"/>
    <w:link w:val="TitleChar"/>
    <w:uiPriority w:val="10"/>
    <w:qFormat/>
    <w:rsid w:val="00F2080C"/>
    <w:pPr>
      <w:spacing w:before="240"/>
      <w:jc w:val="left"/>
      <w:outlineLvl w:val="0"/>
    </w:pPr>
    <w:rPr>
      <w:rFonts w:cs="Arial"/>
      <w:b/>
      <w:bCs/>
      <w:szCs w:val="32"/>
    </w:rPr>
  </w:style>
  <w:style w:type="paragraph" w:customStyle="1" w:styleId="History">
    <w:name w:val="History"/>
    <w:basedOn w:val="Normal"/>
    <w:next w:val="Normal"/>
    <w:rsid w:val="00AE5D4E"/>
    <w:pPr>
      <w:keepNext/>
    </w:pPr>
    <w:rPr>
      <w:sz w:val="20"/>
    </w:rPr>
  </w:style>
  <w:style w:type="paragraph" w:customStyle="1" w:styleId="Orderitem">
    <w:name w:val="Order_item"/>
    <w:basedOn w:val="Normal"/>
    <w:next w:val="Normal"/>
    <w:link w:val="OrderitemCharChar"/>
    <w:rsid w:val="00626024"/>
    <w:pPr>
      <w:numPr>
        <w:numId w:val="11"/>
      </w:numPr>
      <w:tabs>
        <w:tab w:val="clear" w:pos="851"/>
        <w:tab w:val="left" w:pos="720"/>
      </w:tabs>
    </w:pPr>
  </w:style>
  <w:style w:type="paragraph" w:customStyle="1" w:styleId="BlockIndent1cm">
    <w:name w:val="Block Indent 1cm"/>
    <w:basedOn w:val="Normal"/>
    <w:next w:val="Normal"/>
    <w:rsid w:val="00027233"/>
    <w:pPr>
      <w:spacing w:line="270" w:lineRule="exact"/>
      <w:ind w:left="851"/>
    </w:pPr>
    <w:rPr>
      <w:sz w:val="22"/>
      <w:szCs w:val="20"/>
      <w:lang w:val="en-GB" w:eastAsia="en-US"/>
    </w:rPr>
  </w:style>
  <w:style w:type="paragraph" w:customStyle="1" w:styleId="TableHeading">
    <w:name w:val="Table Heading"/>
    <w:basedOn w:val="Normal"/>
    <w:next w:val="Normal"/>
    <w:qFormat/>
    <w:rsid w:val="00027233"/>
    <w:pPr>
      <w:spacing w:before="0" w:line="270" w:lineRule="exact"/>
    </w:pPr>
    <w:rPr>
      <w:b/>
      <w:sz w:val="22"/>
      <w:szCs w:val="20"/>
      <w:lang w:val="en-GB" w:eastAsia="en-US"/>
    </w:rPr>
  </w:style>
  <w:style w:type="paragraph" w:customStyle="1" w:styleId="TableNormal0">
    <w:name w:val="TableNormal"/>
    <w:basedOn w:val="Normal"/>
    <w:next w:val="Normal"/>
    <w:rsid w:val="00027233"/>
    <w:pPr>
      <w:spacing w:before="0" w:line="270" w:lineRule="exact"/>
    </w:pPr>
    <w:rPr>
      <w:sz w:val="22"/>
      <w:szCs w:val="20"/>
      <w:lang w:val="en-GB" w:eastAsia="en-US"/>
    </w:rPr>
  </w:style>
  <w:style w:type="character" w:customStyle="1" w:styleId="SubLevel1Char">
    <w:name w:val="Sub Level 1 Char"/>
    <w:basedOn w:val="DefaultParagraphFont"/>
    <w:link w:val="SubLevel1"/>
    <w:uiPriority w:val="99"/>
    <w:rsid w:val="00524778"/>
    <w:rPr>
      <w:sz w:val="24"/>
      <w:szCs w:val="24"/>
      <w:lang w:val="en-AU" w:eastAsia="en-AU"/>
    </w:rPr>
  </w:style>
  <w:style w:type="character" w:customStyle="1" w:styleId="OrderitemCharChar">
    <w:name w:val="Order_item Char Char"/>
    <w:basedOn w:val="DefaultParagraphFont"/>
    <w:link w:val="Orderitem"/>
    <w:rsid w:val="00626024"/>
    <w:rPr>
      <w:sz w:val="24"/>
      <w:szCs w:val="24"/>
      <w:lang w:val="en-AU" w:eastAsia="en-AU"/>
    </w:rPr>
  </w:style>
  <w:style w:type="paragraph" w:customStyle="1" w:styleId="access">
    <w:name w:val="access"/>
    <w:rsid w:val="00FA3655"/>
    <w:pPr>
      <w:spacing w:before="200" w:line="270" w:lineRule="exact"/>
      <w:jc w:val="both"/>
    </w:pPr>
    <w:rPr>
      <w:sz w:val="24"/>
      <w:szCs w:val="24"/>
      <w:lang w:val="en-AU" w:eastAsia="en-AU"/>
    </w:rPr>
  </w:style>
  <w:style w:type="paragraph" w:customStyle="1" w:styleId="nes">
    <w:name w:val="nes"/>
    <w:rsid w:val="00FA3655"/>
    <w:pPr>
      <w:spacing w:before="200" w:line="270" w:lineRule="exact"/>
      <w:jc w:val="both"/>
    </w:pPr>
    <w:rPr>
      <w:sz w:val="24"/>
      <w:szCs w:val="24"/>
      <w:lang w:val="en-AU" w:eastAsia="en-AU"/>
    </w:rPr>
  </w:style>
  <w:style w:type="paragraph" w:customStyle="1" w:styleId="Footer1">
    <w:name w:val="Footer1"/>
    <w:rsid w:val="00FA3655"/>
    <w:pPr>
      <w:tabs>
        <w:tab w:val="center" w:pos="4153"/>
        <w:tab w:val="right" w:pos="8306"/>
      </w:tabs>
      <w:spacing w:before="200" w:line="270" w:lineRule="exact"/>
      <w:jc w:val="both"/>
    </w:pPr>
    <w:rPr>
      <w:sz w:val="24"/>
      <w:szCs w:val="24"/>
      <w:lang w:val="en-AU" w:eastAsia="en-AU"/>
    </w:rPr>
  </w:style>
  <w:style w:type="paragraph" w:customStyle="1" w:styleId="foot2010">
    <w:name w:val="foot2010"/>
    <w:rsid w:val="00FA3655"/>
    <w:pPr>
      <w:spacing w:before="200"/>
      <w:jc w:val="both"/>
    </w:pPr>
    <w:rPr>
      <w:sz w:val="24"/>
      <w:szCs w:val="24"/>
      <w:lang w:val="en-AU" w:eastAsia="en-AU"/>
    </w:rPr>
  </w:style>
  <w:style w:type="paragraph" w:customStyle="1" w:styleId="lhdef">
    <w:name w:val="lhdef"/>
    <w:rsid w:val="00FA3655"/>
    <w:pPr>
      <w:spacing w:before="200"/>
      <w:ind w:left="851"/>
      <w:jc w:val="both"/>
    </w:pPr>
    <w:rPr>
      <w:sz w:val="24"/>
      <w:szCs w:val="24"/>
      <w:lang w:val="en-AU" w:eastAsia="en-AU"/>
    </w:rPr>
  </w:style>
  <w:style w:type="paragraph" w:customStyle="1" w:styleId="lhicov">
    <w:name w:val="lhi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ocov">
    <w:name w:val="lh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iocov">
    <w:name w:val="lhi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gtio">
    <w:name w:val="gtio"/>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amodtable0">
    <w:name w:val="amodtable"/>
    <w:basedOn w:val="Normal"/>
    <w:rsid w:val="00961741"/>
    <w:pPr>
      <w:spacing w:before="120"/>
      <w:jc w:val="left"/>
    </w:pPr>
  </w:style>
  <w:style w:type="paragraph" w:customStyle="1" w:styleId="BlockLevel2">
    <w:name w:val="Block Level 2"/>
    <w:basedOn w:val="Normal"/>
    <w:next w:val="Normal"/>
    <w:rsid w:val="00BB22DE"/>
    <w:pPr>
      <w:spacing w:before="0"/>
      <w:ind w:left="851"/>
    </w:pPr>
    <w:rPr>
      <w:szCs w:val="20"/>
      <w:lang w:val="en-GB" w:eastAsia="en-US"/>
    </w:rPr>
  </w:style>
  <w:style w:type="character" w:customStyle="1" w:styleId="Level4Char">
    <w:name w:val="Level 4 Char"/>
    <w:basedOn w:val="DefaultParagraphFont"/>
    <w:link w:val="Level4"/>
    <w:locked/>
    <w:rsid w:val="009B65FB"/>
    <w:rPr>
      <w:bCs/>
      <w:sz w:val="24"/>
      <w:szCs w:val="28"/>
      <w:lang w:val="en-AU" w:eastAsia="en-AU"/>
    </w:rPr>
  </w:style>
  <w:style w:type="paragraph" w:customStyle="1" w:styleId="StyleCenteredLeft-019cm">
    <w:name w:val="Style Centered Left:  -0.19 cm"/>
    <w:basedOn w:val="Normal"/>
    <w:rsid w:val="00747450"/>
    <w:pPr>
      <w:jc w:val="center"/>
    </w:pPr>
    <w:rPr>
      <w:szCs w:val="20"/>
    </w:rPr>
  </w:style>
  <w:style w:type="paragraph" w:customStyle="1" w:styleId="Level5">
    <w:name w:val="Level 5"/>
    <w:basedOn w:val="Normal"/>
    <w:next w:val="Normal"/>
    <w:qFormat/>
    <w:rsid w:val="00D329AD"/>
    <w:pPr>
      <w:numPr>
        <w:numId w:val="19"/>
      </w:numPr>
    </w:pPr>
    <w:rPr>
      <w:lang w:val="en-GB"/>
    </w:rPr>
  </w:style>
  <w:style w:type="paragraph" w:customStyle="1" w:styleId="application">
    <w:name w:val="application"/>
    <w:basedOn w:val="Normal"/>
    <w:rsid w:val="001E14F6"/>
    <w:pPr>
      <w:jc w:val="left"/>
    </w:pPr>
  </w:style>
  <w:style w:type="paragraph" w:customStyle="1" w:styleId="trans">
    <w:name w:val="trans"/>
    <w:basedOn w:val="Normal"/>
    <w:next w:val="Normal"/>
    <w:rsid w:val="00693DC4"/>
    <w:pPr>
      <w:tabs>
        <w:tab w:val="left" w:pos="709"/>
      </w:tabs>
    </w:pPr>
  </w:style>
  <w:style w:type="paragraph" w:customStyle="1" w:styleId="BlockIndent5cm">
    <w:name w:val="Block Indent 5cm"/>
    <w:basedOn w:val="Normal"/>
    <w:next w:val="Normal"/>
    <w:rsid w:val="00520F22"/>
    <w:pPr>
      <w:ind w:left="3402"/>
    </w:pPr>
  </w:style>
  <w:style w:type="character" w:styleId="CommentReference">
    <w:name w:val="annotation reference"/>
    <w:uiPriority w:val="99"/>
    <w:rsid w:val="00AC43B4"/>
    <w:rPr>
      <w:sz w:val="16"/>
      <w:szCs w:val="16"/>
    </w:rPr>
  </w:style>
  <w:style w:type="paragraph" w:styleId="CommentText">
    <w:name w:val="annotation text"/>
    <w:basedOn w:val="Normal"/>
    <w:link w:val="CommentTextChar"/>
    <w:uiPriority w:val="99"/>
    <w:rsid w:val="00AC43B4"/>
    <w:pPr>
      <w:keepNext/>
      <w:keepLines/>
      <w:spacing w:before="40"/>
      <w:jc w:val="left"/>
    </w:pPr>
    <w:rPr>
      <w:rFonts w:ascii="Arial" w:hAnsi="Arial"/>
      <w:sz w:val="20"/>
      <w:szCs w:val="20"/>
      <w:lang w:val="en-GB"/>
    </w:rPr>
  </w:style>
  <w:style w:type="character" w:customStyle="1" w:styleId="CommentTextChar">
    <w:name w:val="Comment Text Char"/>
    <w:basedOn w:val="DefaultParagraphFont"/>
    <w:link w:val="CommentText"/>
    <w:uiPriority w:val="99"/>
    <w:rsid w:val="00AC43B4"/>
    <w:rPr>
      <w:rFonts w:ascii="Arial" w:hAnsi="Arial"/>
      <w:lang w:val="en-GB" w:eastAsia="en-AU"/>
    </w:rPr>
  </w:style>
  <w:style w:type="paragraph" w:styleId="CommentSubject">
    <w:name w:val="annotation subject"/>
    <w:basedOn w:val="CommentText"/>
    <w:next w:val="CommentText"/>
    <w:link w:val="CommentSubjectChar"/>
    <w:uiPriority w:val="99"/>
    <w:rsid w:val="00AC43B4"/>
    <w:pPr>
      <w:keepNext w:val="0"/>
      <w:keepLines w:val="0"/>
      <w:spacing w:before="200"/>
      <w:jc w:val="both"/>
    </w:pPr>
    <w:rPr>
      <w:rFonts w:ascii="Times New Roman" w:hAnsi="Times New Roman"/>
      <w:b/>
      <w:bCs/>
      <w:lang w:val="en-AU"/>
    </w:rPr>
  </w:style>
  <w:style w:type="character" w:customStyle="1" w:styleId="CommentSubjectChar">
    <w:name w:val="Comment Subject Char"/>
    <w:basedOn w:val="CommentTextChar"/>
    <w:link w:val="CommentSubject"/>
    <w:uiPriority w:val="99"/>
    <w:rsid w:val="00AC43B4"/>
    <w:rPr>
      <w:rFonts w:ascii="Arial" w:hAnsi="Arial"/>
      <w:b/>
      <w:bCs/>
      <w:lang w:val="en-AU" w:eastAsia="en-AU"/>
    </w:rPr>
  </w:style>
  <w:style w:type="paragraph" w:styleId="ListBullet3">
    <w:name w:val="List Bullet 3"/>
    <w:basedOn w:val="Normal"/>
    <w:rsid w:val="005A03C6"/>
    <w:pPr>
      <w:numPr>
        <w:numId w:val="10"/>
      </w:numPr>
      <w:contextualSpacing/>
    </w:pPr>
  </w:style>
  <w:style w:type="paragraph" w:customStyle="1" w:styleId="NumberedList2">
    <w:name w:val="Numbered List 2"/>
    <w:basedOn w:val="Normal"/>
    <w:link w:val="NumberedList2Char"/>
    <w:qFormat/>
    <w:rsid w:val="00E429EF"/>
    <w:pPr>
      <w:keepNext/>
      <w:keepLines/>
      <w:numPr>
        <w:ilvl w:val="2"/>
        <w:numId w:val="12"/>
      </w:numPr>
      <w:spacing w:before="120" w:after="120"/>
      <w:jc w:val="left"/>
    </w:pPr>
    <w:rPr>
      <w:rFonts w:ascii="Arial" w:hAnsi="Arial"/>
      <w:bCs/>
      <w:sz w:val="22"/>
      <w:szCs w:val="20"/>
    </w:rPr>
  </w:style>
  <w:style w:type="paragraph" w:styleId="ListParagraph">
    <w:name w:val="List Paragraph"/>
    <w:basedOn w:val="Normal"/>
    <w:link w:val="ListParagraphChar"/>
    <w:uiPriority w:val="34"/>
    <w:qFormat/>
    <w:rsid w:val="00935A2E"/>
    <w:pPr>
      <w:ind w:left="720"/>
      <w:contextualSpacing/>
    </w:pPr>
  </w:style>
  <w:style w:type="paragraph" w:styleId="ListBullet2">
    <w:name w:val="List Bullet 2"/>
    <w:basedOn w:val="Normal"/>
    <w:uiPriority w:val="99"/>
    <w:rsid w:val="00F22A75"/>
    <w:pPr>
      <w:numPr>
        <w:numId w:val="13"/>
      </w:numPr>
      <w:contextualSpacing/>
    </w:pPr>
  </w:style>
  <w:style w:type="paragraph" w:styleId="ListBullet4">
    <w:name w:val="List Bullet 4"/>
    <w:basedOn w:val="Normal"/>
    <w:rsid w:val="00B04472"/>
    <w:pPr>
      <w:numPr>
        <w:numId w:val="17"/>
      </w:numPr>
      <w:contextualSpacing/>
    </w:pPr>
  </w:style>
  <w:style w:type="paragraph" w:styleId="Revision">
    <w:name w:val="Revision"/>
    <w:hidden/>
    <w:uiPriority w:val="99"/>
    <w:semiHidden/>
    <w:rsid w:val="007C172F"/>
    <w:pPr>
      <w:spacing w:before="0" w:after="0"/>
    </w:pPr>
    <w:rPr>
      <w:sz w:val="24"/>
      <w:szCs w:val="24"/>
      <w:lang w:val="en-AU" w:eastAsia="en-AU"/>
    </w:rPr>
  </w:style>
  <w:style w:type="paragraph" w:customStyle="1" w:styleId="Scheduleheading">
    <w:name w:val="Schedule heading"/>
    <w:basedOn w:val="Normal"/>
    <w:next w:val="Normal"/>
    <w:link w:val="ScheduleheadingChar"/>
    <w:qFormat/>
    <w:rsid w:val="00445057"/>
    <w:pPr>
      <w:numPr>
        <w:numId w:val="18"/>
      </w:numPr>
      <w:tabs>
        <w:tab w:val="left" w:pos="1985"/>
      </w:tabs>
      <w:spacing w:before="0"/>
      <w:ind w:left="357" w:hanging="357"/>
      <w:outlineLvl w:val="0"/>
    </w:pPr>
    <w:rPr>
      <w:b/>
      <w:sz w:val="32"/>
      <w:szCs w:val="32"/>
      <w:lang w:val="en-GB"/>
    </w:rPr>
  </w:style>
  <w:style w:type="character" w:customStyle="1" w:styleId="ListParagraphChar">
    <w:name w:val="List Paragraph Char"/>
    <w:basedOn w:val="DefaultParagraphFont"/>
    <w:link w:val="ListParagraph"/>
    <w:uiPriority w:val="99"/>
    <w:rsid w:val="008656AC"/>
    <w:rPr>
      <w:sz w:val="24"/>
      <w:szCs w:val="24"/>
      <w:lang w:val="en-AU" w:eastAsia="en-AU"/>
    </w:rPr>
  </w:style>
  <w:style w:type="character" w:customStyle="1" w:styleId="ScheduleheadingChar">
    <w:name w:val="Schedule heading Char"/>
    <w:basedOn w:val="ListParagraphChar"/>
    <w:link w:val="Scheduleheading"/>
    <w:rsid w:val="00445057"/>
    <w:rPr>
      <w:b/>
      <w:sz w:val="32"/>
      <w:szCs w:val="32"/>
      <w:lang w:val="en-GB" w:eastAsia="en-AU"/>
    </w:rPr>
  </w:style>
  <w:style w:type="paragraph" w:customStyle="1" w:styleId="PartHeading0">
    <w:name w:val="PartHeading"/>
    <w:basedOn w:val="Normal"/>
    <w:semiHidden/>
    <w:qFormat/>
    <w:rsid w:val="005255CF"/>
    <w:pPr>
      <w:keepNext/>
      <w:keepLines/>
      <w:tabs>
        <w:tab w:val="left" w:pos="8364"/>
      </w:tabs>
      <w:spacing w:before="80" w:after="80"/>
      <w:jc w:val="center"/>
    </w:pPr>
    <w:rPr>
      <w:rFonts w:ascii="Arial" w:hAnsi="Arial"/>
      <w:b/>
      <w:sz w:val="28"/>
      <w:szCs w:val="28"/>
      <w:lang w:val="en-GB"/>
    </w:rPr>
  </w:style>
  <w:style w:type="paragraph" w:customStyle="1" w:styleId="Numbering1">
    <w:name w:val="Numbering1"/>
    <w:basedOn w:val="Normal"/>
    <w:rsid w:val="00AE4D96"/>
    <w:pPr>
      <w:keepNext/>
      <w:keepLines/>
      <w:numPr>
        <w:numId w:val="21"/>
      </w:numPr>
      <w:spacing w:before="80" w:after="80"/>
      <w:jc w:val="left"/>
    </w:pPr>
    <w:rPr>
      <w:rFonts w:ascii="Arial" w:hAnsi="Arial"/>
      <w:b/>
      <w:sz w:val="22"/>
      <w:szCs w:val="20"/>
    </w:rPr>
  </w:style>
  <w:style w:type="paragraph" w:customStyle="1" w:styleId="Numbering2">
    <w:name w:val="Numbering2"/>
    <w:basedOn w:val="Normal"/>
    <w:rsid w:val="00AE4D96"/>
    <w:pPr>
      <w:keepNext/>
      <w:keepLines/>
      <w:numPr>
        <w:ilvl w:val="1"/>
        <w:numId w:val="21"/>
      </w:numPr>
      <w:spacing w:before="80" w:after="80"/>
      <w:jc w:val="left"/>
    </w:pPr>
    <w:rPr>
      <w:rFonts w:ascii="Arial" w:hAnsi="Arial"/>
      <w:sz w:val="22"/>
      <w:szCs w:val="20"/>
    </w:rPr>
  </w:style>
  <w:style w:type="paragraph" w:customStyle="1" w:styleId="Numbering3">
    <w:name w:val="Numbering3"/>
    <w:basedOn w:val="Normal"/>
    <w:rsid w:val="00AE4D96"/>
    <w:pPr>
      <w:keepNext/>
      <w:keepLines/>
      <w:numPr>
        <w:ilvl w:val="2"/>
        <w:numId w:val="21"/>
      </w:numPr>
      <w:tabs>
        <w:tab w:val="left" w:pos="1800"/>
      </w:tabs>
      <w:spacing w:before="80" w:after="80"/>
      <w:jc w:val="left"/>
    </w:pPr>
    <w:rPr>
      <w:rFonts w:ascii="Arial" w:hAnsi="Arial"/>
      <w:sz w:val="22"/>
      <w:szCs w:val="20"/>
    </w:rPr>
  </w:style>
  <w:style w:type="paragraph" w:customStyle="1" w:styleId="Numbering4">
    <w:name w:val="Numbering4"/>
    <w:basedOn w:val="Normal"/>
    <w:rsid w:val="00AE4D96"/>
    <w:pPr>
      <w:keepNext/>
      <w:keepLines/>
      <w:numPr>
        <w:ilvl w:val="3"/>
        <w:numId w:val="21"/>
      </w:numPr>
      <w:spacing w:before="80" w:after="80"/>
      <w:jc w:val="left"/>
    </w:pPr>
    <w:rPr>
      <w:rFonts w:ascii="Arial" w:hAnsi="Arial"/>
      <w:sz w:val="22"/>
      <w:szCs w:val="20"/>
    </w:rPr>
  </w:style>
  <w:style w:type="paragraph" w:customStyle="1" w:styleId="Numbering5">
    <w:name w:val="Numbering5"/>
    <w:basedOn w:val="Normal"/>
    <w:rsid w:val="00AE4D96"/>
    <w:pPr>
      <w:keepNext/>
      <w:keepLines/>
      <w:numPr>
        <w:ilvl w:val="4"/>
        <w:numId w:val="21"/>
      </w:numPr>
      <w:spacing w:before="80" w:after="80"/>
      <w:jc w:val="left"/>
    </w:pPr>
    <w:rPr>
      <w:rFonts w:ascii="Arial" w:hAnsi="Arial"/>
      <w:sz w:val="22"/>
      <w:szCs w:val="20"/>
    </w:rPr>
  </w:style>
  <w:style w:type="table" w:styleId="LightList-Accent1">
    <w:name w:val="Light List Accent 1"/>
    <w:basedOn w:val="TableNormal"/>
    <w:uiPriority w:val="61"/>
    <w:rsid w:val="007A5685"/>
    <w:pPr>
      <w:spacing w:before="0" w:after="0"/>
    </w:pPr>
    <w:rPr>
      <w:rFonts w:asciiTheme="minorHAnsi" w:eastAsiaTheme="minorHAnsi" w:hAnsiTheme="minorHAnsi" w:cstheme="minorBidi"/>
      <w:sz w:val="22"/>
      <w:szCs w:val="22"/>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104BF1"/>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C24240"/>
    <w:pPr>
      <w:tabs>
        <w:tab w:val="left" w:pos="851"/>
        <w:tab w:val="right" w:leader="dot" w:pos="9061"/>
      </w:tabs>
      <w:spacing w:before="120"/>
      <w:ind w:left="851" w:hanging="851"/>
      <w:jc w:val="left"/>
    </w:pPr>
    <w:rPr>
      <w:rFonts w:eastAsiaTheme="minorEastAsia" w:cstheme="minorBidi"/>
      <w:szCs w:val="22"/>
      <w:lang w:val="en-US" w:eastAsia="ja-JP"/>
    </w:rPr>
  </w:style>
  <w:style w:type="paragraph" w:customStyle="1" w:styleId="StyleScheduleheadingLeft">
    <w:name w:val="Style Schedule heading + Left"/>
    <w:basedOn w:val="Normal"/>
    <w:next w:val="Normal"/>
    <w:rsid w:val="003D16FB"/>
    <w:pPr>
      <w:jc w:val="left"/>
      <w:outlineLvl w:val="0"/>
    </w:pPr>
    <w:rPr>
      <w:bCs/>
      <w:szCs w:val="20"/>
    </w:rPr>
  </w:style>
  <w:style w:type="paragraph" w:styleId="TOC4">
    <w:name w:val="toc 4"/>
    <w:basedOn w:val="Normal"/>
    <w:next w:val="Normal"/>
    <w:autoRedefine/>
    <w:uiPriority w:val="39"/>
    <w:unhideWhenUsed/>
    <w:rsid w:val="003D16FB"/>
    <w:pPr>
      <w:spacing w:before="0"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D16FB"/>
    <w:pPr>
      <w:spacing w:before="0"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D16FB"/>
    <w:pPr>
      <w:spacing w:before="0"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D16FB"/>
    <w:pPr>
      <w:spacing w:before="0"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D16FB"/>
    <w:pPr>
      <w:spacing w:before="0"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D16FB"/>
    <w:pPr>
      <w:spacing w:before="0" w:after="100" w:line="276" w:lineRule="auto"/>
      <w:ind w:left="1760"/>
      <w:jc w:val="left"/>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D538D2"/>
    <w:pPr>
      <w:spacing w:before="0" w:after="0"/>
    </w:pPr>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872287"/>
    <w:pPr>
      <w:spacing w:before="200" w:after="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Level5">
    <w:name w:val="Sub Level 5"/>
    <w:basedOn w:val="SubLevel4"/>
    <w:uiPriority w:val="2"/>
    <w:qFormat/>
    <w:rsid w:val="00296638"/>
    <w:pPr>
      <w:numPr>
        <w:ilvl w:val="0"/>
        <w:numId w:val="0"/>
      </w:numPr>
      <w:tabs>
        <w:tab w:val="num" w:pos="2268"/>
        <w:tab w:val="num" w:pos="2301"/>
      </w:tabs>
      <w:ind w:left="2268" w:hanging="425"/>
    </w:pPr>
  </w:style>
  <w:style w:type="paragraph" w:customStyle="1" w:styleId="SubLevel6">
    <w:name w:val="Sub Level 6"/>
    <w:basedOn w:val="ListParagraph"/>
    <w:uiPriority w:val="2"/>
    <w:qFormat/>
    <w:rsid w:val="00296638"/>
    <w:pPr>
      <w:tabs>
        <w:tab w:val="num" w:pos="3260"/>
      </w:tabs>
      <w:ind w:left="3260" w:hanging="567"/>
      <w:contextualSpacing w:val="0"/>
      <w:jc w:val="left"/>
    </w:pPr>
    <w:rPr>
      <w:rFonts w:eastAsiaTheme="minorHAnsi"/>
      <w:lang w:eastAsia="en-US"/>
    </w:rPr>
  </w:style>
  <w:style w:type="paragraph" w:styleId="Caption">
    <w:name w:val="caption"/>
    <w:basedOn w:val="Normal"/>
    <w:next w:val="Normal"/>
    <w:uiPriority w:val="35"/>
    <w:unhideWhenUsed/>
    <w:qFormat/>
    <w:rsid w:val="004631DF"/>
    <w:pPr>
      <w:spacing w:before="0" w:after="200"/>
    </w:pPr>
    <w:rPr>
      <w:b/>
      <w:bCs/>
      <w:color w:val="4F81BD" w:themeColor="accent1"/>
      <w:sz w:val="18"/>
      <w:szCs w:val="18"/>
    </w:rPr>
  </w:style>
  <w:style w:type="paragraph" w:customStyle="1" w:styleId="Appendixheading">
    <w:name w:val="Appendix heading"/>
    <w:basedOn w:val="Partheading"/>
    <w:next w:val="Normal"/>
    <w:rsid w:val="009B65FB"/>
    <w:pPr>
      <w:numPr>
        <w:numId w:val="57"/>
      </w:numPr>
      <w:outlineLvl w:val="0"/>
    </w:pPr>
    <w:rPr>
      <w:lang w:val="en-AU"/>
    </w:rPr>
  </w:style>
  <w:style w:type="character" w:customStyle="1" w:styleId="Heading5Char">
    <w:name w:val="Heading 5 Char"/>
    <w:basedOn w:val="DefaultParagraphFont"/>
    <w:link w:val="Heading5"/>
    <w:uiPriority w:val="9"/>
    <w:rsid w:val="00E803C4"/>
    <w:rPr>
      <w:bCs/>
      <w:iCs/>
      <w:sz w:val="21"/>
      <w:szCs w:val="22"/>
      <w:lang w:val="en-GB" w:eastAsia="x-none"/>
    </w:rPr>
  </w:style>
  <w:style w:type="character" w:customStyle="1" w:styleId="Heading6Char">
    <w:name w:val="Heading 6 Char"/>
    <w:basedOn w:val="DefaultParagraphFont"/>
    <w:link w:val="Heading6"/>
    <w:uiPriority w:val="9"/>
    <w:rsid w:val="00E803C4"/>
    <w:rPr>
      <w:bCs/>
      <w:szCs w:val="21"/>
      <w:lang w:val="en-GB" w:eastAsia="x-none"/>
    </w:rPr>
  </w:style>
  <w:style w:type="character" w:customStyle="1" w:styleId="Heading7Char">
    <w:name w:val="Heading 7 Char"/>
    <w:basedOn w:val="DefaultParagraphFont"/>
    <w:link w:val="Heading7"/>
    <w:uiPriority w:val="9"/>
    <w:rsid w:val="00E803C4"/>
    <w:rPr>
      <w:sz w:val="22"/>
      <w:szCs w:val="24"/>
      <w:lang w:val="en-GB" w:eastAsia="x-none"/>
    </w:rPr>
  </w:style>
  <w:style w:type="character" w:customStyle="1" w:styleId="Heading8Char">
    <w:name w:val="Heading 8 Char"/>
    <w:basedOn w:val="DefaultParagraphFont"/>
    <w:link w:val="Heading8"/>
    <w:uiPriority w:val="9"/>
    <w:rsid w:val="00E803C4"/>
    <w:rPr>
      <w:i/>
      <w:iCs/>
      <w:sz w:val="22"/>
      <w:szCs w:val="24"/>
      <w:lang w:val="en-GB" w:eastAsia="x-none"/>
    </w:rPr>
  </w:style>
  <w:style w:type="character" w:customStyle="1" w:styleId="Heading9Char">
    <w:name w:val="Heading 9 Char"/>
    <w:basedOn w:val="DefaultParagraphFont"/>
    <w:link w:val="Heading9"/>
    <w:uiPriority w:val="9"/>
    <w:rsid w:val="00E803C4"/>
    <w:rPr>
      <w:rFonts w:ascii="Arial" w:hAnsi="Arial"/>
      <w:sz w:val="22"/>
      <w:szCs w:val="22"/>
      <w:lang w:val="en-GB" w:eastAsia="x-none"/>
    </w:rPr>
  </w:style>
  <w:style w:type="paragraph" w:customStyle="1" w:styleId="Style1">
    <w:name w:val="Style1"/>
    <w:basedOn w:val="Partheading"/>
    <w:rsid w:val="00E803C4"/>
    <w:pPr>
      <w:numPr>
        <w:numId w:val="70"/>
      </w:numPr>
    </w:pPr>
    <w:rPr>
      <w:lang w:val="en-AU"/>
    </w:rPr>
  </w:style>
  <w:style w:type="paragraph" w:customStyle="1" w:styleId="ClauseHeading1">
    <w:name w:val="ClauseHeading1"/>
    <w:basedOn w:val="Normal"/>
    <w:qFormat/>
    <w:rsid w:val="00E803C4"/>
    <w:pPr>
      <w:numPr>
        <w:numId w:val="71"/>
      </w:numPr>
      <w:tabs>
        <w:tab w:val="clear" w:pos="360"/>
        <w:tab w:val="left" w:pos="720"/>
      </w:tabs>
      <w:spacing w:before="80" w:after="80"/>
      <w:ind w:left="720" w:hanging="720"/>
      <w:jc w:val="left"/>
    </w:pPr>
    <w:rPr>
      <w:rFonts w:ascii="Arial" w:hAnsi="Arial"/>
      <w:b/>
      <w:sz w:val="22"/>
      <w:szCs w:val="20"/>
    </w:rPr>
  </w:style>
  <w:style w:type="paragraph" w:customStyle="1" w:styleId="ClauseHeading2">
    <w:name w:val="ClauseHeading2"/>
    <w:basedOn w:val="Normal"/>
    <w:qFormat/>
    <w:rsid w:val="00E803C4"/>
    <w:pPr>
      <w:numPr>
        <w:ilvl w:val="1"/>
        <w:numId w:val="71"/>
      </w:numPr>
      <w:tabs>
        <w:tab w:val="clear" w:pos="360"/>
        <w:tab w:val="left" w:pos="720"/>
      </w:tabs>
      <w:spacing w:before="120" w:after="80"/>
      <w:ind w:left="720" w:hanging="720"/>
      <w:jc w:val="left"/>
    </w:pPr>
    <w:rPr>
      <w:rFonts w:ascii="Arial" w:hAnsi="Arial"/>
      <w:b/>
      <w:sz w:val="22"/>
      <w:szCs w:val="20"/>
    </w:rPr>
  </w:style>
  <w:style w:type="paragraph" w:customStyle="1" w:styleId="ClauseNumberedIndent">
    <w:name w:val="ClauseNumberedIndent"/>
    <w:basedOn w:val="Normal"/>
    <w:qFormat/>
    <w:rsid w:val="00E803C4"/>
    <w:pPr>
      <w:keepNext/>
      <w:keepLines/>
      <w:numPr>
        <w:ilvl w:val="3"/>
        <w:numId w:val="71"/>
      </w:numPr>
      <w:tabs>
        <w:tab w:val="num" w:pos="2970"/>
      </w:tabs>
      <w:spacing w:before="80" w:after="80"/>
      <w:ind w:left="2952" w:hanging="1152"/>
      <w:jc w:val="left"/>
    </w:pPr>
    <w:rPr>
      <w:rFonts w:ascii="Arial" w:hAnsi="Arial"/>
      <w:sz w:val="22"/>
      <w:szCs w:val="20"/>
    </w:rPr>
  </w:style>
  <w:style w:type="paragraph" w:customStyle="1" w:styleId="ClauseHeading3">
    <w:name w:val="ClauseHeading3"/>
    <w:basedOn w:val="Normal"/>
    <w:qFormat/>
    <w:rsid w:val="00E803C4"/>
    <w:pPr>
      <w:numPr>
        <w:ilvl w:val="2"/>
        <w:numId w:val="71"/>
      </w:numPr>
      <w:tabs>
        <w:tab w:val="clear" w:pos="720"/>
        <w:tab w:val="num" w:pos="1800"/>
      </w:tabs>
      <w:spacing w:before="120" w:after="120"/>
      <w:ind w:left="1800" w:hanging="1080"/>
      <w:jc w:val="left"/>
    </w:pPr>
    <w:rPr>
      <w:rFonts w:ascii="Arial" w:hAnsi="Arial" w:cs="Arial"/>
      <w:sz w:val="22"/>
      <w:szCs w:val="20"/>
      <w:lang w:val="en-US"/>
    </w:rPr>
  </w:style>
  <w:style w:type="paragraph" w:customStyle="1" w:styleId="3Subclausetitles">
    <w:name w:val="3.Subclause titles"/>
    <w:basedOn w:val="Normal"/>
    <w:rsid w:val="00E803C4"/>
    <w:pPr>
      <w:keepNext/>
      <w:keepLines/>
      <w:numPr>
        <w:numId w:val="72"/>
      </w:numPr>
      <w:spacing w:before="80" w:after="80"/>
      <w:jc w:val="left"/>
    </w:pPr>
    <w:rPr>
      <w:rFonts w:ascii="Arial" w:hAnsi="Arial"/>
      <w:sz w:val="20"/>
      <w:szCs w:val="20"/>
    </w:rPr>
  </w:style>
  <w:style w:type="paragraph" w:customStyle="1" w:styleId="Default">
    <w:name w:val="Default"/>
    <w:rsid w:val="00E803C4"/>
    <w:pPr>
      <w:autoSpaceDE w:val="0"/>
      <w:autoSpaceDN w:val="0"/>
      <w:adjustRightInd w:val="0"/>
      <w:spacing w:before="0" w:after="0"/>
    </w:pPr>
    <w:rPr>
      <w:rFonts w:ascii="Arial" w:hAnsi="Arial"/>
      <w:color w:val="000000"/>
      <w:sz w:val="22"/>
      <w:szCs w:val="24"/>
      <w:lang w:val="en-AU" w:eastAsia="en-AU"/>
    </w:rPr>
  </w:style>
  <w:style w:type="paragraph" w:styleId="BodyText2">
    <w:name w:val="Body Text 2"/>
    <w:basedOn w:val="Normal"/>
    <w:link w:val="BodyText2Char"/>
    <w:uiPriority w:val="99"/>
    <w:rsid w:val="00E803C4"/>
    <w:pPr>
      <w:keepNext/>
      <w:keepLines/>
      <w:spacing w:before="80" w:after="80"/>
      <w:jc w:val="left"/>
    </w:pPr>
    <w:rPr>
      <w:rFonts w:ascii="Arial" w:hAnsi="Arial"/>
      <w:sz w:val="20"/>
      <w:szCs w:val="20"/>
    </w:rPr>
  </w:style>
  <w:style w:type="character" w:customStyle="1" w:styleId="BodyText2Char">
    <w:name w:val="Body Text 2 Char"/>
    <w:basedOn w:val="DefaultParagraphFont"/>
    <w:link w:val="BodyText2"/>
    <w:uiPriority w:val="99"/>
    <w:rsid w:val="00E803C4"/>
    <w:rPr>
      <w:rFonts w:ascii="Arial" w:hAnsi="Arial"/>
      <w:lang w:val="en-AU" w:eastAsia="en-AU"/>
    </w:rPr>
  </w:style>
  <w:style w:type="paragraph" w:customStyle="1" w:styleId="Clause">
    <w:name w:val="Clause"/>
    <w:rsid w:val="00E803C4"/>
    <w:pPr>
      <w:numPr>
        <w:ilvl w:val="1"/>
        <w:numId w:val="73"/>
      </w:numPr>
      <w:spacing w:before="80" w:after="80"/>
    </w:pPr>
    <w:rPr>
      <w:sz w:val="22"/>
      <w:lang w:eastAsia="en-AU"/>
    </w:rPr>
  </w:style>
  <w:style w:type="paragraph" w:customStyle="1" w:styleId="Schedule">
    <w:name w:val="Schedule"/>
    <w:rsid w:val="00E803C4"/>
    <w:pPr>
      <w:spacing w:before="80" w:after="80"/>
      <w:jc w:val="center"/>
    </w:pPr>
    <w:rPr>
      <w:rFonts w:ascii="Times New Roman Bold" w:hAnsi="Times New Roman Bold"/>
      <w:b/>
      <w:caps/>
      <w:noProof/>
      <w:sz w:val="24"/>
      <w:lang w:val="en-AU" w:eastAsia="en-AU"/>
    </w:rPr>
  </w:style>
  <w:style w:type="paragraph" w:customStyle="1" w:styleId="ClauseName">
    <w:name w:val="Clause Name"/>
    <w:rsid w:val="00E803C4"/>
    <w:pPr>
      <w:spacing w:before="0" w:after="0"/>
    </w:pPr>
    <w:rPr>
      <w:rFonts w:ascii="Times New Roman Bold" w:hAnsi="Times New Roman Bold"/>
      <w:caps/>
      <w:sz w:val="22"/>
      <w:lang w:eastAsia="en-AU"/>
    </w:rPr>
  </w:style>
  <w:style w:type="paragraph" w:styleId="BodyText">
    <w:name w:val="Body Text"/>
    <w:basedOn w:val="Normal"/>
    <w:link w:val="BodyTextChar"/>
    <w:uiPriority w:val="99"/>
    <w:rsid w:val="00E803C4"/>
    <w:pPr>
      <w:spacing w:after="120"/>
    </w:pPr>
  </w:style>
  <w:style w:type="character" w:customStyle="1" w:styleId="BodyTextChar">
    <w:name w:val="Body Text Char"/>
    <w:basedOn w:val="DefaultParagraphFont"/>
    <w:link w:val="BodyText"/>
    <w:uiPriority w:val="99"/>
    <w:rsid w:val="00E803C4"/>
    <w:rPr>
      <w:sz w:val="24"/>
      <w:szCs w:val="24"/>
      <w:lang w:val="en-AU" w:eastAsia="en-AU"/>
    </w:rPr>
  </w:style>
  <w:style w:type="paragraph" w:customStyle="1" w:styleId="No1HEADINGBOLD">
    <w:name w:val="No 1. HEADING BOLD"/>
    <w:basedOn w:val="Heading1"/>
    <w:uiPriority w:val="1"/>
    <w:qFormat/>
    <w:rsid w:val="00E803C4"/>
    <w:pPr>
      <w:keepNext w:val="0"/>
      <w:widowControl w:val="0"/>
      <w:numPr>
        <w:numId w:val="74"/>
      </w:numPr>
      <w:tabs>
        <w:tab w:val="left" w:pos="480"/>
      </w:tabs>
      <w:spacing w:before="200"/>
      <w:jc w:val="left"/>
    </w:pPr>
    <w:rPr>
      <w:rFonts w:asciiTheme="minorHAnsi" w:eastAsia="Arial" w:hAnsiTheme="minorHAnsi"/>
      <w:kern w:val="0"/>
      <w:sz w:val="22"/>
      <w:szCs w:val="20"/>
      <w:lang w:val="en-US" w:eastAsia="en-US"/>
    </w:rPr>
  </w:style>
  <w:style w:type="character" w:customStyle="1" w:styleId="Heading1Char">
    <w:name w:val="Heading 1 Char"/>
    <w:link w:val="Heading1"/>
    <w:uiPriority w:val="9"/>
    <w:rsid w:val="00E803C4"/>
    <w:rPr>
      <w:rFonts w:ascii="Arial" w:hAnsi="Arial" w:cs="Arial"/>
      <w:b/>
      <w:bCs/>
      <w:kern w:val="32"/>
      <w:sz w:val="32"/>
      <w:szCs w:val="32"/>
      <w:lang w:val="en-AU" w:eastAsia="en-AU"/>
    </w:rPr>
  </w:style>
  <w:style w:type="character" w:customStyle="1" w:styleId="Heading4Char">
    <w:name w:val="Heading 4 Char"/>
    <w:link w:val="Heading4"/>
    <w:uiPriority w:val="9"/>
    <w:rsid w:val="00E803C4"/>
    <w:rPr>
      <w:b/>
      <w:bCs/>
      <w:sz w:val="28"/>
      <w:szCs w:val="28"/>
      <w:lang w:val="en-AU" w:eastAsia="en-AU"/>
    </w:rPr>
  </w:style>
  <w:style w:type="character" w:customStyle="1" w:styleId="HeaderChar">
    <w:name w:val="Header Char"/>
    <w:link w:val="Header"/>
    <w:uiPriority w:val="99"/>
    <w:rsid w:val="00E803C4"/>
    <w:rPr>
      <w:sz w:val="24"/>
      <w:szCs w:val="24"/>
      <w:lang w:val="en-AU" w:eastAsia="en-AU"/>
    </w:rPr>
  </w:style>
  <w:style w:type="character" w:customStyle="1" w:styleId="FooterChar">
    <w:name w:val="Footer Char"/>
    <w:link w:val="Footer"/>
    <w:uiPriority w:val="99"/>
    <w:rsid w:val="00E803C4"/>
    <w:rPr>
      <w:sz w:val="24"/>
      <w:szCs w:val="24"/>
      <w:lang w:val="en-AU" w:eastAsia="en-AU"/>
    </w:rPr>
  </w:style>
  <w:style w:type="numbering" w:styleId="111111">
    <w:name w:val="Outline List 2"/>
    <w:basedOn w:val="NoList"/>
    <w:rsid w:val="00E803C4"/>
    <w:pPr>
      <w:numPr>
        <w:numId w:val="75"/>
      </w:numPr>
    </w:pPr>
  </w:style>
  <w:style w:type="paragraph" w:customStyle="1" w:styleId="31">
    <w:name w:val="3.1"/>
    <w:basedOn w:val="Normal"/>
    <w:rsid w:val="00E803C4"/>
    <w:pPr>
      <w:keepNext/>
      <w:keepLines/>
      <w:numPr>
        <w:numId w:val="76"/>
      </w:numPr>
      <w:spacing w:before="40"/>
      <w:jc w:val="left"/>
    </w:pPr>
    <w:rPr>
      <w:rFonts w:ascii="Arial" w:hAnsi="Arial"/>
      <w:sz w:val="22"/>
      <w:szCs w:val="20"/>
      <w:lang w:val="en-GB"/>
    </w:rPr>
  </w:style>
  <w:style w:type="paragraph" w:customStyle="1" w:styleId="StyleHeading1TimesNewRoman12pt">
    <w:name w:val="Style Heading 1 + Times New Roman 12 pt"/>
    <w:basedOn w:val="Heading1"/>
    <w:semiHidden/>
    <w:rsid w:val="00E803C4"/>
    <w:pPr>
      <w:keepLines/>
      <w:tabs>
        <w:tab w:val="num" w:pos="170"/>
        <w:tab w:val="left" w:pos="720"/>
      </w:tabs>
      <w:spacing w:after="80"/>
      <w:ind w:left="715" w:hanging="431"/>
      <w:jc w:val="left"/>
    </w:pPr>
    <w:rPr>
      <w:sz w:val="24"/>
      <w:szCs w:val="21"/>
      <w:lang w:val="en-GB"/>
    </w:rPr>
  </w:style>
  <w:style w:type="paragraph" w:customStyle="1" w:styleId="StyleHeading1TimesNewRoman12pt1">
    <w:name w:val="Style Heading 1 + Times New Roman 12 pt1"/>
    <w:basedOn w:val="Heading1"/>
    <w:semiHidden/>
    <w:rsid w:val="00E803C4"/>
    <w:pPr>
      <w:keepLines/>
      <w:tabs>
        <w:tab w:val="num" w:pos="170"/>
        <w:tab w:val="left" w:pos="720"/>
      </w:tabs>
      <w:spacing w:after="80"/>
      <w:ind w:left="715" w:hanging="431"/>
      <w:jc w:val="left"/>
    </w:pPr>
    <w:rPr>
      <w:sz w:val="24"/>
      <w:szCs w:val="21"/>
      <w:lang w:val="en-GB"/>
    </w:rPr>
  </w:style>
  <w:style w:type="character" w:customStyle="1" w:styleId="BalloonTextChar">
    <w:name w:val="Balloon Text Char"/>
    <w:link w:val="BalloonText"/>
    <w:uiPriority w:val="99"/>
    <w:rsid w:val="00E803C4"/>
    <w:rPr>
      <w:rFonts w:ascii="Tahoma" w:hAnsi="Tahoma" w:cs="Tahoma"/>
      <w:sz w:val="16"/>
      <w:szCs w:val="16"/>
      <w:lang w:val="en-AU" w:eastAsia="en-AU"/>
    </w:rPr>
  </w:style>
  <w:style w:type="paragraph" w:customStyle="1" w:styleId="LDStandard2">
    <w:name w:val="LD_Standard2"/>
    <w:basedOn w:val="Normal"/>
    <w:next w:val="LDStandard3"/>
    <w:semiHidden/>
    <w:rsid w:val="00E803C4"/>
    <w:pPr>
      <w:keepNext/>
      <w:keepLines/>
      <w:numPr>
        <w:ilvl w:val="1"/>
        <w:numId w:val="77"/>
      </w:numPr>
      <w:pBdr>
        <w:bottom w:val="single" w:sz="12" w:space="1" w:color="auto"/>
      </w:pBdr>
      <w:spacing w:before="240" w:after="240"/>
    </w:pPr>
    <w:rPr>
      <w:rFonts w:ascii="Arial Bold" w:hAnsi="Arial Bold" w:cs="Arial Bold"/>
      <w:b/>
      <w:bCs/>
      <w:sz w:val="22"/>
      <w:lang w:eastAsia="en-US"/>
    </w:rPr>
  </w:style>
  <w:style w:type="paragraph" w:customStyle="1" w:styleId="LDStandard3">
    <w:name w:val="LD_Standard3"/>
    <w:basedOn w:val="Normal"/>
    <w:semiHidden/>
    <w:rsid w:val="00E803C4"/>
    <w:pPr>
      <w:keepNext/>
      <w:keepLines/>
      <w:numPr>
        <w:ilvl w:val="2"/>
        <w:numId w:val="77"/>
      </w:numPr>
      <w:spacing w:before="40" w:after="240"/>
    </w:pPr>
    <w:rPr>
      <w:rFonts w:ascii="Arial" w:hAnsi="Arial" w:cs="Arial"/>
      <w:b/>
      <w:bCs/>
      <w:sz w:val="20"/>
      <w:szCs w:val="20"/>
      <w:lang w:eastAsia="en-US"/>
    </w:rPr>
  </w:style>
  <w:style w:type="paragraph" w:customStyle="1" w:styleId="LDStandard4">
    <w:name w:val="LD_Standard4"/>
    <w:basedOn w:val="Normal"/>
    <w:semiHidden/>
    <w:rsid w:val="00E803C4"/>
    <w:pPr>
      <w:keepNext/>
      <w:keepLines/>
      <w:numPr>
        <w:ilvl w:val="3"/>
        <w:numId w:val="77"/>
      </w:numPr>
      <w:spacing w:before="40" w:after="240"/>
    </w:pPr>
    <w:rPr>
      <w:rFonts w:ascii="Arial" w:hAnsi="Arial" w:cs="Arial"/>
      <w:sz w:val="20"/>
      <w:szCs w:val="20"/>
      <w:lang w:eastAsia="en-US"/>
    </w:rPr>
  </w:style>
  <w:style w:type="paragraph" w:customStyle="1" w:styleId="LDStandard5">
    <w:name w:val="LD_Standard5"/>
    <w:basedOn w:val="Normal"/>
    <w:semiHidden/>
    <w:rsid w:val="00E803C4"/>
    <w:pPr>
      <w:keepNext/>
      <w:keepLines/>
      <w:numPr>
        <w:ilvl w:val="4"/>
        <w:numId w:val="77"/>
      </w:numPr>
      <w:spacing w:before="40" w:after="240"/>
    </w:pPr>
    <w:rPr>
      <w:rFonts w:ascii="Arial" w:hAnsi="Arial" w:cs="Arial"/>
      <w:sz w:val="20"/>
      <w:szCs w:val="20"/>
      <w:lang w:eastAsia="en-US"/>
    </w:rPr>
  </w:style>
  <w:style w:type="paragraph" w:customStyle="1" w:styleId="LDStandard6">
    <w:name w:val="LD_Standard6"/>
    <w:basedOn w:val="Normal"/>
    <w:semiHidden/>
    <w:rsid w:val="00E803C4"/>
    <w:pPr>
      <w:keepNext/>
      <w:keepLines/>
      <w:numPr>
        <w:ilvl w:val="5"/>
        <w:numId w:val="77"/>
      </w:numPr>
      <w:spacing w:before="40" w:after="240"/>
    </w:pPr>
    <w:rPr>
      <w:rFonts w:ascii="Arial" w:hAnsi="Arial" w:cs="Arial"/>
      <w:sz w:val="20"/>
      <w:szCs w:val="20"/>
      <w:lang w:eastAsia="en-US"/>
    </w:rPr>
  </w:style>
  <w:style w:type="paragraph" w:customStyle="1" w:styleId="Level2-Bold">
    <w:name w:val="Level 2-Bold"/>
    <w:basedOn w:val="Normal"/>
    <w:next w:val="Normal"/>
    <w:rsid w:val="00E803C4"/>
    <w:pPr>
      <w:keepNext/>
      <w:keepLines/>
      <w:spacing w:before="40"/>
      <w:ind w:left="567" w:hanging="567"/>
      <w:outlineLvl w:val="1"/>
    </w:pPr>
    <w:rPr>
      <w:rFonts w:ascii="Arial" w:hAnsi="Arial"/>
      <w:b/>
      <w:sz w:val="22"/>
      <w:szCs w:val="20"/>
      <w:lang w:val="en-GB"/>
    </w:rPr>
  </w:style>
  <w:style w:type="paragraph" w:customStyle="1" w:styleId="subsection">
    <w:name w:val="subsection"/>
    <w:basedOn w:val="Normal"/>
    <w:semiHidden/>
    <w:rsid w:val="00E803C4"/>
    <w:pPr>
      <w:keepNext/>
      <w:keepLines/>
      <w:spacing w:before="100" w:beforeAutospacing="1" w:after="100" w:afterAutospacing="1"/>
      <w:jc w:val="left"/>
    </w:pPr>
    <w:rPr>
      <w:rFonts w:ascii="Arial" w:hAnsi="Arial"/>
      <w:sz w:val="22"/>
    </w:rPr>
  </w:style>
  <w:style w:type="paragraph" w:customStyle="1" w:styleId="paragraph">
    <w:name w:val="paragraph"/>
    <w:basedOn w:val="Normal"/>
    <w:semiHidden/>
    <w:rsid w:val="00E803C4"/>
    <w:pPr>
      <w:keepNext/>
      <w:keepLines/>
      <w:spacing w:before="100" w:beforeAutospacing="1" w:after="100" w:afterAutospacing="1"/>
      <w:jc w:val="left"/>
    </w:pPr>
    <w:rPr>
      <w:rFonts w:ascii="Arial" w:hAnsi="Arial"/>
      <w:sz w:val="22"/>
    </w:rPr>
  </w:style>
  <w:style w:type="paragraph" w:customStyle="1" w:styleId="NumberedList">
    <w:name w:val="Numbered List"/>
    <w:basedOn w:val="ListParagraph"/>
    <w:link w:val="NumberedListChar1"/>
    <w:qFormat/>
    <w:rsid w:val="00E803C4"/>
    <w:pPr>
      <w:keepNext/>
      <w:keepLines/>
      <w:spacing w:before="120" w:after="120"/>
      <w:ind w:left="360" w:hanging="360"/>
      <w:contextualSpacing w:val="0"/>
      <w:jc w:val="left"/>
    </w:pPr>
    <w:rPr>
      <w:rFonts w:ascii="Arial" w:hAnsi="Arial"/>
      <w:bCs/>
      <w:sz w:val="22"/>
      <w:szCs w:val="20"/>
    </w:rPr>
  </w:style>
  <w:style w:type="paragraph" w:customStyle="1" w:styleId="NormalIndent">
    <w:name w:val="NormalIndent"/>
    <w:basedOn w:val="Normal"/>
    <w:qFormat/>
    <w:rsid w:val="00E803C4"/>
    <w:pPr>
      <w:keepNext/>
      <w:keepLines/>
      <w:spacing w:before="80" w:after="80"/>
      <w:ind w:left="720"/>
      <w:jc w:val="left"/>
    </w:pPr>
    <w:rPr>
      <w:rFonts w:ascii="Arial" w:hAnsi="Arial"/>
      <w:sz w:val="22"/>
      <w:szCs w:val="22"/>
      <w:lang w:val="en-GB"/>
    </w:rPr>
  </w:style>
  <w:style w:type="character" w:customStyle="1" w:styleId="TitleChar">
    <w:name w:val="Title Char"/>
    <w:link w:val="Title"/>
    <w:uiPriority w:val="10"/>
    <w:rsid w:val="00E803C4"/>
    <w:rPr>
      <w:rFonts w:cs="Arial"/>
      <w:b/>
      <w:bCs/>
      <w:sz w:val="24"/>
      <w:szCs w:val="32"/>
      <w:lang w:val="en-AU" w:eastAsia="en-AU"/>
    </w:rPr>
  </w:style>
  <w:style w:type="paragraph" w:customStyle="1" w:styleId="SectionHeading">
    <w:name w:val="SectionHeading"/>
    <w:basedOn w:val="Normal"/>
    <w:qFormat/>
    <w:rsid w:val="00E803C4"/>
    <w:pPr>
      <w:keepNext/>
      <w:keepLines/>
      <w:spacing w:before="40"/>
      <w:jc w:val="center"/>
    </w:pPr>
    <w:rPr>
      <w:rFonts w:ascii="Times" w:hAnsi="Times"/>
      <w:b/>
      <w:sz w:val="32"/>
      <w:szCs w:val="32"/>
      <w:lang w:val="en-GB"/>
    </w:rPr>
  </w:style>
  <w:style w:type="paragraph" w:customStyle="1" w:styleId="NormalIndent2">
    <w:name w:val="NormalIndent2"/>
    <w:basedOn w:val="NormalIndent"/>
    <w:qFormat/>
    <w:rsid w:val="00E803C4"/>
    <w:pPr>
      <w:ind w:left="1845"/>
    </w:pPr>
  </w:style>
  <w:style w:type="paragraph" w:customStyle="1" w:styleId="NormalIndent4">
    <w:name w:val="NormalIndent4"/>
    <w:basedOn w:val="NormalIndent2"/>
    <w:qFormat/>
    <w:rsid w:val="00E803C4"/>
    <w:pPr>
      <w:ind w:left="3260"/>
    </w:pPr>
  </w:style>
  <w:style w:type="character" w:customStyle="1" w:styleId="NumberedListChar1">
    <w:name w:val="Numbered List Char1"/>
    <w:link w:val="NumberedList"/>
    <w:rsid w:val="00E803C4"/>
    <w:rPr>
      <w:rFonts w:ascii="Arial" w:hAnsi="Arial"/>
      <w:bCs/>
      <w:sz w:val="22"/>
      <w:lang w:val="en-AU" w:eastAsia="en-AU"/>
    </w:rPr>
  </w:style>
  <w:style w:type="character" w:customStyle="1" w:styleId="NumberedList2Char">
    <w:name w:val="Numbered List 2 Char"/>
    <w:link w:val="NumberedList2"/>
    <w:rsid w:val="00E803C4"/>
    <w:rPr>
      <w:rFonts w:ascii="Arial" w:hAnsi="Arial"/>
      <w:bCs/>
      <w:sz w:val="22"/>
      <w:lang w:val="en-AU" w:eastAsia="en-AU"/>
    </w:rPr>
  </w:style>
  <w:style w:type="paragraph" w:customStyle="1" w:styleId="2Clauses">
    <w:name w:val="2.Clauses"/>
    <w:basedOn w:val="Normal"/>
    <w:rsid w:val="00E803C4"/>
    <w:pPr>
      <w:keepNext/>
      <w:keepLines/>
      <w:spacing w:before="80" w:after="80"/>
      <w:ind w:left="567" w:hanging="567"/>
      <w:jc w:val="left"/>
    </w:pPr>
    <w:rPr>
      <w:rFonts w:ascii="Arial" w:hAnsi="Arial"/>
      <w:b/>
      <w:sz w:val="22"/>
      <w:szCs w:val="20"/>
    </w:rPr>
  </w:style>
  <w:style w:type="paragraph" w:customStyle="1" w:styleId="4ParaTitles">
    <w:name w:val="4.Para Titles"/>
    <w:basedOn w:val="Normal"/>
    <w:rsid w:val="00E803C4"/>
    <w:pPr>
      <w:keepNext/>
      <w:keepLines/>
      <w:spacing w:before="80" w:after="80"/>
      <w:ind w:left="1701" w:hanging="1134"/>
      <w:jc w:val="left"/>
    </w:pPr>
    <w:rPr>
      <w:rFonts w:ascii="Arial" w:hAnsi="Arial"/>
      <w:b/>
      <w:sz w:val="22"/>
      <w:szCs w:val="20"/>
    </w:rPr>
  </w:style>
  <w:style w:type="paragraph" w:styleId="BodyTextIndent2">
    <w:name w:val="Body Text Indent 2"/>
    <w:basedOn w:val="Normal"/>
    <w:link w:val="BodyTextIndent2Char"/>
    <w:uiPriority w:val="99"/>
    <w:rsid w:val="00E803C4"/>
    <w:pPr>
      <w:keepNext/>
      <w:keepLines/>
      <w:spacing w:before="80" w:after="240"/>
      <w:ind w:left="850"/>
    </w:pPr>
    <w:rPr>
      <w:rFonts w:ascii="Arial" w:hAnsi="Arial"/>
      <w:sz w:val="22"/>
      <w:szCs w:val="20"/>
    </w:rPr>
  </w:style>
  <w:style w:type="character" w:customStyle="1" w:styleId="BodyTextIndent2Char">
    <w:name w:val="Body Text Indent 2 Char"/>
    <w:basedOn w:val="DefaultParagraphFont"/>
    <w:link w:val="BodyTextIndent2"/>
    <w:uiPriority w:val="99"/>
    <w:rsid w:val="00E803C4"/>
    <w:rPr>
      <w:rFonts w:ascii="Arial" w:hAnsi="Arial"/>
      <w:sz w:val="22"/>
      <w:lang w:val="en-AU" w:eastAsia="en-AU"/>
    </w:rPr>
  </w:style>
  <w:style w:type="paragraph" w:customStyle="1" w:styleId="5Subparatitles">
    <w:name w:val="5.Sub para titles"/>
    <w:basedOn w:val="Normal"/>
    <w:rsid w:val="00E803C4"/>
    <w:pPr>
      <w:keepNext/>
      <w:keepLines/>
      <w:spacing w:before="80" w:after="80"/>
      <w:ind w:left="2268" w:hanging="1134"/>
      <w:jc w:val="left"/>
    </w:pPr>
    <w:rPr>
      <w:rFonts w:ascii="Arial" w:hAnsi="Arial"/>
      <w:sz w:val="22"/>
      <w:szCs w:val="20"/>
    </w:rPr>
  </w:style>
  <w:style w:type="paragraph" w:customStyle="1" w:styleId="6additionalpara1">
    <w:name w:val="6.additional para1"/>
    <w:basedOn w:val="Normal"/>
    <w:rsid w:val="00E803C4"/>
    <w:pPr>
      <w:keepNext/>
      <w:keepLines/>
      <w:spacing w:before="80" w:after="80"/>
      <w:ind w:left="2835" w:hanging="1701"/>
      <w:jc w:val="left"/>
    </w:pPr>
    <w:rPr>
      <w:rFonts w:ascii="Arial" w:hAnsi="Arial"/>
      <w:sz w:val="22"/>
      <w:szCs w:val="20"/>
    </w:rPr>
  </w:style>
  <w:style w:type="character" w:styleId="HTMLTypewriter">
    <w:name w:val="HTML Typewriter"/>
    <w:uiPriority w:val="99"/>
    <w:rsid w:val="00E803C4"/>
    <w:rPr>
      <w:rFonts w:ascii="Arial Unicode MS" w:eastAsia="Arial Unicode MS" w:hAnsi="Arial Unicode MS"/>
      <w:sz w:val="20"/>
    </w:rPr>
  </w:style>
  <w:style w:type="paragraph" w:styleId="NormalWeb">
    <w:name w:val="Normal (Web)"/>
    <w:basedOn w:val="Normal"/>
    <w:uiPriority w:val="99"/>
    <w:rsid w:val="00E803C4"/>
    <w:pPr>
      <w:keepNext/>
      <w:keepLines/>
      <w:spacing w:before="100" w:beforeAutospacing="1" w:after="100" w:afterAutospacing="1"/>
      <w:jc w:val="left"/>
    </w:pPr>
    <w:rPr>
      <w:rFonts w:ascii="Arial Unicode MS" w:eastAsia="Arial Unicode MS" w:hAnsi="Arial Unicode MS" w:cs="Helv"/>
      <w:color w:val="000000"/>
      <w:sz w:val="22"/>
      <w:szCs w:val="20"/>
    </w:rPr>
  </w:style>
  <w:style w:type="paragraph" w:styleId="BodyTextIndent">
    <w:name w:val="Body Text Indent"/>
    <w:basedOn w:val="Normal"/>
    <w:link w:val="BodyTextIndentChar"/>
    <w:uiPriority w:val="99"/>
    <w:rsid w:val="00E803C4"/>
    <w:pPr>
      <w:keepNext/>
      <w:keepLines/>
      <w:spacing w:before="80" w:after="80"/>
      <w:ind w:left="1134" w:hanging="567"/>
      <w:jc w:val="left"/>
    </w:pPr>
    <w:rPr>
      <w:rFonts w:ascii="Arial" w:hAnsi="Arial"/>
      <w:sz w:val="20"/>
      <w:szCs w:val="20"/>
    </w:rPr>
  </w:style>
  <w:style w:type="character" w:customStyle="1" w:styleId="BodyTextIndentChar">
    <w:name w:val="Body Text Indent Char"/>
    <w:basedOn w:val="DefaultParagraphFont"/>
    <w:link w:val="BodyTextIndent"/>
    <w:uiPriority w:val="99"/>
    <w:rsid w:val="00E803C4"/>
    <w:rPr>
      <w:rFonts w:ascii="Arial" w:hAnsi="Arial"/>
      <w:lang w:val="en-AU" w:eastAsia="en-AU"/>
    </w:rPr>
  </w:style>
  <w:style w:type="paragraph" w:styleId="BodyText3">
    <w:name w:val="Body Text 3"/>
    <w:basedOn w:val="Normal"/>
    <w:link w:val="BodyText3Char"/>
    <w:uiPriority w:val="99"/>
    <w:rsid w:val="00E803C4"/>
    <w:pPr>
      <w:keepNext/>
      <w:keepLines/>
      <w:spacing w:before="80" w:after="80"/>
      <w:jc w:val="left"/>
    </w:pPr>
    <w:rPr>
      <w:rFonts w:ascii="Arial" w:hAnsi="Arial"/>
      <w:sz w:val="16"/>
      <w:szCs w:val="20"/>
    </w:rPr>
  </w:style>
  <w:style w:type="character" w:customStyle="1" w:styleId="BodyText3Char">
    <w:name w:val="Body Text 3 Char"/>
    <w:basedOn w:val="DefaultParagraphFont"/>
    <w:link w:val="BodyText3"/>
    <w:uiPriority w:val="99"/>
    <w:rsid w:val="00E803C4"/>
    <w:rPr>
      <w:rFonts w:ascii="Arial" w:hAnsi="Arial"/>
      <w:sz w:val="16"/>
      <w:lang w:val="en-AU" w:eastAsia="en-AU"/>
    </w:rPr>
  </w:style>
  <w:style w:type="paragraph" w:customStyle="1" w:styleId="BlockIndent3cm">
    <w:name w:val="Block Indent 3cm"/>
    <w:basedOn w:val="Normal"/>
    <w:next w:val="Normal"/>
    <w:rsid w:val="00E803C4"/>
    <w:pPr>
      <w:keepNext/>
      <w:keepLines/>
      <w:spacing w:before="80" w:after="80"/>
      <w:ind w:left="1701"/>
    </w:pPr>
    <w:rPr>
      <w:rFonts w:ascii="Arial" w:hAnsi="Arial"/>
      <w:sz w:val="22"/>
      <w:szCs w:val="20"/>
    </w:rPr>
  </w:style>
  <w:style w:type="paragraph" w:customStyle="1" w:styleId="ListBullet1Char">
    <w:name w:val="List Bullet 1 Char"/>
    <w:basedOn w:val="Normal"/>
    <w:next w:val="Normal"/>
    <w:link w:val="ListBullet1CharChar"/>
    <w:rsid w:val="00E803C4"/>
    <w:pPr>
      <w:keepNext/>
      <w:keepLines/>
      <w:tabs>
        <w:tab w:val="num" w:pos="359"/>
      </w:tabs>
      <w:spacing w:before="80" w:after="80"/>
      <w:ind w:left="-1"/>
    </w:pPr>
    <w:rPr>
      <w:rFonts w:ascii="Arial" w:hAnsi="Arial"/>
      <w:sz w:val="22"/>
      <w:szCs w:val="20"/>
    </w:rPr>
  </w:style>
  <w:style w:type="character" w:customStyle="1" w:styleId="ListBullet1CharChar">
    <w:name w:val="List Bullet 1 Char Char"/>
    <w:link w:val="ListBullet1Char"/>
    <w:locked/>
    <w:rsid w:val="00E803C4"/>
    <w:rPr>
      <w:rFonts w:ascii="Arial" w:hAnsi="Arial"/>
      <w:sz w:val="22"/>
      <w:lang w:val="en-AU" w:eastAsia="en-AU"/>
    </w:rPr>
  </w:style>
  <w:style w:type="paragraph" w:customStyle="1" w:styleId="Level3-Bold">
    <w:name w:val="Level 3-Bold"/>
    <w:basedOn w:val="Normal"/>
    <w:next w:val="Normal"/>
    <w:rsid w:val="00E803C4"/>
    <w:pPr>
      <w:keepNext/>
      <w:keepLines/>
      <w:spacing w:before="80" w:after="80"/>
      <w:ind w:left="1134" w:hanging="1134"/>
      <w:outlineLvl w:val="2"/>
    </w:pPr>
    <w:rPr>
      <w:rFonts w:ascii="Arial" w:hAnsi="Arial"/>
      <w:b/>
      <w:sz w:val="22"/>
      <w:szCs w:val="20"/>
      <w:lang w:val="en-GB"/>
    </w:rPr>
  </w:style>
  <w:style w:type="paragraph" w:styleId="BlockText">
    <w:name w:val="Block Text"/>
    <w:basedOn w:val="Normal"/>
    <w:uiPriority w:val="99"/>
    <w:rsid w:val="00E803C4"/>
    <w:pPr>
      <w:keepNext/>
      <w:keepLines/>
      <w:spacing w:before="80" w:after="80"/>
      <w:ind w:left="566" w:right="-1"/>
      <w:jc w:val="left"/>
    </w:pPr>
    <w:rPr>
      <w:rFonts w:ascii="Arial" w:hAnsi="Arial"/>
      <w:sz w:val="16"/>
      <w:szCs w:val="20"/>
    </w:rPr>
  </w:style>
  <w:style w:type="paragraph" w:styleId="BodyTextIndent3">
    <w:name w:val="Body Text Indent 3"/>
    <w:basedOn w:val="Normal"/>
    <w:link w:val="BodyTextIndent3Char"/>
    <w:uiPriority w:val="99"/>
    <w:rsid w:val="00E803C4"/>
    <w:pPr>
      <w:keepNext/>
      <w:keepLines/>
      <w:numPr>
        <w:ilvl w:val="2"/>
      </w:numPr>
      <w:tabs>
        <w:tab w:val="num" w:pos="360"/>
      </w:tabs>
      <w:spacing w:before="80" w:after="80"/>
      <w:ind w:left="360" w:hanging="360"/>
      <w:jc w:val="left"/>
    </w:pPr>
    <w:rPr>
      <w:rFonts w:ascii="Arial" w:hAnsi="Arial"/>
      <w:sz w:val="16"/>
      <w:szCs w:val="20"/>
    </w:rPr>
  </w:style>
  <w:style w:type="character" w:customStyle="1" w:styleId="BodyTextIndent3Char">
    <w:name w:val="Body Text Indent 3 Char"/>
    <w:basedOn w:val="DefaultParagraphFont"/>
    <w:link w:val="BodyTextIndent3"/>
    <w:uiPriority w:val="99"/>
    <w:rsid w:val="00E803C4"/>
    <w:rPr>
      <w:rFonts w:ascii="Arial" w:hAnsi="Arial"/>
      <w:sz w:val="16"/>
      <w:lang w:val="en-AU" w:eastAsia="en-AU"/>
    </w:rPr>
  </w:style>
  <w:style w:type="paragraph" w:customStyle="1" w:styleId="agpsbold">
    <w:name w:val="agpsbold"/>
    <w:basedOn w:val="Normal"/>
    <w:rsid w:val="00E803C4"/>
    <w:pPr>
      <w:keepNext/>
      <w:keepLines/>
      <w:spacing w:before="80" w:after="80"/>
      <w:jc w:val="left"/>
    </w:pPr>
    <w:rPr>
      <w:rFonts w:ascii="Courier New" w:hAnsi="Courier New"/>
      <w:b/>
      <w:sz w:val="22"/>
      <w:szCs w:val="20"/>
    </w:rPr>
  </w:style>
  <w:style w:type="paragraph" w:styleId="Subtitle">
    <w:name w:val="Subtitle"/>
    <w:basedOn w:val="Normal"/>
    <w:link w:val="SubtitleChar"/>
    <w:uiPriority w:val="11"/>
    <w:qFormat/>
    <w:rsid w:val="00E803C4"/>
    <w:pPr>
      <w:keepNext/>
      <w:keepLines/>
      <w:spacing w:before="80" w:after="80"/>
      <w:jc w:val="center"/>
    </w:pPr>
    <w:rPr>
      <w:rFonts w:ascii="Arial" w:hAnsi="Arial"/>
      <w:b/>
      <w:sz w:val="32"/>
      <w:szCs w:val="20"/>
    </w:rPr>
  </w:style>
  <w:style w:type="character" w:customStyle="1" w:styleId="SubtitleChar">
    <w:name w:val="Subtitle Char"/>
    <w:basedOn w:val="DefaultParagraphFont"/>
    <w:link w:val="Subtitle"/>
    <w:uiPriority w:val="11"/>
    <w:rsid w:val="00E803C4"/>
    <w:rPr>
      <w:rFonts w:ascii="Arial" w:hAnsi="Arial"/>
      <w:b/>
      <w:sz w:val="32"/>
      <w:lang w:val="en-AU" w:eastAsia="en-AU"/>
    </w:rPr>
  </w:style>
  <w:style w:type="paragraph" w:styleId="FootnoteText">
    <w:name w:val="footnote text"/>
    <w:basedOn w:val="Normal"/>
    <w:link w:val="FootnoteTextChar"/>
    <w:uiPriority w:val="99"/>
    <w:rsid w:val="00E803C4"/>
    <w:pPr>
      <w:keepNext/>
      <w:keepLines/>
      <w:spacing w:before="80" w:after="80"/>
      <w:jc w:val="left"/>
    </w:pPr>
    <w:rPr>
      <w:rFonts w:ascii="Arial" w:hAnsi="Arial"/>
      <w:sz w:val="20"/>
      <w:szCs w:val="20"/>
    </w:rPr>
  </w:style>
  <w:style w:type="character" w:customStyle="1" w:styleId="FootnoteTextChar">
    <w:name w:val="Footnote Text Char"/>
    <w:basedOn w:val="DefaultParagraphFont"/>
    <w:link w:val="FootnoteText"/>
    <w:uiPriority w:val="99"/>
    <w:rsid w:val="00E803C4"/>
    <w:rPr>
      <w:rFonts w:ascii="Arial" w:hAnsi="Arial"/>
      <w:lang w:val="en-AU" w:eastAsia="en-AU"/>
    </w:rPr>
  </w:style>
  <w:style w:type="character" w:styleId="FootnoteReference">
    <w:name w:val="footnote reference"/>
    <w:uiPriority w:val="99"/>
    <w:rsid w:val="00E803C4"/>
    <w:rPr>
      <w:vertAlign w:val="superscript"/>
    </w:rPr>
  </w:style>
  <w:style w:type="paragraph" w:customStyle="1" w:styleId="Blockquote">
    <w:name w:val="Blockquote"/>
    <w:basedOn w:val="Normal"/>
    <w:rsid w:val="00E803C4"/>
    <w:pPr>
      <w:keepNext/>
      <w:keepLines/>
      <w:spacing w:before="100" w:after="100"/>
      <w:ind w:left="360" w:right="360"/>
      <w:jc w:val="left"/>
    </w:pPr>
    <w:rPr>
      <w:rFonts w:ascii="Arial" w:hAnsi="Arial"/>
      <w:sz w:val="22"/>
      <w:szCs w:val="20"/>
      <w:lang w:eastAsia="en-US"/>
    </w:rPr>
  </w:style>
  <w:style w:type="paragraph" w:customStyle="1" w:styleId="TableHeading0">
    <w:name w:val="TableHeading"/>
    <w:basedOn w:val="Normal"/>
    <w:qFormat/>
    <w:rsid w:val="00E803C4"/>
    <w:pPr>
      <w:keepNext/>
      <w:keepLines/>
      <w:spacing w:before="10" w:after="10"/>
      <w:jc w:val="left"/>
    </w:pPr>
    <w:rPr>
      <w:rFonts w:ascii="Arial" w:hAnsi="Arial"/>
      <w:b/>
      <w:bCs/>
      <w:sz w:val="18"/>
      <w:szCs w:val="18"/>
      <w:lang w:val="en-US"/>
    </w:rPr>
  </w:style>
  <w:style w:type="paragraph" w:customStyle="1" w:styleId="Heading">
    <w:name w:val="Heading"/>
    <w:basedOn w:val="Normal"/>
    <w:next w:val="Normal"/>
    <w:rsid w:val="00E803C4"/>
    <w:pPr>
      <w:keepNext/>
      <w:keepLines/>
      <w:spacing w:before="80" w:after="240"/>
    </w:pPr>
    <w:rPr>
      <w:rFonts w:ascii="Arial" w:hAnsi="Arial"/>
      <w:b/>
      <w:caps/>
      <w:sz w:val="22"/>
      <w:szCs w:val="20"/>
    </w:rPr>
  </w:style>
  <w:style w:type="paragraph" w:customStyle="1" w:styleId="BlockIndent2cm">
    <w:name w:val="Block Indent 2cm"/>
    <w:basedOn w:val="Normal"/>
    <w:next w:val="Normal"/>
    <w:rsid w:val="00E803C4"/>
    <w:pPr>
      <w:keepNext/>
      <w:keepLines/>
      <w:spacing w:before="80" w:after="80"/>
      <w:ind w:left="1134"/>
    </w:pPr>
    <w:rPr>
      <w:rFonts w:ascii="Arial" w:hAnsi="Arial"/>
      <w:sz w:val="22"/>
      <w:szCs w:val="20"/>
      <w:lang w:val="en-GB"/>
    </w:rPr>
  </w:style>
  <w:style w:type="paragraph" w:customStyle="1" w:styleId="Heading10">
    <w:name w:val="Heading 10"/>
    <w:basedOn w:val="Normal"/>
    <w:rsid w:val="00E803C4"/>
    <w:pPr>
      <w:keepNext/>
      <w:keepLines/>
      <w:spacing w:before="80" w:after="80"/>
    </w:pPr>
    <w:rPr>
      <w:rFonts w:ascii="Arial" w:hAnsi="Arial"/>
      <w:sz w:val="22"/>
      <w:szCs w:val="20"/>
      <w:lang w:val="en-GB"/>
    </w:rPr>
  </w:style>
  <w:style w:type="paragraph" w:customStyle="1" w:styleId="Recitals">
    <w:name w:val="Recitals"/>
    <w:basedOn w:val="Normal"/>
    <w:rsid w:val="00E803C4"/>
    <w:pPr>
      <w:keepNext/>
      <w:keepLines/>
      <w:tabs>
        <w:tab w:val="num" w:pos="714"/>
      </w:tabs>
      <w:spacing w:before="80" w:after="120" w:line="360" w:lineRule="auto"/>
      <w:ind w:left="714" w:hanging="714"/>
    </w:pPr>
    <w:rPr>
      <w:rFonts w:ascii="Arial" w:hAnsi="Arial"/>
      <w:sz w:val="22"/>
      <w:lang w:val="en-GB" w:eastAsia="en-US"/>
    </w:rPr>
  </w:style>
  <w:style w:type="paragraph" w:customStyle="1" w:styleId="Level5-Bold">
    <w:name w:val="Level 5-Bold"/>
    <w:basedOn w:val="Normal"/>
    <w:next w:val="Normal"/>
    <w:rsid w:val="00E803C4"/>
    <w:pPr>
      <w:keepNext/>
      <w:keepLines/>
      <w:spacing w:before="80" w:after="80"/>
      <w:ind w:left="2835" w:hanging="1701"/>
      <w:outlineLvl w:val="4"/>
    </w:pPr>
    <w:rPr>
      <w:rFonts w:ascii="Arial" w:hAnsi="Arial"/>
      <w:b/>
      <w:sz w:val="22"/>
      <w:szCs w:val="20"/>
      <w:lang w:val="en-GB" w:eastAsia="en-US"/>
    </w:rPr>
  </w:style>
  <w:style w:type="paragraph" w:customStyle="1" w:styleId="Level4-Bold">
    <w:name w:val="Level 4-Bold"/>
    <w:basedOn w:val="Normal"/>
    <w:next w:val="Normal"/>
    <w:rsid w:val="00E803C4"/>
    <w:pPr>
      <w:keepNext/>
      <w:keepLines/>
      <w:spacing w:before="80" w:after="80"/>
      <w:ind w:left="1701" w:hanging="1134"/>
      <w:outlineLvl w:val="3"/>
    </w:pPr>
    <w:rPr>
      <w:rFonts w:ascii="Arial" w:hAnsi="Arial"/>
      <w:b/>
      <w:sz w:val="22"/>
      <w:szCs w:val="20"/>
      <w:lang w:val="en-GB" w:eastAsia="en-US"/>
    </w:rPr>
  </w:style>
  <w:style w:type="paragraph" w:customStyle="1" w:styleId="ListBullet1">
    <w:name w:val="List Bullet 1"/>
    <w:basedOn w:val="ListBullet1Char"/>
    <w:next w:val="Normal"/>
    <w:rsid w:val="00E803C4"/>
    <w:pPr>
      <w:numPr>
        <w:numId w:val="78"/>
      </w:numPr>
      <w:tabs>
        <w:tab w:val="clear" w:pos="720"/>
        <w:tab w:val="num" w:pos="360"/>
        <w:tab w:val="num" w:pos="714"/>
        <w:tab w:val="left" w:pos="1080"/>
      </w:tabs>
      <w:spacing w:before="40" w:after="40"/>
      <w:ind w:left="1080" w:firstLine="0"/>
      <w:jc w:val="left"/>
    </w:pPr>
    <w:rPr>
      <w:szCs w:val="22"/>
    </w:rPr>
  </w:style>
  <w:style w:type="paragraph" w:customStyle="1" w:styleId="Agency">
    <w:name w:val="Agency"/>
    <w:autoRedefine/>
    <w:rsid w:val="00E803C4"/>
    <w:pPr>
      <w:spacing w:before="120" w:after="120"/>
      <w:ind w:left="709" w:hanging="709"/>
    </w:pPr>
    <w:rPr>
      <w:rFonts w:ascii="Arial" w:hAnsi="Arial" w:cs="Arial"/>
      <w:b/>
      <w:caps/>
      <w:spacing w:val="-2"/>
      <w:sz w:val="22"/>
      <w:lang w:eastAsia="en-AU"/>
    </w:rPr>
  </w:style>
  <w:style w:type="paragraph" w:styleId="EndnoteText">
    <w:name w:val="endnote text"/>
    <w:basedOn w:val="Normal"/>
    <w:link w:val="EndnoteTextChar"/>
    <w:uiPriority w:val="99"/>
    <w:rsid w:val="00E803C4"/>
    <w:pPr>
      <w:keepNext/>
      <w:keepLines/>
      <w:spacing w:before="80" w:after="80"/>
      <w:jc w:val="left"/>
    </w:pPr>
    <w:rPr>
      <w:rFonts w:ascii="Arial" w:hAnsi="Arial"/>
      <w:sz w:val="20"/>
      <w:szCs w:val="20"/>
    </w:rPr>
  </w:style>
  <w:style w:type="character" w:customStyle="1" w:styleId="EndnoteTextChar">
    <w:name w:val="Endnote Text Char"/>
    <w:basedOn w:val="DefaultParagraphFont"/>
    <w:link w:val="EndnoteText"/>
    <w:uiPriority w:val="99"/>
    <w:rsid w:val="00E803C4"/>
    <w:rPr>
      <w:rFonts w:ascii="Arial" w:hAnsi="Arial"/>
      <w:lang w:val="en-AU" w:eastAsia="en-AU"/>
    </w:rPr>
  </w:style>
  <w:style w:type="character" w:styleId="EndnoteReference">
    <w:name w:val="endnote reference"/>
    <w:uiPriority w:val="99"/>
    <w:rsid w:val="00E803C4"/>
    <w:rPr>
      <w:vertAlign w:val="superscript"/>
    </w:rPr>
  </w:style>
  <w:style w:type="paragraph" w:styleId="NormalIndent0">
    <w:name w:val="Normal Indent"/>
    <w:basedOn w:val="Normal"/>
    <w:uiPriority w:val="99"/>
    <w:rsid w:val="00E803C4"/>
    <w:pPr>
      <w:keepNext/>
      <w:keepLines/>
      <w:spacing w:before="80" w:after="120" w:line="270" w:lineRule="atLeast"/>
      <w:ind w:left="851"/>
      <w:jc w:val="left"/>
    </w:pPr>
    <w:rPr>
      <w:rFonts w:ascii="Arial" w:hAnsi="Arial"/>
      <w:sz w:val="21"/>
      <w:szCs w:val="20"/>
    </w:rPr>
  </w:style>
  <w:style w:type="paragraph" w:customStyle="1" w:styleId="SubHeading">
    <w:name w:val="SubHeading"/>
    <w:basedOn w:val="Normal"/>
    <w:qFormat/>
    <w:rsid w:val="00E803C4"/>
    <w:pPr>
      <w:keepNext/>
      <w:keepLines/>
      <w:spacing w:before="180" w:after="80"/>
      <w:jc w:val="left"/>
    </w:pPr>
    <w:rPr>
      <w:rFonts w:ascii="Arial" w:hAnsi="Arial"/>
      <w:b/>
      <w:sz w:val="22"/>
      <w:szCs w:val="20"/>
    </w:rPr>
  </w:style>
  <w:style w:type="paragraph" w:customStyle="1" w:styleId="EPANormal">
    <w:name w:val="EPA Normal"/>
    <w:basedOn w:val="Normal"/>
    <w:rsid w:val="00E803C4"/>
    <w:pPr>
      <w:keepNext/>
      <w:keepLines/>
      <w:spacing w:before="40"/>
      <w:jc w:val="left"/>
    </w:pPr>
    <w:rPr>
      <w:rFonts w:ascii="Arial" w:hAnsi="Arial" w:cs="Arial"/>
      <w:sz w:val="22"/>
      <w:szCs w:val="22"/>
    </w:rPr>
  </w:style>
  <w:style w:type="paragraph" w:customStyle="1" w:styleId="Part">
    <w:name w:val="Part"/>
    <w:rsid w:val="00E803C4"/>
    <w:pPr>
      <w:spacing w:before="80" w:after="80"/>
      <w:jc w:val="center"/>
    </w:pPr>
    <w:rPr>
      <w:rFonts w:ascii="Times New Roman Bold" w:hAnsi="Times New Roman Bold"/>
      <w:b/>
      <w:caps/>
      <w:noProof/>
      <w:sz w:val="22"/>
      <w:lang w:val="en-AU" w:eastAsia="en-AU"/>
    </w:rPr>
  </w:style>
  <w:style w:type="paragraph" w:customStyle="1" w:styleId="Default1">
    <w:name w:val="Default1"/>
    <w:basedOn w:val="Default"/>
    <w:next w:val="Default"/>
    <w:rsid w:val="00E803C4"/>
    <w:rPr>
      <w:color w:val="auto"/>
    </w:rPr>
  </w:style>
  <w:style w:type="paragraph" w:customStyle="1" w:styleId="ClauseNumbered">
    <w:name w:val="ClauseNumbered"/>
    <w:basedOn w:val="ClauseHeading2"/>
    <w:qFormat/>
    <w:rsid w:val="00E803C4"/>
    <w:pPr>
      <w:numPr>
        <w:ilvl w:val="0"/>
        <w:numId w:val="0"/>
      </w:numPr>
      <w:ind w:left="720" w:hanging="720"/>
    </w:pPr>
    <w:rPr>
      <w:b w:val="0"/>
    </w:rPr>
  </w:style>
  <w:style w:type="paragraph" w:customStyle="1" w:styleId="NumRoman">
    <w:name w:val="NumRoman"/>
    <w:basedOn w:val="Normal"/>
    <w:qFormat/>
    <w:rsid w:val="00E803C4"/>
    <w:pPr>
      <w:keepNext/>
      <w:keepLines/>
      <w:spacing w:before="120" w:after="120"/>
      <w:ind w:left="3780" w:hanging="1530"/>
      <w:jc w:val="left"/>
    </w:pPr>
    <w:rPr>
      <w:rFonts w:ascii="Arial" w:hAnsi="Arial" w:cs="Arial"/>
      <w:sz w:val="22"/>
      <w:szCs w:val="22"/>
    </w:rPr>
  </w:style>
  <w:style w:type="paragraph" w:customStyle="1" w:styleId="NumABC">
    <w:name w:val="NumABC"/>
    <w:basedOn w:val="Heading4"/>
    <w:qFormat/>
    <w:rsid w:val="00E803C4"/>
    <w:pPr>
      <w:keepLines/>
      <w:tabs>
        <w:tab w:val="num" w:pos="2250"/>
        <w:tab w:val="num" w:pos="2880"/>
      </w:tabs>
      <w:spacing w:before="80" w:after="80"/>
      <w:ind w:left="2250" w:hanging="1541"/>
      <w:jc w:val="left"/>
    </w:pPr>
    <w:rPr>
      <w:rFonts w:ascii="Arial" w:hAnsi="Arial" w:cs="Arial"/>
      <w:b w:val="0"/>
      <w:sz w:val="22"/>
      <w:szCs w:val="22"/>
      <w:lang w:val="en-GB"/>
    </w:rPr>
  </w:style>
  <w:style w:type="paragraph" w:customStyle="1" w:styleId="NumClause">
    <w:name w:val="NumClause"/>
    <w:basedOn w:val="Clause"/>
    <w:qFormat/>
    <w:rsid w:val="00E803C4"/>
    <w:pPr>
      <w:numPr>
        <w:ilvl w:val="0"/>
        <w:numId w:val="0"/>
      </w:numPr>
      <w:ind w:left="720" w:hanging="720"/>
    </w:pPr>
    <w:rPr>
      <w:rFonts w:ascii="Arial" w:hAnsi="Arial" w:cs="Arial"/>
    </w:rPr>
  </w:style>
  <w:style w:type="paragraph" w:customStyle="1" w:styleId="Num11">
    <w:name w:val="Num1.1"/>
    <w:basedOn w:val="Normal"/>
    <w:qFormat/>
    <w:rsid w:val="00E803C4"/>
    <w:pPr>
      <w:keepNext/>
      <w:keepLines/>
      <w:spacing w:before="40"/>
      <w:ind w:left="720" w:hanging="720"/>
      <w:jc w:val="left"/>
    </w:pPr>
    <w:rPr>
      <w:rFonts w:ascii="Arial" w:hAnsi="Arial"/>
      <w:sz w:val="22"/>
      <w:szCs w:val="20"/>
      <w:lang w:val="en-GB"/>
    </w:rPr>
  </w:style>
  <w:style w:type="paragraph" w:customStyle="1" w:styleId="Num111">
    <w:name w:val="Num1.1.1."/>
    <w:basedOn w:val="Normal"/>
    <w:qFormat/>
    <w:rsid w:val="00E803C4"/>
    <w:pPr>
      <w:keepNext/>
      <w:keepLines/>
      <w:tabs>
        <w:tab w:val="left" w:pos="720"/>
        <w:tab w:val="left" w:pos="1440"/>
      </w:tabs>
      <w:spacing w:before="40"/>
      <w:ind w:left="1440" w:hanging="720"/>
      <w:jc w:val="left"/>
    </w:pPr>
    <w:rPr>
      <w:rFonts w:ascii="Arial" w:hAnsi="Arial"/>
      <w:sz w:val="22"/>
      <w:szCs w:val="20"/>
      <w:lang w:val="en-GB"/>
    </w:rPr>
  </w:style>
  <w:style w:type="paragraph" w:customStyle="1" w:styleId="Default11">
    <w:name w:val="Default1.1"/>
    <w:basedOn w:val="Default"/>
    <w:qFormat/>
    <w:rsid w:val="00E803C4"/>
    <w:pPr>
      <w:tabs>
        <w:tab w:val="left" w:pos="720"/>
      </w:tabs>
      <w:spacing w:before="120" w:after="120"/>
      <w:ind w:left="720" w:hanging="720"/>
      <w:jc w:val="both"/>
    </w:pPr>
    <w:rPr>
      <w:rFonts w:cs="Arial"/>
      <w:color w:val="auto"/>
      <w:szCs w:val="22"/>
    </w:rPr>
  </w:style>
  <w:style w:type="paragraph" w:customStyle="1" w:styleId="15121">
    <w:name w:val="15.12.1"/>
    <w:basedOn w:val="Clause"/>
    <w:qFormat/>
    <w:rsid w:val="00E803C4"/>
    <w:pPr>
      <w:numPr>
        <w:ilvl w:val="0"/>
        <w:numId w:val="0"/>
      </w:numPr>
      <w:tabs>
        <w:tab w:val="left" w:pos="1710"/>
      </w:tabs>
      <w:spacing w:before="120" w:after="120"/>
      <w:ind w:left="1710" w:hanging="990"/>
    </w:pPr>
    <w:rPr>
      <w:rFonts w:ascii="Arial" w:hAnsi="Arial" w:cs="Arial"/>
      <w:szCs w:val="22"/>
      <w:lang w:val="en-AU"/>
    </w:rPr>
  </w:style>
  <w:style w:type="paragraph" w:customStyle="1" w:styleId="SectionHeading0">
    <w:name w:val="Section Heading"/>
    <w:basedOn w:val="Partheading"/>
    <w:link w:val="SectionHeadingChar"/>
    <w:qFormat/>
    <w:rsid w:val="00090F42"/>
    <w:pPr>
      <w:numPr>
        <w:numId w:val="0"/>
      </w:numPr>
      <w:outlineLvl w:val="0"/>
    </w:pPr>
  </w:style>
  <w:style w:type="character" w:customStyle="1" w:styleId="PartheadingChar">
    <w:name w:val="Part heading Char"/>
    <w:basedOn w:val="DefaultParagraphFont"/>
    <w:link w:val="Partheading"/>
    <w:rsid w:val="00CD173A"/>
    <w:rPr>
      <w:b/>
      <w:sz w:val="32"/>
      <w:szCs w:val="24"/>
      <w:lang w:val="en-GB" w:eastAsia="en-AU"/>
      <w14:scene3d>
        <w14:camera w14:prst="orthographicFront"/>
        <w14:lightRig w14:rig="threePt" w14:dir="t">
          <w14:rot w14:lat="0" w14:lon="0" w14:rev="0"/>
        </w14:lightRig>
      </w14:scene3d>
    </w:rPr>
  </w:style>
  <w:style w:type="character" w:customStyle="1" w:styleId="SectionHeadingChar">
    <w:name w:val="Section Heading Char"/>
    <w:basedOn w:val="PartheadingChar"/>
    <w:link w:val="SectionHeading0"/>
    <w:rsid w:val="00090F42"/>
    <w:rPr>
      <w:rFonts w:ascii="Times New Roman Bold" w:hAnsi="Times New Roman Bold"/>
      <w:b/>
      <w:sz w:val="32"/>
      <w:szCs w:val="24"/>
      <w:lang w:val="en-GB" w:eastAsia="en-AU"/>
      <w14:scene3d>
        <w14:camera w14:prst="orthographicFront"/>
        <w14:lightRig w14:rig="threePt" w14:dir="t">
          <w14:rot w14:lat="0" w14:lon="0" w14:rev="0"/>
        </w14:lightRig>
      </w14:scene3d>
    </w:rPr>
  </w:style>
  <w:style w:type="table" w:styleId="LightShading">
    <w:name w:val="Light Shading"/>
    <w:basedOn w:val="TableNormal"/>
    <w:uiPriority w:val="60"/>
    <w:rsid w:val="00970B16"/>
    <w:pPr>
      <w:spacing w:before="0" w:after="0"/>
    </w:pPr>
    <w:rPr>
      <w:rFonts w:asciiTheme="minorHAnsi" w:eastAsiaTheme="minorHAnsi" w:hAnsiTheme="minorHAnsi" w:cstheme="minorBidi"/>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651">
      <w:bodyDiv w:val="1"/>
      <w:marLeft w:val="0"/>
      <w:marRight w:val="0"/>
      <w:marTop w:val="0"/>
      <w:marBottom w:val="0"/>
      <w:divBdr>
        <w:top w:val="none" w:sz="0" w:space="0" w:color="auto"/>
        <w:left w:val="none" w:sz="0" w:space="0" w:color="auto"/>
        <w:bottom w:val="none" w:sz="0" w:space="0" w:color="auto"/>
        <w:right w:val="none" w:sz="0" w:space="0" w:color="auto"/>
      </w:divBdr>
    </w:div>
    <w:div w:id="210654029">
      <w:bodyDiv w:val="1"/>
      <w:marLeft w:val="0"/>
      <w:marRight w:val="0"/>
      <w:marTop w:val="0"/>
      <w:marBottom w:val="0"/>
      <w:divBdr>
        <w:top w:val="none" w:sz="0" w:space="0" w:color="auto"/>
        <w:left w:val="none" w:sz="0" w:space="0" w:color="auto"/>
        <w:bottom w:val="none" w:sz="0" w:space="0" w:color="auto"/>
        <w:right w:val="none" w:sz="0" w:space="0" w:color="auto"/>
      </w:divBdr>
    </w:div>
    <w:div w:id="511459695">
      <w:bodyDiv w:val="1"/>
      <w:marLeft w:val="0"/>
      <w:marRight w:val="0"/>
      <w:marTop w:val="0"/>
      <w:marBottom w:val="0"/>
      <w:divBdr>
        <w:top w:val="none" w:sz="0" w:space="0" w:color="auto"/>
        <w:left w:val="none" w:sz="0" w:space="0" w:color="auto"/>
        <w:bottom w:val="none" w:sz="0" w:space="0" w:color="auto"/>
        <w:right w:val="none" w:sz="0" w:space="0" w:color="auto"/>
      </w:divBdr>
    </w:div>
    <w:div w:id="834537137">
      <w:bodyDiv w:val="1"/>
      <w:marLeft w:val="0"/>
      <w:marRight w:val="0"/>
      <w:marTop w:val="0"/>
      <w:marBottom w:val="0"/>
      <w:divBdr>
        <w:top w:val="none" w:sz="0" w:space="0" w:color="auto"/>
        <w:left w:val="none" w:sz="0" w:space="0" w:color="auto"/>
        <w:bottom w:val="none" w:sz="0" w:space="0" w:color="auto"/>
        <w:right w:val="none" w:sz="0" w:space="0" w:color="auto"/>
      </w:divBdr>
    </w:div>
    <w:div w:id="906257566">
      <w:bodyDiv w:val="1"/>
      <w:marLeft w:val="0"/>
      <w:marRight w:val="0"/>
      <w:marTop w:val="0"/>
      <w:marBottom w:val="0"/>
      <w:divBdr>
        <w:top w:val="none" w:sz="0" w:space="0" w:color="auto"/>
        <w:left w:val="none" w:sz="0" w:space="0" w:color="auto"/>
        <w:bottom w:val="none" w:sz="0" w:space="0" w:color="auto"/>
        <w:right w:val="none" w:sz="0" w:space="0" w:color="auto"/>
      </w:divBdr>
    </w:div>
    <w:div w:id="1126584559">
      <w:bodyDiv w:val="1"/>
      <w:marLeft w:val="0"/>
      <w:marRight w:val="0"/>
      <w:marTop w:val="0"/>
      <w:marBottom w:val="0"/>
      <w:divBdr>
        <w:top w:val="none" w:sz="0" w:space="0" w:color="auto"/>
        <w:left w:val="none" w:sz="0" w:space="0" w:color="auto"/>
        <w:bottom w:val="none" w:sz="0" w:space="0" w:color="auto"/>
        <w:right w:val="none" w:sz="0" w:space="0" w:color="auto"/>
      </w:divBdr>
    </w:div>
    <w:div w:id="1180895510">
      <w:bodyDiv w:val="1"/>
      <w:marLeft w:val="0"/>
      <w:marRight w:val="0"/>
      <w:marTop w:val="0"/>
      <w:marBottom w:val="0"/>
      <w:divBdr>
        <w:top w:val="none" w:sz="0" w:space="0" w:color="auto"/>
        <w:left w:val="none" w:sz="0" w:space="0" w:color="auto"/>
        <w:bottom w:val="none" w:sz="0" w:space="0" w:color="auto"/>
        <w:right w:val="none" w:sz="0" w:space="0" w:color="auto"/>
      </w:divBdr>
    </w:div>
    <w:div w:id="1380322567">
      <w:bodyDiv w:val="1"/>
      <w:marLeft w:val="0"/>
      <w:marRight w:val="0"/>
      <w:marTop w:val="0"/>
      <w:marBottom w:val="0"/>
      <w:divBdr>
        <w:top w:val="none" w:sz="0" w:space="0" w:color="auto"/>
        <w:left w:val="none" w:sz="0" w:space="0" w:color="auto"/>
        <w:bottom w:val="none" w:sz="0" w:space="0" w:color="auto"/>
        <w:right w:val="none" w:sz="0" w:space="0" w:color="auto"/>
      </w:divBdr>
    </w:div>
    <w:div w:id="1605963083">
      <w:bodyDiv w:val="1"/>
      <w:marLeft w:val="0"/>
      <w:marRight w:val="0"/>
      <w:marTop w:val="0"/>
      <w:marBottom w:val="0"/>
      <w:divBdr>
        <w:top w:val="none" w:sz="0" w:space="0" w:color="auto"/>
        <w:left w:val="none" w:sz="0" w:space="0" w:color="auto"/>
        <w:bottom w:val="none" w:sz="0" w:space="0" w:color="auto"/>
        <w:right w:val="none" w:sz="0" w:space="0" w:color="auto"/>
      </w:divBdr>
    </w:div>
    <w:div w:id="1929387129">
      <w:bodyDiv w:val="1"/>
      <w:marLeft w:val="0"/>
      <w:marRight w:val="0"/>
      <w:marTop w:val="0"/>
      <w:marBottom w:val="0"/>
      <w:divBdr>
        <w:top w:val="none" w:sz="0" w:space="0" w:color="auto"/>
        <w:left w:val="none" w:sz="0" w:space="0" w:color="auto"/>
        <w:bottom w:val="none" w:sz="0" w:space="0" w:color="auto"/>
        <w:right w:val="none" w:sz="0" w:space="0" w:color="auto"/>
      </w:divBdr>
    </w:div>
    <w:div w:id="21058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51.xml"/><Relationship Id="rId68"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49.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header" Target="header52.xml"/><Relationship Id="rId69"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header" Target="header3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customXml" Target="../customXml/item2.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8.xml"/><Relationship Id="rId55"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pfad5814e62747ed9f131defefc62dac xmlns="84571637-c7f9-44a1-95b1-d459eb7afb4e">
      <Terms xmlns="http://schemas.microsoft.com/office/infopath/2007/PartnerControls"/>
    </pfad5814e62747ed9f131defefc62dac>
    <b1688cb4a3a940449dc8286705012a42 xmlns="84571637-c7f9-44a1-95b1-d459eb7afb4e">
      <Terms xmlns="http://schemas.microsoft.com/office/infopath/2007/PartnerControls"/>
    </b1688cb4a3a940449dc8286705012a42>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TaxCatchAll xmlns="cb9114c1-daad-44dd-acad-30f4246641f2">
      <Value>115</Value>
      <Value>120</Value>
    </TaxCatchAll>
  </documentManagement>
</p:properties>
</file>

<file path=customXml/itemProps1.xml><?xml version="1.0" encoding="utf-8"?>
<ds:datastoreItem xmlns:ds="http://schemas.openxmlformats.org/officeDocument/2006/customXml" ds:itemID="{BD35BB0C-29E5-461D-8D53-25AA5B84CE45}"/>
</file>

<file path=customXml/itemProps2.xml><?xml version="1.0" encoding="utf-8"?>
<ds:datastoreItem xmlns:ds="http://schemas.openxmlformats.org/officeDocument/2006/customXml" ds:itemID="{16204685-3B94-476A-9C7C-8EBF0A20E5A3}"/>
</file>

<file path=customXml/itemProps3.xml><?xml version="1.0" encoding="utf-8"?>
<ds:datastoreItem xmlns:ds="http://schemas.openxmlformats.org/officeDocument/2006/customXml" ds:itemID="{7EEE1775-F1D1-4BA1-BCB5-CBACBD75BA0F}"/>
</file>

<file path=customXml/itemProps4.xml><?xml version="1.0" encoding="utf-8"?>
<ds:datastoreItem xmlns:ds="http://schemas.openxmlformats.org/officeDocument/2006/customXml" ds:itemID="{A139829A-7ED2-4F0D-BD57-F48FD3561CA2}"/>
</file>

<file path=docProps/app.xml><?xml version="1.0" encoding="utf-8"?>
<Properties xmlns="http://schemas.openxmlformats.org/officeDocument/2006/extended-properties" xmlns:vt="http://schemas.openxmlformats.org/officeDocument/2006/docPropsVTypes">
  <Template>Normal</Template>
  <TotalTime>0</TotalTime>
  <Pages>250</Pages>
  <Words>106891</Words>
  <Characters>609281</Characters>
  <Application>Microsoft Office Word</Application>
  <DocSecurity>0</DocSecurity>
  <Lines>5077</Lines>
  <Paragraphs>1429</Paragraphs>
  <ScaleCrop>false</ScaleCrop>
  <HeadingPairs>
    <vt:vector size="2" baseType="variant">
      <vt:variant>
        <vt:lpstr>Title</vt:lpstr>
      </vt:variant>
      <vt:variant>
        <vt:i4>1</vt:i4>
      </vt:variant>
    </vt:vector>
  </HeadingPairs>
  <TitlesOfParts>
    <vt:vector size="1" baseType="lpstr">
      <vt:lpstr>Victorian Public Service Enterprise Agreement 2016</vt:lpstr>
    </vt:vector>
  </TitlesOfParts>
  <Manager/>
  <Company/>
  <LinksUpToDate>false</LinksUpToDate>
  <CharactersWithSpaces>714743</CharactersWithSpaces>
  <SharedDoc>false</SharedDoc>
  <HLinks>
    <vt:vector size="264" baseType="variant">
      <vt:variant>
        <vt:i4>589908</vt:i4>
      </vt:variant>
      <vt:variant>
        <vt:i4>362</vt:i4>
      </vt:variant>
      <vt:variant>
        <vt:i4>0</vt:i4>
      </vt:variant>
      <vt:variant>
        <vt:i4>5</vt:i4>
      </vt:variant>
      <vt:variant>
        <vt:lpwstr>http://www.jobaccess.gov.au/</vt:lpwstr>
      </vt:variant>
      <vt:variant>
        <vt:lpwstr/>
      </vt:variant>
      <vt:variant>
        <vt:i4>458775</vt:i4>
      </vt:variant>
      <vt:variant>
        <vt:i4>266</vt:i4>
      </vt:variant>
      <vt:variant>
        <vt:i4>0</vt:i4>
      </vt:variant>
      <vt:variant>
        <vt:i4>5</vt:i4>
      </vt:variant>
      <vt:variant>
        <vt:lpwstr>http://www.airc.gov.au/awardmod/download/nes.pdf</vt:lpwstr>
      </vt:variant>
      <vt:variant>
        <vt:lpwstr/>
      </vt:variant>
      <vt:variant>
        <vt:i4>458775</vt:i4>
      </vt:variant>
      <vt:variant>
        <vt:i4>251</vt:i4>
      </vt:variant>
      <vt:variant>
        <vt:i4>0</vt:i4>
      </vt:variant>
      <vt:variant>
        <vt:i4>5</vt:i4>
      </vt:variant>
      <vt:variant>
        <vt:lpwstr>http://www.airc.gov.au/awardmod/download/nes.pdf</vt:lpwstr>
      </vt:variant>
      <vt:variant>
        <vt:lpwstr/>
      </vt:variant>
      <vt:variant>
        <vt:i4>4128872</vt:i4>
      </vt:variant>
      <vt:variant>
        <vt:i4>248</vt:i4>
      </vt:variant>
      <vt:variant>
        <vt:i4>0</vt:i4>
      </vt:variant>
      <vt:variant>
        <vt:i4>5</vt:i4>
      </vt:variant>
      <vt:variant>
        <vt:lpwstr>http://www.fwa.gov.au/documents/legislation/fw_act/fw_act_con.htm</vt:lpwstr>
      </vt:variant>
      <vt:variant>
        <vt:lpwstr>P2028_134436</vt:lpwstr>
      </vt:variant>
      <vt:variant>
        <vt:i4>3407974</vt:i4>
      </vt:variant>
      <vt:variant>
        <vt:i4>245</vt:i4>
      </vt:variant>
      <vt:variant>
        <vt:i4>0</vt:i4>
      </vt:variant>
      <vt:variant>
        <vt:i4>5</vt:i4>
      </vt:variant>
      <vt:variant>
        <vt:lpwstr>http://www.fwa.gov.au/documents/legislation/fw_act/fw_act_con.htm</vt:lpwstr>
      </vt:variant>
      <vt:variant>
        <vt:lpwstr>P1700_102249</vt:lpwstr>
      </vt:variant>
      <vt:variant>
        <vt:i4>3539055</vt:i4>
      </vt:variant>
      <vt:variant>
        <vt:i4>242</vt:i4>
      </vt:variant>
      <vt:variant>
        <vt:i4>0</vt:i4>
      </vt:variant>
      <vt:variant>
        <vt:i4>5</vt:i4>
      </vt:variant>
      <vt:variant>
        <vt:lpwstr>http://www.fwa.gov.au/documents/legislation/fw_act/fw_act_con.htm</vt:lpwstr>
      </vt:variant>
      <vt:variant>
        <vt:lpwstr>P2022_133893</vt:lpwstr>
      </vt:variant>
      <vt:variant>
        <vt:i4>3801184</vt:i4>
      </vt:variant>
      <vt:variant>
        <vt:i4>239</vt:i4>
      </vt:variant>
      <vt:variant>
        <vt:i4>0</vt:i4>
      </vt:variant>
      <vt:variant>
        <vt:i4>5</vt:i4>
      </vt:variant>
      <vt:variant>
        <vt:lpwstr>http://www.fwa.gov.au/documents/legislation/fw_act/fw_act_con.htm</vt:lpwstr>
      </vt:variant>
      <vt:variant>
        <vt:lpwstr>P1697_101874</vt:lpwstr>
      </vt:variant>
      <vt:variant>
        <vt:i4>1507382</vt:i4>
      </vt:variant>
      <vt:variant>
        <vt:i4>222</vt:i4>
      </vt:variant>
      <vt:variant>
        <vt:i4>0</vt:i4>
      </vt:variant>
      <vt:variant>
        <vt:i4>5</vt:i4>
      </vt:variant>
      <vt:variant>
        <vt:lpwstr/>
      </vt:variant>
      <vt:variant>
        <vt:lpwstr>_Toc254070756</vt:lpwstr>
      </vt:variant>
      <vt:variant>
        <vt:i4>1507382</vt:i4>
      </vt:variant>
      <vt:variant>
        <vt:i4>216</vt:i4>
      </vt:variant>
      <vt:variant>
        <vt:i4>0</vt:i4>
      </vt:variant>
      <vt:variant>
        <vt:i4>5</vt:i4>
      </vt:variant>
      <vt:variant>
        <vt:lpwstr/>
      </vt:variant>
      <vt:variant>
        <vt:lpwstr>_Toc254070755</vt:lpwstr>
      </vt:variant>
      <vt:variant>
        <vt:i4>1507382</vt:i4>
      </vt:variant>
      <vt:variant>
        <vt:i4>210</vt:i4>
      </vt:variant>
      <vt:variant>
        <vt:i4>0</vt:i4>
      </vt:variant>
      <vt:variant>
        <vt:i4>5</vt:i4>
      </vt:variant>
      <vt:variant>
        <vt:lpwstr/>
      </vt:variant>
      <vt:variant>
        <vt:lpwstr>_Toc254070754</vt:lpwstr>
      </vt:variant>
      <vt:variant>
        <vt:i4>1507382</vt:i4>
      </vt:variant>
      <vt:variant>
        <vt:i4>204</vt:i4>
      </vt:variant>
      <vt:variant>
        <vt:i4>0</vt:i4>
      </vt:variant>
      <vt:variant>
        <vt:i4>5</vt:i4>
      </vt:variant>
      <vt:variant>
        <vt:lpwstr/>
      </vt:variant>
      <vt:variant>
        <vt:lpwstr>_Toc254070753</vt:lpwstr>
      </vt:variant>
      <vt:variant>
        <vt:i4>1507382</vt:i4>
      </vt:variant>
      <vt:variant>
        <vt:i4>198</vt:i4>
      </vt:variant>
      <vt:variant>
        <vt:i4>0</vt:i4>
      </vt:variant>
      <vt:variant>
        <vt:i4>5</vt:i4>
      </vt:variant>
      <vt:variant>
        <vt:lpwstr/>
      </vt:variant>
      <vt:variant>
        <vt:lpwstr>_Toc254070752</vt:lpwstr>
      </vt:variant>
      <vt:variant>
        <vt:i4>1507382</vt:i4>
      </vt:variant>
      <vt:variant>
        <vt:i4>192</vt:i4>
      </vt:variant>
      <vt:variant>
        <vt:i4>0</vt:i4>
      </vt:variant>
      <vt:variant>
        <vt:i4>5</vt:i4>
      </vt:variant>
      <vt:variant>
        <vt:lpwstr/>
      </vt:variant>
      <vt:variant>
        <vt:lpwstr>_Toc254070751</vt:lpwstr>
      </vt:variant>
      <vt:variant>
        <vt:i4>1507382</vt:i4>
      </vt:variant>
      <vt:variant>
        <vt:i4>186</vt:i4>
      </vt:variant>
      <vt:variant>
        <vt:i4>0</vt:i4>
      </vt:variant>
      <vt:variant>
        <vt:i4>5</vt:i4>
      </vt:variant>
      <vt:variant>
        <vt:lpwstr/>
      </vt:variant>
      <vt:variant>
        <vt:lpwstr>_Toc254070750</vt:lpwstr>
      </vt:variant>
      <vt:variant>
        <vt:i4>1441846</vt:i4>
      </vt:variant>
      <vt:variant>
        <vt:i4>180</vt:i4>
      </vt:variant>
      <vt:variant>
        <vt:i4>0</vt:i4>
      </vt:variant>
      <vt:variant>
        <vt:i4>5</vt:i4>
      </vt:variant>
      <vt:variant>
        <vt:lpwstr/>
      </vt:variant>
      <vt:variant>
        <vt:lpwstr>_Toc254070749</vt:lpwstr>
      </vt:variant>
      <vt:variant>
        <vt:i4>1441846</vt:i4>
      </vt:variant>
      <vt:variant>
        <vt:i4>174</vt:i4>
      </vt:variant>
      <vt:variant>
        <vt:i4>0</vt:i4>
      </vt:variant>
      <vt:variant>
        <vt:i4>5</vt:i4>
      </vt:variant>
      <vt:variant>
        <vt:lpwstr/>
      </vt:variant>
      <vt:variant>
        <vt:lpwstr>_Toc254070748</vt:lpwstr>
      </vt:variant>
      <vt:variant>
        <vt:i4>1441846</vt:i4>
      </vt:variant>
      <vt:variant>
        <vt:i4>168</vt:i4>
      </vt:variant>
      <vt:variant>
        <vt:i4>0</vt:i4>
      </vt:variant>
      <vt:variant>
        <vt:i4>5</vt:i4>
      </vt:variant>
      <vt:variant>
        <vt:lpwstr/>
      </vt:variant>
      <vt:variant>
        <vt:lpwstr>_Toc254070747</vt:lpwstr>
      </vt:variant>
      <vt:variant>
        <vt:i4>1441846</vt:i4>
      </vt:variant>
      <vt:variant>
        <vt:i4>162</vt:i4>
      </vt:variant>
      <vt:variant>
        <vt:i4>0</vt:i4>
      </vt:variant>
      <vt:variant>
        <vt:i4>5</vt:i4>
      </vt:variant>
      <vt:variant>
        <vt:lpwstr/>
      </vt:variant>
      <vt:variant>
        <vt:lpwstr>_Toc254070746</vt:lpwstr>
      </vt:variant>
      <vt:variant>
        <vt:i4>1441846</vt:i4>
      </vt:variant>
      <vt:variant>
        <vt:i4>156</vt:i4>
      </vt:variant>
      <vt:variant>
        <vt:i4>0</vt:i4>
      </vt:variant>
      <vt:variant>
        <vt:i4>5</vt:i4>
      </vt:variant>
      <vt:variant>
        <vt:lpwstr/>
      </vt:variant>
      <vt:variant>
        <vt:lpwstr>_Toc254070745</vt:lpwstr>
      </vt:variant>
      <vt:variant>
        <vt:i4>1441846</vt:i4>
      </vt:variant>
      <vt:variant>
        <vt:i4>150</vt:i4>
      </vt:variant>
      <vt:variant>
        <vt:i4>0</vt:i4>
      </vt:variant>
      <vt:variant>
        <vt:i4>5</vt:i4>
      </vt:variant>
      <vt:variant>
        <vt:lpwstr/>
      </vt:variant>
      <vt:variant>
        <vt:lpwstr>_Toc254070744</vt:lpwstr>
      </vt:variant>
      <vt:variant>
        <vt:i4>1441846</vt:i4>
      </vt:variant>
      <vt:variant>
        <vt:i4>144</vt:i4>
      </vt:variant>
      <vt:variant>
        <vt:i4>0</vt:i4>
      </vt:variant>
      <vt:variant>
        <vt:i4>5</vt:i4>
      </vt:variant>
      <vt:variant>
        <vt:lpwstr/>
      </vt:variant>
      <vt:variant>
        <vt:lpwstr>_Toc254070743</vt:lpwstr>
      </vt:variant>
      <vt:variant>
        <vt:i4>1441846</vt:i4>
      </vt:variant>
      <vt:variant>
        <vt:i4>138</vt:i4>
      </vt:variant>
      <vt:variant>
        <vt:i4>0</vt:i4>
      </vt:variant>
      <vt:variant>
        <vt:i4>5</vt:i4>
      </vt:variant>
      <vt:variant>
        <vt:lpwstr/>
      </vt:variant>
      <vt:variant>
        <vt:lpwstr>_Toc254070742</vt:lpwstr>
      </vt:variant>
      <vt:variant>
        <vt:i4>1441846</vt:i4>
      </vt:variant>
      <vt:variant>
        <vt:i4>132</vt:i4>
      </vt:variant>
      <vt:variant>
        <vt:i4>0</vt:i4>
      </vt:variant>
      <vt:variant>
        <vt:i4>5</vt:i4>
      </vt:variant>
      <vt:variant>
        <vt:lpwstr/>
      </vt:variant>
      <vt:variant>
        <vt:lpwstr>_Toc254070741</vt:lpwstr>
      </vt:variant>
      <vt:variant>
        <vt:i4>1441846</vt:i4>
      </vt:variant>
      <vt:variant>
        <vt:i4>126</vt:i4>
      </vt:variant>
      <vt:variant>
        <vt:i4>0</vt:i4>
      </vt:variant>
      <vt:variant>
        <vt:i4>5</vt:i4>
      </vt:variant>
      <vt:variant>
        <vt:lpwstr/>
      </vt:variant>
      <vt:variant>
        <vt:lpwstr>_Toc254070740</vt:lpwstr>
      </vt:variant>
      <vt:variant>
        <vt:i4>1114166</vt:i4>
      </vt:variant>
      <vt:variant>
        <vt:i4>120</vt:i4>
      </vt:variant>
      <vt:variant>
        <vt:i4>0</vt:i4>
      </vt:variant>
      <vt:variant>
        <vt:i4>5</vt:i4>
      </vt:variant>
      <vt:variant>
        <vt:lpwstr/>
      </vt:variant>
      <vt:variant>
        <vt:lpwstr>_Toc254070739</vt:lpwstr>
      </vt:variant>
      <vt:variant>
        <vt:i4>1114166</vt:i4>
      </vt:variant>
      <vt:variant>
        <vt:i4>114</vt:i4>
      </vt:variant>
      <vt:variant>
        <vt:i4>0</vt:i4>
      </vt:variant>
      <vt:variant>
        <vt:i4>5</vt:i4>
      </vt:variant>
      <vt:variant>
        <vt:lpwstr/>
      </vt:variant>
      <vt:variant>
        <vt:lpwstr>_Toc254070738</vt:lpwstr>
      </vt:variant>
      <vt:variant>
        <vt:i4>1114166</vt:i4>
      </vt:variant>
      <vt:variant>
        <vt:i4>108</vt:i4>
      </vt:variant>
      <vt:variant>
        <vt:i4>0</vt:i4>
      </vt:variant>
      <vt:variant>
        <vt:i4>5</vt:i4>
      </vt:variant>
      <vt:variant>
        <vt:lpwstr/>
      </vt:variant>
      <vt:variant>
        <vt:lpwstr>_Toc254070737</vt:lpwstr>
      </vt:variant>
      <vt:variant>
        <vt:i4>1114166</vt:i4>
      </vt:variant>
      <vt:variant>
        <vt:i4>102</vt:i4>
      </vt:variant>
      <vt:variant>
        <vt:i4>0</vt:i4>
      </vt:variant>
      <vt:variant>
        <vt:i4>5</vt:i4>
      </vt:variant>
      <vt:variant>
        <vt:lpwstr/>
      </vt:variant>
      <vt:variant>
        <vt:lpwstr>_Toc254070736</vt:lpwstr>
      </vt:variant>
      <vt:variant>
        <vt:i4>1114166</vt:i4>
      </vt:variant>
      <vt:variant>
        <vt:i4>96</vt:i4>
      </vt:variant>
      <vt:variant>
        <vt:i4>0</vt:i4>
      </vt:variant>
      <vt:variant>
        <vt:i4>5</vt:i4>
      </vt:variant>
      <vt:variant>
        <vt:lpwstr/>
      </vt:variant>
      <vt:variant>
        <vt:lpwstr>_Toc254070735</vt:lpwstr>
      </vt:variant>
      <vt:variant>
        <vt:i4>1114166</vt:i4>
      </vt:variant>
      <vt:variant>
        <vt:i4>90</vt:i4>
      </vt:variant>
      <vt:variant>
        <vt:i4>0</vt:i4>
      </vt:variant>
      <vt:variant>
        <vt:i4>5</vt:i4>
      </vt:variant>
      <vt:variant>
        <vt:lpwstr/>
      </vt:variant>
      <vt:variant>
        <vt:lpwstr>_Toc254070734</vt:lpwstr>
      </vt:variant>
      <vt:variant>
        <vt:i4>1114166</vt:i4>
      </vt:variant>
      <vt:variant>
        <vt:i4>84</vt:i4>
      </vt:variant>
      <vt:variant>
        <vt:i4>0</vt:i4>
      </vt:variant>
      <vt:variant>
        <vt:i4>5</vt:i4>
      </vt:variant>
      <vt:variant>
        <vt:lpwstr/>
      </vt:variant>
      <vt:variant>
        <vt:lpwstr>_Toc254070733</vt:lpwstr>
      </vt:variant>
      <vt:variant>
        <vt:i4>1114166</vt:i4>
      </vt:variant>
      <vt:variant>
        <vt:i4>78</vt:i4>
      </vt:variant>
      <vt:variant>
        <vt:i4>0</vt:i4>
      </vt:variant>
      <vt:variant>
        <vt:i4>5</vt:i4>
      </vt:variant>
      <vt:variant>
        <vt:lpwstr/>
      </vt:variant>
      <vt:variant>
        <vt:lpwstr>_Toc254070732</vt:lpwstr>
      </vt:variant>
      <vt:variant>
        <vt:i4>1114166</vt:i4>
      </vt:variant>
      <vt:variant>
        <vt:i4>72</vt:i4>
      </vt:variant>
      <vt:variant>
        <vt:i4>0</vt:i4>
      </vt:variant>
      <vt:variant>
        <vt:i4>5</vt:i4>
      </vt:variant>
      <vt:variant>
        <vt:lpwstr/>
      </vt:variant>
      <vt:variant>
        <vt:lpwstr>_Toc254070731</vt:lpwstr>
      </vt:variant>
      <vt:variant>
        <vt:i4>1114166</vt:i4>
      </vt:variant>
      <vt:variant>
        <vt:i4>66</vt:i4>
      </vt:variant>
      <vt:variant>
        <vt:i4>0</vt:i4>
      </vt:variant>
      <vt:variant>
        <vt:i4>5</vt:i4>
      </vt:variant>
      <vt:variant>
        <vt:lpwstr/>
      </vt:variant>
      <vt:variant>
        <vt:lpwstr>_Toc254070730</vt:lpwstr>
      </vt:variant>
      <vt:variant>
        <vt:i4>1048630</vt:i4>
      </vt:variant>
      <vt:variant>
        <vt:i4>60</vt:i4>
      </vt:variant>
      <vt:variant>
        <vt:i4>0</vt:i4>
      </vt:variant>
      <vt:variant>
        <vt:i4>5</vt:i4>
      </vt:variant>
      <vt:variant>
        <vt:lpwstr/>
      </vt:variant>
      <vt:variant>
        <vt:lpwstr>_Toc254070729</vt:lpwstr>
      </vt:variant>
      <vt:variant>
        <vt:i4>1048630</vt:i4>
      </vt:variant>
      <vt:variant>
        <vt:i4>54</vt:i4>
      </vt:variant>
      <vt:variant>
        <vt:i4>0</vt:i4>
      </vt:variant>
      <vt:variant>
        <vt:i4>5</vt:i4>
      </vt:variant>
      <vt:variant>
        <vt:lpwstr/>
      </vt:variant>
      <vt:variant>
        <vt:lpwstr>_Toc254070728</vt:lpwstr>
      </vt:variant>
      <vt:variant>
        <vt:i4>1048630</vt:i4>
      </vt:variant>
      <vt:variant>
        <vt:i4>48</vt:i4>
      </vt:variant>
      <vt:variant>
        <vt:i4>0</vt:i4>
      </vt:variant>
      <vt:variant>
        <vt:i4>5</vt:i4>
      </vt:variant>
      <vt:variant>
        <vt:lpwstr/>
      </vt:variant>
      <vt:variant>
        <vt:lpwstr>_Toc254070727</vt:lpwstr>
      </vt:variant>
      <vt:variant>
        <vt:i4>1048630</vt:i4>
      </vt:variant>
      <vt:variant>
        <vt:i4>42</vt:i4>
      </vt:variant>
      <vt:variant>
        <vt:i4>0</vt:i4>
      </vt:variant>
      <vt:variant>
        <vt:i4>5</vt:i4>
      </vt:variant>
      <vt:variant>
        <vt:lpwstr/>
      </vt:variant>
      <vt:variant>
        <vt:lpwstr>_Toc254070726</vt:lpwstr>
      </vt:variant>
      <vt:variant>
        <vt:i4>1048630</vt:i4>
      </vt:variant>
      <vt:variant>
        <vt:i4>36</vt:i4>
      </vt:variant>
      <vt:variant>
        <vt:i4>0</vt:i4>
      </vt:variant>
      <vt:variant>
        <vt:i4>5</vt:i4>
      </vt:variant>
      <vt:variant>
        <vt:lpwstr/>
      </vt:variant>
      <vt:variant>
        <vt:lpwstr>_Toc254070725</vt:lpwstr>
      </vt:variant>
      <vt:variant>
        <vt:i4>1048630</vt:i4>
      </vt:variant>
      <vt:variant>
        <vt:i4>30</vt:i4>
      </vt:variant>
      <vt:variant>
        <vt:i4>0</vt:i4>
      </vt:variant>
      <vt:variant>
        <vt:i4>5</vt:i4>
      </vt:variant>
      <vt:variant>
        <vt:lpwstr/>
      </vt:variant>
      <vt:variant>
        <vt:lpwstr>_Toc254070724</vt:lpwstr>
      </vt:variant>
      <vt:variant>
        <vt:i4>1048630</vt:i4>
      </vt:variant>
      <vt:variant>
        <vt:i4>24</vt:i4>
      </vt:variant>
      <vt:variant>
        <vt:i4>0</vt:i4>
      </vt:variant>
      <vt:variant>
        <vt:i4>5</vt:i4>
      </vt:variant>
      <vt:variant>
        <vt:lpwstr/>
      </vt:variant>
      <vt:variant>
        <vt:lpwstr>_Toc254070723</vt:lpwstr>
      </vt:variant>
      <vt:variant>
        <vt:i4>1048630</vt:i4>
      </vt:variant>
      <vt:variant>
        <vt:i4>18</vt:i4>
      </vt:variant>
      <vt:variant>
        <vt:i4>0</vt:i4>
      </vt:variant>
      <vt:variant>
        <vt:i4>5</vt:i4>
      </vt:variant>
      <vt:variant>
        <vt:lpwstr/>
      </vt:variant>
      <vt:variant>
        <vt:lpwstr>_Toc254070722</vt:lpwstr>
      </vt:variant>
      <vt:variant>
        <vt:i4>1048630</vt:i4>
      </vt:variant>
      <vt:variant>
        <vt:i4>12</vt:i4>
      </vt:variant>
      <vt:variant>
        <vt:i4>0</vt:i4>
      </vt:variant>
      <vt:variant>
        <vt:i4>5</vt:i4>
      </vt:variant>
      <vt:variant>
        <vt:lpwstr/>
      </vt:variant>
      <vt:variant>
        <vt:lpwstr>_Toc254070721</vt:lpwstr>
      </vt:variant>
      <vt:variant>
        <vt:i4>1048630</vt:i4>
      </vt:variant>
      <vt:variant>
        <vt:i4>6</vt:i4>
      </vt:variant>
      <vt:variant>
        <vt:i4>0</vt:i4>
      </vt:variant>
      <vt:variant>
        <vt:i4>5</vt:i4>
      </vt:variant>
      <vt:variant>
        <vt:lpwstr/>
      </vt:variant>
      <vt:variant>
        <vt:lpwstr>_Toc254070720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Service Enterprise Agreement 2016</dc:title>
  <dc:subject>Copy of the VPS Enterprise Agreement 2016</dc:subject>
  <dc:creator/>
  <cp:keywords>VPS enterprise agreement 2016; Victorian Public Service Enterprise Agreement 2016</cp:keywords>
  <cp:lastModifiedBy/>
  <cp:revision>1</cp:revision>
  <dcterms:created xsi:type="dcterms:W3CDTF">2016-09-22T05:24:00Z</dcterms:created>
  <dcterms:modified xsi:type="dcterms:W3CDTF">2016-09-23T02:03:00Z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7930ec3a-c91b-4965-af64-8ae2c37848df</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Katherine Englund</vt:lpwstr>
  </property>
  <property fmtid="{D5CDD505-2E9C-101B-9397-08002B2CF9AE}" pid="6" name="ContentTypeId">
    <vt:lpwstr>0x0101008840106FE30D4F50BC61A726A7CA6E3800B55670BA5C76BC428088DD3B316F98C8</vt:lpwstr>
  </property>
  <property fmtid="{D5CDD505-2E9C-101B-9397-08002B2CF9AE}" pid="7" name="TaxCatchAll">
    <vt:lpwstr>70;#HRWeb|4e014723-a4da-42a2-b679-c90ea77e3371;#72;#Document|82a2edb4-a4c4-40b1-b05a-5fe52d42e4c4</vt:lpwstr>
  </property>
  <property fmtid="{D5CDD505-2E9C-101B-9397-08002B2CF9AE}" pid="8" name="DEECD_Author">
    <vt:lpwstr>120;#HRWeb|4e014723-a4da-42a2-b679-c90ea77e3371</vt:lpwstr>
  </property>
  <property fmtid="{D5CDD505-2E9C-101B-9397-08002B2CF9AE}" pid="9" name="DEECD_SubjectCategory">
    <vt:lpwstr/>
  </property>
  <property fmtid="{D5CDD505-2E9C-101B-9397-08002B2CF9AE}" pid="10" name="DEECD_ItemType">
    <vt:lpwstr>115;#Document|82a2edb4-a4c4-40b1-b05a-5fe52d42e4c4</vt:lpwstr>
  </property>
  <property fmtid="{D5CDD505-2E9C-101B-9397-08002B2CF9AE}" pid="11" name="DEECD_Audience">
    <vt:lpwstr/>
  </property>
</Properties>
</file>