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67CA1" w14:textId="19AF28A1" w:rsidR="00C839EE" w:rsidRDefault="00F26BBB" w:rsidP="00462A06">
      <w:pPr>
        <w:pStyle w:val="ESCoverPage"/>
      </w:pPr>
      <w:r>
        <w:t>OHS Purchasing Procedure</w:t>
      </w:r>
    </w:p>
    <w:p w14:paraId="76155983" w14:textId="1CD74022" w:rsidR="009C2011" w:rsidRDefault="009C2011" w:rsidP="009A7628">
      <w:pPr>
        <w:pStyle w:val="ESBodyText"/>
      </w:pPr>
    </w:p>
    <w:p w14:paraId="44D8D6DB" w14:textId="3012C312" w:rsidR="009A7628" w:rsidRPr="009A7628" w:rsidRDefault="009A7628" w:rsidP="009A7628"/>
    <w:p w14:paraId="32BEC30C" w14:textId="4BECB126" w:rsidR="00841F2A" w:rsidRPr="009A7628" w:rsidRDefault="00841F2A" w:rsidP="009A7628">
      <w:pPr>
        <w:sectPr w:rsidR="00841F2A" w:rsidRPr="009A7628" w:rsidSect="00242D7C">
          <w:headerReference w:type="default" r:id="rId11"/>
          <w:footerReference w:type="default" r:id="rId12"/>
          <w:headerReference w:type="first" r:id="rId13"/>
          <w:footerReference w:type="first" r:id="rId14"/>
          <w:pgSz w:w="11900" w:h="16840" w:code="9"/>
          <w:pgMar w:top="2360" w:right="1134" w:bottom="1134" w:left="1418" w:header="1134" w:footer="567" w:gutter="0"/>
          <w:pgNumType w:start="1"/>
          <w:cols w:space="397"/>
          <w:titlePg/>
          <w:docGrid w:linePitch="360"/>
        </w:sectPr>
      </w:pPr>
    </w:p>
    <w:p w14:paraId="43D32261" w14:textId="541FF52B" w:rsidR="00D84C0F" w:rsidRDefault="00E81303" w:rsidP="00462A06">
      <w:pPr>
        <w:pStyle w:val="ESHeading1"/>
      </w:pPr>
      <w:r>
        <w:lastRenderedPageBreak/>
        <w:t xml:space="preserve">OHS </w:t>
      </w:r>
      <w:r w:rsidR="00F26BBB">
        <w:t>Purchasing Procedure</w:t>
      </w:r>
    </w:p>
    <w:p w14:paraId="21D3ACB4" w14:textId="3F117EBB" w:rsidR="00F26BBB" w:rsidRPr="00A00963" w:rsidRDefault="00DA70FC" w:rsidP="00A03F29">
      <w:pPr>
        <w:pStyle w:val="ESHeading2"/>
        <w:spacing w:line="276" w:lineRule="auto"/>
        <w:ind w:left="431" w:hanging="431"/>
        <w:rPr>
          <w:rFonts w:cs="Arial"/>
          <w:sz w:val="22"/>
          <w:szCs w:val="22"/>
        </w:rPr>
      </w:pPr>
      <w:r>
        <w:rPr>
          <w:rFonts w:cs="Arial"/>
          <w:caps w:val="0"/>
          <w:sz w:val="22"/>
          <w:szCs w:val="22"/>
        </w:rPr>
        <w:t>Purpose</w:t>
      </w:r>
    </w:p>
    <w:p w14:paraId="0A4CC4C6" w14:textId="24551FEE" w:rsidR="00F26BBB" w:rsidRPr="00A00963" w:rsidRDefault="00F26BBB" w:rsidP="00A03F29">
      <w:pPr>
        <w:spacing w:before="120" w:line="276" w:lineRule="auto"/>
        <w:rPr>
          <w:sz w:val="22"/>
          <w:szCs w:val="22"/>
        </w:rPr>
      </w:pPr>
      <w:r w:rsidRPr="00A00963">
        <w:rPr>
          <w:sz w:val="22"/>
          <w:szCs w:val="22"/>
        </w:rPr>
        <w:t>The purpose of this procedure is to outline the Occupational Health and Safety (OHS)</w:t>
      </w:r>
      <w:r w:rsidRPr="00A00963">
        <w:rPr>
          <w:rStyle w:val="Hyperlink"/>
          <w:sz w:val="22"/>
          <w:szCs w:val="22"/>
        </w:rPr>
        <w:t xml:space="preserve"> </w:t>
      </w:r>
      <w:r w:rsidRPr="00A00963">
        <w:rPr>
          <w:sz w:val="22"/>
          <w:szCs w:val="22"/>
        </w:rPr>
        <w:t>requirements in Department of Education and Training (</w:t>
      </w:r>
      <w:r w:rsidR="00267D31">
        <w:rPr>
          <w:sz w:val="22"/>
          <w:szCs w:val="22"/>
        </w:rPr>
        <w:t>the Department</w:t>
      </w:r>
      <w:r w:rsidRPr="00A00963">
        <w:rPr>
          <w:sz w:val="22"/>
          <w:szCs w:val="22"/>
        </w:rPr>
        <w:t>) schools and workplaces; for the purchase, hire, lease or receipt of donated goods that have the potential to create OHS risks.</w:t>
      </w:r>
    </w:p>
    <w:p w14:paraId="3E259A86" w14:textId="7C5ADD87" w:rsidR="00F26BBB" w:rsidRPr="00A00963" w:rsidRDefault="00DA70FC" w:rsidP="00A03F29">
      <w:pPr>
        <w:pStyle w:val="ESHeading2"/>
        <w:spacing w:line="276" w:lineRule="auto"/>
        <w:ind w:left="431" w:hanging="431"/>
        <w:rPr>
          <w:rFonts w:cs="Arial"/>
          <w:sz w:val="22"/>
          <w:szCs w:val="22"/>
        </w:rPr>
      </w:pPr>
      <w:r>
        <w:rPr>
          <w:rFonts w:cs="Arial"/>
          <w:caps w:val="0"/>
          <w:sz w:val="22"/>
          <w:szCs w:val="22"/>
        </w:rPr>
        <w:t>Scope</w:t>
      </w:r>
    </w:p>
    <w:p w14:paraId="4DE25D24" w14:textId="50C608EB" w:rsidR="00F26BBB" w:rsidRPr="00A00963" w:rsidRDefault="00F26BBB" w:rsidP="00A03F29">
      <w:pPr>
        <w:pStyle w:val="TOAHeading"/>
        <w:tabs>
          <w:tab w:val="left" w:pos="-720"/>
        </w:tabs>
        <w:spacing w:line="276" w:lineRule="auto"/>
        <w:rPr>
          <w:rFonts w:ascii="Arial" w:eastAsiaTheme="minorEastAsia" w:hAnsi="Arial" w:cs="Arial"/>
          <w:b w:val="0"/>
          <w:bCs w:val="0"/>
          <w:sz w:val="22"/>
          <w:szCs w:val="22"/>
        </w:rPr>
      </w:pPr>
      <w:r w:rsidRPr="00A00963">
        <w:rPr>
          <w:rFonts w:ascii="Arial" w:eastAsiaTheme="minorEastAsia" w:hAnsi="Arial" w:cs="Arial"/>
          <w:b w:val="0"/>
          <w:bCs w:val="0"/>
          <w:sz w:val="22"/>
          <w:szCs w:val="22"/>
        </w:rPr>
        <w:t xml:space="preserve">This procedure applies to all </w:t>
      </w:r>
      <w:r w:rsidR="00267D31">
        <w:rPr>
          <w:rFonts w:ascii="Arial" w:eastAsiaTheme="minorEastAsia" w:hAnsi="Arial" w:cs="Arial"/>
          <w:b w:val="0"/>
          <w:bCs w:val="0"/>
          <w:sz w:val="22"/>
          <w:szCs w:val="22"/>
        </w:rPr>
        <w:t>Department</w:t>
      </w:r>
      <w:r w:rsidRPr="00A00963">
        <w:rPr>
          <w:rFonts w:ascii="Arial" w:eastAsiaTheme="minorEastAsia" w:hAnsi="Arial" w:cs="Arial"/>
          <w:b w:val="0"/>
          <w:bCs w:val="0"/>
          <w:sz w:val="22"/>
          <w:szCs w:val="22"/>
        </w:rPr>
        <w:t xml:space="preserve"> workplaces including; schools, central and regional offices.</w:t>
      </w:r>
    </w:p>
    <w:p w14:paraId="001C1FE6" w14:textId="795F6B62" w:rsidR="00F26BBB" w:rsidRPr="00A00963" w:rsidRDefault="00F26BBB" w:rsidP="00A03F29">
      <w:pPr>
        <w:pStyle w:val="ESHeading2"/>
        <w:spacing w:line="276" w:lineRule="auto"/>
        <w:ind w:left="431" w:hanging="431"/>
        <w:rPr>
          <w:rFonts w:cs="Arial"/>
          <w:sz w:val="22"/>
          <w:szCs w:val="22"/>
        </w:rPr>
      </w:pPr>
      <w:r w:rsidRPr="00A00963">
        <w:rPr>
          <w:rFonts w:cs="Arial"/>
          <w:caps w:val="0"/>
          <w:sz w:val="22"/>
          <w:szCs w:val="22"/>
        </w:rPr>
        <w:t>Procedure</w:t>
      </w:r>
    </w:p>
    <w:p w14:paraId="7508A065" w14:textId="60CAC901" w:rsidR="00F26BBB" w:rsidRPr="00A00963" w:rsidRDefault="00F26BBB" w:rsidP="00A03F29">
      <w:pPr>
        <w:spacing w:before="120" w:line="276" w:lineRule="auto"/>
        <w:rPr>
          <w:sz w:val="22"/>
          <w:szCs w:val="22"/>
        </w:rPr>
      </w:pPr>
      <w:r w:rsidRPr="00A00963">
        <w:rPr>
          <w:sz w:val="22"/>
          <w:szCs w:val="22"/>
        </w:rPr>
        <w:t>The underlying principle of OHS purchasing, hiring, leasing, or receiving donated goods, is to ensure that hazards are not introduced into the workplace without assessing the risk and implementing controls to mitigate the risk.</w:t>
      </w:r>
    </w:p>
    <w:p w14:paraId="66FE4A76" w14:textId="064D2C60" w:rsidR="00F26BBB" w:rsidRPr="00A00963" w:rsidRDefault="00F26BBB" w:rsidP="00A03F29">
      <w:pPr>
        <w:pStyle w:val="Heading2"/>
        <w:spacing w:before="240" w:after="120" w:line="276" w:lineRule="auto"/>
        <w:ind w:left="578" w:hanging="578"/>
        <w:rPr>
          <w:rFonts w:cs="Arial"/>
          <w:sz w:val="22"/>
          <w:szCs w:val="22"/>
        </w:rPr>
      </w:pPr>
      <w:r w:rsidRPr="00A00963">
        <w:rPr>
          <w:rFonts w:cs="Arial"/>
          <w:caps w:val="0"/>
          <w:sz w:val="22"/>
          <w:szCs w:val="22"/>
        </w:rPr>
        <w:t>Identifying goods with the potential to create OHS risks</w:t>
      </w:r>
    </w:p>
    <w:p w14:paraId="447B6FCD" w14:textId="677CA07B" w:rsidR="00F26BBB" w:rsidRPr="00A00963" w:rsidRDefault="00F26BBB" w:rsidP="00A03F29">
      <w:pPr>
        <w:spacing w:before="120" w:line="276" w:lineRule="auto"/>
        <w:rPr>
          <w:sz w:val="22"/>
          <w:szCs w:val="22"/>
        </w:rPr>
      </w:pPr>
      <w:r w:rsidRPr="00A00963">
        <w:rPr>
          <w:sz w:val="22"/>
          <w:szCs w:val="22"/>
        </w:rPr>
        <w:t xml:space="preserve">The </w:t>
      </w:r>
      <w:r w:rsidRPr="00A00963">
        <w:rPr>
          <w:b/>
          <w:sz w:val="22"/>
          <w:szCs w:val="22"/>
        </w:rPr>
        <w:t xml:space="preserve">Workplace Manager </w:t>
      </w:r>
      <w:r w:rsidRPr="00A00963">
        <w:rPr>
          <w:sz w:val="22"/>
          <w:szCs w:val="22"/>
        </w:rPr>
        <w:t>and/or</w:t>
      </w:r>
      <w:r w:rsidRPr="00A00963">
        <w:rPr>
          <w:b/>
          <w:sz w:val="22"/>
          <w:szCs w:val="22"/>
        </w:rPr>
        <w:t xml:space="preserve"> Management OHS Nominee</w:t>
      </w:r>
      <w:r w:rsidRPr="00A00963">
        <w:rPr>
          <w:sz w:val="22"/>
          <w:szCs w:val="22"/>
        </w:rPr>
        <w:t xml:space="preserve">, in consultation with Health and Safety Representatives (HSR) and employees are to identify potential OHS risks associated with the purchase, hire, lease or receipt of donated of goods. Examples include: </w:t>
      </w:r>
    </w:p>
    <w:p w14:paraId="4E7CEAA2" w14:textId="425362C2" w:rsidR="00F26BBB" w:rsidRPr="00A00963" w:rsidRDefault="00F26BBB" w:rsidP="00A03F29">
      <w:pPr>
        <w:pStyle w:val="ListParagraph"/>
        <w:numPr>
          <w:ilvl w:val="0"/>
          <w:numId w:val="36"/>
        </w:numPr>
        <w:spacing w:before="60" w:after="60" w:line="276" w:lineRule="auto"/>
        <w:ind w:left="425" w:hanging="425"/>
        <w:contextualSpacing w:val="0"/>
        <w:rPr>
          <w:sz w:val="22"/>
          <w:szCs w:val="22"/>
        </w:rPr>
      </w:pPr>
      <w:r w:rsidRPr="00A00963">
        <w:rPr>
          <w:sz w:val="22"/>
          <w:szCs w:val="22"/>
        </w:rPr>
        <w:t>exposure to mechanical moving parts (e.g. Plant such as a lathe, pedestal grinder, lawn mower)</w:t>
      </w:r>
    </w:p>
    <w:p w14:paraId="2942168E" w14:textId="77777777" w:rsidR="00F26BBB" w:rsidRPr="00A00963" w:rsidRDefault="00F26BBB" w:rsidP="00A03F29">
      <w:pPr>
        <w:pStyle w:val="ListParagraph"/>
        <w:numPr>
          <w:ilvl w:val="0"/>
          <w:numId w:val="36"/>
        </w:numPr>
        <w:spacing w:before="60" w:after="60" w:line="276" w:lineRule="auto"/>
        <w:ind w:left="425" w:hanging="425"/>
        <w:contextualSpacing w:val="0"/>
        <w:rPr>
          <w:sz w:val="22"/>
          <w:szCs w:val="22"/>
        </w:rPr>
      </w:pPr>
      <w:r w:rsidRPr="00A00963">
        <w:rPr>
          <w:sz w:val="22"/>
          <w:szCs w:val="22"/>
        </w:rPr>
        <w:t>falls from height (e.g. ladders or installation of stage lighting)</w:t>
      </w:r>
    </w:p>
    <w:p w14:paraId="676806EC" w14:textId="77777777" w:rsidR="00F26BBB" w:rsidRPr="00A00963" w:rsidRDefault="00F26BBB" w:rsidP="00A03F29">
      <w:pPr>
        <w:pStyle w:val="ListParagraph"/>
        <w:numPr>
          <w:ilvl w:val="0"/>
          <w:numId w:val="36"/>
        </w:numPr>
        <w:spacing w:before="60" w:after="60" w:line="276" w:lineRule="auto"/>
        <w:ind w:left="425" w:hanging="425"/>
        <w:contextualSpacing w:val="0"/>
        <w:rPr>
          <w:sz w:val="22"/>
          <w:szCs w:val="22"/>
        </w:rPr>
      </w:pPr>
      <w:r w:rsidRPr="00A00963">
        <w:rPr>
          <w:sz w:val="22"/>
          <w:szCs w:val="22"/>
        </w:rPr>
        <w:t>chemicals (e.g. hazardous substances or dangerous goods)</w:t>
      </w:r>
    </w:p>
    <w:p w14:paraId="1CDE7490" w14:textId="77777777" w:rsidR="00F26BBB" w:rsidRPr="00A00963" w:rsidRDefault="00F26BBB" w:rsidP="00A03F29">
      <w:pPr>
        <w:pStyle w:val="ListParagraph"/>
        <w:numPr>
          <w:ilvl w:val="0"/>
          <w:numId w:val="36"/>
        </w:numPr>
        <w:spacing w:before="60" w:after="60" w:line="276" w:lineRule="auto"/>
        <w:ind w:left="425" w:hanging="425"/>
        <w:contextualSpacing w:val="0"/>
        <w:rPr>
          <w:sz w:val="22"/>
          <w:szCs w:val="22"/>
        </w:rPr>
      </w:pPr>
      <w:r w:rsidRPr="00A00963">
        <w:rPr>
          <w:sz w:val="22"/>
          <w:szCs w:val="22"/>
        </w:rPr>
        <w:t>playground equipment and structures (e.g. basketball ring, shade sail etc.)</w:t>
      </w:r>
    </w:p>
    <w:p w14:paraId="1D2A7036" w14:textId="367D1892" w:rsidR="00F26BBB" w:rsidRPr="00A00963" w:rsidRDefault="00F26BBB" w:rsidP="00A03F29">
      <w:pPr>
        <w:pStyle w:val="ListParagraph"/>
        <w:numPr>
          <w:ilvl w:val="0"/>
          <w:numId w:val="36"/>
        </w:numPr>
        <w:spacing w:before="60" w:after="60" w:line="276" w:lineRule="auto"/>
        <w:ind w:left="425" w:hanging="425"/>
        <w:contextualSpacing w:val="0"/>
        <w:rPr>
          <w:sz w:val="22"/>
          <w:szCs w:val="22"/>
        </w:rPr>
      </w:pPr>
      <w:r w:rsidRPr="00A00963">
        <w:rPr>
          <w:sz w:val="22"/>
          <w:szCs w:val="22"/>
        </w:rPr>
        <w:t>manual handling (e.g. moving bulky, heavy or awkward objects/items such as high jump mat)</w:t>
      </w:r>
    </w:p>
    <w:p w14:paraId="001F8E6E" w14:textId="77777777" w:rsidR="00F26BBB" w:rsidRPr="00A00963" w:rsidRDefault="00F26BBB" w:rsidP="00A03F29">
      <w:pPr>
        <w:pStyle w:val="ListParagraph"/>
        <w:numPr>
          <w:ilvl w:val="0"/>
          <w:numId w:val="36"/>
        </w:numPr>
        <w:spacing w:before="60" w:after="60" w:line="276" w:lineRule="auto"/>
        <w:ind w:left="425" w:hanging="425"/>
        <w:contextualSpacing w:val="0"/>
        <w:rPr>
          <w:sz w:val="22"/>
          <w:szCs w:val="22"/>
        </w:rPr>
      </w:pPr>
      <w:r w:rsidRPr="00A00963">
        <w:rPr>
          <w:sz w:val="22"/>
          <w:szCs w:val="22"/>
        </w:rPr>
        <w:t>ergonomic considerations (e.g. purchase or hire of bulk order office chairs and trolleys)</w:t>
      </w:r>
    </w:p>
    <w:p w14:paraId="1E4BA283" w14:textId="536414A7" w:rsidR="00F26BBB" w:rsidRPr="00A00963" w:rsidRDefault="00F26BBB" w:rsidP="00A03F29">
      <w:pPr>
        <w:pStyle w:val="ListParagraph"/>
        <w:numPr>
          <w:ilvl w:val="0"/>
          <w:numId w:val="36"/>
        </w:numPr>
        <w:spacing w:before="60" w:after="60" w:line="276" w:lineRule="auto"/>
        <w:ind w:left="425" w:hanging="425"/>
        <w:contextualSpacing w:val="0"/>
        <w:rPr>
          <w:sz w:val="22"/>
          <w:szCs w:val="22"/>
        </w:rPr>
      </w:pPr>
      <w:r w:rsidRPr="00A00963">
        <w:rPr>
          <w:sz w:val="22"/>
          <w:szCs w:val="22"/>
        </w:rPr>
        <w:t>electrical equipment (e.g. notebook computers)</w:t>
      </w:r>
      <w:r w:rsidR="003C2FBE">
        <w:rPr>
          <w:sz w:val="22"/>
          <w:szCs w:val="22"/>
        </w:rPr>
        <w:t>.</w:t>
      </w:r>
    </w:p>
    <w:p w14:paraId="56A645C5" w14:textId="341A3712" w:rsidR="00F26BBB" w:rsidRPr="00A00963" w:rsidRDefault="003F0CA8" w:rsidP="00A03F29">
      <w:pPr>
        <w:pStyle w:val="Heading2"/>
        <w:spacing w:before="240" w:after="120" w:line="276" w:lineRule="auto"/>
        <w:ind w:left="578" w:hanging="578"/>
        <w:rPr>
          <w:rFonts w:cs="Arial"/>
          <w:sz w:val="22"/>
          <w:szCs w:val="22"/>
        </w:rPr>
      </w:pPr>
      <w:r w:rsidRPr="00A00963">
        <w:rPr>
          <w:rFonts w:cs="Arial"/>
          <w:caps w:val="0"/>
          <w:sz w:val="22"/>
          <w:szCs w:val="22"/>
        </w:rPr>
        <w:t>OHS purchasing checklist</w:t>
      </w:r>
    </w:p>
    <w:p w14:paraId="43CF69A9" w14:textId="6AB39093" w:rsidR="00F26BBB" w:rsidRPr="00A00963" w:rsidRDefault="00F26BBB" w:rsidP="00A03F29">
      <w:pPr>
        <w:spacing w:before="120" w:line="276" w:lineRule="auto"/>
        <w:rPr>
          <w:sz w:val="22"/>
          <w:szCs w:val="22"/>
        </w:rPr>
      </w:pPr>
      <w:r w:rsidRPr="00A00963">
        <w:rPr>
          <w:sz w:val="22"/>
          <w:szCs w:val="22"/>
        </w:rPr>
        <w:t xml:space="preserve">The </w:t>
      </w:r>
      <w:r w:rsidRPr="00A03F29">
        <w:rPr>
          <w:i/>
          <w:sz w:val="22"/>
          <w:szCs w:val="22"/>
        </w:rPr>
        <w:t>OHS Purchasing Checklist</w:t>
      </w:r>
      <w:r w:rsidRPr="00A00963">
        <w:rPr>
          <w:sz w:val="22"/>
          <w:szCs w:val="22"/>
        </w:rPr>
        <w:t xml:space="preserve"> is to be completed when purchasing, hiring, leasing, or when donated goods with potential OHS risks are to be introduced to the workplace. </w:t>
      </w:r>
    </w:p>
    <w:p w14:paraId="5A875C5E" w14:textId="3943D273" w:rsidR="00F26BBB" w:rsidRPr="00A00963" w:rsidRDefault="00F26BBB" w:rsidP="00A03F29">
      <w:pPr>
        <w:spacing w:before="120" w:line="276" w:lineRule="auto"/>
        <w:rPr>
          <w:sz w:val="22"/>
          <w:szCs w:val="22"/>
        </w:rPr>
      </w:pPr>
      <w:r w:rsidRPr="00A00963">
        <w:rPr>
          <w:sz w:val="22"/>
          <w:szCs w:val="22"/>
        </w:rPr>
        <w:t xml:space="preserve">The Checklist can be completed by any </w:t>
      </w:r>
      <w:r w:rsidR="00267D31">
        <w:rPr>
          <w:sz w:val="22"/>
          <w:szCs w:val="22"/>
        </w:rPr>
        <w:t>Department</w:t>
      </w:r>
      <w:r w:rsidRPr="00A00963">
        <w:rPr>
          <w:sz w:val="22"/>
          <w:szCs w:val="22"/>
        </w:rPr>
        <w:t xml:space="preserve"> employee in consultation with the HSR, and approved by the </w:t>
      </w:r>
      <w:r w:rsidRPr="00A00963">
        <w:rPr>
          <w:b/>
          <w:sz w:val="22"/>
          <w:szCs w:val="22"/>
        </w:rPr>
        <w:t>Workplace Manager</w:t>
      </w:r>
      <w:r w:rsidRPr="00A00963">
        <w:rPr>
          <w:sz w:val="22"/>
          <w:szCs w:val="22"/>
        </w:rPr>
        <w:t xml:space="preserve"> and/or </w:t>
      </w:r>
      <w:r w:rsidRPr="00A00963">
        <w:rPr>
          <w:b/>
          <w:sz w:val="22"/>
          <w:szCs w:val="22"/>
        </w:rPr>
        <w:t>Management OHS Nominee</w:t>
      </w:r>
      <w:r w:rsidRPr="00A00963">
        <w:rPr>
          <w:sz w:val="22"/>
          <w:szCs w:val="22"/>
        </w:rPr>
        <w:t>.</w:t>
      </w:r>
    </w:p>
    <w:p w14:paraId="1F5D3466" w14:textId="4417AE7F" w:rsidR="00F26BBB" w:rsidRPr="00A00963" w:rsidRDefault="00F26BBB" w:rsidP="00A03F29">
      <w:pPr>
        <w:spacing w:before="120" w:line="276" w:lineRule="auto"/>
        <w:rPr>
          <w:sz w:val="22"/>
          <w:szCs w:val="22"/>
        </w:rPr>
      </w:pPr>
      <w:r w:rsidRPr="00A00963">
        <w:rPr>
          <w:sz w:val="22"/>
          <w:szCs w:val="22"/>
        </w:rPr>
        <w:t xml:space="preserve">The </w:t>
      </w:r>
      <w:r w:rsidRPr="00A00963">
        <w:rPr>
          <w:b/>
          <w:sz w:val="22"/>
          <w:szCs w:val="22"/>
        </w:rPr>
        <w:t>Workplace Manager</w:t>
      </w:r>
      <w:r w:rsidRPr="00A00963">
        <w:rPr>
          <w:sz w:val="22"/>
          <w:szCs w:val="22"/>
        </w:rPr>
        <w:t xml:space="preserve"> and/or </w:t>
      </w:r>
      <w:r w:rsidRPr="00A00963">
        <w:rPr>
          <w:b/>
          <w:sz w:val="22"/>
          <w:szCs w:val="22"/>
        </w:rPr>
        <w:t xml:space="preserve">Management OHS Nominee </w:t>
      </w:r>
      <w:r w:rsidRPr="00A00963">
        <w:rPr>
          <w:sz w:val="22"/>
          <w:szCs w:val="22"/>
        </w:rPr>
        <w:t>are to ensure that</w:t>
      </w:r>
      <w:r w:rsidRPr="00A00963">
        <w:rPr>
          <w:b/>
          <w:sz w:val="22"/>
          <w:szCs w:val="22"/>
        </w:rPr>
        <w:t xml:space="preserve"> </w:t>
      </w:r>
      <w:r w:rsidR="00CB0D45">
        <w:rPr>
          <w:sz w:val="22"/>
          <w:szCs w:val="22"/>
        </w:rPr>
        <w:t>‘S</w:t>
      </w:r>
      <w:r w:rsidRPr="00A00963">
        <w:rPr>
          <w:sz w:val="22"/>
          <w:szCs w:val="22"/>
        </w:rPr>
        <w:t xml:space="preserve">ection 2’ of the </w:t>
      </w:r>
      <w:r w:rsidRPr="00A03F29">
        <w:rPr>
          <w:i/>
          <w:sz w:val="22"/>
          <w:szCs w:val="22"/>
        </w:rPr>
        <w:t>OHS Purchasing Checklist</w:t>
      </w:r>
      <w:r w:rsidRPr="00A00963">
        <w:rPr>
          <w:sz w:val="22"/>
          <w:szCs w:val="22"/>
        </w:rPr>
        <w:t xml:space="preserve"> is signed upon receipt of goods, if the goods conform to specifications. </w:t>
      </w:r>
    </w:p>
    <w:p w14:paraId="5725F480" w14:textId="2C11D617" w:rsidR="00F26BBB" w:rsidRPr="00A00963" w:rsidRDefault="00F26BBB" w:rsidP="00A03F29">
      <w:pPr>
        <w:spacing w:before="120" w:line="276" w:lineRule="auto"/>
        <w:rPr>
          <w:sz w:val="22"/>
          <w:szCs w:val="22"/>
        </w:rPr>
      </w:pPr>
      <w:r w:rsidRPr="00A00963">
        <w:rPr>
          <w:sz w:val="22"/>
          <w:szCs w:val="22"/>
        </w:rPr>
        <w:t xml:space="preserve">It should be noted, that if the goods have previously been purchased, hired, or leased then an </w:t>
      </w:r>
      <w:r w:rsidRPr="00A03F29">
        <w:rPr>
          <w:i/>
          <w:sz w:val="22"/>
          <w:szCs w:val="22"/>
        </w:rPr>
        <w:t>OHS Purchasing Checklist</w:t>
      </w:r>
      <w:r w:rsidRPr="00A00963">
        <w:rPr>
          <w:sz w:val="22"/>
          <w:szCs w:val="22"/>
        </w:rPr>
        <w:t xml:space="preserve"> may not be required. Instead, the </w:t>
      </w:r>
      <w:r w:rsidRPr="00A00963">
        <w:rPr>
          <w:b/>
          <w:sz w:val="22"/>
          <w:szCs w:val="22"/>
        </w:rPr>
        <w:t>Workplace Manager</w:t>
      </w:r>
      <w:r w:rsidRPr="00A00963">
        <w:rPr>
          <w:sz w:val="22"/>
          <w:szCs w:val="22"/>
        </w:rPr>
        <w:t xml:space="preserve"> and/or </w:t>
      </w:r>
      <w:r w:rsidRPr="00A00963">
        <w:rPr>
          <w:b/>
          <w:sz w:val="22"/>
          <w:szCs w:val="22"/>
        </w:rPr>
        <w:t>Management OHS Nominee</w:t>
      </w:r>
      <w:r w:rsidRPr="00A00963">
        <w:rPr>
          <w:sz w:val="22"/>
          <w:szCs w:val="22"/>
        </w:rPr>
        <w:t xml:space="preserve"> are to ensure that the controls currently in place continue to effectively manage the risk.</w:t>
      </w:r>
    </w:p>
    <w:p w14:paraId="6621B2DB" w14:textId="58A97890" w:rsidR="00F26BBB" w:rsidRPr="00A00963" w:rsidRDefault="00F26BBB" w:rsidP="00A03F29">
      <w:pPr>
        <w:pStyle w:val="Heading2"/>
        <w:spacing w:before="240" w:after="120" w:line="276" w:lineRule="auto"/>
        <w:ind w:left="578" w:hanging="578"/>
        <w:rPr>
          <w:rFonts w:cs="Arial"/>
          <w:sz w:val="22"/>
          <w:szCs w:val="22"/>
        </w:rPr>
      </w:pPr>
      <w:r w:rsidRPr="00A00963">
        <w:rPr>
          <w:rFonts w:cs="Arial"/>
          <w:caps w:val="0"/>
          <w:sz w:val="22"/>
          <w:szCs w:val="22"/>
        </w:rPr>
        <w:lastRenderedPageBreak/>
        <w:t>Risk assessment and safe work procedure</w:t>
      </w:r>
    </w:p>
    <w:p w14:paraId="35D76C07" w14:textId="20047E65" w:rsidR="00F26BBB" w:rsidRPr="00A00963" w:rsidRDefault="00F26BBB" w:rsidP="00A03F29">
      <w:pPr>
        <w:tabs>
          <w:tab w:val="left" w:pos="0"/>
        </w:tabs>
        <w:spacing w:before="120" w:line="276" w:lineRule="auto"/>
        <w:rPr>
          <w:sz w:val="22"/>
          <w:szCs w:val="22"/>
        </w:rPr>
      </w:pPr>
      <w:r w:rsidRPr="00A00963">
        <w:rPr>
          <w:sz w:val="22"/>
          <w:szCs w:val="22"/>
        </w:rPr>
        <w:t xml:space="preserve">The </w:t>
      </w:r>
      <w:r w:rsidRPr="00A00963">
        <w:rPr>
          <w:b/>
          <w:sz w:val="22"/>
          <w:szCs w:val="22"/>
        </w:rPr>
        <w:t>Workplace Manager</w:t>
      </w:r>
      <w:r w:rsidRPr="00A00963">
        <w:rPr>
          <w:sz w:val="22"/>
          <w:szCs w:val="22"/>
        </w:rPr>
        <w:t xml:space="preserve"> and/or </w:t>
      </w:r>
      <w:r w:rsidRPr="00A00963">
        <w:rPr>
          <w:b/>
          <w:sz w:val="22"/>
          <w:szCs w:val="22"/>
        </w:rPr>
        <w:t>Management OHS Nominee</w:t>
      </w:r>
      <w:r w:rsidRPr="00A00963">
        <w:rPr>
          <w:sz w:val="22"/>
          <w:szCs w:val="22"/>
        </w:rPr>
        <w:t xml:space="preserve"> are to ensure a Risk Assessment is completed using the </w:t>
      </w:r>
      <w:r w:rsidRPr="00A03F29">
        <w:rPr>
          <w:i/>
          <w:sz w:val="22"/>
          <w:szCs w:val="22"/>
        </w:rPr>
        <w:t>Risk Assessment Template</w:t>
      </w:r>
      <w:r w:rsidRPr="00A00963">
        <w:rPr>
          <w:sz w:val="22"/>
          <w:szCs w:val="22"/>
        </w:rPr>
        <w:t xml:space="preserve"> for goods that require further risk controls to be implemented. The Risk Assessment can be completed by any </w:t>
      </w:r>
      <w:r w:rsidR="00267D31">
        <w:rPr>
          <w:sz w:val="22"/>
          <w:szCs w:val="22"/>
        </w:rPr>
        <w:t>Department</w:t>
      </w:r>
      <w:r w:rsidRPr="00A00963">
        <w:rPr>
          <w:sz w:val="22"/>
          <w:szCs w:val="22"/>
        </w:rPr>
        <w:t xml:space="preserve"> employee.</w:t>
      </w:r>
    </w:p>
    <w:p w14:paraId="2D3233D4" w14:textId="27F3547D" w:rsidR="00F26BBB" w:rsidRPr="00A00963" w:rsidRDefault="00F26BBB" w:rsidP="00A03F29">
      <w:pPr>
        <w:spacing w:before="120" w:line="276" w:lineRule="auto"/>
        <w:rPr>
          <w:sz w:val="22"/>
          <w:szCs w:val="22"/>
        </w:rPr>
      </w:pPr>
      <w:r w:rsidRPr="00A00963">
        <w:rPr>
          <w:sz w:val="22"/>
          <w:szCs w:val="22"/>
        </w:rPr>
        <w:t xml:space="preserve">The </w:t>
      </w:r>
      <w:r w:rsidRPr="00A00963">
        <w:rPr>
          <w:b/>
          <w:sz w:val="22"/>
          <w:szCs w:val="22"/>
        </w:rPr>
        <w:t>Workplace Manager</w:t>
      </w:r>
      <w:r w:rsidRPr="00A00963">
        <w:rPr>
          <w:sz w:val="22"/>
          <w:szCs w:val="22"/>
        </w:rPr>
        <w:t xml:space="preserve">, </w:t>
      </w:r>
      <w:r w:rsidRPr="00A00963">
        <w:rPr>
          <w:b/>
          <w:sz w:val="22"/>
          <w:szCs w:val="22"/>
        </w:rPr>
        <w:t xml:space="preserve">Management OHS Nominee, </w:t>
      </w:r>
      <w:r w:rsidRPr="00A00963">
        <w:rPr>
          <w:sz w:val="22"/>
          <w:szCs w:val="22"/>
        </w:rPr>
        <w:t xml:space="preserve">employee or HSR are to complete a </w:t>
      </w:r>
      <w:r w:rsidRPr="00A03F29">
        <w:rPr>
          <w:rStyle w:val="Hyperlink"/>
          <w:i/>
          <w:color w:val="auto"/>
          <w:sz w:val="22"/>
          <w:szCs w:val="22"/>
          <w:u w:val="none"/>
        </w:rPr>
        <w:t>Safe Work Procedure</w:t>
      </w:r>
      <w:r w:rsidRPr="00A03F29">
        <w:rPr>
          <w:sz w:val="22"/>
          <w:szCs w:val="22"/>
        </w:rPr>
        <w:t xml:space="preserve"> </w:t>
      </w:r>
      <w:r w:rsidRPr="00A00963">
        <w:rPr>
          <w:sz w:val="22"/>
          <w:szCs w:val="22"/>
        </w:rPr>
        <w:t>for goods that require training for safe use (e.g. wood /metal work plant and equipment, agricultural equipment etc.).</w:t>
      </w:r>
    </w:p>
    <w:p w14:paraId="79FB2268" w14:textId="2076E3B0" w:rsidR="00F26BBB" w:rsidRPr="00A00963" w:rsidRDefault="00F26BBB" w:rsidP="00A03F29">
      <w:pPr>
        <w:pStyle w:val="Heading2"/>
        <w:spacing w:before="240" w:after="120" w:line="276" w:lineRule="auto"/>
        <w:ind w:left="578" w:hanging="578"/>
        <w:rPr>
          <w:rFonts w:cs="Arial"/>
          <w:sz w:val="22"/>
          <w:szCs w:val="22"/>
        </w:rPr>
      </w:pPr>
      <w:r w:rsidRPr="00A00963">
        <w:rPr>
          <w:rFonts w:cs="Arial"/>
          <w:caps w:val="0"/>
          <w:sz w:val="22"/>
          <w:szCs w:val="22"/>
        </w:rPr>
        <w:t xml:space="preserve">Non-conforming goods </w:t>
      </w:r>
    </w:p>
    <w:p w14:paraId="4D72A78D" w14:textId="3B869E73" w:rsidR="00F26BBB" w:rsidRPr="00A03F29" w:rsidRDefault="00F26BBB" w:rsidP="00A03F29">
      <w:pPr>
        <w:spacing w:before="120" w:line="276" w:lineRule="auto"/>
        <w:rPr>
          <w:sz w:val="22"/>
          <w:szCs w:val="22"/>
        </w:rPr>
      </w:pPr>
      <w:r w:rsidRPr="00A00963">
        <w:rPr>
          <w:sz w:val="22"/>
          <w:szCs w:val="22"/>
        </w:rPr>
        <w:t xml:space="preserve">The </w:t>
      </w:r>
      <w:r w:rsidRPr="00A00963">
        <w:rPr>
          <w:b/>
          <w:sz w:val="22"/>
          <w:szCs w:val="22"/>
        </w:rPr>
        <w:t>Workplace Manager</w:t>
      </w:r>
      <w:r w:rsidRPr="00A00963">
        <w:rPr>
          <w:sz w:val="22"/>
          <w:szCs w:val="22"/>
        </w:rPr>
        <w:t xml:space="preserve"> and/or </w:t>
      </w:r>
      <w:r w:rsidRPr="00A00963">
        <w:rPr>
          <w:b/>
          <w:sz w:val="22"/>
          <w:szCs w:val="22"/>
        </w:rPr>
        <w:t xml:space="preserve">Management OHS Nominee </w:t>
      </w:r>
      <w:r w:rsidRPr="00A00963">
        <w:rPr>
          <w:sz w:val="22"/>
          <w:szCs w:val="22"/>
        </w:rPr>
        <w:t xml:space="preserve">are to directly contact the supplier in the event of faulty or non-conforming goods to arrange replacement or return of the good(s). If the fault or non-conformance represents a safety hazard, the </w:t>
      </w:r>
      <w:r w:rsidRPr="00A00963">
        <w:rPr>
          <w:b/>
          <w:sz w:val="22"/>
          <w:szCs w:val="22"/>
        </w:rPr>
        <w:t>Workplace Manager</w:t>
      </w:r>
      <w:r w:rsidRPr="00A00963">
        <w:rPr>
          <w:sz w:val="22"/>
          <w:szCs w:val="22"/>
        </w:rPr>
        <w:t xml:space="preserve"> must ensure goods are withdrawn from service and isolated (i.e. locked out to prevent unauthorised use).</w:t>
      </w:r>
    </w:p>
    <w:p w14:paraId="4292A084" w14:textId="2EC76304" w:rsidR="00F26BBB" w:rsidRPr="00A00963" w:rsidRDefault="003F0CA8" w:rsidP="00A03F29">
      <w:pPr>
        <w:pStyle w:val="Heading2"/>
        <w:spacing w:before="240" w:after="120" w:line="276" w:lineRule="auto"/>
        <w:ind w:left="578" w:hanging="578"/>
        <w:rPr>
          <w:rFonts w:cs="Arial"/>
          <w:sz w:val="22"/>
          <w:szCs w:val="22"/>
        </w:rPr>
      </w:pPr>
      <w:r w:rsidRPr="00A00963">
        <w:rPr>
          <w:rFonts w:cs="Arial"/>
          <w:caps w:val="0"/>
          <w:sz w:val="22"/>
          <w:szCs w:val="22"/>
        </w:rPr>
        <w:t>Management of suppliers</w:t>
      </w:r>
    </w:p>
    <w:p w14:paraId="0E24CF0F" w14:textId="77777777" w:rsidR="00F26BBB" w:rsidRPr="00A00963" w:rsidRDefault="00F26BBB" w:rsidP="00A03F29">
      <w:pPr>
        <w:tabs>
          <w:tab w:val="num" w:pos="567"/>
        </w:tabs>
        <w:spacing w:before="120" w:line="276" w:lineRule="auto"/>
        <w:rPr>
          <w:sz w:val="22"/>
          <w:szCs w:val="22"/>
        </w:rPr>
      </w:pPr>
      <w:r w:rsidRPr="00A00963">
        <w:rPr>
          <w:sz w:val="22"/>
          <w:szCs w:val="22"/>
        </w:rPr>
        <w:t xml:space="preserve">The </w:t>
      </w:r>
      <w:r w:rsidRPr="00A00963">
        <w:rPr>
          <w:b/>
          <w:sz w:val="22"/>
          <w:szCs w:val="22"/>
        </w:rPr>
        <w:t>Workplace Manager</w:t>
      </w:r>
      <w:r w:rsidRPr="00A00963">
        <w:rPr>
          <w:sz w:val="22"/>
          <w:szCs w:val="22"/>
        </w:rPr>
        <w:t xml:space="preserve"> and/or </w:t>
      </w:r>
      <w:r w:rsidRPr="00A00963">
        <w:rPr>
          <w:b/>
          <w:sz w:val="22"/>
          <w:szCs w:val="22"/>
        </w:rPr>
        <w:t>Management OHS Nominee</w:t>
      </w:r>
      <w:r w:rsidRPr="00A00963">
        <w:rPr>
          <w:sz w:val="22"/>
          <w:szCs w:val="22"/>
        </w:rPr>
        <w:t xml:space="preserve"> are to manage suppliers via their workplace’s purchasing system (e.g. CASES21).</w:t>
      </w:r>
    </w:p>
    <w:p w14:paraId="5FE7CAE8" w14:textId="7A7C10E2" w:rsidR="00F26BBB" w:rsidRPr="00A00963" w:rsidRDefault="003F0CA8" w:rsidP="00A03F29">
      <w:pPr>
        <w:pStyle w:val="Heading2"/>
        <w:spacing w:before="240" w:after="120" w:line="276" w:lineRule="auto"/>
        <w:ind w:left="578" w:hanging="578"/>
        <w:rPr>
          <w:rFonts w:cs="Arial"/>
          <w:sz w:val="22"/>
          <w:szCs w:val="22"/>
        </w:rPr>
      </w:pPr>
      <w:r w:rsidRPr="00A00963">
        <w:rPr>
          <w:rFonts w:cs="Arial"/>
          <w:caps w:val="0"/>
          <w:sz w:val="22"/>
          <w:szCs w:val="22"/>
        </w:rPr>
        <w:t>Disposal and decommissioning of goods</w:t>
      </w:r>
    </w:p>
    <w:p w14:paraId="32641ABE" w14:textId="3E4D63E4" w:rsidR="00F26BBB" w:rsidRPr="00A00963" w:rsidRDefault="00F26BBB" w:rsidP="00A03F29">
      <w:pPr>
        <w:spacing w:before="120" w:line="276" w:lineRule="auto"/>
        <w:rPr>
          <w:sz w:val="22"/>
          <w:szCs w:val="22"/>
        </w:rPr>
      </w:pPr>
      <w:r w:rsidRPr="00A00963">
        <w:rPr>
          <w:sz w:val="22"/>
          <w:szCs w:val="22"/>
        </w:rPr>
        <w:t xml:space="preserve">The </w:t>
      </w:r>
      <w:r w:rsidRPr="00A00963">
        <w:rPr>
          <w:b/>
          <w:sz w:val="22"/>
          <w:szCs w:val="22"/>
        </w:rPr>
        <w:t>Workplace Manager</w:t>
      </w:r>
      <w:r w:rsidRPr="00A00963">
        <w:rPr>
          <w:sz w:val="22"/>
          <w:szCs w:val="22"/>
        </w:rPr>
        <w:t xml:space="preserve"> and/or </w:t>
      </w:r>
      <w:r w:rsidRPr="00A00963">
        <w:rPr>
          <w:b/>
          <w:sz w:val="22"/>
          <w:szCs w:val="22"/>
        </w:rPr>
        <w:t>Management OHS Nominee</w:t>
      </w:r>
      <w:r w:rsidRPr="00A00963">
        <w:rPr>
          <w:sz w:val="22"/>
          <w:szCs w:val="22"/>
        </w:rPr>
        <w:t xml:space="preserve"> are to ensure goods belonging to, or in the care of, are decommissioned and disposed of in a way that takes into account safety, security, sustainability as well as environmental and social factors.</w:t>
      </w:r>
    </w:p>
    <w:p w14:paraId="4562B461" w14:textId="6A2EAF40" w:rsidR="00F26BBB" w:rsidRPr="00A00963" w:rsidRDefault="003F0CA8" w:rsidP="00A03F29">
      <w:pPr>
        <w:pStyle w:val="ESHeading2"/>
        <w:spacing w:line="276" w:lineRule="auto"/>
        <w:ind w:left="431" w:hanging="431"/>
        <w:rPr>
          <w:rFonts w:cs="Arial"/>
          <w:sz w:val="22"/>
          <w:szCs w:val="22"/>
        </w:rPr>
      </w:pPr>
      <w:r w:rsidRPr="00A00963">
        <w:rPr>
          <w:rFonts w:cs="Arial"/>
          <w:caps w:val="0"/>
          <w:sz w:val="22"/>
          <w:szCs w:val="22"/>
        </w:rPr>
        <w:t>Responsibilities of supplie</w:t>
      </w:r>
      <w:r w:rsidR="00CB0D45">
        <w:rPr>
          <w:rFonts w:cs="Arial"/>
          <w:caps w:val="0"/>
          <w:sz w:val="22"/>
          <w:szCs w:val="22"/>
        </w:rPr>
        <w:t>r</w:t>
      </w:r>
      <w:r w:rsidRPr="00A00963">
        <w:rPr>
          <w:rFonts w:cs="Arial"/>
          <w:caps w:val="0"/>
          <w:sz w:val="22"/>
          <w:szCs w:val="22"/>
        </w:rPr>
        <w:t>s</w:t>
      </w:r>
    </w:p>
    <w:p w14:paraId="76AEC068" w14:textId="77777777" w:rsidR="00F26BBB" w:rsidRPr="00A00963" w:rsidRDefault="00F26BBB" w:rsidP="00A03F29">
      <w:pPr>
        <w:spacing w:before="120" w:line="276" w:lineRule="auto"/>
        <w:rPr>
          <w:sz w:val="22"/>
          <w:szCs w:val="22"/>
        </w:rPr>
      </w:pPr>
      <w:r w:rsidRPr="00A00963">
        <w:rPr>
          <w:sz w:val="22"/>
          <w:szCs w:val="22"/>
        </w:rPr>
        <w:t>Suppliers of goods are responsible for:</w:t>
      </w:r>
    </w:p>
    <w:p w14:paraId="29184773" w14:textId="77777777" w:rsidR="00F26BBB" w:rsidRPr="00A00963" w:rsidRDefault="00F26BBB" w:rsidP="00A03F29">
      <w:pPr>
        <w:pStyle w:val="ListParagraph"/>
        <w:numPr>
          <w:ilvl w:val="0"/>
          <w:numId w:val="36"/>
        </w:numPr>
        <w:spacing w:before="60" w:after="60" w:line="276" w:lineRule="auto"/>
        <w:ind w:left="425" w:hanging="425"/>
        <w:contextualSpacing w:val="0"/>
        <w:rPr>
          <w:sz w:val="22"/>
          <w:szCs w:val="22"/>
        </w:rPr>
      </w:pPr>
      <w:r w:rsidRPr="00A00963">
        <w:rPr>
          <w:sz w:val="22"/>
          <w:szCs w:val="22"/>
        </w:rPr>
        <w:t>ensuring the goods supplied meet legislative requirements (e.g. Australian Standards, Codes of Practice)</w:t>
      </w:r>
    </w:p>
    <w:p w14:paraId="2379CF63" w14:textId="77777777" w:rsidR="00F26BBB" w:rsidRPr="00A00963" w:rsidRDefault="00F26BBB" w:rsidP="00A03F29">
      <w:pPr>
        <w:pStyle w:val="ListParagraph"/>
        <w:numPr>
          <w:ilvl w:val="0"/>
          <w:numId w:val="36"/>
        </w:numPr>
        <w:spacing w:before="60" w:after="60" w:line="276" w:lineRule="auto"/>
        <w:ind w:left="425" w:hanging="425"/>
        <w:contextualSpacing w:val="0"/>
        <w:rPr>
          <w:sz w:val="22"/>
          <w:szCs w:val="22"/>
        </w:rPr>
      </w:pPr>
      <w:r w:rsidRPr="00A00963">
        <w:rPr>
          <w:sz w:val="22"/>
          <w:szCs w:val="22"/>
        </w:rPr>
        <w:t>providing Safety Data Sheets for chemicals</w:t>
      </w:r>
    </w:p>
    <w:p w14:paraId="43F96C13" w14:textId="6E1FC3E9" w:rsidR="00F26BBB" w:rsidRPr="00A00963" w:rsidRDefault="00F26BBB" w:rsidP="00A03F29">
      <w:pPr>
        <w:pStyle w:val="ListParagraph"/>
        <w:numPr>
          <w:ilvl w:val="0"/>
          <w:numId w:val="36"/>
        </w:numPr>
        <w:spacing w:before="60" w:after="60" w:line="276" w:lineRule="auto"/>
        <w:ind w:left="425" w:hanging="425"/>
        <w:contextualSpacing w:val="0"/>
        <w:rPr>
          <w:sz w:val="22"/>
          <w:szCs w:val="22"/>
        </w:rPr>
      </w:pPr>
      <w:r w:rsidRPr="00A00963">
        <w:rPr>
          <w:sz w:val="22"/>
          <w:szCs w:val="22"/>
        </w:rPr>
        <w:t>cor</w:t>
      </w:r>
      <w:bookmarkStart w:id="0" w:name="_GoBack"/>
      <w:bookmarkEnd w:id="0"/>
      <w:r w:rsidRPr="00A00963">
        <w:rPr>
          <w:sz w:val="22"/>
          <w:szCs w:val="22"/>
        </w:rPr>
        <w:t>recting or replacing non-conforming goods at the time of receipt (and prior to use) and/or according to warranty.</w:t>
      </w:r>
    </w:p>
    <w:p w14:paraId="52B4000D" w14:textId="02BE400F" w:rsidR="00F26BBB" w:rsidRPr="00A00963" w:rsidRDefault="003F0CA8" w:rsidP="00A03F29">
      <w:pPr>
        <w:pStyle w:val="ESHeading2"/>
        <w:spacing w:line="276" w:lineRule="auto"/>
        <w:ind w:left="431" w:hanging="431"/>
        <w:rPr>
          <w:rFonts w:cs="Arial"/>
          <w:sz w:val="22"/>
          <w:szCs w:val="22"/>
        </w:rPr>
      </w:pPr>
      <w:r w:rsidRPr="00A00963">
        <w:rPr>
          <w:rFonts w:cs="Arial"/>
          <w:caps w:val="0"/>
          <w:sz w:val="22"/>
          <w:szCs w:val="22"/>
        </w:rPr>
        <w:t>Defined terms</w:t>
      </w:r>
    </w:p>
    <w:p w14:paraId="4A0E34F4" w14:textId="0F77CD27" w:rsidR="003F0CA8" w:rsidRPr="00A00963" w:rsidRDefault="003F0CA8" w:rsidP="00A03F29">
      <w:pPr>
        <w:spacing w:before="120" w:line="276" w:lineRule="auto"/>
        <w:rPr>
          <w:sz w:val="22"/>
          <w:szCs w:val="22"/>
        </w:rPr>
      </w:pPr>
      <w:r w:rsidRPr="00A00963">
        <w:rPr>
          <w:sz w:val="22"/>
          <w:szCs w:val="22"/>
        </w:rPr>
        <w:t xml:space="preserve">Terms defined within this Procedure can be located on the </w:t>
      </w:r>
      <w:r w:rsidR="00267D31">
        <w:rPr>
          <w:sz w:val="22"/>
          <w:szCs w:val="22"/>
        </w:rPr>
        <w:t>Department’s</w:t>
      </w:r>
      <w:r w:rsidRPr="00A00963">
        <w:rPr>
          <w:sz w:val="22"/>
          <w:szCs w:val="22"/>
        </w:rPr>
        <w:t xml:space="preserve"> </w:t>
      </w:r>
      <w:hyperlink r:id="rId15" w:history="1">
        <w:r w:rsidRPr="00A00963">
          <w:rPr>
            <w:rStyle w:val="Hyperlink"/>
            <w:sz w:val="22"/>
            <w:szCs w:val="22"/>
          </w:rPr>
          <w:t>Defined Health, Safety Terms</w:t>
        </w:r>
      </w:hyperlink>
      <w:r w:rsidRPr="00A00963">
        <w:rPr>
          <w:sz w:val="22"/>
          <w:szCs w:val="22"/>
        </w:rPr>
        <w:t xml:space="preserve"> website. Defined roles will appear </w:t>
      </w:r>
      <w:r w:rsidRPr="00A00963">
        <w:rPr>
          <w:b/>
          <w:sz w:val="22"/>
          <w:szCs w:val="22"/>
        </w:rPr>
        <w:t>in bold</w:t>
      </w:r>
      <w:r w:rsidRPr="00A00963">
        <w:rPr>
          <w:sz w:val="22"/>
          <w:szCs w:val="22"/>
        </w:rPr>
        <w:t>.</w:t>
      </w:r>
    </w:p>
    <w:p w14:paraId="2EABB427" w14:textId="228EE319" w:rsidR="00F26BBB" w:rsidRPr="00A00963" w:rsidRDefault="003F0CA8" w:rsidP="00CB0D45">
      <w:pPr>
        <w:pStyle w:val="ESHeading2"/>
        <w:spacing w:line="240" w:lineRule="auto"/>
        <w:ind w:left="431" w:hanging="431"/>
        <w:rPr>
          <w:rFonts w:cs="Arial"/>
          <w:sz w:val="22"/>
          <w:szCs w:val="22"/>
        </w:rPr>
      </w:pPr>
      <w:r w:rsidRPr="00A00963">
        <w:rPr>
          <w:rFonts w:cs="Arial"/>
          <w:caps w:val="0"/>
          <w:sz w:val="22"/>
          <w:szCs w:val="22"/>
        </w:rPr>
        <w:t>Related references:</w:t>
      </w:r>
    </w:p>
    <w:p w14:paraId="0C2B0022" w14:textId="77777777" w:rsidR="00F26BBB" w:rsidRPr="006F7A63" w:rsidRDefault="00F26BBB" w:rsidP="00A03F29">
      <w:pPr>
        <w:widowControl w:val="0"/>
        <w:spacing w:before="60" w:after="60" w:line="276" w:lineRule="auto"/>
        <w:rPr>
          <w:i/>
          <w:sz w:val="22"/>
          <w:szCs w:val="22"/>
        </w:rPr>
      </w:pPr>
      <w:r w:rsidRPr="006F7A63">
        <w:rPr>
          <w:i/>
          <w:sz w:val="22"/>
          <w:szCs w:val="22"/>
        </w:rPr>
        <w:t>Occupational Health and Safety Act 2004</w:t>
      </w:r>
    </w:p>
    <w:p w14:paraId="6015865E" w14:textId="4612FB54" w:rsidR="00F26BBB" w:rsidRPr="006F7A63" w:rsidRDefault="00F26BBB" w:rsidP="00A03F29">
      <w:pPr>
        <w:widowControl w:val="0"/>
        <w:spacing w:before="60" w:after="60" w:line="276" w:lineRule="auto"/>
        <w:rPr>
          <w:i/>
          <w:sz w:val="22"/>
          <w:szCs w:val="22"/>
        </w:rPr>
      </w:pPr>
      <w:r w:rsidRPr="006F7A63">
        <w:rPr>
          <w:i/>
          <w:sz w:val="22"/>
          <w:szCs w:val="22"/>
        </w:rPr>
        <w:t xml:space="preserve">Occupational Health and Safety Regulations </w:t>
      </w:r>
      <w:r w:rsidR="003F0CA8" w:rsidRPr="006F7A63">
        <w:rPr>
          <w:i/>
          <w:sz w:val="22"/>
          <w:szCs w:val="22"/>
        </w:rPr>
        <w:t>2017</w:t>
      </w:r>
    </w:p>
    <w:p w14:paraId="34D0BE6F" w14:textId="7372F15F" w:rsidR="00F26BBB" w:rsidRPr="00A00963" w:rsidRDefault="003F0CA8" w:rsidP="00A03F29">
      <w:pPr>
        <w:pStyle w:val="ESHeading2"/>
        <w:spacing w:line="276" w:lineRule="auto"/>
        <w:ind w:left="431" w:hanging="431"/>
        <w:rPr>
          <w:rFonts w:cs="Arial"/>
          <w:sz w:val="22"/>
          <w:szCs w:val="22"/>
        </w:rPr>
      </w:pPr>
      <w:r w:rsidRPr="00A00963">
        <w:rPr>
          <w:rFonts w:cs="Arial"/>
          <w:caps w:val="0"/>
          <w:sz w:val="22"/>
          <w:szCs w:val="22"/>
        </w:rPr>
        <w:t>Related documentation:</w:t>
      </w:r>
    </w:p>
    <w:p w14:paraId="47266C95" w14:textId="77777777" w:rsidR="00F26BBB" w:rsidRPr="00A03F29" w:rsidRDefault="00F26BBB" w:rsidP="00A03F29">
      <w:pPr>
        <w:spacing w:before="60" w:after="60" w:line="276" w:lineRule="auto"/>
        <w:rPr>
          <w:i/>
          <w:sz w:val="22"/>
          <w:szCs w:val="22"/>
        </w:rPr>
      </w:pPr>
      <w:r w:rsidRPr="00A03F29">
        <w:rPr>
          <w:i/>
          <w:sz w:val="22"/>
          <w:szCs w:val="22"/>
        </w:rPr>
        <w:t>OHS Purchasing Checklist</w:t>
      </w:r>
    </w:p>
    <w:p w14:paraId="28207C2D" w14:textId="77777777" w:rsidR="00F26BBB" w:rsidRPr="00A03F29" w:rsidRDefault="00F26BBB" w:rsidP="00A03F29">
      <w:pPr>
        <w:spacing w:before="60" w:after="60" w:line="276" w:lineRule="auto"/>
        <w:rPr>
          <w:i/>
          <w:sz w:val="22"/>
          <w:szCs w:val="22"/>
        </w:rPr>
      </w:pPr>
      <w:r w:rsidRPr="00A03F29">
        <w:rPr>
          <w:i/>
          <w:sz w:val="22"/>
          <w:szCs w:val="22"/>
        </w:rPr>
        <w:t>Risk Assessment Template</w:t>
      </w:r>
    </w:p>
    <w:p w14:paraId="5A625C06" w14:textId="711E0ADD" w:rsidR="00F26BBB" w:rsidRPr="00A03F29" w:rsidRDefault="00F26BBB" w:rsidP="00A03F29">
      <w:pPr>
        <w:spacing w:before="60" w:after="60" w:line="276" w:lineRule="auto"/>
        <w:rPr>
          <w:i/>
          <w:sz w:val="22"/>
          <w:szCs w:val="22"/>
        </w:rPr>
      </w:pPr>
      <w:r w:rsidRPr="00A03F29">
        <w:rPr>
          <w:i/>
          <w:sz w:val="22"/>
          <w:szCs w:val="22"/>
        </w:rPr>
        <w:t>Safe Work Procedure</w:t>
      </w:r>
    </w:p>
    <w:p w14:paraId="0A712EB9" w14:textId="67220EF2" w:rsidR="00F26BBB" w:rsidRPr="00A00963" w:rsidRDefault="00A03F29" w:rsidP="00A03F29">
      <w:pPr>
        <w:pStyle w:val="ESHeading2"/>
        <w:spacing w:line="276" w:lineRule="auto"/>
        <w:ind w:left="431" w:hanging="431"/>
        <w:rPr>
          <w:rFonts w:cs="Arial"/>
          <w:sz w:val="22"/>
          <w:szCs w:val="22"/>
        </w:rPr>
      </w:pPr>
      <w:r>
        <w:rPr>
          <w:rFonts w:cs="Arial"/>
          <w:caps w:val="0"/>
          <w:sz w:val="22"/>
          <w:szCs w:val="22"/>
        </w:rPr>
        <w:lastRenderedPageBreak/>
        <w:t>Further assistance</w:t>
      </w:r>
    </w:p>
    <w:p w14:paraId="4E83C72E" w14:textId="6CDEA6E9" w:rsidR="00F26BBB" w:rsidRPr="00D75051" w:rsidRDefault="003F0CA8" w:rsidP="00A03F29">
      <w:pPr>
        <w:pStyle w:val="ESBodyText"/>
        <w:spacing w:before="120" w:line="276" w:lineRule="auto"/>
        <w:rPr>
          <w:sz w:val="22"/>
          <w:szCs w:val="22"/>
        </w:rPr>
      </w:pPr>
      <w:r w:rsidRPr="00A00963">
        <w:rPr>
          <w:sz w:val="22"/>
          <w:szCs w:val="22"/>
        </w:rPr>
        <w:t>Further information, advice or assistanc</w:t>
      </w:r>
      <w:r w:rsidR="006F7A63">
        <w:rPr>
          <w:sz w:val="22"/>
          <w:szCs w:val="22"/>
        </w:rPr>
        <w:t>e on any matters related to OHS Purchasing</w:t>
      </w:r>
      <w:r w:rsidRPr="00A00963">
        <w:rPr>
          <w:sz w:val="22"/>
          <w:szCs w:val="22"/>
        </w:rPr>
        <w:t xml:space="preserve"> is available by contacting the OHS Advisory Service on ph. 1300 074 715 or email </w:t>
      </w:r>
      <w:hyperlink r:id="rId16" w:history="1">
        <w:r w:rsidRPr="00A00963">
          <w:rPr>
            <w:rStyle w:val="Hyperlink"/>
            <w:sz w:val="22"/>
            <w:szCs w:val="22"/>
          </w:rPr>
          <w:t>safety@edumail.vic.gov.au</w:t>
        </w:r>
      </w:hyperlink>
      <w:r w:rsidR="009034E7">
        <w:rPr>
          <w:sz w:val="22"/>
          <w:szCs w:val="22"/>
        </w:rPr>
        <w:t>.</w:t>
      </w:r>
    </w:p>
    <w:sectPr w:rsidR="00F26BBB" w:rsidRPr="00D75051" w:rsidSect="00B45CFA">
      <w:headerReference w:type="default" r:id="rId17"/>
      <w:pgSz w:w="11900" w:h="16840" w:code="9"/>
      <w:pgMar w:top="1134" w:right="1134" w:bottom="1134" w:left="1418" w:header="567" w:footer="56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EDFAC" w14:textId="77777777" w:rsidR="00CD17C8" w:rsidRDefault="00CD17C8" w:rsidP="008766A4">
      <w:r>
        <w:separator/>
      </w:r>
    </w:p>
  </w:endnote>
  <w:endnote w:type="continuationSeparator" w:id="0">
    <w:p w14:paraId="5ADD8FA4" w14:textId="77777777" w:rsidR="00CD17C8" w:rsidRDefault="00CD17C8"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BoldMT">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79759273"/>
      <w:docPartObj>
        <w:docPartGallery w:val="Page Numbers (Bottom of Page)"/>
        <w:docPartUnique/>
      </w:docPartObj>
    </w:sdtPr>
    <w:sdtContent>
      <w:p w14:paraId="5B83871E" w14:textId="417EA503" w:rsidR="003E29B5" w:rsidRPr="00A03F29" w:rsidRDefault="00A03F29" w:rsidP="00A03F29">
        <w:pPr>
          <w:pStyle w:val="Footer"/>
          <w:rPr>
            <w:sz w:val="16"/>
            <w:szCs w:val="16"/>
          </w:rPr>
        </w:pPr>
        <w:r>
          <w:rPr>
            <w:sz w:val="16"/>
            <w:szCs w:val="16"/>
          </w:rPr>
          <w:t xml:space="preserve">OHS Purchasing Procedure </w:t>
        </w:r>
        <w:r>
          <w:rPr>
            <w:sz w:val="16"/>
            <w:szCs w:val="16"/>
          </w:rPr>
          <w:tab/>
        </w:r>
        <w:r>
          <w:rPr>
            <w:sz w:val="16"/>
            <w:szCs w:val="16"/>
          </w:rPr>
          <w:tab/>
        </w:r>
        <w:r w:rsidRPr="00A03F29">
          <w:rPr>
            <w:sz w:val="16"/>
            <w:szCs w:val="16"/>
          </w:rPr>
          <w:t xml:space="preserve">Page | </w:t>
        </w:r>
        <w:r w:rsidRPr="00A03F29">
          <w:rPr>
            <w:sz w:val="16"/>
            <w:szCs w:val="16"/>
          </w:rPr>
          <w:fldChar w:fldCharType="begin"/>
        </w:r>
        <w:r w:rsidRPr="00A03F29">
          <w:rPr>
            <w:sz w:val="16"/>
            <w:szCs w:val="16"/>
          </w:rPr>
          <w:instrText xml:space="preserve"> PAGE   \* MERGEFORMAT </w:instrText>
        </w:r>
        <w:r w:rsidRPr="00A03F29">
          <w:rPr>
            <w:sz w:val="16"/>
            <w:szCs w:val="16"/>
          </w:rPr>
          <w:fldChar w:fldCharType="separate"/>
        </w:r>
        <w:r w:rsidR="009034E7">
          <w:rPr>
            <w:noProof/>
            <w:sz w:val="16"/>
            <w:szCs w:val="16"/>
          </w:rPr>
          <w:t>4</w:t>
        </w:r>
        <w:r w:rsidRPr="00A03F29">
          <w:rPr>
            <w:noProof/>
            <w:sz w:val="16"/>
            <w:szCs w:val="16"/>
          </w:rPr>
          <w:fldChar w:fldCharType="end"/>
        </w:r>
        <w:r w:rsidRPr="00A03F29">
          <w:rPr>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0831A" w14:textId="3A684D5D" w:rsidR="00C839EE" w:rsidRPr="00A03F29" w:rsidRDefault="00A03F29" w:rsidP="00C839EE">
    <w:pPr>
      <w:pStyle w:val="ESBodyText"/>
      <w:jc w:val="right"/>
      <w:rPr>
        <w:i/>
        <w:color w:val="004EA8"/>
        <w:lang w:val="en-AU"/>
      </w:rPr>
    </w:pPr>
    <w:r>
      <w:rPr>
        <w:i/>
        <w:color w:val="004EA8"/>
        <w:lang w:val="en-AU"/>
      </w:rPr>
      <w:t>Last Updated: 6 August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13142" w14:textId="77777777" w:rsidR="00CD17C8" w:rsidRDefault="00CD17C8" w:rsidP="008766A4">
      <w:r>
        <w:separator/>
      </w:r>
    </w:p>
  </w:footnote>
  <w:footnote w:type="continuationSeparator" w:id="0">
    <w:p w14:paraId="276014CE" w14:textId="77777777" w:rsidR="00CD17C8" w:rsidRDefault="00CD17C8"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9B199" w14:textId="5D62F9FD" w:rsidR="00841F2A" w:rsidRDefault="00C409FB">
    <w:pPr>
      <w:pStyle w:val="Header"/>
    </w:pPr>
    <w:r w:rsidRPr="00C409FB">
      <w:rPr>
        <w:noProof/>
        <w:lang w:val="en-AU" w:eastAsia="en-AU"/>
      </w:rPr>
      <w:drawing>
        <wp:anchor distT="0" distB="0" distL="114300" distR="114300" simplePos="0" relativeHeight="251659264" behindDoc="1" locked="0" layoutInCell="1" allowOverlap="1" wp14:anchorId="73367C99" wp14:editId="391D4ABC">
          <wp:simplePos x="0" y="0"/>
          <wp:positionH relativeFrom="column">
            <wp:posOffset>-549606</wp:posOffset>
          </wp:positionH>
          <wp:positionV relativeFrom="paragraph">
            <wp:posOffset>2919564</wp:posOffset>
          </wp:positionV>
          <wp:extent cx="6973200" cy="7059600"/>
          <wp:effectExtent l="0" t="0" r="1206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73200" cy="705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205A" w14:textId="0045EE9B" w:rsidR="00B45CFA" w:rsidRDefault="009C2011">
    <w:pPr>
      <w:pStyle w:val="Header"/>
    </w:pPr>
    <w:r w:rsidRPr="00C409FB">
      <w:rPr>
        <w:noProof/>
        <w:lang w:val="en-AU" w:eastAsia="en-AU"/>
      </w:rPr>
      <w:drawing>
        <wp:anchor distT="0" distB="0" distL="114300" distR="114300" simplePos="0" relativeHeight="251658239" behindDoc="1" locked="0" layoutInCell="1" allowOverlap="1" wp14:anchorId="0813273C" wp14:editId="119DCC11">
          <wp:simplePos x="0" y="0"/>
          <wp:positionH relativeFrom="margin">
            <wp:posOffset>-575310</wp:posOffset>
          </wp:positionH>
          <wp:positionV relativeFrom="page">
            <wp:posOffset>3617595</wp:posOffset>
          </wp:positionV>
          <wp:extent cx="6972300" cy="6435725"/>
          <wp:effectExtent l="0" t="0" r="0" b="3175"/>
          <wp:wrapThrough wrapText="bothSides">
            <wp:wrapPolygon edited="0">
              <wp:start x="0" y="0"/>
              <wp:lineTo x="0" y="21547"/>
              <wp:lineTo x="21541" y="21547"/>
              <wp:lineTo x="21541" y="0"/>
              <wp:lineTo x="0" y="0"/>
            </wp:wrapPolygon>
          </wp:wrapThrough>
          <wp:docPr id="7" name="Picture 7" descr="HR Web Template Logo" title="HR Web Templ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72300" cy="6435725"/>
                  </a:xfrm>
                  <a:prstGeom prst="rect">
                    <a:avLst/>
                  </a:prstGeom>
                </pic:spPr>
              </pic:pic>
            </a:graphicData>
          </a:graphic>
          <wp14:sizeRelH relativeFrom="page">
            <wp14:pctWidth>0</wp14:pctWidth>
          </wp14:sizeRelH>
          <wp14:sizeRelV relativeFrom="page">
            <wp14:pctHeight>0</wp14:pctHeight>
          </wp14:sizeRelV>
        </wp:anchor>
      </w:drawing>
    </w:r>
    <w:r w:rsidR="00C839EE" w:rsidRPr="001118E0">
      <w:rPr>
        <w:rFonts w:eastAsia="Calibri" w:cs="Arial-BoldMT"/>
        <w:b/>
        <w:bCs/>
        <w:caps/>
        <w:noProof/>
        <w:color w:val="004EA8"/>
        <w:sz w:val="44"/>
        <w:szCs w:val="44"/>
        <w:lang w:val="en-AU" w:eastAsia="en-AU"/>
      </w:rPr>
      <w:drawing>
        <wp:anchor distT="0" distB="0" distL="114300" distR="114300" simplePos="0" relativeHeight="251661312" behindDoc="0" locked="0" layoutInCell="1" allowOverlap="1" wp14:anchorId="285CCC4C" wp14:editId="0D2D5960">
          <wp:simplePos x="0" y="0"/>
          <wp:positionH relativeFrom="page">
            <wp:align>center</wp:align>
          </wp:positionH>
          <wp:positionV relativeFrom="paragraph">
            <wp:posOffset>-501308</wp:posOffset>
          </wp:positionV>
          <wp:extent cx="6970233" cy="896259"/>
          <wp:effectExtent l="0" t="0" r="2540" b="0"/>
          <wp:wrapNone/>
          <wp:docPr id="6" name="Picture 6" descr="Department of Education and Training Logo" title="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970233" cy="89625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E82B" w14:textId="77777777" w:rsidR="000F4C22" w:rsidRPr="003E29B5" w:rsidRDefault="000F4C22" w:rsidP="0061577F">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1C83008"/>
    <w:lvl w:ilvl="0">
      <w:start w:val="1"/>
      <w:numFmt w:val="bullet"/>
      <w:lvlText w:val=""/>
      <w:lvlJc w:val="left"/>
      <w:pPr>
        <w:ind w:left="-600" w:hanging="360"/>
      </w:pPr>
      <w:rPr>
        <w:rFonts w:ascii="Symbol" w:hAnsi="Symbol" w:hint="default"/>
        <w:color w:val="AF272F"/>
      </w:rPr>
    </w:lvl>
    <w:lvl w:ilvl="1">
      <w:start w:val="1"/>
      <w:numFmt w:val="decimal"/>
      <w:lvlText w:val="%2."/>
      <w:lvlJc w:val="left"/>
      <w:pPr>
        <w:tabs>
          <w:tab w:val="num" w:pos="-240"/>
        </w:tabs>
        <w:ind w:left="120" w:hanging="360"/>
      </w:pPr>
      <w:rPr>
        <w:rFonts w:hint="default"/>
      </w:rPr>
    </w:lvl>
    <w:lvl w:ilvl="2">
      <w:start w:val="1"/>
      <w:numFmt w:val="bullet"/>
      <w:lvlText w:val="o"/>
      <w:lvlJc w:val="left"/>
      <w:pPr>
        <w:tabs>
          <w:tab w:val="num" w:pos="480"/>
        </w:tabs>
        <w:ind w:left="840" w:hanging="360"/>
      </w:pPr>
      <w:rPr>
        <w:rFonts w:ascii="Courier New" w:hAnsi="Courier New" w:cs="Courier New" w:hint="default"/>
      </w:rPr>
    </w:lvl>
    <w:lvl w:ilvl="3">
      <w:start w:val="1"/>
      <w:numFmt w:val="bullet"/>
      <w:lvlText w:val=""/>
      <w:lvlJc w:val="left"/>
      <w:pPr>
        <w:tabs>
          <w:tab w:val="num" w:pos="1200"/>
        </w:tabs>
        <w:ind w:left="1560" w:hanging="360"/>
      </w:pPr>
      <w:rPr>
        <w:rFonts w:ascii="Wingdings" w:hAnsi="Wingdings" w:hint="default"/>
        <w:color w:val="AF272F"/>
      </w:rPr>
    </w:lvl>
    <w:lvl w:ilvl="4">
      <w:start w:val="1"/>
      <w:numFmt w:val="bullet"/>
      <w:lvlText w:val=""/>
      <w:lvlJc w:val="left"/>
      <w:pPr>
        <w:tabs>
          <w:tab w:val="num" w:pos="1920"/>
        </w:tabs>
        <w:ind w:left="2280" w:hanging="360"/>
      </w:pPr>
      <w:rPr>
        <w:rFonts w:ascii="Wingdings" w:hAnsi="Wingdings" w:hint="default"/>
      </w:rPr>
    </w:lvl>
    <w:lvl w:ilvl="5">
      <w:start w:val="1"/>
      <w:numFmt w:val="bullet"/>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lvlText w:val=""/>
      <w:lvlJc w:val="left"/>
      <w:pPr>
        <w:tabs>
          <w:tab w:val="num" w:pos="4080"/>
        </w:tabs>
        <w:ind w:left="4440" w:hanging="360"/>
      </w:pPr>
      <w:rPr>
        <w:rFonts w:ascii="Wingdings" w:hAnsi="Wingdings" w:hint="default"/>
      </w:rPr>
    </w:lvl>
    <w:lvl w:ilvl="8">
      <w:start w:val="1"/>
      <w:numFmt w:val="bullet"/>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1F7C02"/>
    <w:multiLevelType w:val="hybridMultilevel"/>
    <w:tmpl w:val="ABA08AD2"/>
    <w:lvl w:ilvl="0" w:tplc="D4AE9EC8">
      <w:start w:val="1"/>
      <w:numFmt w:val="bullet"/>
      <w:pStyle w:val="ESBulletsin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B44ABA"/>
    <w:multiLevelType w:val="hybridMultilevel"/>
    <w:tmpl w:val="0F523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1178B5"/>
    <w:multiLevelType w:val="hybridMultilevel"/>
    <w:tmpl w:val="C9A433A8"/>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5" w15:restartNumberingAfterBreak="0">
    <w:nsid w:val="2589229C"/>
    <w:multiLevelType w:val="hybridMultilevel"/>
    <w:tmpl w:val="CC14D86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2614745B"/>
    <w:multiLevelType w:val="hybridMultilevel"/>
    <w:tmpl w:val="21763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F96C2E"/>
    <w:multiLevelType w:val="hybridMultilevel"/>
    <w:tmpl w:val="D33ACF4E"/>
    <w:lvl w:ilvl="0" w:tplc="434AB83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9" w15:restartNumberingAfterBreak="0">
    <w:nsid w:val="37E17425"/>
    <w:multiLevelType w:val="multilevel"/>
    <w:tmpl w:val="F1C83008"/>
    <w:lvl w:ilvl="0">
      <w:start w:val="1"/>
      <w:numFmt w:val="bullet"/>
      <w:lvlText w:val=""/>
      <w:lvlJc w:val="left"/>
      <w:pPr>
        <w:ind w:left="-600" w:hanging="360"/>
      </w:pPr>
      <w:rPr>
        <w:rFonts w:ascii="Symbol" w:hAnsi="Symbol" w:hint="default"/>
        <w:color w:val="AF272F"/>
      </w:rPr>
    </w:lvl>
    <w:lvl w:ilvl="1">
      <w:start w:val="1"/>
      <w:numFmt w:val="decimal"/>
      <w:lvlText w:val="%2."/>
      <w:lvlJc w:val="left"/>
      <w:pPr>
        <w:tabs>
          <w:tab w:val="num" w:pos="-240"/>
        </w:tabs>
        <w:ind w:left="120" w:hanging="360"/>
      </w:pPr>
      <w:rPr>
        <w:rFonts w:hint="default"/>
      </w:rPr>
    </w:lvl>
    <w:lvl w:ilvl="2">
      <w:start w:val="1"/>
      <w:numFmt w:val="bullet"/>
      <w:lvlText w:val="o"/>
      <w:lvlJc w:val="left"/>
      <w:pPr>
        <w:tabs>
          <w:tab w:val="num" w:pos="480"/>
        </w:tabs>
        <w:ind w:left="840" w:hanging="360"/>
      </w:pPr>
      <w:rPr>
        <w:rFonts w:ascii="Courier New" w:hAnsi="Courier New" w:cs="Courier New" w:hint="default"/>
      </w:rPr>
    </w:lvl>
    <w:lvl w:ilvl="3">
      <w:start w:val="1"/>
      <w:numFmt w:val="bullet"/>
      <w:lvlText w:val=""/>
      <w:lvlJc w:val="left"/>
      <w:pPr>
        <w:tabs>
          <w:tab w:val="num" w:pos="1200"/>
        </w:tabs>
        <w:ind w:left="1560" w:hanging="360"/>
      </w:pPr>
      <w:rPr>
        <w:rFonts w:ascii="Wingdings" w:hAnsi="Wingdings" w:hint="default"/>
        <w:color w:val="AF272F"/>
      </w:rPr>
    </w:lvl>
    <w:lvl w:ilvl="4">
      <w:start w:val="1"/>
      <w:numFmt w:val="bullet"/>
      <w:lvlText w:val=""/>
      <w:lvlJc w:val="left"/>
      <w:pPr>
        <w:tabs>
          <w:tab w:val="num" w:pos="1920"/>
        </w:tabs>
        <w:ind w:left="2280" w:hanging="360"/>
      </w:pPr>
      <w:rPr>
        <w:rFonts w:ascii="Wingdings" w:hAnsi="Wingdings" w:hint="default"/>
      </w:rPr>
    </w:lvl>
    <w:lvl w:ilvl="5">
      <w:start w:val="1"/>
      <w:numFmt w:val="bullet"/>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lvlText w:val=""/>
      <w:lvlJc w:val="left"/>
      <w:pPr>
        <w:tabs>
          <w:tab w:val="num" w:pos="4080"/>
        </w:tabs>
        <w:ind w:left="4440" w:hanging="360"/>
      </w:pPr>
      <w:rPr>
        <w:rFonts w:ascii="Wingdings" w:hAnsi="Wingdings" w:hint="default"/>
      </w:rPr>
    </w:lvl>
    <w:lvl w:ilvl="8">
      <w:start w:val="1"/>
      <w:numFmt w:val="bullet"/>
      <w:lvlText w:val=""/>
      <w:lvlJc w:val="left"/>
      <w:pPr>
        <w:tabs>
          <w:tab w:val="num" w:pos="4800"/>
        </w:tabs>
        <w:ind w:left="5160" w:hanging="360"/>
      </w:pPr>
      <w:rPr>
        <w:rFonts w:ascii="Wingdings" w:hAnsi="Wingdings" w:hint="default"/>
      </w:rPr>
    </w:lvl>
  </w:abstractNum>
  <w:abstractNum w:abstractNumId="20" w15:restartNumberingAfterBreak="0">
    <w:nsid w:val="3960527E"/>
    <w:multiLevelType w:val="hybridMultilevel"/>
    <w:tmpl w:val="97505B86"/>
    <w:lvl w:ilvl="0" w:tplc="A118BB48">
      <w:start w:val="1"/>
      <w:numFmt w:val="bullet"/>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90393"/>
    <w:multiLevelType w:val="hybridMultilevel"/>
    <w:tmpl w:val="86EEC70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7B7AE4"/>
    <w:multiLevelType w:val="hybridMultilevel"/>
    <w:tmpl w:val="86BA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290B48"/>
    <w:multiLevelType w:val="multilevel"/>
    <w:tmpl w:val="9192F002"/>
    <w:lvl w:ilvl="0">
      <w:start w:val="1"/>
      <w:numFmt w:val="bullet"/>
      <w:lvlText w:val=""/>
      <w:lvlJc w:val="left"/>
      <w:pPr>
        <w:ind w:left="-600" w:hanging="360"/>
      </w:pPr>
      <w:rPr>
        <w:rFonts w:ascii="Symbol" w:hAnsi="Symbol" w:hint="default"/>
        <w:color w:val="AF272F"/>
      </w:rPr>
    </w:lvl>
    <w:lvl w:ilvl="1">
      <w:start w:val="1"/>
      <w:numFmt w:val="decimal"/>
      <w:lvlText w:val="%2."/>
      <w:lvlJc w:val="left"/>
      <w:pPr>
        <w:tabs>
          <w:tab w:val="num" w:pos="-240"/>
        </w:tabs>
        <w:ind w:left="120" w:hanging="360"/>
      </w:pPr>
      <w:rPr>
        <w:rFonts w:hint="default"/>
      </w:rPr>
    </w:lvl>
    <w:lvl w:ilvl="2">
      <w:start w:val="1"/>
      <w:numFmt w:val="bullet"/>
      <w:lvlText w:val="o"/>
      <w:lvlJc w:val="left"/>
      <w:pPr>
        <w:tabs>
          <w:tab w:val="num" w:pos="480"/>
        </w:tabs>
        <w:ind w:left="840" w:hanging="360"/>
      </w:pPr>
      <w:rPr>
        <w:rFonts w:ascii="Courier New" w:hAnsi="Courier New" w:cs="Courier New" w:hint="default"/>
      </w:rPr>
    </w:lvl>
    <w:lvl w:ilvl="3">
      <w:start w:val="1"/>
      <w:numFmt w:val="bullet"/>
      <w:lvlText w:val=""/>
      <w:lvlJc w:val="left"/>
      <w:pPr>
        <w:tabs>
          <w:tab w:val="num" w:pos="1200"/>
        </w:tabs>
        <w:ind w:left="1560" w:hanging="360"/>
      </w:pPr>
      <w:rPr>
        <w:rFonts w:ascii="Wingdings" w:hAnsi="Wingdings" w:hint="default"/>
        <w:color w:val="AF272F"/>
      </w:rPr>
    </w:lvl>
    <w:lvl w:ilvl="4">
      <w:start w:val="1"/>
      <w:numFmt w:val="bullet"/>
      <w:lvlText w:val=""/>
      <w:lvlJc w:val="left"/>
      <w:pPr>
        <w:tabs>
          <w:tab w:val="num" w:pos="1920"/>
        </w:tabs>
        <w:ind w:left="2280" w:hanging="360"/>
      </w:pPr>
      <w:rPr>
        <w:rFonts w:ascii="Wingdings" w:hAnsi="Wingdings" w:hint="default"/>
      </w:rPr>
    </w:lvl>
    <w:lvl w:ilvl="5">
      <w:start w:val="1"/>
      <w:numFmt w:val="bullet"/>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lvlText w:val=""/>
      <w:lvlJc w:val="left"/>
      <w:pPr>
        <w:tabs>
          <w:tab w:val="num" w:pos="4080"/>
        </w:tabs>
        <w:ind w:left="4440" w:hanging="360"/>
      </w:pPr>
      <w:rPr>
        <w:rFonts w:ascii="Wingdings" w:hAnsi="Wingdings" w:hint="default"/>
      </w:rPr>
    </w:lvl>
    <w:lvl w:ilvl="8">
      <w:start w:val="1"/>
      <w:numFmt w:val="bullet"/>
      <w:lvlText w:val=""/>
      <w:lvlJc w:val="left"/>
      <w:pPr>
        <w:tabs>
          <w:tab w:val="num" w:pos="4800"/>
        </w:tabs>
        <w:ind w:left="5160" w:hanging="360"/>
      </w:pPr>
      <w:rPr>
        <w:rFonts w:ascii="Wingdings" w:hAnsi="Wingdings" w:hint="default"/>
      </w:rPr>
    </w:lvl>
  </w:abstractNum>
  <w:abstractNum w:abstractNumId="24" w15:restartNumberingAfterBreak="0">
    <w:nsid w:val="4C6D3080"/>
    <w:multiLevelType w:val="multilevel"/>
    <w:tmpl w:val="C9AA186A"/>
    <w:lvl w:ilvl="0">
      <w:start w:val="1"/>
      <w:numFmt w:val="decimal"/>
      <w:pStyle w:val="Heading1"/>
      <w:lvlText w:val="%1."/>
      <w:lvlJc w:val="left"/>
      <w:pPr>
        <w:tabs>
          <w:tab w:val="num" w:pos="432"/>
        </w:tabs>
        <w:ind w:left="432" w:hanging="432"/>
      </w:pPr>
      <w:rPr>
        <w:rFonts w:ascii="Arial" w:hAnsi="Arial" w:cs="Arial"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CA232B6"/>
    <w:multiLevelType w:val="hybridMultilevel"/>
    <w:tmpl w:val="6A44184C"/>
    <w:lvl w:ilvl="0" w:tplc="0C090001">
      <w:start w:val="1"/>
      <w:numFmt w:val="bullet"/>
      <w:lvlText w:val=""/>
      <w:lvlJc w:val="left"/>
      <w:pPr>
        <w:ind w:left="360" w:hanging="360"/>
      </w:pPr>
      <w:rPr>
        <w:rFonts w:ascii="Symbol" w:hAnsi="Symbol" w:hint="default"/>
        <w:color w:val="AF272F"/>
      </w:rPr>
    </w:lvl>
    <w:lvl w:ilvl="1" w:tplc="2B14FD5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7" w15:restartNumberingAfterBreak="0">
    <w:nsid w:val="690E1D8E"/>
    <w:multiLevelType w:val="hybridMultilevel"/>
    <w:tmpl w:val="0C2C32E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8" w15:restartNumberingAfterBreak="0">
    <w:nsid w:val="6FAC6C5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0" w15:restartNumberingAfterBreak="0">
    <w:nsid w:val="7F680192"/>
    <w:multiLevelType w:val="hybridMultilevel"/>
    <w:tmpl w:val="C9D21E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31"/>
  </w:num>
  <w:num w:numId="14">
    <w:abstractNumId w:val="26"/>
  </w:num>
  <w:num w:numId="15">
    <w:abstractNumId w:val="29"/>
  </w:num>
  <w:num w:numId="16">
    <w:abstractNumId w:val="18"/>
  </w:num>
  <w:num w:numId="17">
    <w:abstractNumId w:val="20"/>
  </w:num>
  <w:num w:numId="18">
    <w:abstractNumId w:val="25"/>
  </w:num>
  <w:num w:numId="19">
    <w:abstractNumId w:val="11"/>
  </w:num>
  <w:num w:numId="20">
    <w:abstractNumId w:val="23"/>
  </w:num>
  <w:num w:numId="21">
    <w:abstractNumId w:val="19"/>
  </w:num>
  <w:num w:numId="22">
    <w:abstractNumId w:val="30"/>
  </w:num>
  <w:num w:numId="23">
    <w:abstractNumId w:val="24"/>
  </w:num>
  <w:num w:numId="24">
    <w:abstractNumId w:val="21"/>
  </w:num>
  <w:num w:numId="25">
    <w:abstractNumId w:val="27"/>
  </w:num>
  <w:num w:numId="26">
    <w:abstractNumId w:val="1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8"/>
  </w:num>
  <w:num w:numId="30">
    <w:abstractNumId w:val="24"/>
  </w:num>
  <w:num w:numId="31">
    <w:abstractNumId w:val="24"/>
  </w:num>
  <w:num w:numId="32">
    <w:abstractNumId w:val="24"/>
  </w:num>
  <w:num w:numId="33">
    <w:abstractNumId w:val="17"/>
  </w:num>
  <w:num w:numId="34">
    <w:abstractNumId w:val="14"/>
  </w:num>
  <w:num w:numId="35">
    <w:abstractNumId w:val="13"/>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AU" w:vendorID="64" w:dllVersion="6" w:nlCheck="1" w:checkStyle="0"/>
  <w:activeWritingStyle w:appName="MSWord" w:lang="en-US"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AU" w:vendorID="64" w:dllVersion="131078" w:nlCheck="1" w:checkStyle="1"/>
  <w:proofState w:spelling="clean" w:grammar="clean"/>
  <w:stylePaneSortMethod w:val="0000"/>
  <w:documentProtection w:enforcement="0"/>
  <w:autoFormatOverrid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64C7B"/>
    <w:rsid w:val="00072F81"/>
    <w:rsid w:val="000B2B4A"/>
    <w:rsid w:val="000C499D"/>
    <w:rsid w:val="000F155E"/>
    <w:rsid w:val="000F4C22"/>
    <w:rsid w:val="00127682"/>
    <w:rsid w:val="0014310A"/>
    <w:rsid w:val="001C322F"/>
    <w:rsid w:val="001E33D9"/>
    <w:rsid w:val="0022212D"/>
    <w:rsid w:val="00226B71"/>
    <w:rsid w:val="00242D7C"/>
    <w:rsid w:val="00255E0C"/>
    <w:rsid w:val="00267D31"/>
    <w:rsid w:val="00271F77"/>
    <w:rsid w:val="0029471F"/>
    <w:rsid w:val="002C6F09"/>
    <w:rsid w:val="002D722D"/>
    <w:rsid w:val="00303806"/>
    <w:rsid w:val="00326F48"/>
    <w:rsid w:val="00347714"/>
    <w:rsid w:val="003552F7"/>
    <w:rsid w:val="003A192D"/>
    <w:rsid w:val="003B01B0"/>
    <w:rsid w:val="003C2FBE"/>
    <w:rsid w:val="003E29B5"/>
    <w:rsid w:val="003F0CA8"/>
    <w:rsid w:val="0042385D"/>
    <w:rsid w:val="00424385"/>
    <w:rsid w:val="0044207B"/>
    <w:rsid w:val="004615C4"/>
    <w:rsid w:val="00462A06"/>
    <w:rsid w:val="00471DC2"/>
    <w:rsid w:val="004E1137"/>
    <w:rsid w:val="005054BC"/>
    <w:rsid w:val="0052150B"/>
    <w:rsid w:val="00554DA5"/>
    <w:rsid w:val="00565437"/>
    <w:rsid w:val="005711D2"/>
    <w:rsid w:val="0057654B"/>
    <w:rsid w:val="00596923"/>
    <w:rsid w:val="005A23F9"/>
    <w:rsid w:val="005D2430"/>
    <w:rsid w:val="005D3A95"/>
    <w:rsid w:val="00600EB1"/>
    <w:rsid w:val="0061577F"/>
    <w:rsid w:val="00635060"/>
    <w:rsid w:val="00665C75"/>
    <w:rsid w:val="0067799B"/>
    <w:rsid w:val="00685A53"/>
    <w:rsid w:val="006935C9"/>
    <w:rsid w:val="006A4F1E"/>
    <w:rsid w:val="006F7A63"/>
    <w:rsid w:val="00713679"/>
    <w:rsid w:val="00751081"/>
    <w:rsid w:val="00784798"/>
    <w:rsid w:val="00813398"/>
    <w:rsid w:val="00816ED5"/>
    <w:rsid w:val="00817845"/>
    <w:rsid w:val="00841F2A"/>
    <w:rsid w:val="00853F36"/>
    <w:rsid w:val="00866E30"/>
    <w:rsid w:val="008766A4"/>
    <w:rsid w:val="00895870"/>
    <w:rsid w:val="008A54FE"/>
    <w:rsid w:val="008C6FA8"/>
    <w:rsid w:val="008E0F94"/>
    <w:rsid w:val="009034E7"/>
    <w:rsid w:val="00933910"/>
    <w:rsid w:val="00944213"/>
    <w:rsid w:val="00980015"/>
    <w:rsid w:val="009A7628"/>
    <w:rsid w:val="009C2011"/>
    <w:rsid w:val="009F2302"/>
    <w:rsid w:val="00A00963"/>
    <w:rsid w:val="00A03F29"/>
    <w:rsid w:val="00A07735"/>
    <w:rsid w:val="00A57BF3"/>
    <w:rsid w:val="00AB2056"/>
    <w:rsid w:val="00AD167B"/>
    <w:rsid w:val="00B45CFA"/>
    <w:rsid w:val="00B711C3"/>
    <w:rsid w:val="00BA2625"/>
    <w:rsid w:val="00C052CB"/>
    <w:rsid w:val="00C409FB"/>
    <w:rsid w:val="00C61061"/>
    <w:rsid w:val="00C639D6"/>
    <w:rsid w:val="00C6560C"/>
    <w:rsid w:val="00C729B4"/>
    <w:rsid w:val="00C839EE"/>
    <w:rsid w:val="00C91AC2"/>
    <w:rsid w:val="00C96775"/>
    <w:rsid w:val="00CA4C2C"/>
    <w:rsid w:val="00CB0D45"/>
    <w:rsid w:val="00CB5205"/>
    <w:rsid w:val="00CD17C8"/>
    <w:rsid w:val="00CD32CE"/>
    <w:rsid w:val="00D049D0"/>
    <w:rsid w:val="00D31299"/>
    <w:rsid w:val="00D75051"/>
    <w:rsid w:val="00D84C0F"/>
    <w:rsid w:val="00D93114"/>
    <w:rsid w:val="00DA70FC"/>
    <w:rsid w:val="00E12527"/>
    <w:rsid w:val="00E35FB4"/>
    <w:rsid w:val="00E42E39"/>
    <w:rsid w:val="00E81303"/>
    <w:rsid w:val="00F0230F"/>
    <w:rsid w:val="00F24829"/>
    <w:rsid w:val="00F26BBB"/>
    <w:rsid w:val="00F56259"/>
    <w:rsid w:val="00F73EA7"/>
    <w:rsid w:val="00F85A39"/>
    <w:rsid w:val="00F97B56"/>
    <w:rsid w:val="00FA6B94"/>
    <w:rsid w:val="00FD2B5E"/>
    <w:rsid w:val="00FF1742"/>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99FCCD2"/>
  <w14:defaultImageDpi w14:val="330"/>
  <w15:docId w15:val="{FA1E2252-30B9-4116-9D48-CE725EDF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qFormat/>
    <w:locked/>
    <w:rsid w:val="009F2302"/>
    <w:pPr>
      <w:keepNext/>
      <w:keepLines/>
      <w:numPr>
        <w:numId w:val="23"/>
      </w:numPr>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qFormat/>
    <w:locked/>
    <w:rsid w:val="00E12527"/>
    <w:pPr>
      <w:numPr>
        <w:ilvl w:val="1"/>
      </w:numPr>
      <w:pBdr>
        <w:top w:val="single" w:sz="8" w:space="3" w:color="AF272F"/>
      </w:pBdr>
      <w:spacing w:before="300"/>
      <w:outlineLvl w:val="1"/>
    </w:pPr>
    <w:rPr>
      <w:bCs w:val="0"/>
      <w:color w:val="004EA8"/>
    </w:rPr>
  </w:style>
  <w:style w:type="paragraph" w:styleId="Heading3">
    <w:name w:val="heading 3"/>
    <w:basedOn w:val="Normal"/>
    <w:next w:val="Normal"/>
    <w:link w:val="Heading3Char"/>
    <w:qFormat/>
    <w:locked/>
    <w:rsid w:val="00600EB1"/>
    <w:pPr>
      <w:numPr>
        <w:ilvl w:val="2"/>
        <w:numId w:val="23"/>
      </w:numPr>
      <w:spacing w:before="240"/>
      <w:outlineLvl w:val="2"/>
    </w:pPr>
    <w:rPr>
      <w:b/>
      <w:color w:val="000000" w:themeColor="text1"/>
      <w:sz w:val="20"/>
    </w:rPr>
  </w:style>
  <w:style w:type="paragraph" w:styleId="Heading4">
    <w:name w:val="heading 4"/>
    <w:basedOn w:val="Heading1"/>
    <w:next w:val="Normal"/>
    <w:link w:val="Heading4Char"/>
    <w:qFormat/>
    <w:locked/>
    <w:rsid w:val="00E81303"/>
    <w:pPr>
      <w:numPr>
        <w:ilvl w:val="3"/>
      </w:numPr>
      <w:tabs>
        <w:tab w:val="left" w:pos="567"/>
      </w:tabs>
      <w:spacing w:before="40" w:after="20" w:line="240" w:lineRule="auto"/>
      <w:outlineLvl w:val="3"/>
    </w:pPr>
    <w:rPr>
      <w:rFonts w:ascii="Century Gothic" w:eastAsia="Times New Roman" w:hAnsi="Century Gothic" w:cs="Times New Roman"/>
      <w:b w:val="0"/>
      <w:bCs w:val="0"/>
      <w:caps w:val="0"/>
      <w:snapToGrid w:val="0"/>
      <w:color w:val="auto"/>
      <w:kern w:val="24"/>
      <w:lang w:val="en-AU"/>
    </w:rPr>
  </w:style>
  <w:style w:type="paragraph" w:styleId="Heading5">
    <w:name w:val="heading 5"/>
    <w:basedOn w:val="Heading4"/>
    <w:next w:val="Normal"/>
    <w:link w:val="Heading5Char"/>
    <w:qFormat/>
    <w:locked/>
    <w:rsid w:val="00E81303"/>
    <w:pPr>
      <w:numPr>
        <w:ilvl w:val="4"/>
      </w:numPr>
      <w:spacing w:before="60" w:after="60"/>
      <w:outlineLvl w:val="4"/>
    </w:pPr>
  </w:style>
  <w:style w:type="paragraph" w:styleId="Heading6">
    <w:name w:val="heading 6"/>
    <w:basedOn w:val="Heading5"/>
    <w:next w:val="Normal"/>
    <w:link w:val="Heading6Char"/>
    <w:qFormat/>
    <w:locked/>
    <w:rsid w:val="00E81303"/>
    <w:pPr>
      <w:numPr>
        <w:ilvl w:val="5"/>
      </w:numPr>
      <w:outlineLvl w:val="5"/>
    </w:pPr>
    <w:rPr>
      <w:i/>
    </w:rPr>
  </w:style>
  <w:style w:type="paragraph" w:styleId="Heading7">
    <w:name w:val="heading 7"/>
    <w:basedOn w:val="Heading5"/>
    <w:next w:val="Normal"/>
    <w:link w:val="Heading7Char"/>
    <w:qFormat/>
    <w:locked/>
    <w:rsid w:val="00E81303"/>
    <w:pPr>
      <w:numPr>
        <w:ilvl w:val="6"/>
      </w:numPr>
      <w:outlineLvl w:val="6"/>
    </w:pPr>
    <w:rPr>
      <w:b/>
    </w:rPr>
  </w:style>
  <w:style w:type="paragraph" w:styleId="Heading8">
    <w:name w:val="heading 8"/>
    <w:basedOn w:val="Heading5"/>
    <w:next w:val="Normal"/>
    <w:link w:val="Heading8Char"/>
    <w:qFormat/>
    <w:locked/>
    <w:rsid w:val="00E81303"/>
    <w:pPr>
      <w:numPr>
        <w:ilvl w:val="7"/>
      </w:numPr>
      <w:outlineLvl w:val="7"/>
    </w:pPr>
    <w:rPr>
      <w:b/>
    </w:rPr>
  </w:style>
  <w:style w:type="paragraph" w:styleId="Heading9">
    <w:name w:val="heading 9"/>
    <w:basedOn w:val="Heading5"/>
    <w:next w:val="Normal"/>
    <w:link w:val="Heading9Char"/>
    <w:qFormat/>
    <w:locked/>
    <w:rsid w:val="00E81303"/>
    <w:pPr>
      <w:numPr>
        <w:ilvl w:val="8"/>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Normal"/>
    <w:link w:val="ESHeading1Char"/>
    <w:qFormat/>
    <w:rsid w:val="00424385"/>
    <w:pPr>
      <w:spacing w:before="240" w:line="240" w:lineRule="auto"/>
      <w:outlineLvl w:val="0"/>
    </w:pPr>
    <w:rPr>
      <w:rFonts w:cstheme="minorHAnsi"/>
      <w:b/>
      <w:color w:val="004EA8"/>
      <w:sz w:val="36"/>
      <w:szCs w:val="36"/>
    </w:rPr>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424385"/>
    <w:pPr>
      <w:spacing w:before="240" w:after="120"/>
      <w:outlineLvl w:val="1"/>
    </w:pPr>
    <w:rPr>
      <w:color w:val="004EA8"/>
    </w:r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rsid w:val="00E12527"/>
    <w:rPr>
      <w:rFonts w:ascii="Arial" w:eastAsiaTheme="majorEastAsia" w:hAnsi="Arial" w:cstheme="majorBidi"/>
      <w:b/>
      <w:caps/>
      <w:color w:val="004EA8"/>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424385"/>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spacing w:before="120"/>
      <w:contextualSpacing/>
      <w:outlineLvl w:val="0"/>
    </w:pPr>
  </w:style>
  <w:style w:type="paragraph" w:customStyle="1" w:styleId="NoteLevel2">
    <w:name w:val="Note Level 2"/>
    <w:basedOn w:val="Normal"/>
    <w:uiPriority w:val="99"/>
    <w:locked/>
    <w:rsid w:val="00D84C0F"/>
    <w:pPr>
      <w:keepNext/>
      <w:spacing w:after="0"/>
      <w:contextualSpacing/>
      <w:outlineLvl w:val="1"/>
    </w:pPr>
  </w:style>
  <w:style w:type="paragraph" w:customStyle="1" w:styleId="NoteLevel3">
    <w:name w:val="Note Level 3"/>
    <w:basedOn w:val="Normal"/>
    <w:uiPriority w:val="99"/>
    <w:locked/>
    <w:rsid w:val="00D84C0F"/>
    <w:pPr>
      <w:keepNext/>
      <w:spacing w:after="0"/>
      <w:contextualSpacing/>
      <w:outlineLvl w:val="2"/>
    </w:pPr>
  </w:style>
  <w:style w:type="paragraph" w:customStyle="1" w:styleId="NoteLevel4">
    <w:name w:val="Note Level 4"/>
    <w:basedOn w:val="Normal"/>
    <w:uiPriority w:val="99"/>
    <w:locked/>
    <w:rsid w:val="00D84C0F"/>
    <w:pPr>
      <w:keepNext/>
      <w:spacing w:after="0"/>
      <w:contextualSpacing/>
      <w:outlineLvl w:val="3"/>
    </w:pPr>
  </w:style>
  <w:style w:type="paragraph" w:customStyle="1" w:styleId="NoteLevel5">
    <w:name w:val="Note Level 5"/>
    <w:basedOn w:val="Normal"/>
    <w:uiPriority w:val="99"/>
    <w:locked/>
    <w:rsid w:val="00D84C0F"/>
    <w:pPr>
      <w:keepNext/>
      <w:spacing w:after="0"/>
      <w:contextualSpacing/>
      <w:outlineLvl w:val="4"/>
    </w:pPr>
  </w:style>
  <w:style w:type="paragraph" w:customStyle="1" w:styleId="NoteLevel6">
    <w:name w:val="Note Level 6"/>
    <w:basedOn w:val="Normal"/>
    <w:uiPriority w:val="99"/>
    <w:locked/>
    <w:rsid w:val="00D84C0F"/>
    <w:pPr>
      <w:keepNext/>
      <w:spacing w:after="0"/>
      <w:contextualSpacing/>
      <w:outlineLvl w:val="5"/>
    </w:pPr>
  </w:style>
  <w:style w:type="paragraph" w:customStyle="1" w:styleId="NoteLevel7">
    <w:name w:val="Note Level 7"/>
    <w:basedOn w:val="NoteLevel5"/>
    <w:uiPriority w:val="99"/>
    <w:locked/>
    <w:rsid w:val="00D84C0F"/>
    <w:pPr>
      <w:ind w:left="3402"/>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4E1137"/>
    <w:rPr>
      <w:color w:val="004EA8"/>
      <w:sz w:val="13"/>
      <w:szCs w:val="13"/>
      <w:vertAlign w:val="superscript"/>
    </w:rPr>
  </w:style>
  <w:style w:type="paragraph" w:customStyle="1" w:styleId="ESSubheading1">
    <w:name w:val="ES_Subheading 1"/>
    <w:basedOn w:val="ESIntroParagraph"/>
    <w:qFormat/>
    <w:rsid w:val="004E1137"/>
    <w:pPr>
      <w:ind w:left="-567"/>
    </w:pPr>
    <w:rPr>
      <w:color w:val="004EA8"/>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424385"/>
    <w:pPr>
      <w:tabs>
        <w:tab w:val="right" w:leader="dot" w:pos="9346"/>
      </w:tabs>
      <w:spacing w:after="100"/>
    </w:pPr>
    <w:rPr>
      <w:b/>
      <w:color w:val="004EA8"/>
    </w:rPr>
  </w:style>
  <w:style w:type="paragraph" w:styleId="TOC2">
    <w:name w:val="toc 2"/>
    <w:basedOn w:val="Normal"/>
    <w:next w:val="Normal"/>
    <w:autoRedefine/>
    <w:uiPriority w:val="39"/>
    <w:unhideWhenUsed/>
    <w:locked/>
    <w:rsid w:val="004E1137"/>
    <w:pPr>
      <w:spacing w:after="100"/>
      <w:ind w:left="180"/>
    </w:pPr>
    <w:rPr>
      <w:color w:val="004EA8"/>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BulletsinTable">
    <w:name w:val="ES_Bullets in Table"/>
    <w:basedOn w:val="ListParagraph"/>
    <w:qFormat/>
    <w:rsid w:val="00462A06"/>
    <w:pPr>
      <w:numPr>
        <w:numId w:val="19"/>
      </w:numPr>
      <w:spacing w:after="80" w:line="240" w:lineRule="auto"/>
      <w:contextualSpacing w:val="0"/>
    </w:pPr>
    <w:rPr>
      <w:rFonts w:eastAsia="Arial" w:cs="Times New Roman"/>
      <w:color w:val="000000" w:themeColor="text1"/>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paragraph" w:customStyle="1" w:styleId="ESWhiteTableHeading">
    <w:name w:val="ES_White Table Heading"/>
    <w:basedOn w:val="Normal"/>
    <w:qFormat/>
    <w:rsid w:val="00F85A39"/>
    <w:rPr>
      <w:rFonts w:eastAsia="Arial"/>
      <w:b/>
      <w:color w:val="FFFFFF" w:themeColor="background1"/>
      <w:sz w:val="20"/>
      <w:szCs w:val="20"/>
      <w:lang w:val="en-AU"/>
    </w:rPr>
  </w:style>
  <w:style w:type="paragraph" w:customStyle="1" w:styleId="ESCoverPage">
    <w:name w:val="ES_CoverPage"/>
    <w:basedOn w:val="ESBodyText"/>
    <w:link w:val="ESCoverPageChar"/>
    <w:qFormat/>
    <w:rsid w:val="00462A06"/>
    <w:pPr>
      <w:jc w:val="right"/>
    </w:pPr>
    <w:rPr>
      <w:b/>
      <w:color w:val="004EA8"/>
      <w:sz w:val="44"/>
      <w:szCs w:val="44"/>
    </w:rPr>
  </w:style>
  <w:style w:type="character" w:customStyle="1" w:styleId="ESHeading1Char">
    <w:name w:val="ES_Heading 1 Char"/>
    <w:basedOn w:val="TitleChar"/>
    <w:link w:val="ESHeading1"/>
    <w:rsid w:val="00424385"/>
    <w:rPr>
      <w:rFonts w:ascii="Arial" w:eastAsiaTheme="majorEastAsia" w:hAnsi="Arial" w:cstheme="minorHAnsi"/>
      <w:b/>
      <w:color w:val="004EA8"/>
      <w:spacing w:val="5"/>
      <w:kern w:val="28"/>
      <w:sz w:val="36"/>
      <w:szCs w:val="36"/>
    </w:rPr>
  </w:style>
  <w:style w:type="character" w:customStyle="1" w:styleId="ESCoverPageChar">
    <w:name w:val="ES_CoverPage Char"/>
    <w:basedOn w:val="ESHeading1Char"/>
    <w:link w:val="ESCoverPage"/>
    <w:rsid w:val="00462A06"/>
    <w:rPr>
      <w:rFonts w:ascii="Arial" w:eastAsiaTheme="majorEastAsia" w:hAnsi="Arial" w:cs="Arial"/>
      <w:b/>
      <w:color w:val="004EA8"/>
      <w:spacing w:val="5"/>
      <w:kern w:val="28"/>
      <w:sz w:val="44"/>
      <w:szCs w:val="44"/>
    </w:rPr>
  </w:style>
  <w:style w:type="character" w:styleId="Hyperlink">
    <w:name w:val="Hyperlink"/>
    <w:basedOn w:val="DefaultParagraphFont"/>
    <w:uiPriority w:val="99"/>
    <w:unhideWhenUsed/>
    <w:locked/>
    <w:rsid w:val="00565437"/>
    <w:rPr>
      <w:color w:val="0000FF" w:themeColor="hyperlink"/>
      <w:u w:val="single"/>
    </w:rPr>
  </w:style>
  <w:style w:type="paragraph" w:styleId="BodyText">
    <w:name w:val="Body Text"/>
    <w:basedOn w:val="Normal"/>
    <w:link w:val="BodyTextChar"/>
    <w:locked/>
    <w:rsid w:val="00E81303"/>
    <w:pPr>
      <w:tabs>
        <w:tab w:val="left" w:pos="-720"/>
      </w:tabs>
      <w:suppressAutoHyphens/>
      <w:spacing w:before="40" w:line="240" w:lineRule="auto"/>
      <w:jc w:val="both"/>
    </w:pPr>
    <w:rPr>
      <w:rFonts w:eastAsia="Times New Roman" w:cs="Times New Roman"/>
      <w:sz w:val="22"/>
      <w:szCs w:val="20"/>
      <w:lang w:val="en-AU"/>
    </w:rPr>
  </w:style>
  <w:style w:type="character" w:customStyle="1" w:styleId="BodyTextChar">
    <w:name w:val="Body Text Char"/>
    <w:basedOn w:val="DefaultParagraphFont"/>
    <w:link w:val="BodyText"/>
    <w:rsid w:val="00E81303"/>
    <w:rPr>
      <w:rFonts w:ascii="Arial" w:eastAsia="Times New Roman" w:hAnsi="Arial" w:cs="Times New Roman"/>
      <w:sz w:val="22"/>
      <w:szCs w:val="20"/>
      <w:lang w:val="en-AU"/>
    </w:rPr>
  </w:style>
  <w:style w:type="character" w:customStyle="1" w:styleId="Heading4Char">
    <w:name w:val="Heading 4 Char"/>
    <w:basedOn w:val="DefaultParagraphFont"/>
    <w:link w:val="Heading4"/>
    <w:rsid w:val="00E81303"/>
    <w:rPr>
      <w:rFonts w:ascii="Century Gothic" w:eastAsia="Times New Roman" w:hAnsi="Century Gothic" w:cs="Times New Roman"/>
      <w:snapToGrid w:val="0"/>
      <w:kern w:val="24"/>
      <w:sz w:val="20"/>
      <w:szCs w:val="20"/>
      <w:lang w:val="en-AU"/>
    </w:rPr>
  </w:style>
  <w:style w:type="character" w:customStyle="1" w:styleId="Heading5Char">
    <w:name w:val="Heading 5 Char"/>
    <w:basedOn w:val="DefaultParagraphFont"/>
    <w:link w:val="Heading5"/>
    <w:rsid w:val="00E81303"/>
    <w:rPr>
      <w:rFonts w:ascii="Century Gothic" w:eastAsia="Times New Roman" w:hAnsi="Century Gothic" w:cs="Times New Roman"/>
      <w:snapToGrid w:val="0"/>
      <w:kern w:val="24"/>
      <w:sz w:val="20"/>
      <w:szCs w:val="20"/>
      <w:lang w:val="en-AU"/>
    </w:rPr>
  </w:style>
  <w:style w:type="character" w:customStyle="1" w:styleId="Heading6Char">
    <w:name w:val="Heading 6 Char"/>
    <w:basedOn w:val="DefaultParagraphFont"/>
    <w:link w:val="Heading6"/>
    <w:rsid w:val="00E81303"/>
    <w:rPr>
      <w:rFonts w:ascii="Century Gothic" w:eastAsia="Times New Roman" w:hAnsi="Century Gothic" w:cs="Times New Roman"/>
      <w:i/>
      <w:snapToGrid w:val="0"/>
      <w:kern w:val="24"/>
      <w:sz w:val="20"/>
      <w:szCs w:val="20"/>
      <w:lang w:val="en-AU"/>
    </w:rPr>
  </w:style>
  <w:style w:type="character" w:customStyle="1" w:styleId="Heading7Char">
    <w:name w:val="Heading 7 Char"/>
    <w:basedOn w:val="DefaultParagraphFont"/>
    <w:link w:val="Heading7"/>
    <w:rsid w:val="00E81303"/>
    <w:rPr>
      <w:rFonts w:ascii="Century Gothic" w:eastAsia="Times New Roman" w:hAnsi="Century Gothic" w:cs="Times New Roman"/>
      <w:b/>
      <w:snapToGrid w:val="0"/>
      <w:kern w:val="24"/>
      <w:sz w:val="20"/>
      <w:szCs w:val="20"/>
      <w:lang w:val="en-AU"/>
    </w:rPr>
  </w:style>
  <w:style w:type="character" w:customStyle="1" w:styleId="Heading8Char">
    <w:name w:val="Heading 8 Char"/>
    <w:basedOn w:val="DefaultParagraphFont"/>
    <w:link w:val="Heading8"/>
    <w:rsid w:val="00E81303"/>
    <w:rPr>
      <w:rFonts w:ascii="Century Gothic" w:eastAsia="Times New Roman" w:hAnsi="Century Gothic" w:cs="Times New Roman"/>
      <w:b/>
      <w:snapToGrid w:val="0"/>
      <w:kern w:val="24"/>
      <w:sz w:val="20"/>
      <w:szCs w:val="20"/>
      <w:lang w:val="en-AU"/>
    </w:rPr>
  </w:style>
  <w:style w:type="character" w:customStyle="1" w:styleId="Heading9Char">
    <w:name w:val="Heading 9 Char"/>
    <w:basedOn w:val="DefaultParagraphFont"/>
    <w:link w:val="Heading9"/>
    <w:rsid w:val="00E81303"/>
    <w:rPr>
      <w:rFonts w:ascii="Century Gothic" w:eastAsia="Times New Roman" w:hAnsi="Century Gothic" w:cs="Times New Roman"/>
      <w:b/>
      <w:snapToGrid w:val="0"/>
      <w:kern w:val="24"/>
      <w:sz w:val="20"/>
      <w:szCs w:val="20"/>
      <w:lang w:val="en-AU"/>
    </w:rPr>
  </w:style>
  <w:style w:type="table" w:customStyle="1" w:styleId="TableGrid11">
    <w:name w:val="Table Grid11"/>
    <w:basedOn w:val="TableNormal"/>
    <w:next w:val="TableGrid"/>
    <w:uiPriority w:val="39"/>
    <w:rsid w:val="003F0CA8"/>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635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afety@edumail.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ducation.vic.gov.au/hrweb/safetyhw/Pages/definedohsterm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118</Value>
      <Value>115</Value>
      <Value>120</Value>
    </TaxCatchAll>
    <DEECD_Publisher xmlns="http://schemas.microsoft.com/sharepoint/v3">DET</DEECD_Publisher>
    <DEECD_Expired xmlns="http://schemas.microsoft.com/sharepoint/v3">false</DEECD_Expired>
    <DEECD_Keywords xmlns="http://schemas.microsoft.com/sharepoint/v3">&lt;div class="ExternalClass069C81BFE91D440D8F0755129E5DA5E7"&gt;ohs, safety, wellbeing,health, oh&amp;amp;s, purchase, high, risk, assessment,purchaing, buying, ohsms&lt;/div&gt;</DEECD_Keywords>
    <PublishingExpirationDate xmlns="http://schemas.microsoft.com/sharepoint/v3" xsi:nil="true"/>
    <DEECD_Description xmlns="http://schemas.microsoft.com/sharepoint/v3">&lt;div class="ExternalClassB2C81B89A0044A91A52B3E4DC1BB9A9E"&gt;Procedure&lt;/div&gt;</DEECD_Description>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b1688cb4a3a940449dc8286705012a42 xmlns="84571637-c7f9-44a1-95b1-d459eb7afb4e">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http://schemas.microsoft.com/sharepoint/v3" xsi:nil="true"/>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HRWeb</TermName>
          <TermId xmlns="http://schemas.microsoft.com/office/infopath/2007/PartnerControls">4e014723-a4da-42a2-b679-c90ea77e3371</TermId>
        </TermInfo>
      </Terms>
    </ofbb8b9a280a423a91cf717fb81349cd>
    <pfad5814e62747ed9f131defefc62dac xmlns="84571637-c7f9-44a1-95b1-d459eb7afb4e">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2F46F-8354-49F7-A54B-208C46F79F44}"/>
</file>

<file path=customXml/itemProps2.xml><?xml version="1.0" encoding="utf-8"?>
<ds:datastoreItem xmlns:ds="http://schemas.openxmlformats.org/officeDocument/2006/customXml" ds:itemID="{42BA66E8-BEDF-4CC9-A9D0-A0D341F95659}"/>
</file>

<file path=customXml/itemProps3.xml><?xml version="1.0" encoding="utf-8"?>
<ds:datastoreItem xmlns:ds="http://schemas.openxmlformats.org/officeDocument/2006/customXml" ds:itemID="{A11081E9-3CD3-4F5B-803C-61E34248A148}"/>
</file>

<file path=customXml/itemProps4.xml><?xml version="1.0" encoding="utf-8"?>
<ds:datastoreItem xmlns:ds="http://schemas.openxmlformats.org/officeDocument/2006/customXml" ds:itemID="{91DD7C20-528D-45B5-8586-1C3C95DD7E14}"/>
</file>

<file path=docProps/app.xml><?xml version="1.0" encoding="utf-8"?>
<Properties xmlns="http://schemas.openxmlformats.org/officeDocument/2006/extended-properties" xmlns:vt="http://schemas.openxmlformats.org/officeDocument/2006/docPropsVTypes">
  <Template>Normal</Template>
  <TotalTime>17</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OHS Purchasing Procedure</vt:lpstr>
    </vt:vector>
  </TitlesOfParts>
  <Company>DET</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 Purchasing Procedure</dc:title>
  <dc:creator>Fournie, Kara A</dc:creator>
  <cp:lastModifiedBy>Algefski, Grace G</cp:lastModifiedBy>
  <cp:revision>4</cp:revision>
  <cp:lastPrinted>2016-07-12T02:51:00Z</cp:lastPrinted>
  <dcterms:created xsi:type="dcterms:W3CDTF">2018-05-24T00:26:00Z</dcterms:created>
  <dcterms:modified xsi:type="dcterms:W3CDTF">2018-08-06T04:34:00Z</dcterms:modified>
  <cp:category>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{dd71fc75-1983-4e3b-9236-650ac6624eae}</vt:lpwstr>
  </property>
  <property fmtid="{D5CDD505-2E9C-101B-9397-08002B2CF9AE}" pid="9" name="RecordPoint_ActiveItemUniqueId">
    <vt:lpwstr>{44b1dd1e-e057-4af2-a90a-cea13b1c45a4}</vt:lpwstr>
  </property>
  <property fmtid="{D5CDD505-2E9C-101B-9397-08002B2CF9AE}" pid="10" name="RecordPoint_ActiveItemWebId">
    <vt:lpwstr>{a0ad64d4-f003-46df-ae49-727cfc12b64c}</vt:lpwstr>
  </property>
  <property fmtid="{D5CDD505-2E9C-101B-9397-08002B2CF9AE}" pid="11" name="RecordPoint_SubmissionDate">
    <vt:lpwstr/>
  </property>
  <property fmtid="{D5CDD505-2E9C-101B-9397-08002B2CF9AE}" pid="12" name="RecordPoint_RecordNumberSubmitted">
    <vt:lpwstr>R0000897318</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2017-07-24T10:04:19.6824312+10:00</vt:lpwstr>
  </property>
  <property fmtid="{D5CDD505-2E9C-101B-9397-08002B2CF9AE}" pid="16" name="DEECD_Author">
    <vt:lpwstr>120;#HRWeb|4e014723-a4da-42a2-b679-c90ea77e3371</vt:lpwstr>
  </property>
  <property fmtid="{D5CDD505-2E9C-101B-9397-08002B2CF9AE}" pid="17" name="DEECD_SubjectCategory">
    <vt:lpwstr/>
  </property>
  <property fmtid="{D5CDD505-2E9C-101B-9397-08002B2CF9AE}" pid="18" name="Order">
    <vt:r8>1479000</vt:r8>
  </property>
  <property fmtid="{D5CDD505-2E9C-101B-9397-08002B2CF9AE}" pid="19" name="xd_Signature">
    <vt:bool>false</vt:bool>
  </property>
  <property fmtid="{D5CDD505-2E9C-101B-9397-08002B2CF9AE}" pid="20" name="xd_ProgID">
    <vt:lpwstr/>
  </property>
  <property fmtid="{D5CDD505-2E9C-101B-9397-08002B2CF9AE}" pid="21" name="DEECD_ItemType">
    <vt:lpwstr>115;#Document|82a2edb4-a4c4-40b1-b05a-5fe52d42e4c4</vt:lpwstr>
  </property>
  <property fmtid="{D5CDD505-2E9C-101B-9397-08002B2CF9AE}" pid="22" name="TemplateUrl">
    <vt:lpwstr/>
  </property>
  <property fmtid="{D5CDD505-2E9C-101B-9397-08002B2CF9AE}" pid="23" name="DEECD_Audience">
    <vt:lpwstr>118;#Principals|a4f56333-bce8-49bd-95df-bc27ddd10ec3</vt:lpwstr>
  </property>
</Properties>
</file>