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67CA1" w14:textId="7A491B38" w:rsidR="00C839EE" w:rsidRDefault="00D708F1" w:rsidP="00D708F1">
      <w:pPr>
        <w:pStyle w:val="ESCoverPage"/>
        <w:jc w:val="left"/>
      </w:pPr>
      <w:r>
        <w:t>OHS Consultation and Communication</w:t>
      </w:r>
      <w:r w:rsidR="00F26BBB">
        <w:t xml:space="preserve"> Procedure</w:t>
      </w:r>
    </w:p>
    <w:p w14:paraId="76155983" w14:textId="1CD74022" w:rsidR="009C2011" w:rsidRDefault="009C2011" w:rsidP="009A7628">
      <w:pPr>
        <w:pStyle w:val="ESBodyText"/>
      </w:pPr>
    </w:p>
    <w:p w14:paraId="44D8D6DB" w14:textId="3012C312" w:rsidR="009A7628" w:rsidRPr="009A7628" w:rsidRDefault="009A7628" w:rsidP="009A7628"/>
    <w:p w14:paraId="32BEC30C" w14:textId="4BECB126" w:rsidR="00841F2A" w:rsidRPr="009A7628" w:rsidRDefault="00841F2A" w:rsidP="009A7628">
      <w:pPr>
        <w:sectPr w:rsidR="00841F2A" w:rsidRPr="009A7628" w:rsidSect="00D708F1">
          <w:headerReference w:type="default" r:id="rId11"/>
          <w:footerReference w:type="default" r:id="rId12"/>
          <w:headerReference w:type="first" r:id="rId13"/>
          <w:footerReference w:type="first" r:id="rId14"/>
          <w:pgSz w:w="11900" w:h="16840" w:code="9"/>
          <w:pgMar w:top="2360" w:right="560" w:bottom="1134" w:left="851" w:header="1134" w:footer="567" w:gutter="0"/>
          <w:pgNumType w:start="0"/>
          <w:cols w:space="397"/>
          <w:titlePg/>
          <w:docGrid w:linePitch="360"/>
        </w:sectPr>
      </w:pPr>
    </w:p>
    <w:p w14:paraId="43D32261" w14:textId="21618846" w:rsidR="00D84C0F" w:rsidRDefault="00D708F1" w:rsidP="00462A06">
      <w:pPr>
        <w:pStyle w:val="ESHeading1"/>
      </w:pPr>
      <w:r>
        <w:lastRenderedPageBreak/>
        <w:t>OHS Consultation and Communication</w:t>
      </w:r>
      <w:r w:rsidR="00F26BBB">
        <w:t xml:space="preserve"> Procedure</w:t>
      </w:r>
    </w:p>
    <w:p w14:paraId="21D3ACB4" w14:textId="12676F67" w:rsidR="00F26BBB" w:rsidRPr="00A00963" w:rsidRDefault="00F26BBB" w:rsidP="00062F7F">
      <w:pPr>
        <w:pStyle w:val="ESHeading2"/>
        <w:tabs>
          <w:tab w:val="clear" w:pos="432"/>
          <w:tab w:val="num" w:pos="567"/>
        </w:tabs>
        <w:spacing w:line="276" w:lineRule="auto"/>
        <w:ind w:left="431" w:hanging="431"/>
        <w:rPr>
          <w:rFonts w:cs="Arial"/>
          <w:sz w:val="22"/>
          <w:szCs w:val="22"/>
        </w:rPr>
      </w:pPr>
      <w:r w:rsidRPr="00A00963">
        <w:rPr>
          <w:rFonts w:cs="Arial"/>
          <w:caps w:val="0"/>
          <w:sz w:val="22"/>
          <w:szCs w:val="22"/>
        </w:rPr>
        <w:t>Purpose:</w:t>
      </w:r>
    </w:p>
    <w:p w14:paraId="0A4CC4C6" w14:textId="514BF2CB" w:rsidR="00F26BBB" w:rsidRPr="00A00963" w:rsidRDefault="0008265C" w:rsidP="00BA2CE3">
      <w:pPr>
        <w:spacing w:before="120" w:line="276" w:lineRule="auto"/>
        <w:rPr>
          <w:sz w:val="22"/>
          <w:szCs w:val="22"/>
        </w:rPr>
      </w:pPr>
      <w:r w:rsidRPr="00830FC4">
        <w:rPr>
          <w:sz w:val="22"/>
          <w:szCs w:val="22"/>
        </w:rPr>
        <w:t xml:space="preserve">The purpose of this procedure is to outline the </w:t>
      </w:r>
      <w:r w:rsidR="00D708F1">
        <w:rPr>
          <w:sz w:val="22"/>
          <w:szCs w:val="22"/>
        </w:rPr>
        <w:t xml:space="preserve">consultative and communication arrangements across all </w:t>
      </w:r>
      <w:r w:rsidRPr="00830FC4">
        <w:rPr>
          <w:sz w:val="22"/>
          <w:szCs w:val="22"/>
        </w:rPr>
        <w:t>Department of Education and Training (</w:t>
      </w:r>
      <w:r w:rsidR="00D708F1">
        <w:rPr>
          <w:sz w:val="22"/>
          <w:szCs w:val="22"/>
        </w:rPr>
        <w:t>the Department</w:t>
      </w:r>
      <w:r w:rsidRPr="00830FC4">
        <w:rPr>
          <w:sz w:val="22"/>
          <w:szCs w:val="22"/>
        </w:rPr>
        <w:t>)</w:t>
      </w:r>
      <w:r>
        <w:rPr>
          <w:sz w:val="22"/>
          <w:szCs w:val="22"/>
        </w:rPr>
        <w:t xml:space="preserve"> </w:t>
      </w:r>
      <w:r w:rsidR="00D708F1">
        <w:rPr>
          <w:sz w:val="22"/>
          <w:szCs w:val="22"/>
        </w:rPr>
        <w:t>workplaces.</w:t>
      </w:r>
    </w:p>
    <w:p w14:paraId="3E259A86" w14:textId="6FB5FE0D" w:rsidR="00F26BBB" w:rsidRPr="00A00963" w:rsidRDefault="00F26BBB" w:rsidP="00BA2CE3">
      <w:pPr>
        <w:pStyle w:val="ESHeading2"/>
        <w:tabs>
          <w:tab w:val="clear" w:pos="432"/>
          <w:tab w:val="num" w:pos="567"/>
        </w:tabs>
        <w:spacing w:line="276" w:lineRule="auto"/>
        <w:ind w:left="431" w:hanging="431"/>
        <w:rPr>
          <w:rFonts w:cs="Arial"/>
          <w:sz w:val="22"/>
          <w:szCs w:val="22"/>
        </w:rPr>
      </w:pPr>
      <w:r w:rsidRPr="00A00963">
        <w:rPr>
          <w:rFonts w:cs="Arial"/>
          <w:caps w:val="0"/>
          <w:sz w:val="22"/>
          <w:szCs w:val="22"/>
        </w:rPr>
        <w:t>Scope:</w:t>
      </w:r>
    </w:p>
    <w:p w14:paraId="4DE25D24" w14:textId="799F5DA0" w:rsidR="00F26BBB" w:rsidRPr="00A00963" w:rsidRDefault="00F26BBB" w:rsidP="00BA2CE3">
      <w:pPr>
        <w:pStyle w:val="TOAHeading"/>
        <w:tabs>
          <w:tab w:val="left" w:pos="-720"/>
        </w:tabs>
        <w:spacing w:line="276" w:lineRule="auto"/>
        <w:rPr>
          <w:rFonts w:ascii="Arial" w:eastAsiaTheme="minorEastAsia" w:hAnsi="Arial" w:cs="Arial"/>
          <w:b w:val="0"/>
          <w:bCs w:val="0"/>
          <w:sz w:val="22"/>
          <w:szCs w:val="22"/>
        </w:rPr>
      </w:pPr>
      <w:r w:rsidRPr="00A00963">
        <w:rPr>
          <w:rFonts w:ascii="Arial" w:eastAsiaTheme="minorEastAsia" w:hAnsi="Arial" w:cs="Arial"/>
          <w:b w:val="0"/>
          <w:bCs w:val="0"/>
          <w:sz w:val="22"/>
          <w:szCs w:val="22"/>
        </w:rPr>
        <w:t xml:space="preserve">This procedure applies to </w:t>
      </w:r>
      <w:r w:rsidR="00D708F1">
        <w:rPr>
          <w:rFonts w:ascii="Arial" w:eastAsiaTheme="minorEastAsia" w:hAnsi="Arial" w:cs="Arial"/>
          <w:b w:val="0"/>
          <w:bCs w:val="0"/>
          <w:sz w:val="22"/>
          <w:szCs w:val="22"/>
        </w:rPr>
        <w:t>Department workplaces, including central and regional offices.</w:t>
      </w:r>
    </w:p>
    <w:p w14:paraId="001C1FE6" w14:textId="795F6B62" w:rsidR="00F26BBB" w:rsidRPr="00A00963" w:rsidRDefault="00F26BBB" w:rsidP="00BA2CE3">
      <w:pPr>
        <w:pStyle w:val="ESHeading2"/>
        <w:tabs>
          <w:tab w:val="clear" w:pos="432"/>
        </w:tabs>
        <w:spacing w:line="276" w:lineRule="auto"/>
        <w:ind w:left="431" w:hanging="431"/>
        <w:rPr>
          <w:rFonts w:cs="Arial"/>
          <w:sz w:val="22"/>
          <w:szCs w:val="22"/>
        </w:rPr>
      </w:pPr>
      <w:r w:rsidRPr="00A00963">
        <w:rPr>
          <w:rFonts w:cs="Arial"/>
          <w:caps w:val="0"/>
          <w:sz w:val="22"/>
          <w:szCs w:val="22"/>
        </w:rPr>
        <w:t>Procedure</w:t>
      </w:r>
    </w:p>
    <w:p w14:paraId="34B6F51A" w14:textId="0501007D" w:rsidR="00D708F1" w:rsidRDefault="00D708F1" w:rsidP="00BA2CE3">
      <w:pPr>
        <w:spacing w:before="120" w:line="276" w:lineRule="auto"/>
        <w:rPr>
          <w:sz w:val="22"/>
        </w:rPr>
      </w:pPr>
      <w:r w:rsidRPr="00D708F1">
        <w:rPr>
          <w:sz w:val="22"/>
        </w:rPr>
        <w:t>All D</w:t>
      </w:r>
      <w:r>
        <w:rPr>
          <w:sz w:val="22"/>
        </w:rPr>
        <w:t>epartment</w:t>
      </w:r>
      <w:r w:rsidRPr="00D708F1">
        <w:rPr>
          <w:sz w:val="22"/>
        </w:rPr>
        <w:t xml:space="preserve"> workplaces must have effective systems in place to ensure that all employees (including Health and Safety Representatives) are consulted and communicated with when OHS decisions are made.</w:t>
      </w:r>
    </w:p>
    <w:p w14:paraId="0C641215" w14:textId="77777777" w:rsidR="00951276" w:rsidRDefault="00951276" w:rsidP="0008265C">
      <w:pPr>
        <w:rPr>
          <w:sz w:val="22"/>
        </w:rPr>
      </w:pPr>
    </w:p>
    <w:p w14:paraId="6A97AB68" w14:textId="747A2180" w:rsidR="00D708F1" w:rsidRDefault="00D708F1" w:rsidP="0008265C">
      <w:pPr>
        <w:rPr>
          <w:sz w:val="22"/>
        </w:rPr>
      </w:pPr>
      <w:r w:rsidRPr="004C271C">
        <w:rPr>
          <w:b/>
          <w:noProof/>
          <w:lang w:val="en-AU" w:eastAsia="en-AU"/>
        </w:rPr>
        <w:drawing>
          <wp:anchor distT="0" distB="0" distL="114300" distR="114300" simplePos="0" relativeHeight="251659264" behindDoc="0" locked="0" layoutInCell="1" allowOverlap="1" wp14:anchorId="5ABCEC9C" wp14:editId="42C296A1">
            <wp:simplePos x="0" y="0"/>
            <wp:positionH relativeFrom="column">
              <wp:posOffset>-765175</wp:posOffset>
            </wp:positionH>
            <wp:positionV relativeFrom="paragraph">
              <wp:posOffset>294640</wp:posOffset>
            </wp:positionV>
            <wp:extent cx="7106920" cy="3733800"/>
            <wp:effectExtent l="0" t="57150" r="0" b="0"/>
            <wp:wrapSquare wrapText="bothSides"/>
            <wp:docPr id="2" name="Diagram 2" descr="Process steps for consulting and communicating in the workplace" title="Consultation and Communica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7CA5B2F4" w14:textId="77777777" w:rsidR="00951276" w:rsidRDefault="00951276" w:rsidP="00951276">
      <w:pPr>
        <w:pStyle w:val="Heading2"/>
        <w:numPr>
          <w:ilvl w:val="0"/>
          <w:numId w:val="0"/>
        </w:numPr>
        <w:pBdr>
          <w:top w:val="none" w:sz="0" w:space="0" w:color="auto"/>
        </w:pBdr>
        <w:spacing w:before="240" w:after="120" w:line="276" w:lineRule="auto"/>
        <w:ind w:left="2420" w:hanging="576"/>
        <w:rPr>
          <w:rFonts w:cs="Arial"/>
          <w:caps w:val="0"/>
          <w:sz w:val="22"/>
          <w:szCs w:val="22"/>
        </w:rPr>
      </w:pPr>
    </w:p>
    <w:p w14:paraId="66FE4A76" w14:textId="32D6FC9C" w:rsidR="00F26BBB" w:rsidRDefault="00D708F1" w:rsidP="00BA2CE3">
      <w:pPr>
        <w:pStyle w:val="Heading2"/>
        <w:pBdr>
          <w:top w:val="none" w:sz="0" w:space="0" w:color="auto"/>
        </w:pBdr>
        <w:tabs>
          <w:tab w:val="clear" w:pos="2420"/>
        </w:tabs>
        <w:spacing w:before="240" w:after="120" w:line="276" w:lineRule="auto"/>
        <w:ind w:left="567" w:hanging="567"/>
        <w:rPr>
          <w:rFonts w:cs="Arial"/>
          <w:caps w:val="0"/>
          <w:sz w:val="22"/>
          <w:szCs w:val="22"/>
        </w:rPr>
      </w:pPr>
      <w:r>
        <w:rPr>
          <w:rFonts w:cs="Arial"/>
          <w:caps w:val="0"/>
          <w:sz w:val="22"/>
          <w:szCs w:val="22"/>
        </w:rPr>
        <w:t>Consultation and Communication Arrangements</w:t>
      </w:r>
    </w:p>
    <w:p w14:paraId="032B7EBE" w14:textId="10BB51B3" w:rsidR="00D708F1" w:rsidRPr="00A24C11" w:rsidRDefault="00A24C11" w:rsidP="00BA2CE3">
      <w:pPr>
        <w:pStyle w:val="Heading3"/>
        <w:tabs>
          <w:tab w:val="clear" w:pos="720"/>
          <w:tab w:val="num" w:pos="567"/>
        </w:tabs>
        <w:spacing w:line="276" w:lineRule="auto"/>
        <w:rPr>
          <w:rFonts w:eastAsiaTheme="majorEastAsia"/>
          <w:color w:val="004EA8"/>
          <w:sz w:val="22"/>
          <w:szCs w:val="22"/>
        </w:rPr>
      </w:pPr>
      <w:r>
        <w:rPr>
          <w:rFonts w:eastAsiaTheme="majorEastAsia"/>
          <w:color w:val="004EA8"/>
          <w:sz w:val="22"/>
          <w:szCs w:val="22"/>
        </w:rPr>
        <w:t>Consultative Arrangement</w:t>
      </w:r>
    </w:p>
    <w:p w14:paraId="6077142F" w14:textId="21F76F90" w:rsidR="00A24C11" w:rsidRDefault="00D708F1" w:rsidP="00BA2CE3">
      <w:pPr>
        <w:widowControl w:val="0"/>
        <w:spacing w:before="120" w:line="276" w:lineRule="auto"/>
        <w:jc w:val="both"/>
        <w:rPr>
          <w:sz w:val="22"/>
          <w:szCs w:val="22"/>
        </w:rPr>
      </w:pPr>
      <w:r w:rsidRPr="00D708F1">
        <w:rPr>
          <w:sz w:val="22"/>
          <w:szCs w:val="22"/>
        </w:rPr>
        <w:t xml:space="preserve">Consultation is a legal requirement under the OHS Act 2004. Effective and timely consultation with employees is important to engaging employees in maintaining and improving safe and healthy workplaces. </w:t>
      </w:r>
    </w:p>
    <w:p w14:paraId="19A70616" w14:textId="77777777" w:rsidR="003A24B5" w:rsidRPr="003A24B5" w:rsidRDefault="003A24B5" w:rsidP="00AB7FF3">
      <w:pPr>
        <w:spacing w:before="120" w:line="276" w:lineRule="auto"/>
        <w:rPr>
          <w:sz w:val="22"/>
          <w:szCs w:val="22"/>
        </w:rPr>
      </w:pPr>
      <w:r w:rsidRPr="003A24B5">
        <w:rPr>
          <w:sz w:val="22"/>
          <w:szCs w:val="22"/>
        </w:rPr>
        <w:lastRenderedPageBreak/>
        <w:t xml:space="preserve">The </w:t>
      </w:r>
      <w:hyperlink r:id="rId20" w:history="1">
        <w:r w:rsidRPr="00BA2CE3">
          <w:rPr>
            <w:rStyle w:val="Hyperlink"/>
            <w:sz w:val="22"/>
            <w:szCs w:val="22"/>
          </w:rPr>
          <w:t>Workplace Manager</w:t>
        </w:r>
      </w:hyperlink>
      <w:r w:rsidRPr="00BA2CE3">
        <w:rPr>
          <w:sz w:val="22"/>
          <w:szCs w:val="22"/>
        </w:rPr>
        <w:t xml:space="preserve"> </w:t>
      </w:r>
      <w:r w:rsidRPr="003A24B5">
        <w:rPr>
          <w:sz w:val="22"/>
          <w:szCs w:val="22"/>
        </w:rPr>
        <w:t xml:space="preserve">and/or </w:t>
      </w:r>
      <w:hyperlink r:id="rId21" w:history="1">
        <w:r w:rsidRPr="00BA2CE3">
          <w:rPr>
            <w:rStyle w:val="Hyperlink"/>
            <w:sz w:val="22"/>
            <w:szCs w:val="22"/>
          </w:rPr>
          <w:t>Management OHS Nominee</w:t>
        </w:r>
      </w:hyperlink>
      <w:r w:rsidRPr="003A24B5">
        <w:rPr>
          <w:sz w:val="22"/>
          <w:szCs w:val="22"/>
        </w:rPr>
        <w:t xml:space="preserve"> must establish consultative arrangements with </w:t>
      </w:r>
      <w:hyperlink r:id="rId22" w:history="1">
        <w:r w:rsidRPr="00911646">
          <w:rPr>
            <w:rStyle w:val="Hyperlink"/>
            <w:sz w:val="22"/>
            <w:szCs w:val="22"/>
          </w:rPr>
          <w:t>Health and Safety Representatives</w:t>
        </w:r>
      </w:hyperlink>
      <w:r w:rsidRPr="003A24B5">
        <w:rPr>
          <w:sz w:val="22"/>
          <w:szCs w:val="22"/>
        </w:rPr>
        <w:t xml:space="preserve"> (HSR) and </w:t>
      </w:r>
      <w:hyperlink r:id="rId23" w:history="1">
        <w:r w:rsidRPr="00911646">
          <w:rPr>
            <w:rStyle w:val="Hyperlink"/>
            <w:sz w:val="22"/>
            <w:szCs w:val="22"/>
          </w:rPr>
          <w:t>employees</w:t>
        </w:r>
      </w:hyperlink>
      <w:r w:rsidRPr="00911646">
        <w:rPr>
          <w:sz w:val="22"/>
          <w:szCs w:val="22"/>
        </w:rPr>
        <w:t xml:space="preserve"> </w:t>
      </w:r>
      <w:r w:rsidRPr="003A24B5">
        <w:rPr>
          <w:sz w:val="22"/>
          <w:szCs w:val="22"/>
        </w:rPr>
        <w:t>when making any decision or change in relation to OHS in the workplace, these include:</w:t>
      </w:r>
    </w:p>
    <w:p w14:paraId="5CB8F476" w14:textId="77777777" w:rsidR="003A24B5" w:rsidRPr="009568A2" w:rsidRDefault="003A24B5" w:rsidP="00AB7FF3">
      <w:pPr>
        <w:pStyle w:val="NormalBullets"/>
        <w:numPr>
          <w:ilvl w:val="0"/>
          <w:numId w:val="4"/>
        </w:numPr>
        <w:spacing w:after="120"/>
        <w:jc w:val="left"/>
        <w:rPr>
          <w:rStyle w:val="Hyperlink"/>
        </w:rPr>
      </w:pPr>
      <w:r>
        <w:t>i</w:t>
      </w:r>
      <w:r w:rsidRPr="00242875">
        <w:t xml:space="preserve">dentification and assessment of workplace </w:t>
      </w:r>
      <w:hyperlink r:id="rId24" w:history="1">
        <w:r w:rsidRPr="00242875">
          <w:rPr>
            <w:rStyle w:val="Hyperlink"/>
          </w:rPr>
          <w:t>hazards</w:t>
        </w:r>
      </w:hyperlink>
      <w:r w:rsidRPr="00242875">
        <w:t xml:space="preserve"> or </w:t>
      </w:r>
      <w:hyperlink r:id="rId25" w:history="1">
        <w:r w:rsidRPr="00242875">
          <w:rPr>
            <w:rStyle w:val="Hyperlink"/>
          </w:rPr>
          <w:t>risks</w:t>
        </w:r>
      </w:hyperlink>
    </w:p>
    <w:p w14:paraId="2DA8D2D7" w14:textId="77777777" w:rsidR="003A24B5" w:rsidRPr="00242875" w:rsidRDefault="003A24B5" w:rsidP="00AB7FF3">
      <w:pPr>
        <w:pStyle w:val="NormalBullets"/>
        <w:numPr>
          <w:ilvl w:val="0"/>
          <w:numId w:val="4"/>
        </w:numPr>
        <w:spacing w:after="120"/>
        <w:jc w:val="left"/>
      </w:pPr>
      <w:r>
        <w:t>d</w:t>
      </w:r>
      <w:r w:rsidRPr="00242875">
        <w:t xml:space="preserve">ecisions made on measures taken to eliminate or </w:t>
      </w:r>
      <w:hyperlink r:id="rId26" w:history="1">
        <w:r w:rsidRPr="00242875">
          <w:rPr>
            <w:rStyle w:val="Hyperlink"/>
          </w:rPr>
          <w:t>control</w:t>
        </w:r>
      </w:hyperlink>
      <w:r w:rsidRPr="00242875">
        <w:t xml:space="preserve"> workplace risks</w:t>
      </w:r>
    </w:p>
    <w:p w14:paraId="2EA644B0" w14:textId="77777777" w:rsidR="00D708F1" w:rsidRPr="00D708F1" w:rsidRDefault="00D708F1" w:rsidP="00AB7FF3">
      <w:pPr>
        <w:widowControl w:val="0"/>
        <w:numPr>
          <w:ilvl w:val="0"/>
          <w:numId w:val="4"/>
        </w:numPr>
        <w:spacing w:before="120" w:line="276" w:lineRule="auto"/>
        <w:ind w:left="714" w:hanging="357"/>
        <w:rPr>
          <w:sz w:val="22"/>
          <w:szCs w:val="22"/>
        </w:rPr>
      </w:pPr>
      <w:r w:rsidRPr="00D708F1">
        <w:rPr>
          <w:sz w:val="22"/>
          <w:szCs w:val="22"/>
        </w:rPr>
        <w:t>review of workplace risk assessments</w:t>
      </w:r>
    </w:p>
    <w:p w14:paraId="3BA5DD85" w14:textId="77777777" w:rsidR="00D708F1" w:rsidRPr="00D708F1" w:rsidRDefault="00D708F1" w:rsidP="00AB7FF3">
      <w:pPr>
        <w:widowControl w:val="0"/>
        <w:numPr>
          <w:ilvl w:val="0"/>
          <w:numId w:val="4"/>
        </w:numPr>
        <w:spacing w:before="120" w:line="276" w:lineRule="auto"/>
        <w:ind w:left="714" w:hanging="357"/>
        <w:rPr>
          <w:sz w:val="22"/>
          <w:szCs w:val="22"/>
        </w:rPr>
      </w:pPr>
      <w:r w:rsidRPr="00D708F1">
        <w:rPr>
          <w:sz w:val="22"/>
          <w:szCs w:val="22"/>
        </w:rPr>
        <w:t>decisions made about the adequacy of workplace facilities</w:t>
      </w:r>
    </w:p>
    <w:p w14:paraId="652FF907" w14:textId="77777777" w:rsidR="00D708F1" w:rsidRPr="00D708F1" w:rsidRDefault="00D708F1" w:rsidP="00AB7FF3">
      <w:pPr>
        <w:widowControl w:val="0"/>
        <w:numPr>
          <w:ilvl w:val="0"/>
          <w:numId w:val="4"/>
        </w:numPr>
        <w:spacing w:before="120" w:line="276" w:lineRule="auto"/>
        <w:ind w:left="714" w:hanging="357"/>
        <w:rPr>
          <w:sz w:val="22"/>
          <w:szCs w:val="22"/>
        </w:rPr>
      </w:pPr>
      <w:r w:rsidRPr="00D708F1">
        <w:rPr>
          <w:sz w:val="22"/>
          <w:szCs w:val="22"/>
        </w:rPr>
        <w:t>changes to procedures for monitoring workplace risks</w:t>
      </w:r>
    </w:p>
    <w:p w14:paraId="7A535C87" w14:textId="77777777" w:rsidR="003A24B5" w:rsidRPr="00242875" w:rsidRDefault="003A24B5" w:rsidP="00AB7FF3">
      <w:pPr>
        <w:pStyle w:val="NormalBullets"/>
        <w:numPr>
          <w:ilvl w:val="0"/>
          <w:numId w:val="4"/>
        </w:numPr>
        <w:spacing w:after="120"/>
        <w:jc w:val="left"/>
      </w:pPr>
      <w:r>
        <w:t>p</w:t>
      </w:r>
      <w:r w:rsidRPr="00242875">
        <w:t xml:space="preserve">roposed changes to the work premises, systems of work, </w:t>
      </w:r>
      <w:hyperlink r:id="rId27" w:history="1">
        <w:r w:rsidRPr="00242875">
          <w:rPr>
            <w:rStyle w:val="Hyperlink"/>
          </w:rPr>
          <w:t>plant</w:t>
        </w:r>
      </w:hyperlink>
      <w:r w:rsidRPr="00242875">
        <w:t xml:space="preserve"> or substances used at the workplace</w:t>
      </w:r>
    </w:p>
    <w:p w14:paraId="25835C7D" w14:textId="77777777" w:rsidR="00D708F1" w:rsidRPr="00D708F1" w:rsidRDefault="00D708F1" w:rsidP="00AB7FF3">
      <w:pPr>
        <w:widowControl w:val="0"/>
        <w:numPr>
          <w:ilvl w:val="0"/>
          <w:numId w:val="4"/>
        </w:numPr>
        <w:spacing w:before="120" w:line="276" w:lineRule="auto"/>
        <w:ind w:left="714" w:hanging="357"/>
        <w:rPr>
          <w:sz w:val="22"/>
          <w:szCs w:val="22"/>
        </w:rPr>
      </w:pPr>
      <w:r w:rsidRPr="00D708F1">
        <w:rPr>
          <w:sz w:val="22"/>
          <w:szCs w:val="22"/>
        </w:rPr>
        <w:t>decisions about changes in job role</w:t>
      </w:r>
    </w:p>
    <w:p w14:paraId="06120154" w14:textId="63C5F4AD" w:rsidR="00D708F1" w:rsidRPr="00BA2CE3" w:rsidRDefault="00D708F1" w:rsidP="00AB7FF3">
      <w:pPr>
        <w:widowControl w:val="0"/>
        <w:numPr>
          <w:ilvl w:val="0"/>
          <w:numId w:val="4"/>
        </w:numPr>
        <w:spacing w:before="120" w:line="276" w:lineRule="auto"/>
        <w:ind w:left="714" w:hanging="357"/>
        <w:rPr>
          <w:sz w:val="22"/>
          <w:szCs w:val="22"/>
        </w:rPr>
      </w:pPr>
      <w:r w:rsidRPr="00D708F1">
        <w:rPr>
          <w:sz w:val="22"/>
          <w:szCs w:val="22"/>
        </w:rPr>
        <w:t>decisions about consultation procedures and any legislative requirements.</w:t>
      </w:r>
    </w:p>
    <w:p w14:paraId="66D196C8" w14:textId="1A5F6D4E" w:rsidR="00D708F1" w:rsidRDefault="00D708F1" w:rsidP="00AB7FF3">
      <w:pPr>
        <w:widowControl w:val="0"/>
        <w:spacing w:before="120" w:line="276" w:lineRule="auto"/>
        <w:rPr>
          <w:sz w:val="22"/>
          <w:szCs w:val="22"/>
        </w:rPr>
      </w:pPr>
      <w:r w:rsidRPr="00D708F1">
        <w:rPr>
          <w:sz w:val="22"/>
          <w:szCs w:val="22"/>
        </w:rPr>
        <w:t>Where the information required to be disclosed is confidential (e.g. medical reports, personal records etc.) the Workplace Manager and/or Management OHS Nominee should seek legal assistance before deciding to disclose the information.</w:t>
      </w:r>
    </w:p>
    <w:p w14:paraId="4793DA37" w14:textId="043D19BA" w:rsidR="00A24C11" w:rsidRPr="00951276" w:rsidRDefault="00D708F1" w:rsidP="00AB7FF3">
      <w:pPr>
        <w:widowControl w:val="0"/>
        <w:spacing w:before="120" w:line="276" w:lineRule="auto"/>
        <w:rPr>
          <w:sz w:val="22"/>
          <w:szCs w:val="22"/>
        </w:rPr>
      </w:pPr>
      <w:r>
        <w:rPr>
          <w:sz w:val="22"/>
          <w:szCs w:val="22"/>
        </w:rPr>
        <w:t>The Department</w:t>
      </w:r>
      <w:r w:rsidRPr="00D708F1">
        <w:rPr>
          <w:sz w:val="22"/>
          <w:szCs w:val="22"/>
        </w:rPr>
        <w:t xml:space="preserve"> will consult and communicate with internal and external stakeholders on matters affecting state-wide health and safety as determined by Part 4 of the OHS Act 2004 and in accordance with the main objectives of </w:t>
      </w:r>
      <w:r w:rsidR="00A24C11">
        <w:rPr>
          <w:sz w:val="22"/>
          <w:szCs w:val="22"/>
        </w:rPr>
        <w:t>the Department’s</w:t>
      </w:r>
      <w:r w:rsidRPr="00D708F1">
        <w:rPr>
          <w:sz w:val="22"/>
          <w:szCs w:val="22"/>
        </w:rPr>
        <w:t xml:space="preserve"> </w:t>
      </w:r>
      <w:r w:rsidR="00A24C11" w:rsidRPr="00951276">
        <w:rPr>
          <w:rStyle w:val="Hyperlink"/>
          <w:color w:val="auto"/>
          <w:sz w:val="22"/>
          <w:szCs w:val="22"/>
          <w:u w:val="none"/>
        </w:rPr>
        <w:t>Health, Safety and Wellbeing</w:t>
      </w:r>
      <w:r w:rsidRPr="00951276">
        <w:rPr>
          <w:rStyle w:val="Hyperlink"/>
          <w:color w:val="auto"/>
          <w:sz w:val="22"/>
          <w:szCs w:val="22"/>
          <w:u w:val="none"/>
        </w:rPr>
        <w:t xml:space="preserve"> Policy</w:t>
      </w:r>
      <w:r w:rsidRPr="00951276">
        <w:rPr>
          <w:sz w:val="22"/>
          <w:szCs w:val="22"/>
        </w:rPr>
        <w:t>.</w:t>
      </w:r>
    </w:p>
    <w:p w14:paraId="1F9BECD5" w14:textId="59ED1B53" w:rsidR="00A24C11" w:rsidRPr="00762BEF" w:rsidRDefault="00A24C11" w:rsidP="00BA2CE3">
      <w:pPr>
        <w:pStyle w:val="Heading3"/>
        <w:numPr>
          <w:ilvl w:val="0"/>
          <w:numId w:val="0"/>
        </w:numPr>
        <w:spacing w:line="276" w:lineRule="auto"/>
        <w:ind w:left="567" w:hanging="567"/>
        <w:rPr>
          <w:rFonts w:eastAsiaTheme="majorEastAsia"/>
          <w:color w:val="004EA8"/>
          <w:sz w:val="22"/>
          <w:szCs w:val="22"/>
        </w:rPr>
      </w:pPr>
      <w:r>
        <w:rPr>
          <w:rFonts w:eastAsiaTheme="majorEastAsia"/>
          <w:color w:val="004EA8"/>
          <w:sz w:val="22"/>
          <w:szCs w:val="22"/>
        </w:rPr>
        <w:t>3.1.2</w:t>
      </w:r>
      <w:r>
        <w:rPr>
          <w:rFonts w:eastAsiaTheme="majorEastAsia"/>
          <w:color w:val="004EA8"/>
          <w:sz w:val="22"/>
          <w:szCs w:val="22"/>
        </w:rPr>
        <w:tab/>
        <w:t>Communication Requirements</w:t>
      </w:r>
      <w:r w:rsidRPr="00A24C11">
        <w:rPr>
          <w:rFonts w:eastAsiaTheme="majorEastAsia"/>
          <w:color w:val="004EA8"/>
          <w:sz w:val="22"/>
          <w:szCs w:val="22"/>
        </w:rPr>
        <w:t xml:space="preserve"> </w:t>
      </w:r>
    </w:p>
    <w:p w14:paraId="67A6201F" w14:textId="77777777" w:rsidR="00A24C11" w:rsidRPr="00A24C11" w:rsidRDefault="00A24C11" w:rsidP="00AB7FF3">
      <w:pPr>
        <w:tabs>
          <w:tab w:val="left" w:pos="567"/>
        </w:tabs>
        <w:spacing w:before="120" w:line="276" w:lineRule="auto"/>
        <w:rPr>
          <w:sz w:val="22"/>
          <w:szCs w:val="22"/>
        </w:rPr>
      </w:pPr>
      <w:r w:rsidRPr="00A24C11">
        <w:rPr>
          <w:sz w:val="22"/>
          <w:szCs w:val="22"/>
        </w:rPr>
        <w:t xml:space="preserve">The </w:t>
      </w:r>
      <w:r w:rsidRPr="00A24C11">
        <w:rPr>
          <w:b/>
          <w:sz w:val="22"/>
          <w:szCs w:val="22"/>
        </w:rPr>
        <w:t>Workplace Manager</w:t>
      </w:r>
      <w:r w:rsidRPr="00A24C11">
        <w:rPr>
          <w:sz w:val="22"/>
          <w:szCs w:val="22"/>
        </w:rPr>
        <w:t xml:space="preserve"> and/or </w:t>
      </w:r>
      <w:r w:rsidRPr="00A24C11">
        <w:rPr>
          <w:b/>
          <w:sz w:val="22"/>
          <w:szCs w:val="22"/>
        </w:rPr>
        <w:t xml:space="preserve">Management OHS Nominee </w:t>
      </w:r>
      <w:r w:rsidRPr="00A24C11">
        <w:rPr>
          <w:sz w:val="22"/>
          <w:szCs w:val="22"/>
        </w:rPr>
        <w:t>must communicate the following information to employees:</w:t>
      </w:r>
    </w:p>
    <w:p w14:paraId="6B2B35BA" w14:textId="77777777" w:rsidR="00A24C11" w:rsidRPr="00242875" w:rsidRDefault="00A24C11" w:rsidP="00AB7FF3">
      <w:pPr>
        <w:pStyle w:val="NormalBullets"/>
        <w:spacing w:after="120"/>
        <w:ind w:left="357" w:hanging="357"/>
        <w:jc w:val="left"/>
      </w:pPr>
      <w:r>
        <w:t>e</w:t>
      </w:r>
      <w:r w:rsidRPr="00242875">
        <w:t>xisting OHS practices and systems</w:t>
      </w:r>
    </w:p>
    <w:p w14:paraId="73B9130F" w14:textId="77777777" w:rsidR="00A24C11" w:rsidRDefault="00A24C11" w:rsidP="00AB7FF3">
      <w:pPr>
        <w:pStyle w:val="NormalBullets"/>
        <w:spacing w:after="120"/>
        <w:ind w:left="357" w:hanging="357"/>
        <w:jc w:val="left"/>
      </w:pPr>
      <w:r>
        <w:t>c</w:t>
      </w:r>
      <w:r w:rsidRPr="00242875">
        <w:t>hanges to current OHS practices and systems</w:t>
      </w:r>
    </w:p>
    <w:p w14:paraId="370543C5" w14:textId="4FB7B8A6" w:rsidR="00A24C11" w:rsidRDefault="00A24C11" w:rsidP="00AB7FF3">
      <w:pPr>
        <w:pStyle w:val="NormalBullets"/>
        <w:spacing w:after="120"/>
        <w:ind w:left="357" w:hanging="357"/>
        <w:jc w:val="left"/>
      </w:pPr>
      <w:r>
        <w:t>outcomes of workplace inspections.</w:t>
      </w:r>
    </w:p>
    <w:p w14:paraId="5CC5C46B" w14:textId="79792173" w:rsidR="00A24C11" w:rsidRPr="00242875" w:rsidRDefault="00A24C11" w:rsidP="00AB7FF3">
      <w:pPr>
        <w:pStyle w:val="NormalBullets"/>
        <w:numPr>
          <w:ilvl w:val="0"/>
          <w:numId w:val="0"/>
        </w:numPr>
        <w:spacing w:after="120"/>
        <w:jc w:val="left"/>
      </w:pPr>
      <w:r w:rsidRPr="00242875">
        <w:t>This would include communicating specific elements of the OHSMS including:</w:t>
      </w:r>
    </w:p>
    <w:p w14:paraId="2A0D1A3C" w14:textId="6CCC6BD1" w:rsidR="00A24C11" w:rsidRPr="00242875" w:rsidRDefault="00A24C11" w:rsidP="00AB7FF3">
      <w:pPr>
        <w:pStyle w:val="NormalBullets"/>
        <w:spacing w:after="120"/>
        <w:ind w:left="357" w:hanging="357"/>
        <w:jc w:val="left"/>
      </w:pPr>
      <w:r>
        <w:t>t</w:t>
      </w:r>
      <w:r w:rsidRPr="00242875">
        <w:t>he workplace risk profile (</w:t>
      </w:r>
      <w:r w:rsidRPr="00620A76">
        <w:rPr>
          <w:rStyle w:val="Hyperlink"/>
          <w:i/>
          <w:color w:val="000000" w:themeColor="text1"/>
          <w:u w:val="none"/>
        </w:rPr>
        <w:t>OHS Risk Register</w:t>
      </w:r>
      <w:r w:rsidRPr="00BA2CE3">
        <w:t>)</w:t>
      </w:r>
    </w:p>
    <w:p w14:paraId="53B42FB6" w14:textId="2F58207F" w:rsidR="00A24C11" w:rsidRPr="00620A76" w:rsidRDefault="00A24C11" w:rsidP="00AB7FF3">
      <w:pPr>
        <w:pStyle w:val="NormalBullets"/>
        <w:spacing w:after="120"/>
        <w:ind w:left="357" w:hanging="357"/>
        <w:jc w:val="left"/>
        <w:rPr>
          <w:i/>
        </w:rPr>
      </w:pPr>
      <w:r>
        <w:t xml:space="preserve">the Department’s </w:t>
      </w:r>
      <w:r w:rsidRPr="00620A76">
        <w:rPr>
          <w:i/>
        </w:rPr>
        <w:t>Health, Safety and Wellbeing Policy</w:t>
      </w:r>
    </w:p>
    <w:p w14:paraId="429730A2" w14:textId="77777777" w:rsidR="00A24C11" w:rsidRPr="00242875" w:rsidRDefault="00A24C11" w:rsidP="00AB7FF3">
      <w:pPr>
        <w:pStyle w:val="NormalBullets"/>
        <w:spacing w:after="120"/>
        <w:ind w:left="357" w:hanging="357"/>
        <w:jc w:val="left"/>
      </w:pPr>
      <w:r>
        <w:t>c</w:t>
      </w:r>
      <w:r w:rsidRPr="00242875">
        <w:t>ompleted Risk Assessments and Safe Work Procedures (SWP)</w:t>
      </w:r>
    </w:p>
    <w:p w14:paraId="3D3196AF" w14:textId="58CC7795" w:rsidR="00A24C11" w:rsidRPr="00242875" w:rsidRDefault="00A24C11" w:rsidP="00AB7FF3">
      <w:pPr>
        <w:pStyle w:val="NormalBullets"/>
        <w:spacing w:after="120"/>
        <w:ind w:left="357" w:hanging="357"/>
        <w:jc w:val="left"/>
      </w:pPr>
      <w:r w:rsidRPr="00242875">
        <w:t>Safety Data Sheets (SDS) for chemicals</w:t>
      </w:r>
    </w:p>
    <w:p w14:paraId="3CE46BB1" w14:textId="188EF259" w:rsidR="00581AFA" w:rsidRPr="00762BEF" w:rsidRDefault="00A24C11" w:rsidP="00AB7FF3">
      <w:pPr>
        <w:pStyle w:val="NormalBullets"/>
        <w:spacing w:after="120"/>
        <w:ind w:left="357" w:hanging="357"/>
        <w:jc w:val="left"/>
      </w:pPr>
      <w:r>
        <w:t>e</w:t>
      </w:r>
      <w:r w:rsidRPr="00242875">
        <w:t>mergency processes e.g. evacuation plan, incident controller details, etc.</w:t>
      </w:r>
    </w:p>
    <w:p w14:paraId="56A645C5" w14:textId="1E915067" w:rsidR="00F26BBB" w:rsidRPr="00A00963" w:rsidRDefault="00762BEF" w:rsidP="00BA2CE3">
      <w:pPr>
        <w:pStyle w:val="Heading2"/>
        <w:pBdr>
          <w:top w:val="none" w:sz="0" w:space="0" w:color="auto"/>
        </w:pBdr>
        <w:tabs>
          <w:tab w:val="clear" w:pos="2420"/>
        </w:tabs>
        <w:spacing w:before="240" w:after="120" w:line="276" w:lineRule="auto"/>
        <w:ind w:left="567" w:hanging="567"/>
        <w:rPr>
          <w:rFonts w:cs="Arial"/>
          <w:sz w:val="22"/>
          <w:szCs w:val="22"/>
        </w:rPr>
      </w:pPr>
      <w:r>
        <w:rPr>
          <w:rFonts w:cs="Arial"/>
          <w:caps w:val="0"/>
          <w:sz w:val="22"/>
          <w:szCs w:val="22"/>
        </w:rPr>
        <w:t>Implementing Communication and Consultation Processes</w:t>
      </w:r>
    </w:p>
    <w:p w14:paraId="775E128A" w14:textId="18DF8EB4" w:rsidR="00AF546E" w:rsidRPr="00002DEA" w:rsidRDefault="00762BEF" w:rsidP="00BA2CE3">
      <w:pPr>
        <w:pStyle w:val="Heading3"/>
        <w:tabs>
          <w:tab w:val="clear" w:pos="720"/>
          <w:tab w:val="num" w:pos="567"/>
        </w:tabs>
        <w:spacing w:line="276" w:lineRule="auto"/>
        <w:rPr>
          <w:rFonts w:eastAsiaTheme="majorEastAsia"/>
          <w:color w:val="004EA8"/>
          <w:sz w:val="22"/>
          <w:szCs w:val="22"/>
        </w:rPr>
      </w:pPr>
      <w:r>
        <w:rPr>
          <w:rFonts w:eastAsiaTheme="majorEastAsia"/>
          <w:color w:val="004EA8"/>
          <w:sz w:val="22"/>
          <w:szCs w:val="22"/>
        </w:rPr>
        <w:t>Establishment of Designated Work Groups</w:t>
      </w:r>
    </w:p>
    <w:p w14:paraId="7482AEBB" w14:textId="77777777" w:rsidR="00762BEF" w:rsidRPr="00762BEF" w:rsidRDefault="00762BEF" w:rsidP="00BA2CE3">
      <w:pPr>
        <w:spacing w:before="120" w:line="276" w:lineRule="auto"/>
        <w:rPr>
          <w:sz w:val="22"/>
          <w:szCs w:val="22"/>
        </w:rPr>
      </w:pPr>
      <w:r w:rsidRPr="00762BEF">
        <w:rPr>
          <w:sz w:val="22"/>
          <w:szCs w:val="22"/>
        </w:rPr>
        <w:t>A designated work group (DWG) is a group of employees in the workplace who share similar workplace health and safety concerns and conditions.</w:t>
      </w:r>
    </w:p>
    <w:p w14:paraId="54763744" w14:textId="433312D0" w:rsidR="00762BEF" w:rsidRDefault="00762BEF" w:rsidP="00BA2CE3">
      <w:pPr>
        <w:spacing w:before="120" w:line="276" w:lineRule="auto"/>
        <w:rPr>
          <w:sz w:val="22"/>
          <w:szCs w:val="22"/>
        </w:rPr>
      </w:pPr>
      <w:r w:rsidRPr="00762BEF">
        <w:rPr>
          <w:sz w:val="22"/>
          <w:szCs w:val="22"/>
        </w:rPr>
        <w:lastRenderedPageBreak/>
        <w:t>In Victorian Government schools a DWG is defined as the whole workplace as a default. However, based on the specifics of the workplace</w:t>
      </w:r>
      <w:r w:rsidR="00556921">
        <w:rPr>
          <w:sz w:val="22"/>
          <w:szCs w:val="22"/>
        </w:rPr>
        <w:t>,</w:t>
      </w:r>
      <w:r w:rsidRPr="00762BEF">
        <w:rPr>
          <w:sz w:val="22"/>
          <w:szCs w:val="22"/>
        </w:rPr>
        <w:t xml:space="preserve"> the DWG structure may </w:t>
      </w:r>
      <w:r w:rsidR="002E2D2E">
        <w:rPr>
          <w:sz w:val="22"/>
          <w:szCs w:val="22"/>
        </w:rPr>
        <w:t xml:space="preserve">be </w:t>
      </w:r>
      <w:r w:rsidRPr="00762BEF">
        <w:rPr>
          <w:sz w:val="22"/>
          <w:szCs w:val="22"/>
        </w:rPr>
        <w:t xml:space="preserve">altered to suit that environment (e.g. one DWG for each </w:t>
      </w:r>
      <w:r w:rsidR="009637C7">
        <w:rPr>
          <w:sz w:val="22"/>
          <w:szCs w:val="22"/>
        </w:rPr>
        <w:t>regional office</w:t>
      </w:r>
      <w:r w:rsidRPr="00762BEF">
        <w:rPr>
          <w:sz w:val="22"/>
          <w:szCs w:val="22"/>
        </w:rPr>
        <w:t>).</w:t>
      </w:r>
    </w:p>
    <w:p w14:paraId="77F7E1C8" w14:textId="7931A224" w:rsidR="00581AFA" w:rsidRDefault="00762BEF" w:rsidP="00951276">
      <w:pPr>
        <w:spacing w:before="120" w:line="276" w:lineRule="auto"/>
        <w:rPr>
          <w:sz w:val="22"/>
          <w:szCs w:val="22"/>
        </w:rPr>
      </w:pPr>
      <w:r w:rsidRPr="00762BEF">
        <w:rPr>
          <w:sz w:val="22"/>
          <w:szCs w:val="22"/>
        </w:rPr>
        <w:t xml:space="preserve">If requested to do so by an employee, the </w:t>
      </w:r>
      <w:r w:rsidRPr="00762BEF">
        <w:rPr>
          <w:b/>
          <w:sz w:val="22"/>
          <w:szCs w:val="22"/>
        </w:rPr>
        <w:t>Workplace Manager</w:t>
      </w:r>
      <w:r w:rsidRPr="00762BEF">
        <w:rPr>
          <w:sz w:val="22"/>
          <w:szCs w:val="22"/>
        </w:rPr>
        <w:t xml:space="preserve"> must initiate a consultation process to determine if alterations are required to the default DWG structure. This process must commence within </w:t>
      </w:r>
      <w:r>
        <w:rPr>
          <w:sz w:val="22"/>
          <w:szCs w:val="22"/>
        </w:rPr>
        <w:t>fourteen</w:t>
      </w:r>
      <w:r w:rsidRPr="00762BEF">
        <w:rPr>
          <w:sz w:val="22"/>
          <w:szCs w:val="22"/>
        </w:rPr>
        <w:t xml:space="preserve"> days of the request.</w:t>
      </w:r>
    </w:p>
    <w:p w14:paraId="176C12E6" w14:textId="1BA08415" w:rsidR="00762BEF" w:rsidRPr="00762BEF" w:rsidRDefault="00762BEF" w:rsidP="00BA2CE3">
      <w:pPr>
        <w:spacing w:before="120" w:line="276" w:lineRule="auto"/>
        <w:rPr>
          <w:sz w:val="22"/>
          <w:szCs w:val="22"/>
        </w:rPr>
      </w:pPr>
      <w:r w:rsidRPr="00762BEF">
        <w:rPr>
          <w:sz w:val="22"/>
          <w:szCs w:val="22"/>
        </w:rPr>
        <w:t>The number of DWGs is to be determined by negotiation and must consider:</w:t>
      </w:r>
    </w:p>
    <w:p w14:paraId="281DD2A1" w14:textId="77777777" w:rsidR="00762BEF" w:rsidRPr="00762BEF" w:rsidRDefault="00762BEF" w:rsidP="00BA2CE3">
      <w:pPr>
        <w:pStyle w:val="NormalBullets"/>
        <w:spacing w:before="60" w:after="60"/>
        <w:ind w:left="363" w:hanging="357"/>
        <w:jc w:val="left"/>
      </w:pPr>
      <w:r w:rsidRPr="00762BEF">
        <w:t>the number of employees at the workplace</w:t>
      </w:r>
    </w:p>
    <w:p w14:paraId="1B26327F" w14:textId="77777777" w:rsidR="00762BEF" w:rsidRPr="00762BEF" w:rsidRDefault="00762BEF" w:rsidP="00BA2CE3">
      <w:pPr>
        <w:pStyle w:val="NormalBullets"/>
        <w:spacing w:before="60" w:after="60"/>
        <w:ind w:left="363" w:hanging="357"/>
        <w:jc w:val="left"/>
      </w:pPr>
      <w:r w:rsidRPr="00762BEF">
        <w:t>the nature of work performed</w:t>
      </w:r>
    </w:p>
    <w:p w14:paraId="236BFAF8" w14:textId="77777777" w:rsidR="00762BEF" w:rsidRPr="00242875" w:rsidRDefault="00762BEF" w:rsidP="00BA2CE3">
      <w:pPr>
        <w:pStyle w:val="NormalBullets"/>
        <w:spacing w:before="60" w:after="60"/>
        <w:ind w:left="363" w:hanging="357"/>
        <w:jc w:val="left"/>
      </w:pPr>
      <w:r w:rsidRPr="00242875">
        <w:t>the number and grouping of employees who perform the same or similar role</w:t>
      </w:r>
    </w:p>
    <w:p w14:paraId="0087C4DA" w14:textId="77777777" w:rsidR="00762BEF" w:rsidRPr="00242875" w:rsidRDefault="00762BEF" w:rsidP="00BA2CE3">
      <w:pPr>
        <w:pStyle w:val="NormalBullets"/>
        <w:spacing w:before="60" w:after="60"/>
        <w:ind w:left="363" w:hanging="357"/>
        <w:jc w:val="left"/>
      </w:pPr>
      <w:r w:rsidRPr="00242875">
        <w:t>the areas at the workplace where each type of work is performed</w:t>
      </w:r>
    </w:p>
    <w:p w14:paraId="0F857ACF" w14:textId="433022E6" w:rsidR="00762BEF" w:rsidRPr="00BA2CE3" w:rsidRDefault="00762BEF" w:rsidP="00BA2CE3">
      <w:pPr>
        <w:pStyle w:val="NormalBullets"/>
        <w:spacing w:before="60" w:after="60"/>
        <w:ind w:left="363" w:hanging="357"/>
        <w:jc w:val="left"/>
      </w:pPr>
      <w:r w:rsidRPr="00242875">
        <w:t>the nature of hazards and level of risk at the workplace</w:t>
      </w:r>
      <w:r>
        <w:t>.</w:t>
      </w:r>
    </w:p>
    <w:p w14:paraId="74F1822F" w14:textId="3FF38198" w:rsidR="00AF546E" w:rsidRPr="00002DEA" w:rsidRDefault="00762BEF" w:rsidP="00BA2CE3">
      <w:pPr>
        <w:pStyle w:val="Heading3"/>
        <w:tabs>
          <w:tab w:val="clear" w:pos="720"/>
          <w:tab w:val="num" w:pos="567"/>
        </w:tabs>
        <w:spacing w:line="276" w:lineRule="auto"/>
        <w:rPr>
          <w:rFonts w:eastAsiaTheme="majorEastAsia"/>
          <w:color w:val="004EA8"/>
          <w:sz w:val="22"/>
          <w:szCs w:val="22"/>
        </w:rPr>
      </w:pPr>
      <w:r>
        <w:rPr>
          <w:rFonts w:eastAsiaTheme="majorEastAsia"/>
          <w:color w:val="004EA8"/>
          <w:sz w:val="22"/>
          <w:szCs w:val="22"/>
        </w:rPr>
        <w:t>Health and Safety Representatives</w:t>
      </w:r>
    </w:p>
    <w:p w14:paraId="512605C2" w14:textId="77777777" w:rsidR="00762BEF" w:rsidRPr="00762BEF" w:rsidRDefault="00762BEF" w:rsidP="00AB7FF3">
      <w:pPr>
        <w:spacing w:before="120" w:line="276" w:lineRule="auto"/>
        <w:rPr>
          <w:sz w:val="22"/>
          <w:szCs w:val="22"/>
        </w:rPr>
      </w:pPr>
      <w:r w:rsidRPr="00762BEF">
        <w:rPr>
          <w:sz w:val="22"/>
          <w:szCs w:val="22"/>
        </w:rPr>
        <w:t>A Health and Safety Representative (HSR) is an employee who has been elected by the members of their Designated Work Group (DWG) to represent them, providing a way for their views and concerns about health and safety to be heard by their employer.</w:t>
      </w:r>
    </w:p>
    <w:p w14:paraId="3AB7CB67" w14:textId="77777777" w:rsidR="00762BEF" w:rsidRPr="00762BEF" w:rsidRDefault="00762BEF" w:rsidP="00AB7FF3">
      <w:pPr>
        <w:spacing w:before="120" w:line="276" w:lineRule="auto"/>
        <w:rPr>
          <w:sz w:val="22"/>
          <w:szCs w:val="22"/>
        </w:rPr>
      </w:pPr>
      <w:r w:rsidRPr="00762BEF">
        <w:rPr>
          <w:snapToGrid w:val="0"/>
          <w:kern w:val="20"/>
          <w:sz w:val="22"/>
          <w:szCs w:val="22"/>
        </w:rPr>
        <w:t xml:space="preserve">If a workplace has an elected HSR, the </w:t>
      </w:r>
      <w:r w:rsidRPr="00762BEF">
        <w:rPr>
          <w:b/>
          <w:snapToGrid w:val="0"/>
          <w:kern w:val="20"/>
          <w:sz w:val="22"/>
          <w:szCs w:val="22"/>
        </w:rPr>
        <w:t>Workplace Manager</w:t>
      </w:r>
      <w:r w:rsidRPr="00762BEF">
        <w:rPr>
          <w:snapToGrid w:val="0"/>
          <w:kern w:val="20"/>
          <w:sz w:val="22"/>
          <w:szCs w:val="22"/>
        </w:rPr>
        <w:t xml:space="preserve"> and/or </w:t>
      </w:r>
      <w:r w:rsidRPr="00762BEF">
        <w:rPr>
          <w:b/>
          <w:snapToGrid w:val="0"/>
          <w:kern w:val="20"/>
          <w:sz w:val="22"/>
          <w:szCs w:val="22"/>
        </w:rPr>
        <w:t>Management OHS Nominee</w:t>
      </w:r>
      <w:r w:rsidRPr="00762BEF">
        <w:rPr>
          <w:snapToGrid w:val="0"/>
          <w:kern w:val="20"/>
          <w:sz w:val="22"/>
          <w:szCs w:val="22"/>
        </w:rPr>
        <w:t xml:space="preserve"> </w:t>
      </w:r>
      <w:r w:rsidRPr="00762BEF">
        <w:rPr>
          <w:sz w:val="22"/>
          <w:szCs w:val="22"/>
        </w:rPr>
        <w:t>must consult with the HSR by:</w:t>
      </w:r>
    </w:p>
    <w:p w14:paraId="380305C9" w14:textId="77777777" w:rsidR="00762BEF" w:rsidRPr="00762BEF" w:rsidRDefault="00762BEF" w:rsidP="00AB7FF3">
      <w:pPr>
        <w:pStyle w:val="NormalBullets"/>
        <w:spacing w:after="120"/>
        <w:ind w:left="357" w:hanging="357"/>
        <w:jc w:val="left"/>
        <w:rPr>
          <w:snapToGrid w:val="0"/>
        </w:rPr>
      </w:pPr>
      <w:r w:rsidRPr="00762BEF">
        <w:t>p</w:t>
      </w:r>
      <w:r w:rsidRPr="00762BEF">
        <w:rPr>
          <w:snapToGrid w:val="0"/>
        </w:rPr>
        <w:t>roviding the HSR with all the OHS information about the matter that the employer is or intending to provide employees</w:t>
      </w:r>
    </w:p>
    <w:p w14:paraId="6701C1EA" w14:textId="77777777" w:rsidR="00762BEF" w:rsidRPr="00762BEF" w:rsidRDefault="00762BEF" w:rsidP="00AB7FF3">
      <w:pPr>
        <w:pStyle w:val="NormalBullets"/>
        <w:spacing w:after="120"/>
        <w:ind w:left="357" w:hanging="357"/>
        <w:jc w:val="left"/>
      </w:pPr>
      <w:r w:rsidRPr="00762BEF">
        <w:t>p</w:t>
      </w:r>
      <w:r w:rsidRPr="00762BEF">
        <w:rPr>
          <w:snapToGrid w:val="0"/>
        </w:rPr>
        <w:t>roviding the information to the HSR in a reasonable timeframe, where practicable before distributing to all employees</w:t>
      </w:r>
    </w:p>
    <w:p w14:paraId="49791C4D" w14:textId="77777777" w:rsidR="00762BEF" w:rsidRPr="00762BEF" w:rsidRDefault="00762BEF" w:rsidP="00AB7FF3">
      <w:pPr>
        <w:pStyle w:val="NormalBullets"/>
        <w:spacing w:after="120"/>
        <w:ind w:left="357" w:hanging="357"/>
        <w:jc w:val="left"/>
        <w:rPr>
          <w:snapToGrid w:val="0"/>
          <w:lang w:val="en"/>
        </w:rPr>
      </w:pPr>
      <w:r w:rsidRPr="00762BEF">
        <w:rPr>
          <w:lang w:val="en" w:eastAsia="en-AU"/>
        </w:rPr>
        <w:t>meeting with the HSR if an invitation to meet is accepted or if a meeting is requested by the HSR</w:t>
      </w:r>
    </w:p>
    <w:p w14:paraId="463F9E33" w14:textId="77777777" w:rsidR="00762BEF" w:rsidRPr="00762BEF" w:rsidRDefault="00762BEF" w:rsidP="00AB7FF3">
      <w:pPr>
        <w:pStyle w:val="NormalBullets"/>
        <w:spacing w:after="120"/>
        <w:ind w:left="357" w:hanging="357"/>
        <w:jc w:val="left"/>
        <w:rPr>
          <w:snapToGrid w:val="0"/>
        </w:rPr>
      </w:pPr>
      <w:r w:rsidRPr="00762BEF">
        <w:t>i</w:t>
      </w:r>
      <w:r w:rsidRPr="00762BEF">
        <w:rPr>
          <w:snapToGrid w:val="0"/>
        </w:rPr>
        <w:t>nviting the HSR to meet to consult about the OHS matter</w:t>
      </w:r>
    </w:p>
    <w:p w14:paraId="11A4D768" w14:textId="77777777" w:rsidR="00762BEF" w:rsidRPr="00762BEF" w:rsidRDefault="00762BEF" w:rsidP="00AB7FF3">
      <w:pPr>
        <w:pStyle w:val="NormalBullets"/>
        <w:spacing w:after="120"/>
        <w:ind w:left="357" w:hanging="357"/>
        <w:jc w:val="left"/>
        <w:rPr>
          <w:snapToGrid w:val="0"/>
        </w:rPr>
      </w:pPr>
      <w:r w:rsidRPr="00762BEF">
        <w:t>g</w:t>
      </w:r>
      <w:r w:rsidRPr="00762BEF">
        <w:rPr>
          <w:snapToGrid w:val="0"/>
        </w:rPr>
        <w:t>iving the HSR a reasonable opportunity to express their views about the matter</w:t>
      </w:r>
    </w:p>
    <w:p w14:paraId="1B342F31" w14:textId="1AE1DBA5" w:rsidR="00762BEF" w:rsidRPr="00BA2CE3" w:rsidRDefault="00762BEF" w:rsidP="00AB7FF3">
      <w:pPr>
        <w:pStyle w:val="NormalBullets"/>
        <w:spacing w:after="120"/>
        <w:ind w:left="357" w:hanging="357"/>
        <w:jc w:val="left"/>
        <w:rPr>
          <w:snapToGrid w:val="0"/>
        </w:rPr>
      </w:pPr>
      <w:r w:rsidRPr="00762BEF">
        <w:t>t</w:t>
      </w:r>
      <w:r w:rsidRPr="00762BEF">
        <w:rPr>
          <w:snapToGrid w:val="0"/>
        </w:rPr>
        <w:t>aking into account the HSR views about the matter.</w:t>
      </w:r>
    </w:p>
    <w:p w14:paraId="1F71B199" w14:textId="5ABD638B" w:rsidR="00762BEF" w:rsidRPr="00762BEF" w:rsidRDefault="00762BEF" w:rsidP="00AB7FF3">
      <w:pPr>
        <w:spacing w:before="120" w:line="276" w:lineRule="auto"/>
        <w:rPr>
          <w:sz w:val="22"/>
          <w:szCs w:val="22"/>
        </w:rPr>
      </w:pPr>
      <w:r w:rsidRPr="00762BEF">
        <w:rPr>
          <w:sz w:val="22"/>
          <w:szCs w:val="22"/>
        </w:rPr>
        <w:t xml:space="preserve">Please refer to </w:t>
      </w:r>
      <w:r w:rsidR="003A24B5">
        <w:rPr>
          <w:sz w:val="22"/>
          <w:szCs w:val="22"/>
        </w:rPr>
        <w:t xml:space="preserve">the </w:t>
      </w:r>
      <w:r w:rsidRPr="00620A76">
        <w:rPr>
          <w:rStyle w:val="Hyperlink"/>
          <w:i/>
          <w:color w:val="000000" w:themeColor="text1"/>
          <w:sz w:val="22"/>
          <w:szCs w:val="22"/>
          <w:u w:val="none"/>
        </w:rPr>
        <w:t>Health and Safety Representative Guide</w:t>
      </w:r>
      <w:r w:rsidRPr="00620A76">
        <w:rPr>
          <w:color w:val="000000" w:themeColor="text1"/>
          <w:sz w:val="22"/>
          <w:szCs w:val="22"/>
        </w:rPr>
        <w:t xml:space="preserve"> </w:t>
      </w:r>
      <w:r w:rsidRPr="00762BEF">
        <w:rPr>
          <w:sz w:val="22"/>
          <w:szCs w:val="22"/>
        </w:rPr>
        <w:t>for further details about HSRs including:</w:t>
      </w:r>
    </w:p>
    <w:p w14:paraId="67B6EE5B" w14:textId="77777777" w:rsidR="00762BEF" w:rsidRPr="00762BEF" w:rsidRDefault="00762BEF" w:rsidP="00AB7FF3">
      <w:pPr>
        <w:pStyle w:val="NormalBullets"/>
        <w:spacing w:after="120"/>
        <w:ind w:left="357" w:hanging="357"/>
        <w:jc w:val="left"/>
      </w:pPr>
      <w:r w:rsidRPr="00762BEF">
        <w:t>electing a HSR</w:t>
      </w:r>
    </w:p>
    <w:p w14:paraId="6FE3069A" w14:textId="77777777" w:rsidR="00762BEF" w:rsidRPr="00762BEF" w:rsidRDefault="00762BEF" w:rsidP="00AB7FF3">
      <w:pPr>
        <w:pStyle w:val="NormalBullets"/>
        <w:spacing w:after="120"/>
        <w:ind w:left="357" w:hanging="357"/>
        <w:jc w:val="left"/>
      </w:pPr>
      <w:r w:rsidRPr="00762BEF">
        <w:t>HSR powers and responsibilities</w:t>
      </w:r>
    </w:p>
    <w:p w14:paraId="73813136" w14:textId="77777777" w:rsidR="00762BEF" w:rsidRPr="00762BEF" w:rsidRDefault="00762BEF" w:rsidP="00AB7FF3">
      <w:pPr>
        <w:pStyle w:val="NormalBullets"/>
        <w:spacing w:after="120"/>
        <w:ind w:left="357" w:hanging="357"/>
        <w:jc w:val="left"/>
      </w:pPr>
      <w:r w:rsidRPr="00762BEF">
        <w:t>HSR training requirements</w:t>
      </w:r>
    </w:p>
    <w:p w14:paraId="6CC874EC" w14:textId="0D3D75C8" w:rsidR="00581AFA" w:rsidRPr="00762BEF" w:rsidRDefault="00762BEF" w:rsidP="00AB7FF3">
      <w:pPr>
        <w:pStyle w:val="NormalBullets"/>
        <w:spacing w:after="120"/>
        <w:ind w:left="357" w:hanging="357"/>
        <w:jc w:val="left"/>
      </w:pPr>
      <w:r w:rsidRPr="00762BEF">
        <w:t>Provisional Improvement Notices.</w:t>
      </w:r>
    </w:p>
    <w:p w14:paraId="5EA3A45F" w14:textId="0E7A3FCF" w:rsidR="00AF546E" w:rsidRDefault="00762BEF" w:rsidP="00BA2CE3">
      <w:pPr>
        <w:pStyle w:val="Heading3"/>
        <w:tabs>
          <w:tab w:val="clear" w:pos="720"/>
          <w:tab w:val="num" w:pos="567"/>
        </w:tabs>
        <w:spacing w:line="276" w:lineRule="auto"/>
        <w:rPr>
          <w:rFonts w:eastAsiaTheme="majorEastAsia"/>
          <w:color w:val="004EA8"/>
          <w:sz w:val="22"/>
          <w:szCs w:val="22"/>
        </w:rPr>
      </w:pPr>
      <w:r>
        <w:rPr>
          <w:rFonts w:eastAsiaTheme="majorEastAsia"/>
          <w:color w:val="004EA8"/>
          <w:sz w:val="22"/>
          <w:szCs w:val="22"/>
        </w:rPr>
        <w:t>Determining Appropriate Communication Forums</w:t>
      </w:r>
    </w:p>
    <w:p w14:paraId="5541FC01" w14:textId="77777777" w:rsidR="00762BEF" w:rsidRPr="00762BEF" w:rsidRDefault="00762BEF" w:rsidP="00302458">
      <w:pPr>
        <w:spacing w:before="120" w:line="276" w:lineRule="auto"/>
        <w:rPr>
          <w:sz w:val="22"/>
          <w:szCs w:val="22"/>
        </w:rPr>
      </w:pPr>
      <w:r w:rsidRPr="00762BEF">
        <w:rPr>
          <w:sz w:val="22"/>
          <w:szCs w:val="22"/>
        </w:rPr>
        <w:t xml:space="preserve">The </w:t>
      </w:r>
      <w:r w:rsidRPr="00762BEF">
        <w:rPr>
          <w:b/>
          <w:sz w:val="22"/>
          <w:szCs w:val="22"/>
        </w:rPr>
        <w:t>Workplace Manager</w:t>
      </w:r>
      <w:r w:rsidRPr="00762BEF">
        <w:rPr>
          <w:sz w:val="22"/>
          <w:szCs w:val="22"/>
        </w:rPr>
        <w:t xml:space="preserve"> and/or </w:t>
      </w:r>
      <w:r w:rsidRPr="00762BEF">
        <w:rPr>
          <w:b/>
          <w:sz w:val="22"/>
          <w:szCs w:val="22"/>
        </w:rPr>
        <w:t>Management OHS Nominee,</w:t>
      </w:r>
      <w:r w:rsidRPr="00762BEF">
        <w:rPr>
          <w:sz w:val="22"/>
          <w:szCs w:val="22"/>
        </w:rPr>
        <w:t xml:space="preserve"> in consultation with employees, must determine which communication strategies are most appropriate for their workplace.</w:t>
      </w:r>
    </w:p>
    <w:p w14:paraId="5F6DA035" w14:textId="77777777" w:rsidR="00762BEF" w:rsidRPr="00762BEF" w:rsidRDefault="00762BEF" w:rsidP="00302458">
      <w:pPr>
        <w:spacing w:before="120" w:line="276" w:lineRule="auto"/>
        <w:rPr>
          <w:color w:val="000000" w:themeColor="text1"/>
          <w:sz w:val="22"/>
          <w:szCs w:val="22"/>
        </w:rPr>
      </w:pPr>
      <w:r w:rsidRPr="00762BEF">
        <w:rPr>
          <w:color w:val="000000" w:themeColor="text1"/>
          <w:sz w:val="22"/>
          <w:szCs w:val="22"/>
        </w:rPr>
        <w:t>As a minimum, the workplace must establish:</w:t>
      </w:r>
    </w:p>
    <w:p w14:paraId="0BA7F609" w14:textId="77777777" w:rsidR="00762BEF" w:rsidRPr="00762BEF" w:rsidRDefault="00762BEF" w:rsidP="00302458">
      <w:pPr>
        <w:pStyle w:val="NormalBullets"/>
        <w:spacing w:after="120"/>
        <w:ind w:left="357" w:hanging="357"/>
        <w:jc w:val="left"/>
        <w:rPr>
          <w:color w:val="000000" w:themeColor="text1"/>
        </w:rPr>
      </w:pPr>
      <w:r w:rsidRPr="00762BEF">
        <w:rPr>
          <w:color w:val="000000" w:themeColor="text1"/>
        </w:rPr>
        <w:lastRenderedPageBreak/>
        <w:t>An employee forum, or forums, (e.g. staff meeting) where OHS is discussed as a standing agenda item. This forum/s is to occur at least once a month.</w:t>
      </w:r>
    </w:p>
    <w:p w14:paraId="45967682" w14:textId="76782594" w:rsidR="00762BEF" w:rsidRPr="00620A76" w:rsidRDefault="00762BEF" w:rsidP="00302458">
      <w:pPr>
        <w:pStyle w:val="NormalBullets"/>
        <w:spacing w:after="120"/>
        <w:ind w:left="357" w:hanging="357"/>
        <w:jc w:val="left"/>
        <w:rPr>
          <w:color w:val="000000" w:themeColor="text1"/>
        </w:rPr>
      </w:pPr>
      <w:r w:rsidRPr="00762BEF">
        <w:rPr>
          <w:color w:val="000000" w:themeColor="text1"/>
        </w:rPr>
        <w:t xml:space="preserve">An OHS Notice Board that contains the mandatory items (as per the </w:t>
      </w:r>
      <w:r w:rsidRPr="00620A76">
        <w:rPr>
          <w:rStyle w:val="Hyperlink"/>
          <w:color w:val="000000" w:themeColor="text1"/>
          <w:u w:val="none"/>
        </w:rPr>
        <w:t>OHS Notice Board Guide</w:t>
      </w:r>
      <w:r w:rsidRPr="00620A76">
        <w:rPr>
          <w:color w:val="000000" w:themeColor="text1"/>
        </w:rPr>
        <w:t>).</w:t>
      </w:r>
    </w:p>
    <w:p w14:paraId="384D3EC1" w14:textId="14F77449" w:rsidR="00762BEF" w:rsidRPr="00762BEF" w:rsidRDefault="00762BEF" w:rsidP="00302458">
      <w:pPr>
        <w:spacing w:before="120" w:line="276" w:lineRule="auto"/>
        <w:rPr>
          <w:color w:val="000000" w:themeColor="text1"/>
          <w:sz w:val="22"/>
          <w:szCs w:val="22"/>
        </w:rPr>
      </w:pPr>
      <w:r w:rsidRPr="00762BEF">
        <w:rPr>
          <w:color w:val="000000" w:themeColor="text1"/>
          <w:sz w:val="22"/>
          <w:szCs w:val="22"/>
        </w:rPr>
        <w:t>Additional communication strategies could include:</w:t>
      </w:r>
    </w:p>
    <w:tbl>
      <w:tblPr>
        <w:tblStyle w:val="TableGrid"/>
        <w:tblW w:w="9522" w:type="dxa"/>
        <w:tblLook w:val="04A0" w:firstRow="1" w:lastRow="0" w:firstColumn="1" w:lastColumn="0" w:noHBand="0" w:noVBand="1"/>
        <w:tblCaption w:val="Communication Strategies"/>
        <w:tblDescription w:val="Determing appropriate communication forums"/>
      </w:tblPr>
      <w:tblGrid>
        <w:gridCol w:w="2187"/>
        <w:gridCol w:w="7335"/>
      </w:tblGrid>
      <w:tr w:rsidR="00762BEF" w:rsidRPr="00242875" w14:paraId="6857FCC9" w14:textId="77777777" w:rsidTr="00F17ED9">
        <w:trPr>
          <w:tblHeader/>
        </w:trPr>
        <w:tc>
          <w:tcPr>
            <w:tcW w:w="2187" w:type="dxa"/>
          </w:tcPr>
          <w:p w14:paraId="2CE5C284" w14:textId="7389803F" w:rsidR="00762BEF" w:rsidRPr="00242875" w:rsidRDefault="00734144" w:rsidP="00D4362B">
            <w:pPr>
              <w:rPr>
                <w:b/>
                <w:sz w:val="22"/>
                <w:szCs w:val="22"/>
              </w:rPr>
            </w:pPr>
            <w:r>
              <w:rPr>
                <w:b/>
                <w:sz w:val="22"/>
                <w:szCs w:val="22"/>
              </w:rPr>
              <w:t>Health and Safety</w:t>
            </w:r>
            <w:r w:rsidR="00762BEF" w:rsidRPr="00242875">
              <w:rPr>
                <w:b/>
                <w:sz w:val="22"/>
                <w:szCs w:val="22"/>
              </w:rPr>
              <w:t xml:space="preserve"> Committee</w:t>
            </w:r>
          </w:p>
        </w:tc>
        <w:tc>
          <w:tcPr>
            <w:tcW w:w="7335" w:type="dxa"/>
          </w:tcPr>
          <w:p w14:paraId="0563FFC6" w14:textId="49440AD6" w:rsidR="00762BEF" w:rsidRPr="00242875" w:rsidRDefault="00762BEF" w:rsidP="00D4362B">
            <w:pPr>
              <w:rPr>
                <w:sz w:val="22"/>
                <w:szCs w:val="22"/>
              </w:rPr>
            </w:pPr>
            <w:r>
              <w:rPr>
                <w:sz w:val="22"/>
                <w:szCs w:val="22"/>
              </w:rPr>
              <w:t xml:space="preserve">A </w:t>
            </w:r>
            <w:r w:rsidR="00734144">
              <w:rPr>
                <w:sz w:val="22"/>
                <w:szCs w:val="22"/>
              </w:rPr>
              <w:t>Health and Safety</w:t>
            </w:r>
            <w:r>
              <w:rPr>
                <w:sz w:val="22"/>
                <w:szCs w:val="22"/>
              </w:rPr>
              <w:t xml:space="preserve"> </w:t>
            </w:r>
            <w:r w:rsidR="00734144">
              <w:rPr>
                <w:sz w:val="22"/>
                <w:szCs w:val="22"/>
              </w:rPr>
              <w:t>C</w:t>
            </w:r>
            <w:r w:rsidRPr="00242875">
              <w:rPr>
                <w:sz w:val="22"/>
                <w:szCs w:val="22"/>
              </w:rPr>
              <w:t xml:space="preserve">ommittee is formal structure where employers and employees that discusses and makes decisions on OHS matters. Refer </w:t>
            </w:r>
            <w:r w:rsidR="003A24B5">
              <w:rPr>
                <w:sz w:val="22"/>
                <w:szCs w:val="22"/>
              </w:rPr>
              <w:t xml:space="preserve">to </w:t>
            </w:r>
            <w:r w:rsidRPr="00242875">
              <w:rPr>
                <w:sz w:val="22"/>
                <w:szCs w:val="22"/>
              </w:rPr>
              <w:t xml:space="preserve">the </w:t>
            </w:r>
            <w:r w:rsidR="00734144" w:rsidRPr="00734144">
              <w:rPr>
                <w:rStyle w:val="Hyperlink"/>
                <w:rFonts w:eastAsiaTheme="minorHAnsi"/>
                <w:i/>
                <w:color w:val="000000" w:themeColor="text1"/>
                <w:sz w:val="22"/>
                <w:szCs w:val="22"/>
                <w:u w:val="none"/>
              </w:rPr>
              <w:t xml:space="preserve">Health and </w:t>
            </w:r>
            <w:r w:rsidR="00734144">
              <w:rPr>
                <w:rStyle w:val="Hyperlink"/>
                <w:rFonts w:eastAsiaTheme="minorHAnsi"/>
                <w:i/>
                <w:color w:val="000000" w:themeColor="text1"/>
                <w:sz w:val="22"/>
                <w:szCs w:val="22"/>
                <w:u w:val="none"/>
              </w:rPr>
              <w:t>S</w:t>
            </w:r>
            <w:r w:rsidR="00734144" w:rsidRPr="00734144">
              <w:rPr>
                <w:rStyle w:val="Hyperlink"/>
                <w:rFonts w:eastAsiaTheme="minorHAnsi"/>
                <w:i/>
                <w:color w:val="000000" w:themeColor="text1"/>
                <w:sz w:val="22"/>
                <w:szCs w:val="22"/>
                <w:u w:val="none"/>
              </w:rPr>
              <w:t>afety</w:t>
            </w:r>
            <w:r w:rsidRPr="00620A76">
              <w:rPr>
                <w:rStyle w:val="Hyperlink"/>
                <w:rFonts w:eastAsiaTheme="minorHAnsi"/>
                <w:i/>
                <w:color w:val="000000" w:themeColor="text1"/>
                <w:sz w:val="22"/>
                <w:szCs w:val="22"/>
                <w:u w:val="none"/>
              </w:rPr>
              <w:t xml:space="preserve"> Committee Guide</w:t>
            </w:r>
            <w:r w:rsidRPr="00620A76">
              <w:rPr>
                <w:rStyle w:val="Hyperlink"/>
                <w:i/>
                <w:color w:val="000000" w:themeColor="text1"/>
                <w:sz w:val="22"/>
                <w:szCs w:val="22"/>
                <w:u w:val="none"/>
              </w:rPr>
              <w:t>.</w:t>
            </w:r>
          </w:p>
        </w:tc>
      </w:tr>
      <w:tr w:rsidR="00762BEF" w:rsidRPr="00242875" w14:paraId="0623086E" w14:textId="77777777" w:rsidTr="00D4362B">
        <w:tc>
          <w:tcPr>
            <w:tcW w:w="2187" w:type="dxa"/>
          </w:tcPr>
          <w:p w14:paraId="12898B28" w14:textId="77777777" w:rsidR="00762BEF" w:rsidRPr="00242875" w:rsidRDefault="00762BEF" w:rsidP="00D4362B">
            <w:pPr>
              <w:rPr>
                <w:b/>
                <w:sz w:val="22"/>
                <w:szCs w:val="22"/>
              </w:rPr>
            </w:pPr>
            <w:r w:rsidRPr="00242875">
              <w:rPr>
                <w:b/>
                <w:sz w:val="22"/>
                <w:szCs w:val="22"/>
              </w:rPr>
              <w:t>OHS Working Group</w:t>
            </w:r>
          </w:p>
        </w:tc>
        <w:tc>
          <w:tcPr>
            <w:tcW w:w="7335" w:type="dxa"/>
          </w:tcPr>
          <w:p w14:paraId="41AC32BB" w14:textId="77777777" w:rsidR="00762BEF" w:rsidRPr="00242875" w:rsidRDefault="00762BEF" w:rsidP="00D4362B">
            <w:pPr>
              <w:rPr>
                <w:sz w:val="22"/>
                <w:szCs w:val="22"/>
              </w:rPr>
            </w:pPr>
            <w:r w:rsidRPr="00242875">
              <w:rPr>
                <w:sz w:val="22"/>
                <w:szCs w:val="22"/>
              </w:rPr>
              <w:t>An OHS Working Group is a less formal meeting of employee and management representatives that discusses and makes decisions on OHS matters. The meeting can occur either on a scheduled basis or as required.</w:t>
            </w:r>
          </w:p>
        </w:tc>
      </w:tr>
      <w:tr w:rsidR="00762BEF" w:rsidRPr="00242875" w14:paraId="6F5378D1" w14:textId="77777777" w:rsidTr="00D4362B">
        <w:tc>
          <w:tcPr>
            <w:tcW w:w="2187" w:type="dxa"/>
          </w:tcPr>
          <w:p w14:paraId="090704EF" w14:textId="77777777" w:rsidR="00762BEF" w:rsidRPr="00242875" w:rsidRDefault="00762BEF" w:rsidP="00D4362B">
            <w:pPr>
              <w:rPr>
                <w:b/>
                <w:sz w:val="22"/>
                <w:szCs w:val="22"/>
              </w:rPr>
            </w:pPr>
            <w:r w:rsidRPr="00242875">
              <w:rPr>
                <w:b/>
                <w:sz w:val="22"/>
                <w:szCs w:val="22"/>
              </w:rPr>
              <w:t>Email update</w:t>
            </w:r>
          </w:p>
        </w:tc>
        <w:tc>
          <w:tcPr>
            <w:tcW w:w="7335" w:type="dxa"/>
          </w:tcPr>
          <w:p w14:paraId="6D54F54D" w14:textId="77777777" w:rsidR="00762BEF" w:rsidRPr="00242875" w:rsidRDefault="00762BEF" w:rsidP="00D4362B">
            <w:pPr>
              <w:rPr>
                <w:sz w:val="22"/>
                <w:szCs w:val="22"/>
              </w:rPr>
            </w:pPr>
            <w:r w:rsidRPr="00242875">
              <w:rPr>
                <w:sz w:val="22"/>
                <w:szCs w:val="22"/>
              </w:rPr>
              <w:t>An email to all employees that contains OHS information. This system can be sent on scheduled basis or as required.</w:t>
            </w:r>
          </w:p>
        </w:tc>
      </w:tr>
      <w:tr w:rsidR="00762BEF" w:rsidRPr="00242875" w14:paraId="4E280D87" w14:textId="77777777" w:rsidTr="00D4362B">
        <w:tc>
          <w:tcPr>
            <w:tcW w:w="2187" w:type="dxa"/>
          </w:tcPr>
          <w:p w14:paraId="704ECEDA" w14:textId="77777777" w:rsidR="00762BEF" w:rsidRPr="00242875" w:rsidRDefault="00762BEF" w:rsidP="00D4362B">
            <w:pPr>
              <w:rPr>
                <w:b/>
                <w:sz w:val="22"/>
                <w:szCs w:val="22"/>
              </w:rPr>
            </w:pPr>
            <w:r w:rsidRPr="00242875">
              <w:rPr>
                <w:b/>
                <w:sz w:val="22"/>
                <w:szCs w:val="22"/>
              </w:rPr>
              <w:t>Newsletter</w:t>
            </w:r>
          </w:p>
        </w:tc>
        <w:tc>
          <w:tcPr>
            <w:tcW w:w="7335" w:type="dxa"/>
          </w:tcPr>
          <w:p w14:paraId="1A6274D0" w14:textId="77777777" w:rsidR="00762BEF" w:rsidRPr="00242875" w:rsidRDefault="00762BEF" w:rsidP="00D4362B">
            <w:pPr>
              <w:rPr>
                <w:sz w:val="22"/>
                <w:szCs w:val="22"/>
              </w:rPr>
            </w:pPr>
            <w:r>
              <w:rPr>
                <w:sz w:val="22"/>
                <w:szCs w:val="22"/>
              </w:rPr>
              <w:t>A</w:t>
            </w:r>
            <w:r w:rsidRPr="00242875">
              <w:rPr>
                <w:sz w:val="22"/>
                <w:szCs w:val="22"/>
              </w:rPr>
              <w:t xml:space="preserve"> printed</w:t>
            </w:r>
            <w:r>
              <w:rPr>
                <w:sz w:val="22"/>
                <w:szCs w:val="22"/>
              </w:rPr>
              <w:t xml:space="preserve"> or electronic</w:t>
            </w:r>
            <w:r w:rsidRPr="00242875">
              <w:rPr>
                <w:sz w:val="22"/>
                <w:szCs w:val="22"/>
              </w:rPr>
              <w:t xml:space="preserve"> newsletter available to all employees that contains OHS information. This system can be sent on scheduled basis or as required.</w:t>
            </w:r>
          </w:p>
        </w:tc>
      </w:tr>
      <w:tr w:rsidR="00762BEF" w:rsidRPr="00242875" w14:paraId="664EF741" w14:textId="77777777" w:rsidTr="00D4362B">
        <w:tc>
          <w:tcPr>
            <w:tcW w:w="2187" w:type="dxa"/>
          </w:tcPr>
          <w:p w14:paraId="719BD632" w14:textId="77777777" w:rsidR="00762BEF" w:rsidRPr="00242875" w:rsidRDefault="00762BEF" w:rsidP="00D4362B">
            <w:pPr>
              <w:rPr>
                <w:b/>
                <w:sz w:val="22"/>
                <w:szCs w:val="22"/>
              </w:rPr>
            </w:pPr>
            <w:r w:rsidRPr="00242875">
              <w:rPr>
                <w:b/>
                <w:sz w:val="22"/>
                <w:szCs w:val="22"/>
              </w:rPr>
              <w:t>Intranet</w:t>
            </w:r>
          </w:p>
        </w:tc>
        <w:tc>
          <w:tcPr>
            <w:tcW w:w="7335" w:type="dxa"/>
          </w:tcPr>
          <w:p w14:paraId="02753A6C" w14:textId="6AFDED21" w:rsidR="00762BEF" w:rsidRPr="00242875" w:rsidRDefault="00762BEF" w:rsidP="00B35734">
            <w:pPr>
              <w:rPr>
                <w:sz w:val="22"/>
                <w:szCs w:val="22"/>
              </w:rPr>
            </w:pPr>
            <w:r w:rsidRPr="00242875">
              <w:rPr>
                <w:sz w:val="22"/>
                <w:szCs w:val="22"/>
              </w:rPr>
              <w:t>A dedicated OHS section of an intranet. This section could contain OHS u</w:t>
            </w:r>
            <w:r>
              <w:rPr>
                <w:sz w:val="22"/>
                <w:szCs w:val="22"/>
              </w:rPr>
              <w:t xml:space="preserve">pdates, documents and calendars and links to </w:t>
            </w:r>
            <w:r w:rsidR="00B35734">
              <w:rPr>
                <w:sz w:val="22"/>
                <w:szCs w:val="22"/>
              </w:rPr>
              <w:t xml:space="preserve">the </w:t>
            </w:r>
            <w:r>
              <w:rPr>
                <w:sz w:val="22"/>
                <w:szCs w:val="22"/>
              </w:rPr>
              <w:t>D</w:t>
            </w:r>
            <w:r w:rsidR="00B35734">
              <w:rPr>
                <w:sz w:val="22"/>
                <w:szCs w:val="22"/>
              </w:rPr>
              <w:t>epartment’s</w:t>
            </w:r>
            <w:r>
              <w:rPr>
                <w:sz w:val="22"/>
                <w:szCs w:val="22"/>
              </w:rPr>
              <w:t xml:space="preserve"> OHSMS.</w:t>
            </w:r>
          </w:p>
        </w:tc>
      </w:tr>
    </w:tbl>
    <w:p w14:paraId="6621B2DB" w14:textId="03559022" w:rsidR="00F26BBB" w:rsidRPr="00A00963" w:rsidRDefault="00581AFA" w:rsidP="00BA2CE3">
      <w:pPr>
        <w:pStyle w:val="Heading2"/>
        <w:pBdr>
          <w:top w:val="none" w:sz="0" w:space="0" w:color="auto"/>
        </w:pBdr>
        <w:tabs>
          <w:tab w:val="clear" w:pos="2420"/>
        </w:tabs>
        <w:spacing w:before="240" w:after="120" w:line="276" w:lineRule="auto"/>
        <w:ind w:left="567" w:hanging="567"/>
        <w:rPr>
          <w:rFonts w:cs="Arial"/>
          <w:sz w:val="22"/>
          <w:szCs w:val="22"/>
        </w:rPr>
      </w:pPr>
      <w:r>
        <w:rPr>
          <w:rFonts w:cs="Arial"/>
          <w:caps w:val="0"/>
          <w:sz w:val="22"/>
          <w:szCs w:val="22"/>
        </w:rPr>
        <w:t>OHS Issue Resolution</w:t>
      </w:r>
    </w:p>
    <w:p w14:paraId="75C5E8D1" w14:textId="4FAB78A9" w:rsidR="00581AFA" w:rsidRPr="00293139" w:rsidRDefault="0050327E" w:rsidP="00BA2CE3">
      <w:pPr>
        <w:spacing w:before="120" w:line="276" w:lineRule="auto"/>
        <w:rPr>
          <w:sz w:val="22"/>
          <w:szCs w:val="22"/>
        </w:rPr>
      </w:pPr>
      <w:r w:rsidRPr="00293139">
        <w:rPr>
          <w:sz w:val="22"/>
          <w:szCs w:val="22"/>
        </w:rPr>
        <w:t xml:space="preserve">The </w:t>
      </w:r>
      <w:r w:rsidRPr="00293139">
        <w:rPr>
          <w:b/>
          <w:sz w:val="22"/>
          <w:szCs w:val="22"/>
        </w:rPr>
        <w:t xml:space="preserve">Workplace Manager </w:t>
      </w:r>
      <w:r w:rsidRPr="00293139">
        <w:rPr>
          <w:sz w:val="22"/>
          <w:szCs w:val="22"/>
        </w:rPr>
        <w:t>and/or</w:t>
      </w:r>
      <w:r w:rsidRPr="00293139">
        <w:rPr>
          <w:b/>
          <w:sz w:val="22"/>
          <w:szCs w:val="22"/>
        </w:rPr>
        <w:t xml:space="preserve"> Management OHS Nominee </w:t>
      </w:r>
      <w:r w:rsidR="00581AFA" w:rsidRPr="00293139">
        <w:rPr>
          <w:sz w:val="22"/>
          <w:szCs w:val="22"/>
        </w:rPr>
        <w:t xml:space="preserve">are to implement an agreed OHS issue resolution process. </w:t>
      </w:r>
      <w:r w:rsidR="00293139" w:rsidRPr="00293139">
        <w:rPr>
          <w:sz w:val="22"/>
          <w:szCs w:val="22"/>
        </w:rPr>
        <w:t xml:space="preserve">The agreed </w:t>
      </w:r>
      <w:hyperlink r:id="rId28" w:history="1">
        <w:r w:rsidR="00293139" w:rsidRPr="000B587A">
          <w:rPr>
            <w:rStyle w:val="Hyperlink"/>
            <w:i/>
            <w:iCs/>
            <w:sz w:val="22"/>
            <w:szCs w:val="22"/>
          </w:rPr>
          <w:t>OHS issue Resolution Flowchart</w:t>
        </w:r>
      </w:hyperlink>
      <w:r w:rsidR="00293139" w:rsidRPr="00293139">
        <w:rPr>
          <w:sz w:val="22"/>
          <w:szCs w:val="22"/>
        </w:rPr>
        <w:t xml:space="preserve"> applies to corporate staff and is to be used for the resolution of workplace health, safety and wellbeing issues that cannot readily be resolved at the local level between employee(s) and line management. This flowchart is to be communicated to all corporate staff and displayed prominently in the workplace.</w:t>
      </w:r>
    </w:p>
    <w:p w14:paraId="3834761E" w14:textId="4043ABEF" w:rsidR="00313883" w:rsidRDefault="00313883" w:rsidP="00BA2CE3">
      <w:pPr>
        <w:pStyle w:val="ESHeading2"/>
        <w:spacing w:line="276" w:lineRule="auto"/>
        <w:ind w:left="431" w:hanging="431"/>
        <w:rPr>
          <w:rFonts w:cs="Arial"/>
          <w:sz w:val="22"/>
          <w:szCs w:val="22"/>
        </w:rPr>
      </w:pPr>
      <w:r>
        <w:rPr>
          <w:rFonts w:cs="Arial"/>
          <w:caps w:val="0"/>
          <w:sz w:val="22"/>
          <w:szCs w:val="22"/>
        </w:rPr>
        <w:t>Defined terms</w:t>
      </w:r>
    </w:p>
    <w:p w14:paraId="26D72CB5" w14:textId="02ED7A8B" w:rsidR="00581AFA" w:rsidRPr="00BA2CE3" w:rsidRDefault="003766E9" w:rsidP="00BA2CE3">
      <w:pPr>
        <w:pStyle w:val="ESBodyText"/>
        <w:spacing w:before="120" w:line="276" w:lineRule="auto"/>
        <w:rPr>
          <w:sz w:val="22"/>
          <w:szCs w:val="22"/>
        </w:rPr>
      </w:pPr>
      <w:r w:rsidRPr="003766E9">
        <w:rPr>
          <w:sz w:val="22"/>
          <w:szCs w:val="22"/>
        </w:rPr>
        <w:t>All terms defined</w:t>
      </w:r>
      <w:r>
        <w:rPr>
          <w:sz w:val="22"/>
          <w:szCs w:val="22"/>
        </w:rPr>
        <w:t xml:space="preserve"> by </w:t>
      </w:r>
      <w:r w:rsidR="00581AFA">
        <w:rPr>
          <w:sz w:val="22"/>
          <w:szCs w:val="22"/>
        </w:rPr>
        <w:t>the Department</w:t>
      </w:r>
      <w:r>
        <w:rPr>
          <w:sz w:val="22"/>
          <w:szCs w:val="22"/>
        </w:rPr>
        <w:t xml:space="preserve"> are hyperlinked</w:t>
      </w:r>
      <w:r w:rsidR="00B35734">
        <w:rPr>
          <w:sz w:val="22"/>
          <w:szCs w:val="22"/>
        </w:rPr>
        <w:t xml:space="preserve"> to the</w:t>
      </w:r>
      <w:r>
        <w:rPr>
          <w:sz w:val="22"/>
          <w:szCs w:val="22"/>
        </w:rPr>
        <w:t xml:space="preserve"> </w:t>
      </w:r>
      <w:hyperlink r:id="rId29" w:history="1">
        <w:r w:rsidR="00581AFA">
          <w:rPr>
            <w:rStyle w:val="Hyperlink"/>
            <w:sz w:val="22"/>
            <w:szCs w:val="22"/>
          </w:rPr>
          <w:t>Department's Defined Health and Safety Terms</w:t>
        </w:r>
      </w:hyperlink>
      <w:r>
        <w:rPr>
          <w:sz w:val="22"/>
          <w:szCs w:val="22"/>
        </w:rPr>
        <w:t xml:space="preserve"> website. Defined roles will appear </w:t>
      </w:r>
      <w:r w:rsidRPr="003766E9">
        <w:rPr>
          <w:b/>
          <w:sz w:val="22"/>
          <w:szCs w:val="22"/>
        </w:rPr>
        <w:t>in bold</w:t>
      </w:r>
      <w:r>
        <w:rPr>
          <w:sz w:val="22"/>
          <w:szCs w:val="22"/>
        </w:rPr>
        <w:t xml:space="preserve">. </w:t>
      </w:r>
    </w:p>
    <w:p w14:paraId="1E039509" w14:textId="0B027D7D" w:rsidR="00581AFA" w:rsidRDefault="00294027" w:rsidP="00BA2CE3">
      <w:pPr>
        <w:pStyle w:val="ESHeading2"/>
        <w:spacing w:line="276" w:lineRule="auto"/>
        <w:ind w:left="431" w:hanging="431"/>
        <w:rPr>
          <w:rFonts w:cs="Arial"/>
          <w:sz w:val="22"/>
          <w:szCs w:val="22"/>
        </w:rPr>
      </w:pPr>
      <w:r>
        <w:rPr>
          <w:rFonts w:cs="Arial"/>
          <w:caps w:val="0"/>
          <w:sz w:val="22"/>
          <w:szCs w:val="22"/>
        </w:rPr>
        <w:t xml:space="preserve">Related </w:t>
      </w:r>
      <w:r w:rsidR="00581AFA">
        <w:rPr>
          <w:rFonts w:cs="Arial"/>
          <w:caps w:val="0"/>
          <w:sz w:val="22"/>
          <w:szCs w:val="22"/>
        </w:rPr>
        <w:t>Legislation</w:t>
      </w:r>
      <w:r>
        <w:rPr>
          <w:rFonts w:cs="Arial"/>
          <w:caps w:val="0"/>
          <w:sz w:val="22"/>
          <w:szCs w:val="22"/>
        </w:rPr>
        <w:t>:</w:t>
      </w:r>
    </w:p>
    <w:p w14:paraId="67D620AA" w14:textId="77777777" w:rsidR="00581AFA" w:rsidRPr="00830FC4" w:rsidRDefault="00581AFA" w:rsidP="00BA2CE3">
      <w:pPr>
        <w:widowControl w:val="0"/>
        <w:spacing w:before="60" w:after="60" w:line="276" w:lineRule="auto"/>
        <w:rPr>
          <w:i/>
          <w:sz w:val="22"/>
          <w:szCs w:val="22"/>
        </w:rPr>
      </w:pPr>
      <w:r w:rsidRPr="00830FC4">
        <w:rPr>
          <w:i/>
          <w:sz w:val="22"/>
          <w:szCs w:val="22"/>
        </w:rPr>
        <w:t>Occupational Health and Safety Act 2004</w:t>
      </w:r>
    </w:p>
    <w:p w14:paraId="7994EE10" w14:textId="3CF71337" w:rsidR="00581AFA" w:rsidRPr="00581AFA" w:rsidRDefault="00581AFA" w:rsidP="00BA2CE3">
      <w:pPr>
        <w:widowControl w:val="0"/>
        <w:spacing w:before="60" w:after="60" w:line="276" w:lineRule="auto"/>
        <w:rPr>
          <w:i/>
          <w:sz w:val="22"/>
          <w:szCs w:val="22"/>
        </w:rPr>
      </w:pPr>
      <w:r w:rsidRPr="00830FC4">
        <w:rPr>
          <w:i/>
          <w:sz w:val="22"/>
          <w:szCs w:val="22"/>
        </w:rPr>
        <w:t>Occupational Health and Safety Regulations 20</w:t>
      </w:r>
      <w:r>
        <w:rPr>
          <w:i/>
          <w:sz w:val="22"/>
          <w:szCs w:val="22"/>
        </w:rPr>
        <w:t>17</w:t>
      </w:r>
    </w:p>
    <w:p w14:paraId="45F2A3F8" w14:textId="31A086C7" w:rsidR="00581AFA" w:rsidRPr="00294027" w:rsidRDefault="00581AFA" w:rsidP="00BA2CE3">
      <w:pPr>
        <w:pStyle w:val="ESHeading2"/>
        <w:spacing w:line="276" w:lineRule="auto"/>
        <w:ind w:left="431" w:hanging="431"/>
        <w:rPr>
          <w:rFonts w:cs="Arial"/>
          <w:sz w:val="22"/>
          <w:szCs w:val="22"/>
        </w:rPr>
      </w:pPr>
      <w:r w:rsidRPr="00D96183">
        <w:rPr>
          <w:rFonts w:cs="Arial"/>
          <w:caps w:val="0"/>
          <w:sz w:val="22"/>
          <w:szCs w:val="22"/>
        </w:rPr>
        <w:t>Ch</w:t>
      </w:r>
      <w:r w:rsidR="00D96183" w:rsidRPr="00D96183">
        <w:rPr>
          <w:rFonts w:cs="Arial"/>
          <w:caps w:val="0"/>
          <w:sz w:val="22"/>
          <w:szCs w:val="22"/>
        </w:rPr>
        <w:t>ecklist</w:t>
      </w:r>
    </w:p>
    <w:tbl>
      <w:tblPr>
        <w:tblStyle w:val="TableGrid"/>
        <w:tblW w:w="9693" w:type="dxa"/>
        <w:tblLayout w:type="fixed"/>
        <w:tblLook w:val="04A0" w:firstRow="1" w:lastRow="0" w:firstColumn="1" w:lastColumn="0" w:noHBand="0" w:noVBand="1"/>
        <w:tblCaption w:val="Consultation and Communication  task checklist"/>
        <w:tblDescription w:val="Checklist of tasks and activities regarding the consultation and communication process at the workplace"/>
      </w:tblPr>
      <w:tblGrid>
        <w:gridCol w:w="8251"/>
        <w:gridCol w:w="1442"/>
      </w:tblGrid>
      <w:tr w:rsidR="00581AFA" w:rsidRPr="00CD6627" w14:paraId="10FED3BE" w14:textId="77777777" w:rsidTr="00F17ED9">
        <w:trPr>
          <w:tblHeader/>
        </w:trPr>
        <w:tc>
          <w:tcPr>
            <w:tcW w:w="8251" w:type="dxa"/>
            <w:shd w:val="clear" w:color="auto" w:fill="F2F2F2" w:themeFill="background1" w:themeFillShade="F2"/>
          </w:tcPr>
          <w:p w14:paraId="561F6B1B" w14:textId="77777777" w:rsidR="00581AFA" w:rsidRPr="00CD6627" w:rsidRDefault="00581AFA" w:rsidP="00D4362B">
            <w:pPr>
              <w:spacing w:after="0"/>
              <w:rPr>
                <w:b/>
                <w:sz w:val="22"/>
                <w:szCs w:val="22"/>
              </w:rPr>
            </w:pPr>
            <w:r w:rsidRPr="00CD6627">
              <w:rPr>
                <w:b/>
                <w:sz w:val="22"/>
                <w:szCs w:val="22"/>
              </w:rPr>
              <w:t>Tasks/Actions</w:t>
            </w:r>
          </w:p>
        </w:tc>
        <w:tc>
          <w:tcPr>
            <w:tcW w:w="1442" w:type="dxa"/>
            <w:shd w:val="clear" w:color="auto" w:fill="F2F2F2" w:themeFill="background1" w:themeFillShade="F2"/>
          </w:tcPr>
          <w:p w14:paraId="0E5CDFB3" w14:textId="77777777" w:rsidR="00581AFA" w:rsidRPr="00CD6627" w:rsidRDefault="00581AFA" w:rsidP="00D4362B">
            <w:pPr>
              <w:spacing w:after="0"/>
              <w:rPr>
                <w:b/>
                <w:sz w:val="22"/>
                <w:szCs w:val="22"/>
              </w:rPr>
            </w:pPr>
            <w:r w:rsidRPr="00CD6627">
              <w:rPr>
                <w:b/>
                <w:sz w:val="22"/>
                <w:szCs w:val="22"/>
              </w:rPr>
              <w:t>Completed</w:t>
            </w:r>
          </w:p>
          <w:p w14:paraId="1BFE974B" w14:textId="77777777" w:rsidR="00581AFA" w:rsidRPr="00CD6627" w:rsidRDefault="00581AFA" w:rsidP="00D4362B">
            <w:pPr>
              <w:spacing w:after="0"/>
              <w:jc w:val="center"/>
              <w:rPr>
                <w:b/>
                <w:sz w:val="22"/>
                <w:szCs w:val="22"/>
              </w:rPr>
            </w:pPr>
            <w:r w:rsidRPr="00CD6627">
              <w:rPr>
                <w:b/>
                <w:sz w:val="22"/>
                <w:szCs w:val="22"/>
              </w:rPr>
              <w:sym w:font="Wingdings" w:char="F0FC"/>
            </w:r>
          </w:p>
        </w:tc>
      </w:tr>
      <w:tr w:rsidR="00581AFA" w:rsidRPr="00CD6627" w14:paraId="30B043E9" w14:textId="77777777" w:rsidTr="00D4362B">
        <w:tc>
          <w:tcPr>
            <w:tcW w:w="8251" w:type="dxa"/>
          </w:tcPr>
          <w:p w14:paraId="1B0DDC0B" w14:textId="77777777" w:rsidR="00581AFA" w:rsidRPr="00581AFA" w:rsidRDefault="00581AFA" w:rsidP="00911646">
            <w:pPr>
              <w:spacing w:before="60" w:after="60" w:line="276" w:lineRule="auto"/>
              <w:rPr>
                <w:sz w:val="22"/>
                <w:szCs w:val="22"/>
              </w:rPr>
            </w:pPr>
            <w:r w:rsidRPr="00581AFA">
              <w:rPr>
                <w:sz w:val="22"/>
                <w:szCs w:val="22"/>
              </w:rPr>
              <w:t>Are there established DWG(s)?</w:t>
            </w:r>
          </w:p>
        </w:tc>
        <w:tc>
          <w:tcPr>
            <w:tcW w:w="1442" w:type="dxa"/>
          </w:tcPr>
          <w:p w14:paraId="7DBF586D" w14:textId="77777777" w:rsidR="00581AFA" w:rsidRPr="00CD6627" w:rsidRDefault="00581AFA" w:rsidP="00911646">
            <w:pPr>
              <w:spacing w:before="60" w:after="60" w:line="276" w:lineRule="auto"/>
              <w:rPr>
                <w:sz w:val="22"/>
                <w:szCs w:val="22"/>
              </w:rPr>
            </w:pPr>
          </w:p>
        </w:tc>
      </w:tr>
      <w:tr w:rsidR="00581AFA" w:rsidRPr="00CD6627" w14:paraId="7D4AF7E0" w14:textId="77777777" w:rsidTr="00D4362B">
        <w:tc>
          <w:tcPr>
            <w:tcW w:w="8251" w:type="dxa"/>
          </w:tcPr>
          <w:p w14:paraId="752A144A" w14:textId="77777777" w:rsidR="00581AFA" w:rsidRPr="00581AFA" w:rsidRDefault="00581AFA" w:rsidP="00911646">
            <w:pPr>
              <w:spacing w:before="60" w:after="60" w:line="276" w:lineRule="auto"/>
              <w:rPr>
                <w:sz w:val="22"/>
                <w:szCs w:val="22"/>
              </w:rPr>
            </w:pPr>
            <w:r w:rsidRPr="00581AFA">
              <w:rPr>
                <w:sz w:val="22"/>
                <w:szCs w:val="22"/>
              </w:rPr>
              <w:t>Is there an elected and trained a Health and Safety Representative?</w:t>
            </w:r>
          </w:p>
        </w:tc>
        <w:tc>
          <w:tcPr>
            <w:tcW w:w="1442" w:type="dxa"/>
          </w:tcPr>
          <w:p w14:paraId="6A594222" w14:textId="77777777" w:rsidR="00581AFA" w:rsidRPr="00CD6627" w:rsidRDefault="00581AFA" w:rsidP="00911646">
            <w:pPr>
              <w:spacing w:before="60" w:after="60" w:line="276" w:lineRule="auto"/>
              <w:rPr>
                <w:sz w:val="22"/>
                <w:szCs w:val="22"/>
              </w:rPr>
            </w:pPr>
          </w:p>
        </w:tc>
      </w:tr>
      <w:tr w:rsidR="00581AFA" w:rsidRPr="00CD6627" w14:paraId="4C13BFEE" w14:textId="77777777" w:rsidTr="00D4362B">
        <w:tc>
          <w:tcPr>
            <w:tcW w:w="8251" w:type="dxa"/>
          </w:tcPr>
          <w:p w14:paraId="4014514C" w14:textId="77777777" w:rsidR="00581AFA" w:rsidRPr="00581AFA" w:rsidRDefault="00581AFA" w:rsidP="00911646">
            <w:pPr>
              <w:spacing w:before="60" w:after="60" w:line="276" w:lineRule="auto"/>
              <w:rPr>
                <w:sz w:val="22"/>
                <w:szCs w:val="22"/>
              </w:rPr>
            </w:pPr>
            <w:r w:rsidRPr="00581AFA">
              <w:rPr>
                <w:sz w:val="22"/>
                <w:szCs w:val="22"/>
              </w:rPr>
              <w:t>Has OHS been added as a standing agenda in staff meetings?</w:t>
            </w:r>
          </w:p>
        </w:tc>
        <w:tc>
          <w:tcPr>
            <w:tcW w:w="1442" w:type="dxa"/>
          </w:tcPr>
          <w:p w14:paraId="667FB370" w14:textId="77777777" w:rsidR="00581AFA" w:rsidRPr="00CD6627" w:rsidRDefault="00581AFA" w:rsidP="00911646">
            <w:pPr>
              <w:spacing w:before="60" w:after="60" w:line="276" w:lineRule="auto"/>
            </w:pPr>
          </w:p>
        </w:tc>
      </w:tr>
      <w:tr w:rsidR="00581AFA" w:rsidRPr="00CD6627" w14:paraId="7FD2923E" w14:textId="77777777" w:rsidTr="00D4362B">
        <w:tc>
          <w:tcPr>
            <w:tcW w:w="8251" w:type="dxa"/>
          </w:tcPr>
          <w:p w14:paraId="2CB6EB0C" w14:textId="774DF586" w:rsidR="00581AFA" w:rsidRPr="00581AFA" w:rsidRDefault="00581AFA" w:rsidP="00911646">
            <w:pPr>
              <w:spacing w:before="60" w:after="60" w:line="276" w:lineRule="auto"/>
              <w:rPr>
                <w:sz w:val="22"/>
                <w:szCs w:val="22"/>
              </w:rPr>
            </w:pPr>
            <w:r w:rsidRPr="00581AFA">
              <w:rPr>
                <w:sz w:val="22"/>
                <w:szCs w:val="22"/>
              </w:rPr>
              <w:t xml:space="preserve">Has the workplace decided a </w:t>
            </w:r>
            <w:r w:rsidR="00734144">
              <w:rPr>
                <w:sz w:val="22"/>
                <w:szCs w:val="22"/>
              </w:rPr>
              <w:t>Health and Safety</w:t>
            </w:r>
            <w:r w:rsidRPr="00581AFA">
              <w:rPr>
                <w:sz w:val="22"/>
                <w:szCs w:val="22"/>
              </w:rPr>
              <w:t xml:space="preserve"> Committee is required?</w:t>
            </w:r>
          </w:p>
          <w:p w14:paraId="0064002F" w14:textId="4F6ECFC9" w:rsidR="00581AFA" w:rsidRPr="00581AFA" w:rsidRDefault="00581AFA" w:rsidP="00911646">
            <w:pPr>
              <w:spacing w:before="60" w:after="60" w:line="276" w:lineRule="auto"/>
              <w:rPr>
                <w:sz w:val="22"/>
                <w:szCs w:val="22"/>
              </w:rPr>
            </w:pPr>
            <w:r w:rsidRPr="00581AFA">
              <w:rPr>
                <w:sz w:val="22"/>
                <w:szCs w:val="22"/>
              </w:rPr>
              <w:lastRenderedPageBreak/>
              <w:t xml:space="preserve">If yes, is a </w:t>
            </w:r>
            <w:r w:rsidR="00734144">
              <w:rPr>
                <w:sz w:val="22"/>
                <w:szCs w:val="22"/>
              </w:rPr>
              <w:t>Health and Safety</w:t>
            </w:r>
            <w:r w:rsidRPr="00581AFA">
              <w:rPr>
                <w:sz w:val="22"/>
                <w:szCs w:val="22"/>
              </w:rPr>
              <w:t xml:space="preserve"> Committee Charter been agreed to and signed?</w:t>
            </w:r>
          </w:p>
        </w:tc>
        <w:tc>
          <w:tcPr>
            <w:tcW w:w="1442" w:type="dxa"/>
          </w:tcPr>
          <w:p w14:paraId="1767AFDE" w14:textId="77777777" w:rsidR="00581AFA" w:rsidRPr="00CD6627" w:rsidRDefault="00581AFA" w:rsidP="00911646">
            <w:pPr>
              <w:spacing w:before="60" w:after="60" w:line="276" w:lineRule="auto"/>
              <w:rPr>
                <w:sz w:val="22"/>
                <w:szCs w:val="22"/>
              </w:rPr>
            </w:pPr>
          </w:p>
        </w:tc>
      </w:tr>
      <w:tr w:rsidR="00581AFA" w:rsidRPr="00CD6627" w14:paraId="4FEB3EFD" w14:textId="77777777" w:rsidTr="00D4362B">
        <w:tc>
          <w:tcPr>
            <w:tcW w:w="8251" w:type="dxa"/>
          </w:tcPr>
          <w:p w14:paraId="4C413E61" w14:textId="722591CE" w:rsidR="00581AFA" w:rsidRPr="00581AFA" w:rsidRDefault="00581AFA" w:rsidP="00911646">
            <w:pPr>
              <w:spacing w:before="60" w:after="60" w:line="276" w:lineRule="auto"/>
              <w:rPr>
                <w:sz w:val="22"/>
                <w:szCs w:val="22"/>
              </w:rPr>
            </w:pPr>
            <w:r w:rsidRPr="00581AFA">
              <w:rPr>
                <w:sz w:val="22"/>
                <w:szCs w:val="22"/>
              </w:rPr>
              <w:t xml:space="preserve">Is there an agreed </w:t>
            </w:r>
            <w:r>
              <w:rPr>
                <w:sz w:val="22"/>
                <w:szCs w:val="22"/>
              </w:rPr>
              <w:t>to OHS Issue Resolution Process?</w:t>
            </w:r>
          </w:p>
        </w:tc>
        <w:tc>
          <w:tcPr>
            <w:tcW w:w="1442" w:type="dxa"/>
          </w:tcPr>
          <w:p w14:paraId="7E02E3D4" w14:textId="77777777" w:rsidR="00581AFA" w:rsidRPr="00CD6627" w:rsidRDefault="00581AFA" w:rsidP="00911646">
            <w:pPr>
              <w:spacing w:before="60" w:after="60" w:line="276" w:lineRule="auto"/>
            </w:pPr>
          </w:p>
        </w:tc>
      </w:tr>
      <w:tr w:rsidR="00581AFA" w:rsidRPr="00CD6627" w14:paraId="6900C032" w14:textId="77777777" w:rsidTr="00D4362B">
        <w:tc>
          <w:tcPr>
            <w:tcW w:w="8251" w:type="dxa"/>
          </w:tcPr>
          <w:p w14:paraId="0EDC5D3C" w14:textId="24B45893" w:rsidR="00581AFA" w:rsidRPr="00581AFA" w:rsidRDefault="00581AFA" w:rsidP="00911646">
            <w:pPr>
              <w:spacing w:before="60" w:after="60" w:line="276" w:lineRule="auto"/>
              <w:rPr>
                <w:sz w:val="22"/>
                <w:szCs w:val="22"/>
              </w:rPr>
            </w:pPr>
            <w:r w:rsidRPr="00581AFA">
              <w:rPr>
                <w:sz w:val="22"/>
                <w:szCs w:val="22"/>
              </w:rPr>
              <w:t>Have you established an OHS Notice Board with all mandatory items displayed?</w:t>
            </w:r>
          </w:p>
        </w:tc>
        <w:tc>
          <w:tcPr>
            <w:tcW w:w="1442" w:type="dxa"/>
          </w:tcPr>
          <w:p w14:paraId="36F17ACC" w14:textId="77777777" w:rsidR="00581AFA" w:rsidRPr="00CD6627" w:rsidRDefault="00581AFA" w:rsidP="00911646">
            <w:pPr>
              <w:spacing w:before="60" w:after="60" w:line="276" w:lineRule="auto"/>
              <w:rPr>
                <w:sz w:val="22"/>
                <w:szCs w:val="22"/>
              </w:rPr>
            </w:pPr>
          </w:p>
        </w:tc>
      </w:tr>
    </w:tbl>
    <w:p w14:paraId="0A712EB9" w14:textId="75F12840" w:rsidR="00F26BBB" w:rsidRPr="00294027" w:rsidRDefault="00294027" w:rsidP="00911646">
      <w:pPr>
        <w:pStyle w:val="ESHeading2"/>
        <w:spacing w:line="276" w:lineRule="auto"/>
        <w:ind w:left="431" w:hanging="431"/>
        <w:rPr>
          <w:rFonts w:cs="Arial"/>
          <w:sz w:val="22"/>
          <w:szCs w:val="22"/>
        </w:rPr>
      </w:pPr>
      <w:r>
        <w:rPr>
          <w:rFonts w:cs="Arial"/>
          <w:caps w:val="0"/>
          <w:sz w:val="22"/>
          <w:szCs w:val="22"/>
        </w:rPr>
        <w:t>Related documentation:</w:t>
      </w:r>
    </w:p>
    <w:p w14:paraId="2314B6D6" w14:textId="0F3DC302" w:rsidR="00734144" w:rsidRDefault="00734144" w:rsidP="00911646">
      <w:pPr>
        <w:pStyle w:val="NoSpacing"/>
        <w:spacing w:before="60" w:after="60" w:line="276" w:lineRule="auto"/>
        <w:jc w:val="left"/>
        <w:rPr>
          <w:i/>
        </w:rPr>
      </w:pPr>
      <w:r w:rsidRPr="00734144">
        <w:rPr>
          <w:i/>
        </w:rPr>
        <w:t>Health and Safety Committee Guide</w:t>
      </w:r>
    </w:p>
    <w:p w14:paraId="01C9B621" w14:textId="64260EDA" w:rsidR="005C68F9" w:rsidRPr="00911646" w:rsidRDefault="005C68F9" w:rsidP="00911646">
      <w:pPr>
        <w:pStyle w:val="NoSpacing"/>
        <w:spacing w:before="60" w:after="60" w:line="276" w:lineRule="auto"/>
        <w:jc w:val="left"/>
        <w:rPr>
          <w:i/>
        </w:rPr>
      </w:pPr>
      <w:r w:rsidRPr="00911646">
        <w:rPr>
          <w:i/>
        </w:rPr>
        <w:t>Health, Safety and Wellbeing Policy</w:t>
      </w:r>
    </w:p>
    <w:p w14:paraId="29A20151" w14:textId="4F20E888" w:rsidR="005C68F9" w:rsidRPr="00911646" w:rsidRDefault="005C68F9" w:rsidP="00911646">
      <w:pPr>
        <w:pStyle w:val="NoSpacing"/>
        <w:spacing w:before="60" w:after="60" w:line="276" w:lineRule="auto"/>
        <w:jc w:val="left"/>
        <w:rPr>
          <w:i/>
        </w:rPr>
      </w:pPr>
      <w:r w:rsidRPr="00911646">
        <w:rPr>
          <w:i/>
        </w:rPr>
        <w:t>Health, Safety and Representative Guide</w:t>
      </w:r>
    </w:p>
    <w:p w14:paraId="588930D9" w14:textId="77777777" w:rsidR="00581AFA" w:rsidRPr="00911646" w:rsidRDefault="00581AFA" w:rsidP="00911646">
      <w:pPr>
        <w:pStyle w:val="NoSpacing"/>
        <w:spacing w:before="60" w:after="60" w:line="276" w:lineRule="auto"/>
        <w:jc w:val="left"/>
        <w:rPr>
          <w:i/>
        </w:rPr>
      </w:pPr>
      <w:r w:rsidRPr="00911646">
        <w:rPr>
          <w:i/>
        </w:rPr>
        <w:t>OHS Activities Calendar</w:t>
      </w:r>
    </w:p>
    <w:p w14:paraId="2223D797" w14:textId="77777777" w:rsidR="00581AFA" w:rsidRPr="00911646" w:rsidRDefault="00581AFA" w:rsidP="00911646">
      <w:pPr>
        <w:pStyle w:val="NoSpacing"/>
        <w:spacing w:before="60" w:after="60" w:line="276" w:lineRule="auto"/>
        <w:jc w:val="left"/>
        <w:rPr>
          <w:i/>
        </w:rPr>
      </w:pPr>
      <w:r w:rsidRPr="00911646">
        <w:rPr>
          <w:i/>
        </w:rPr>
        <w:t>OHS Issue Resolution Flowchart</w:t>
      </w:r>
    </w:p>
    <w:p w14:paraId="54127EC4" w14:textId="77777777" w:rsidR="00581AFA" w:rsidRPr="00911646" w:rsidRDefault="00581AFA" w:rsidP="00911646">
      <w:pPr>
        <w:pStyle w:val="NoSpacing"/>
        <w:spacing w:before="60" w:after="60" w:line="276" w:lineRule="auto"/>
        <w:jc w:val="left"/>
        <w:rPr>
          <w:i/>
        </w:rPr>
      </w:pPr>
      <w:r w:rsidRPr="00911646">
        <w:rPr>
          <w:i/>
        </w:rPr>
        <w:t>OHS Notice Board Guide</w:t>
      </w:r>
    </w:p>
    <w:p w14:paraId="32DC8856" w14:textId="05D6FCB0" w:rsidR="00F26BBB" w:rsidRPr="00911646" w:rsidRDefault="00581AFA" w:rsidP="00911646">
      <w:pPr>
        <w:widowControl w:val="0"/>
        <w:tabs>
          <w:tab w:val="left" w:pos="-720"/>
        </w:tabs>
        <w:spacing w:before="60" w:after="60" w:line="276" w:lineRule="auto"/>
        <w:rPr>
          <w:i/>
          <w:color w:val="0000FF" w:themeColor="hyperlink"/>
          <w:sz w:val="22"/>
          <w:szCs w:val="22"/>
          <w:u w:val="single"/>
        </w:rPr>
      </w:pPr>
      <w:r w:rsidRPr="00911646">
        <w:rPr>
          <w:i/>
          <w:sz w:val="22"/>
          <w:szCs w:val="22"/>
        </w:rPr>
        <w:t xml:space="preserve">OHS Risk Register </w:t>
      </w:r>
    </w:p>
    <w:p w14:paraId="7F5650F3" w14:textId="37C6C022" w:rsidR="00294027" w:rsidRPr="00294027" w:rsidRDefault="00062F7F" w:rsidP="00911646">
      <w:pPr>
        <w:pStyle w:val="ESHeading2"/>
        <w:spacing w:line="276" w:lineRule="auto"/>
        <w:ind w:left="431" w:hanging="431"/>
        <w:rPr>
          <w:rFonts w:cs="Arial"/>
          <w:sz w:val="22"/>
          <w:szCs w:val="22"/>
        </w:rPr>
      </w:pPr>
      <w:r>
        <w:rPr>
          <w:rFonts w:cs="Arial"/>
          <w:caps w:val="0"/>
          <w:sz w:val="22"/>
          <w:szCs w:val="22"/>
        </w:rPr>
        <w:t>Further assistance</w:t>
      </w:r>
    </w:p>
    <w:p w14:paraId="4E83C72E" w14:textId="465B5E6C" w:rsidR="00F26BBB" w:rsidRPr="00D75051" w:rsidRDefault="00294027" w:rsidP="00D75051">
      <w:pPr>
        <w:pStyle w:val="ESBodyText"/>
        <w:rPr>
          <w:sz w:val="22"/>
          <w:szCs w:val="22"/>
        </w:rPr>
      </w:pPr>
      <w:r w:rsidRPr="00A00963">
        <w:rPr>
          <w:sz w:val="22"/>
          <w:szCs w:val="22"/>
        </w:rPr>
        <w:t xml:space="preserve">Further information, advice or assistance is available by contacting the OHS Advisory Service on ph. 1300 074 715 or email </w:t>
      </w:r>
      <w:hyperlink r:id="rId30" w:history="1">
        <w:r w:rsidRPr="00A00963">
          <w:rPr>
            <w:rStyle w:val="Hyperlink"/>
            <w:sz w:val="22"/>
            <w:szCs w:val="22"/>
          </w:rPr>
          <w:t>safety@edu</w:t>
        </w:r>
        <w:r w:rsidR="00E47463">
          <w:rPr>
            <w:rStyle w:val="Hyperlink"/>
            <w:sz w:val="22"/>
            <w:szCs w:val="22"/>
          </w:rPr>
          <w:t>cation</w:t>
        </w:r>
        <w:r w:rsidRPr="00A00963">
          <w:rPr>
            <w:rStyle w:val="Hyperlink"/>
            <w:sz w:val="22"/>
            <w:szCs w:val="22"/>
          </w:rPr>
          <w:t>.vic.gov.au</w:t>
        </w:r>
      </w:hyperlink>
      <w:r w:rsidR="003F0CA8" w:rsidRPr="00A00963">
        <w:rPr>
          <w:sz w:val="22"/>
          <w:szCs w:val="22"/>
        </w:rPr>
        <w:t xml:space="preserve">.  </w:t>
      </w:r>
    </w:p>
    <w:sectPr w:rsidR="00F26BBB" w:rsidRPr="00D75051" w:rsidSect="00BA2CE3">
      <w:headerReference w:type="default" r:id="rId31"/>
      <w:pgSz w:w="11900" w:h="16840" w:code="9"/>
      <w:pgMar w:top="1134" w:right="1134" w:bottom="1134" w:left="1418" w:header="567" w:footer="283"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A5BF2" w14:textId="77777777" w:rsidR="00A03B0B" w:rsidRDefault="00A03B0B" w:rsidP="008766A4">
      <w:r>
        <w:separator/>
      </w:r>
    </w:p>
  </w:endnote>
  <w:endnote w:type="continuationSeparator" w:id="0">
    <w:p w14:paraId="37898F62" w14:textId="77777777" w:rsidR="00A03B0B" w:rsidRDefault="00A03B0B"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09C9" w14:textId="77777777" w:rsidR="00BA2CE3" w:rsidRDefault="00BA2CE3" w:rsidP="00BA2CE3">
    <w:pPr>
      <w:pStyle w:val="Footer"/>
    </w:pPr>
  </w:p>
  <w:p w14:paraId="650A7BB1" w14:textId="788727B8" w:rsidR="00BA2CE3" w:rsidRDefault="00BA2CE3" w:rsidP="00BA2CE3">
    <w:pPr>
      <w:pStyle w:val="Footer"/>
    </w:pPr>
    <w:r>
      <w:t xml:space="preserve">OHS Consultation and Communication Procedure </w:t>
    </w:r>
    <w:sdt>
      <w:sdtPr>
        <w:id w:val="-1013605910"/>
        <w:docPartObj>
          <w:docPartGallery w:val="Page Numbers (Bottom of Page)"/>
          <w:docPartUnique/>
        </w:docPartObj>
      </w:sdtPr>
      <w:sdtEndPr/>
      <w:sdtContent>
        <w:r>
          <w:tab/>
        </w:r>
        <w:r>
          <w:tab/>
          <w:t xml:space="preserve">Page | </w:t>
        </w:r>
        <w:r>
          <w:fldChar w:fldCharType="begin"/>
        </w:r>
        <w:r>
          <w:instrText xml:space="preserve"> PAGE   \* MERGEFORMAT </w:instrText>
        </w:r>
        <w:r>
          <w:fldChar w:fldCharType="separate"/>
        </w:r>
        <w:r w:rsidR="00620A76">
          <w:rPr>
            <w:noProof/>
          </w:rPr>
          <w:t>5</w:t>
        </w:r>
        <w:r>
          <w:rPr>
            <w:noProof/>
          </w:rPr>
          <w:fldChar w:fldCharType="end"/>
        </w:r>
        <w:r>
          <w:t xml:space="preserve"> </w:t>
        </w:r>
      </w:sdtContent>
    </w:sdt>
  </w:p>
  <w:p w14:paraId="5B83871E" w14:textId="779332A2" w:rsidR="003E29B5" w:rsidRPr="00D75051" w:rsidRDefault="003E29B5" w:rsidP="00D75051">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0831A" w14:textId="6CDDCB05" w:rsidR="00C839EE" w:rsidRPr="00BA2CE3" w:rsidRDefault="00BA2CE3" w:rsidP="00C839EE">
    <w:pPr>
      <w:pStyle w:val="ESBodyText"/>
      <w:jc w:val="right"/>
      <w:rPr>
        <w:i/>
        <w:color w:val="004EA8"/>
        <w:lang w:val="en-AU"/>
      </w:rPr>
    </w:pPr>
    <w:r>
      <w:rPr>
        <w:i/>
        <w:color w:val="004EA8"/>
        <w:lang w:val="en-AU"/>
      </w:rPr>
      <w:t xml:space="preserve">Last Updated: </w:t>
    </w:r>
    <w:r w:rsidR="00A63A7D">
      <w:rPr>
        <w:i/>
        <w:color w:val="004EA8"/>
        <w:lang w:val="en-AU"/>
      </w:rPr>
      <w:t>12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FA813" w14:textId="77777777" w:rsidR="00A03B0B" w:rsidRDefault="00A03B0B" w:rsidP="008766A4">
      <w:r>
        <w:separator/>
      </w:r>
    </w:p>
  </w:footnote>
  <w:footnote w:type="continuationSeparator" w:id="0">
    <w:p w14:paraId="0020C2E4" w14:textId="77777777" w:rsidR="00A03B0B" w:rsidRDefault="00A03B0B"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9B199" w14:textId="5D62F9FD" w:rsidR="00841F2A" w:rsidRDefault="00C409FB">
    <w:pPr>
      <w:pStyle w:val="Header"/>
    </w:pPr>
    <w:r w:rsidRPr="00C409FB">
      <w:rPr>
        <w:noProof/>
        <w:lang w:val="en-AU" w:eastAsia="en-AU"/>
      </w:rPr>
      <w:drawing>
        <wp:anchor distT="0" distB="0" distL="114300" distR="114300" simplePos="0" relativeHeight="251659264" behindDoc="1" locked="0" layoutInCell="1" allowOverlap="1" wp14:anchorId="73367C99" wp14:editId="04B3828D">
          <wp:simplePos x="0" y="0"/>
          <wp:positionH relativeFrom="column">
            <wp:posOffset>-549606</wp:posOffset>
          </wp:positionH>
          <wp:positionV relativeFrom="paragraph">
            <wp:posOffset>2919564</wp:posOffset>
          </wp:positionV>
          <wp:extent cx="6973200" cy="7059600"/>
          <wp:effectExtent l="0" t="0" r="0" b="8255"/>
          <wp:wrapNone/>
          <wp:docPr id="28" name="Picture 28" descr="Consultation and Communication Process" title="Consult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3200" cy="705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205A" w14:textId="0045EE9B" w:rsidR="00B45CFA" w:rsidRDefault="009C2011">
    <w:pPr>
      <w:pStyle w:val="Header"/>
    </w:pPr>
    <w:r w:rsidRPr="00C409FB">
      <w:rPr>
        <w:noProof/>
        <w:lang w:val="en-AU" w:eastAsia="en-AU"/>
      </w:rPr>
      <w:drawing>
        <wp:anchor distT="0" distB="0" distL="114300" distR="114300" simplePos="0" relativeHeight="251658239" behindDoc="1" locked="0" layoutInCell="1" allowOverlap="1" wp14:anchorId="0813273C" wp14:editId="125CFC11">
          <wp:simplePos x="0" y="0"/>
          <wp:positionH relativeFrom="margin">
            <wp:posOffset>-575310</wp:posOffset>
          </wp:positionH>
          <wp:positionV relativeFrom="page">
            <wp:posOffset>3617595</wp:posOffset>
          </wp:positionV>
          <wp:extent cx="6972300" cy="6435725"/>
          <wp:effectExtent l="0" t="0" r="0" b="3175"/>
          <wp:wrapThrough wrapText="bothSides">
            <wp:wrapPolygon edited="0">
              <wp:start x="0" y="0"/>
              <wp:lineTo x="0" y="21547"/>
              <wp:lineTo x="21541" y="21547"/>
              <wp:lineTo x="21541" y="0"/>
              <wp:lineTo x="0" y="0"/>
            </wp:wrapPolygon>
          </wp:wrapThrough>
          <wp:docPr id="29" name="Picture 29" descr="HR Web Template logo" title="HR Web Templ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2300" cy="6435725"/>
                  </a:xfrm>
                  <a:prstGeom prst="rect">
                    <a:avLst/>
                  </a:prstGeom>
                </pic:spPr>
              </pic:pic>
            </a:graphicData>
          </a:graphic>
          <wp14:sizeRelH relativeFrom="page">
            <wp14:pctWidth>0</wp14:pctWidth>
          </wp14:sizeRelH>
          <wp14:sizeRelV relativeFrom="page">
            <wp14:pctHeight>0</wp14:pctHeight>
          </wp14:sizeRelV>
        </wp:anchor>
      </w:drawing>
    </w:r>
    <w:r w:rsidR="00C839EE" w:rsidRPr="001118E0">
      <w:rPr>
        <w:rFonts w:eastAsia="Calibri" w:cs="Arial-BoldMT"/>
        <w:b/>
        <w:bCs/>
        <w:caps/>
        <w:noProof/>
        <w:color w:val="004EA8"/>
        <w:sz w:val="44"/>
        <w:szCs w:val="44"/>
        <w:lang w:val="en-AU" w:eastAsia="en-AU"/>
      </w:rPr>
      <w:drawing>
        <wp:anchor distT="0" distB="0" distL="114300" distR="114300" simplePos="0" relativeHeight="251661312" behindDoc="0" locked="0" layoutInCell="1" allowOverlap="1" wp14:anchorId="285CCC4C" wp14:editId="31DF9135">
          <wp:simplePos x="0" y="0"/>
          <wp:positionH relativeFrom="page">
            <wp:align>center</wp:align>
          </wp:positionH>
          <wp:positionV relativeFrom="paragraph">
            <wp:posOffset>-501308</wp:posOffset>
          </wp:positionV>
          <wp:extent cx="6970233" cy="896259"/>
          <wp:effectExtent l="0" t="0" r="2540" b="0"/>
          <wp:wrapNone/>
          <wp:docPr id="30" name="Picture 30" descr="Department of Education and Training logo"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970233" cy="8962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E82B" w14:textId="77777777" w:rsidR="000F4C22" w:rsidRPr="003E29B5" w:rsidRDefault="000F4C22" w:rsidP="0061577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2F17BC"/>
    <w:multiLevelType w:val="hybridMultilevel"/>
    <w:tmpl w:val="30A0BA24"/>
    <w:lvl w:ilvl="0" w:tplc="0C090001">
      <w:start w:val="1"/>
      <w:numFmt w:val="bullet"/>
      <w:pStyle w:val="Norm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14745B"/>
    <w:multiLevelType w:val="hybridMultilevel"/>
    <w:tmpl w:val="E38AEA48"/>
    <w:lvl w:ilvl="0" w:tplc="6CF431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60527E"/>
    <w:multiLevelType w:val="hybridMultilevel"/>
    <w:tmpl w:val="97505B86"/>
    <w:lvl w:ilvl="0" w:tplc="A118BB48">
      <w:start w:val="1"/>
      <w:numFmt w:val="bullet"/>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D3080"/>
    <w:multiLevelType w:val="multilevel"/>
    <w:tmpl w:val="C9AA186A"/>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2420"/>
        </w:tabs>
        <w:ind w:left="2420"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
  </w:num>
  <w:num w:numId="2">
    <w:abstractNumId w:val="0"/>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stylePaneSortMethod w:val="0000"/>
  <w:documentProtection w:enforcement="0"/>
  <w:autoFormatOverrid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48"/>
    <w:rsid w:val="00001237"/>
    <w:rsid w:val="00062F7F"/>
    <w:rsid w:val="00064C7B"/>
    <w:rsid w:val="0008265C"/>
    <w:rsid w:val="000B1F56"/>
    <w:rsid w:val="000B2B4A"/>
    <w:rsid w:val="000B587A"/>
    <w:rsid w:val="000C499D"/>
    <w:rsid w:val="000F155E"/>
    <w:rsid w:val="000F4C22"/>
    <w:rsid w:val="00127682"/>
    <w:rsid w:val="0014310A"/>
    <w:rsid w:val="001C322F"/>
    <w:rsid w:val="001E33D9"/>
    <w:rsid w:val="00203D4B"/>
    <w:rsid w:val="0022212D"/>
    <w:rsid w:val="00226B71"/>
    <w:rsid w:val="0024190C"/>
    <w:rsid w:val="00255E0C"/>
    <w:rsid w:val="00271F77"/>
    <w:rsid w:val="00293139"/>
    <w:rsid w:val="00294027"/>
    <w:rsid w:val="0029471F"/>
    <w:rsid w:val="002C6F09"/>
    <w:rsid w:val="002D722D"/>
    <w:rsid w:val="002E2D2E"/>
    <w:rsid w:val="00302458"/>
    <w:rsid w:val="00303806"/>
    <w:rsid w:val="00313883"/>
    <w:rsid w:val="00326F48"/>
    <w:rsid w:val="003405B0"/>
    <w:rsid w:val="00347714"/>
    <w:rsid w:val="003552F7"/>
    <w:rsid w:val="003766E9"/>
    <w:rsid w:val="003A192D"/>
    <w:rsid w:val="003A24B5"/>
    <w:rsid w:val="003B01B0"/>
    <w:rsid w:val="003E29B5"/>
    <w:rsid w:val="003F0CA8"/>
    <w:rsid w:val="004211DC"/>
    <w:rsid w:val="0042385D"/>
    <w:rsid w:val="00424385"/>
    <w:rsid w:val="004375A4"/>
    <w:rsid w:val="004615C4"/>
    <w:rsid w:val="00462A06"/>
    <w:rsid w:val="00471DC2"/>
    <w:rsid w:val="004E1137"/>
    <w:rsid w:val="0050327E"/>
    <w:rsid w:val="005054BC"/>
    <w:rsid w:val="0052150B"/>
    <w:rsid w:val="005314F0"/>
    <w:rsid w:val="00556921"/>
    <w:rsid w:val="00565437"/>
    <w:rsid w:val="005711D2"/>
    <w:rsid w:val="0057654B"/>
    <w:rsid w:val="00581AFA"/>
    <w:rsid w:val="00596923"/>
    <w:rsid w:val="005A23F9"/>
    <w:rsid w:val="005C5387"/>
    <w:rsid w:val="005C68F9"/>
    <w:rsid w:val="005D2430"/>
    <w:rsid w:val="005D3A95"/>
    <w:rsid w:val="00600EB1"/>
    <w:rsid w:val="0061577F"/>
    <w:rsid w:val="00620A76"/>
    <w:rsid w:val="00665C75"/>
    <w:rsid w:val="0067799B"/>
    <w:rsid w:val="00685A53"/>
    <w:rsid w:val="006935C9"/>
    <w:rsid w:val="00696C78"/>
    <w:rsid w:val="006A4F1E"/>
    <w:rsid w:val="00713679"/>
    <w:rsid w:val="00716394"/>
    <w:rsid w:val="00734144"/>
    <w:rsid w:val="00751081"/>
    <w:rsid w:val="00762BEF"/>
    <w:rsid w:val="00784798"/>
    <w:rsid w:val="00797CCB"/>
    <w:rsid w:val="00816ED5"/>
    <w:rsid w:val="00817845"/>
    <w:rsid w:val="00841F2A"/>
    <w:rsid w:val="00853F36"/>
    <w:rsid w:val="008766A4"/>
    <w:rsid w:val="00895870"/>
    <w:rsid w:val="008A54FE"/>
    <w:rsid w:val="008C6FA8"/>
    <w:rsid w:val="008E0F94"/>
    <w:rsid w:val="00911646"/>
    <w:rsid w:val="00933910"/>
    <w:rsid w:val="00944213"/>
    <w:rsid w:val="00951276"/>
    <w:rsid w:val="009637C7"/>
    <w:rsid w:val="00980015"/>
    <w:rsid w:val="009A7628"/>
    <w:rsid w:val="009C2011"/>
    <w:rsid w:val="009E4A21"/>
    <w:rsid w:val="009F2302"/>
    <w:rsid w:val="00A00963"/>
    <w:rsid w:val="00A03B0B"/>
    <w:rsid w:val="00A07735"/>
    <w:rsid w:val="00A24C11"/>
    <w:rsid w:val="00A57BF3"/>
    <w:rsid w:val="00A638CF"/>
    <w:rsid w:val="00A63A7D"/>
    <w:rsid w:val="00AB2056"/>
    <w:rsid w:val="00AB7FF3"/>
    <w:rsid w:val="00AD167B"/>
    <w:rsid w:val="00AF546E"/>
    <w:rsid w:val="00B35734"/>
    <w:rsid w:val="00B438CC"/>
    <w:rsid w:val="00B45CFA"/>
    <w:rsid w:val="00B711C3"/>
    <w:rsid w:val="00BA2625"/>
    <w:rsid w:val="00BA2CE3"/>
    <w:rsid w:val="00C052CB"/>
    <w:rsid w:val="00C3479F"/>
    <w:rsid w:val="00C34E1F"/>
    <w:rsid w:val="00C409FB"/>
    <w:rsid w:val="00C6560C"/>
    <w:rsid w:val="00C72337"/>
    <w:rsid w:val="00C839EE"/>
    <w:rsid w:val="00C91AC2"/>
    <w:rsid w:val="00C96775"/>
    <w:rsid w:val="00CA4C2C"/>
    <w:rsid w:val="00CB5205"/>
    <w:rsid w:val="00CD32CE"/>
    <w:rsid w:val="00CD74C4"/>
    <w:rsid w:val="00D049D0"/>
    <w:rsid w:val="00D21F57"/>
    <w:rsid w:val="00D31299"/>
    <w:rsid w:val="00D33A79"/>
    <w:rsid w:val="00D708F1"/>
    <w:rsid w:val="00D75051"/>
    <w:rsid w:val="00D84C0F"/>
    <w:rsid w:val="00D93114"/>
    <w:rsid w:val="00D96183"/>
    <w:rsid w:val="00E12527"/>
    <w:rsid w:val="00E35FB4"/>
    <w:rsid w:val="00E42E39"/>
    <w:rsid w:val="00E47463"/>
    <w:rsid w:val="00E81303"/>
    <w:rsid w:val="00E91245"/>
    <w:rsid w:val="00F0230F"/>
    <w:rsid w:val="00F17ED9"/>
    <w:rsid w:val="00F24829"/>
    <w:rsid w:val="00F26BBB"/>
    <w:rsid w:val="00F56259"/>
    <w:rsid w:val="00F73EA7"/>
    <w:rsid w:val="00F85A39"/>
    <w:rsid w:val="00F97B56"/>
    <w:rsid w:val="00FA11BA"/>
    <w:rsid w:val="00FA6B94"/>
    <w:rsid w:val="00FF27DD"/>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30"/>
  <w15:docId w15:val="{31E0E14A-5B1E-432C-8B5E-32FA4C17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qFormat/>
    <w:locked/>
    <w:rsid w:val="009F2302"/>
    <w:pPr>
      <w:keepNext/>
      <w:keepLines/>
      <w:numPr>
        <w:numId w:val="3"/>
      </w:numPr>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qFormat/>
    <w:locked/>
    <w:rsid w:val="00E12527"/>
    <w:pPr>
      <w:numPr>
        <w:ilvl w:val="1"/>
      </w:numPr>
      <w:pBdr>
        <w:top w:val="single" w:sz="8" w:space="3" w:color="AF272F"/>
      </w:pBdr>
      <w:spacing w:before="300"/>
      <w:outlineLvl w:val="1"/>
    </w:pPr>
    <w:rPr>
      <w:bCs w:val="0"/>
      <w:color w:val="004EA8"/>
    </w:rPr>
  </w:style>
  <w:style w:type="paragraph" w:styleId="Heading3">
    <w:name w:val="heading 3"/>
    <w:basedOn w:val="Normal"/>
    <w:next w:val="Normal"/>
    <w:link w:val="Heading3Char"/>
    <w:qFormat/>
    <w:locked/>
    <w:rsid w:val="00600EB1"/>
    <w:pPr>
      <w:numPr>
        <w:ilvl w:val="2"/>
        <w:numId w:val="3"/>
      </w:numPr>
      <w:spacing w:before="240"/>
      <w:outlineLvl w:val="2"/>
    </w:pPr>
    <w:rPr>
      <w:b/>
      <w:color w:val="000000" w:themeColor="text1"/>
      <w:sz w:val="20"/>
    </w:rPr>
  </w:style>
  <w:style w:type="paragraph" w:styleId="Heading4">
    <w:name w:val="heading 4"/>
    <w:basedOn w:val="Heading1"/>
    <w:next w:val="Normal"/>
    <w:link w:val="Heading4Char"/>
    <w:qFormat/>
    <w:locked/>
    <w:rsid w:val="00E81303"/>
    <w:pPr>
      <w:numPr>
        <w:ilvl w:val="3"/>
      </w:numPr>
      <w:tabs>
        <w:tab w:val="left" w:pos="567"/>
      </w:tabs>
      <w:spacing w:before="40" w:after="20" w:line="240" w:lineRule="auto"/>
      <w:outlineLvl w:val="3"/>
    </w:pPr>
    <w:rPr>
      <w:rFonts w:ascii="Century Gothic" w:eastAsia="Times New Roman" w:hAnsi="Century Gothic" w:cs="Times New Roman"/>
      <w:b w:val="0"/>
      <w:bCs w:val="0"/>
      <w:caps w:val="0"/>
      <w:snapToGrid w:val="0"/>
      <w:color w:val="auto"/>
      <w:kern w:val="24"/>
      <w:lang w:val="en-AU"/>
    </w:rPr>
  </w:style>
  <w:style w:type="paragraph" w:styleId="Heading5">
    <w:name w:val="heading 5"/>
    <w:basedOn w:val="Heading4"/>
    <w:next w:val="Normal"/>
    <w:link w:val="Heading5Char"/>
    <w:qFormat/>
    <w:locked/>
    <w:rsid w:val="00E81303"/>
    <w:pPr>
      <w:numPr>
        <w:ilvl w:val="4"/>
      </w:numPr>
      <w:spacing w:before="60" w:after="60"/>
      <w:outlineLvl w:val="4"/>
    </w:pPr>
  </w:style>
  <w:style w:type="paragraph" w:styleId="Heading6">
    <w:name w:val="heading 6"/>
    <w:basedOn w:val="Heading5"/>
    <w:next w:val="Normal"/>
    <w:link w:val="Heading6Char"/>
    <w:qFormat/>
    <w:locked/>
    <w:rsid w:val="00E81303"/>
    <w:pPr>
      <w:numPr>
        <w:ilvl w:val="5"/>
      </w:numPr>
      <w:outlineLvl w:val="5"/>
    </w:pPr>
    <w:rPr>
      <w:i/>
    </w:rPr>
  </w:style>
  <w:style w:type="paragraph" w:styleId="Heading7">
    <w:name w:val="heading 7"/>
    <w:basedOn w:val="Heading5"/>
    <w:next w:val="Normal"/>
    <w:link w:val="Heading7Char"/>
    <w:qFormat/>
    <w:locked/>
    <w:rsid w:val="00E81303"/>
    <w:pPr>
      <w:numPr>
        <w:ilvl w:val="6"/>
      </w:numPr>
      <w:outlineLvl w:val="6"/>
    </w:pPr>
    <w:rPr>
      <w:b/>
    </w:rPr>
  </w:style>
  <w:style w:type="paragraph" w:styleId="Heading8">
    <w:name w:val="heading 8"/>
    <w:basedOn w:val="Heading5"/>
    <w:next w:val="Normal"/>
    <w:link w:val="Heading8Char"/>
    <w:qFormat/>
    <w:locked/>
    <w:rsid w:val="00E81303"/>
    <w:pPr>
      <w:numPr>
        <w:ilvl w:val="7"/>
      </w:numPr>
      <w:outlineLvl w:val="7"/>
    </w:pPr>
    <w:rPr>
      <w:b/>
    </w:rPr>
  </w:style>
  <w:style w:type="paragraph" w:styleId="Heading9">
    <w:name w:val="heading 9"/>
    <w:basedOn w:val="Heading5"/>
    <w:next w:val="Normal"/>
    <w:link w:val="Heading9Char"/>
    <w:qFormat/>
    <w:locked/>
    <w:rsid w:val="00E81303"/>
    <w:pPr>
      <w:numPr>
        <w:ilvl w:val="8"/>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Normal"/>
    <w:link w:val="ESHeading1Char"/>
    <w:qFormat/>
    <w:rsid w:val="00424385"/>
    <w:pPr>
      <w:spacing w:before="240" w:line="240" w:lineRule="auto"/>
      <w:outlineLvl w:val="0"/>
    </w:pPr>
    <w:rPr>
      <w:rFonts w:cstheme="minorHAnsi"/>
      <w:b/>
      <w:color w:val="004EA8"/>
      <w:sz w:val="36"/>
      <w:szCs w:val="36"/>
    </w:rPr>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424385"/>
    <w:pPr>
      <w:spacing w:before="240" w:after="120"/>
      <w:outlineLvl w:val="1"/>
    </w:pPr>
    <w:rPr>
      <w:color w:val="004EA8"/>
    </w:r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rsid w:val="00E12527"/>
    <w:rPr>
      <w:rFonts w:ascii="Arial" w:eastAsiaTheme="majorEastAsia" w:hAnsi="Arial" w:cstheme="majorBidi"/>
      <w:b/>
      <w:caps/>
      <w:color w:val="004EA8"/>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rsid w:val="005711D2"/>
    <w:rPr>
      <w:rFonts w:ascii="Arial" w:hAnsi="Arial" w:cs="Arial"/>
      <w:b/>
      <w:color w:val="000000" w:themeColor="text1"/>
      <w:sz w:val="20"/>
      <w:szCs w:val="18"/>
    </w:rPr>
  </w:style>
  <w:style w:type="paragraph" w:styleId="TOAHeading">
    <w:name w:val="toa heading"/>
    <w:basedOn w:val="Normal"/>
    <w:next w:val="Normal"/>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424385"/>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spacing w:before="120"/>
      <w:contextualSpacing/>
      <w:outlineLvl w:val="0"/>
    </w:pPr>
  </w:style>
  <w:style w:type="paragraph" w:customStyle="1" w:styleId="NoteLevel2">
    <w:name w:val="Note Level 2"/>
    <w:basedOn w:val="Normal"/>
    <w:uiPriority w:val="99"/>
    <w:locked/>
    <w:rsid w:val="00D84C0F"/>
    <w:pPr>
      <w:keepNext/>
      <w:spacing w:after="0"/>
      <w:contextualSpacing/>
      <w:outlineLvl w:val="1"/>
    </w:pPr>
  </w:style>
  <w:style w:type="paragraph" w:customStyle="1" w:styleId="NoteLevel3">
    <w:name w:val="Note Level 3"/>
    <w:basedOn w:val="Normal"/>
    <w:uiPriority w:val="99"/>
    <w:locked/>
    <w:rsid w:val="00D84C0F"/>
    <w:pPr>
      <w:keepNext/>
      <w:spacing w:after="0"/>
      <w:contextualSpacing/>
      <w:outlineLvl w:val="2"/>
    </w:pPr>
  </w:style>
  <w:style w:type="paragraph" w:customStyle="1" w:styleId="NoteLevel4">
    <w:name w:val="Note Level 4"/>
    <w:basedOn w:val="Normal"/>
    <w:uiPriority w:val="99"/>
    <w:locked/>
    <w:rsid w:val="00D84C0F"/>
    <w:pPr>
      <w:keepNext/>
      <w:spacing w:after="0"/>
      <w:contextualSpacing/>
      <w:outlineLvl w:val="3"/>
    </w:pPr>
  </w:style>
  <w:style w:type="paragraph" w:customStyle="1" w:styleId="NoteLevel5">
    <w:name w:val="Note Level 5"/>
    <w:basedOn w:val="Normal"/>
    <w:uiPriority w:val="99"/>
    <w:locked/>
    <w:rsid w:val="00D84C0F"/>
    <w:pPr>
      <w:keepNext/>
      <w:spacing w:after="0"/>
      <w:contextualSpacing/>
      <w:outlineLvl w:val="4"/>
    </w:pPr>
  </w:style>
  <w:style w:type="paragraph" w:customStyle="1" w:styleId="NoteLevel6">
    <w:name w:val="Note Level 6"/>
    <w:basedOn w:val="Normal"/>
    <w:uiPriority w:val="99"/>
    <w:locked/>
    <w:rsid w:val="00D84C0F"/>
    <w:pPr>
      <w:keepNext/>
      <w:spacing w:after="0"/>
      <w:contextualSpacing/>
      <w:outlineLvl w:val="5"/>
    </w:pPr>
  </w:style>
  <w:style w:type="paragraph" w:customStyle="1" w:styleId="NoteLevel7">
    <w:name w:val="Note Level 7"/>
    <w:basedOn w:val="NoteLevel5"/>
    <w:uiPriority w:val="99"/>
    <w:locked/>
    <w:rsid w:val="00D84C0F"/>
    <w:pPr>
      <w:ind w:left="3402"/>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4E1137"/>
    <w:rPr>
      <w:color w:val="004EA8"/>
      <w:sz w:val="13"/>
      <w:szCs w:val="13"/>
      <w:vertAlign w:val="superscript"/>
    </w:rPr>
  </w:style>
  <w:style w:type="paragraph" w:customStyle="1" w:styleId="ESSubheading1">
    <w:name w:val="ES_Subheading 1"/>
    <w:basedOn w:val="ESIntroParagraph"/>
    <w:qFormat/>
    <w:rsid w:val="004E1137"/>
    <w:pPr>
      <w:ind w:left="-567"/>
    </w:pPr>
    <w:rPr>
      <w:color w:val="004EA8"/>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424385"/>
    <w:pPr>
      <w:tabs>
        <w:tab w:val="right" w:leader="dot" w:pos="9346"/>
      </w:tabs>
      <w:spacing w:after="100"/>
    </w:pPr>
    <w:rPr>
      <w:b/>
      <w:color w:val="004EA8"/>
    </w:rPr>
  </w:style>
  <w:style w:type="paragraph" w:styleId="TOC2">
    <w:name w:val="toc 2"/>
    <w:basedOn w:val="Normal"/>
    <w:next w:val="Normal"/>
    <w:autoRedefine/>
    <w:uiPriority w:val="39"/>
    <w:unhideWhenUsed/>
    <w:locked/>
    <w:rsid w:val="004E1137"/>
    <w:pPr>
      <w:spacing w:after="100"/>
      <w:ind w:left="180"/>
    </w:pPr>
    <w:rPr>
      <w:color w:val="004EA8"/>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BulletsinTable">
    <w:name w:val="ES_Bullets in Table"/>
    <w:basedOn w:val="ListParagraph"/>
    <w:qFormat/>
    <w:rsid w:val="00462A06"/>
    <w:pPr>
      <w:numPr>
        <w:numId w:val="2"/>
      </w:numPr>
      <w:spacing w:after="80" w:line="240" w:lineRule="auto"/>
      <w:contextualSpacing w:val="0"/>
    </w:pPr>
    <w:rPr>
      <w:rFonts w:eastAsia="Arial" w:cs="Times New Roman"/>
      <w:color w:val="000000" w:themeColor="text1"/>
      <w:szCs w:val="22"/>
      <w:lang w:val="en-AU"/>
    </w:rPr>
  </w:style>
  <w:style w:type="paragraph" w:customStyle="1" w:styleId="ESBulletsinTableLevel2">
    <w:name w:val="ES_Bullets in Table Level 2"/>
    <w:basedOn w:val="ListParagraph"/>
    <w:qFormat/>
    <w:rsid w:val="00226B71"/>
    <w:pPr>
      <w:numPr>
        <w:ilvl w:val="1"/>
        <w:numId w:val="1"/>
      </w:numPr>
      <w:spacing w:after="80" w:line="240" w:lineRule="auto"/>
      <w:ind w:left="592"/>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customStyle="1" w:styleId="ESCoverPage">
    <w:name w:val="ES_CoverPage"/>
    <w:basedOn w:val="ESBodyText"/>
    <w:link w:val="ESCoverPageChar"/>
    <w:qFormat/>
    <w:rsid w:val="00462A06"/>
    <w:pPr>
      <w:jc w:val="right"/>
    </w:pPr>
    <w:rPr>
      <w:b/>
      <w:color w:val="004EA8"/>
      <w:sz w:val="44"/>
      <w:szCs w:val="44"/>
    </w:rPr>
  </w:style>
  <w:style w:type="character" w:customStyle="1" w:styleId="ESHeading1Char">
    <w:name w:val="ES_Heading 1 Char"/>
    <w:basedOn w:val="TitleChar"/>
    <w:link w:val="ESHeading1"/>
    <w:rsid w:val="00424385"/>
    <w:rPr>
      <w:rFonts w:ascii="Arial" w:eastAsiaTheme="majorEastAsia" w:hAnsi="Arial" w:cstheme="minorHAnsi"/>
      <w:b/>
      <w:color w:val="004EA8"/>
      <w:spacing w:val="5"/>
      <w:kern w:val="28"/>
      <w:sz w:val="36"/>
      <w:szCs w:val="36"/>
    </w:rPr>
  </w:style>
  <w:style w:type="character" w:customStyle="1" w:styleId="ESCoverPageChar">
    <w:name w:val="ES_CoverPage Char"/>
    <w:basedOn w:val="ESHeading1Char"/>
    <w:link w:val="ESCoverPage"/>
    <w:rsid w:val="00462A06"/>
    <w:rPr>
      <w:rFonts w:ascii="Arial" w:eastAsiaTheme="majorEastAsia" w:hAnsi="Arial" w:cs="Arial"/>
      <w:b/>
      <w:color w:val="004EA8"/>
      <w:spacing w:val="5"/>
      <w:kern w:val="28"/>
      <w:sz w:val="44"/>
      <w:szCs w:val="44"/>
    </w:rPr>
  </w:style>
  <w:style w:type="character" w:styleId="Hyperlink">
    <w:name w:val="Hyperlink"/>
    <w:basedOn w:val="DefaultParagraphFont"/>
    <w:uiPriority w:val="99"/>
    <w:unhideWhenUsed/>
    <w:locked/>
    <w:rsid w:val="00565437"/>
    <w:rPr>
      <w:color w:val="0000FF" w:themeColor="hyperlink"/>
      <w:u w:val="single"/>
    </w:rPr>
  </w:style>
  <w:style w:type="paragraph" w:styleId="BodyText">
    <w:name w:val="Body Text"/>
    <w:basedOn w:val="Normal"/>
    <w:link w:val="BodyTextChar"/>
    <w:locked/>
    <w:rsid w:val="00E81303"/>
    <w:pPr>
      <w:tabs>
        <w:tab w:val="left" w:pos="-720"/>
      </w:tabs>
      <w:suppressAutoHyphens/>
      <w:spacing w:before="40" w:line="240" w:lineRule="auto"/>
      <w:jc w:val="both"/>
    </w:pPr>
    <w:rPr>
      <w:rFonts w:eastAsia="Times New Roman" w:cs="Times New Roman"/>
      <w:sz w:val="22"/>
      <w:szCs w:val="20"/>
      <w:lang w:val="en-AU"/>
    </w:rPr>
  </w:style>
  <w:style w:type="character" w:customStyle="1" w:styleId="BodyTextChar">
    <w:name w:val="Body Text Char"/>
    <w:basedOn w:val="DefaultParagraphFont"/>
    <w:link w:val="BodyText"/>
    <w:rsid w:val="00E81303"/>
    <w:rPr>
      <w:rFonts w:ascii="Arial" w:eastAsia="Times New Roman" w:hAnsi="Arial" w:cs="Times New Roman"/>
      <w:sz w:val="22"/>
      <w:szCs w:val="20"/>
      <w:lang w:val="en-AU"/>
    </w:rPr>
  </w:style>
  <w:style w:type="character" w:customStyle="1" w:styleId="Heading4Char">
    <w:name w:val="Heading 4 Char"/>
    <w:basedOn w:val="DefaultParagraphFont"/>
    <w:link w:val="Heading4"/>
    <w:rsid w:val="00E81303"/>
    <w:rPr>
      <w:rFonts w:ascii="Century Gothic" w:eastAsia="Times New Roman" w:hAnsi="Century Gothic" w:cs="Times New Roman"/>
      <w:snapToGrid w:val="0"/>
      <w:kern w:val="24"/>
      <w:sz w:val="20"/>
      <w:szCs w:val="20"/>
      <w:lang w:val="en-AU"/>
    </w:rPr>
  </w:style>
  <w:style w:type="character" w:customStyle="1" w:styleId="Heading5Char">
    <w:name w:val="Heading 5 Char"/>
    <w:basedOn w:val="DefaultParagraphFont"/>
    <w:link w:val="Heading5"/>
    <w:rsid w:val="00E81303"/>
    <w:rPr>
      <w:rFonts w:ascii="Century Gothic" w:eastAsia="Times New Roman" w:hAnsi="Century Gothic" w:cs="Times New Roman"/>
      <w:snapToGrid w:val="0"/>
      <w:kern w:val="24"/>
      <w:sz w:val="20"/>
      <w:szCs w:val="20"/>
      <w:lang w:val="en-AU"/>
    </w:rPr>
  </w:style>
  <w:style w:type="character" w:customStyle="1" w:styleId="Heading6Char">
    <w:name w:val="Heading 6 Char"/>
    <w:basedOn w:val="DefaultParagraphFont"/>
    <w:link w:val="Heading6"/>
    <w:rsid w:val="00E81303"/>
    <w:rPr>
      <w:rFonts w:ascii="Century Gothic" w:eastAsia="Times New Roman" w:hAnsi="Century Gothic" w:cs="Times New Roman"/>
      <w:i/>
      <w:snapToGrid w:val="0"/>
      <w:kern w:val="24"/>
      <w:sz w:val="20"/>
      <w:szCs w:val="20"/>
      <w:lang w:val="en-AU"/>
    </w:rPr>
  </w:style>
  <w:style w:type="character" w:customStyle="1" w:styleId="Heading7Char">
    <w:name w:val="Heading 7 Char"/>
    <w:basedOn w:val="DefaultParagraphFont"/>
    <w:link w:val="Heading7"/>
    <w:rsid w:val="00E81303"/>
    <w:rPr>
      <w:rFonts w:ascii="Century Gothic" w:eastAsia="Times New Roman" w:hAnsi="Century Gothic" w:cs="Times New Roman"/>
      <w:b/>
      <w:snapToGrid w:val="0"/>
      <w:kern w:val="24"/>
      <w:sz w:val="20"/>
      <w:szCs w:val="20"/>
      <w:lang w:val="en-AU"/>
    </w:rPr>
  </w:style>
  <w:style w:type="character" w:customStyle="1" w:styleId="Heading8Char">
    <w:name w:val="Heading 8 Char"/>
    <w:basedOn w:val="DefaultParagraphFont"/>
    <w:link w:val="Heading8"/>
    <w:rsid w:val="00E81303"/>
    <w:rPr>
      <w:rFonts w:ascii="Century Gothic" w:eastAsia="Times New Roman" w:hAnsi="Century Gothic" w:cs="Times New Roman"/>
      <w:b/>
      <w:snapToGrid w:val="0"/>
      <w:kern w:val="24"/>
      <w:sz w:val="20"/>
      <w:szCs w:val="20"/>
      <w:lang w:val="en-AU"/>
    </w:rPr>
  </w:style>
  <w:style w:type="character" w:customStyle="1" w:styleId="Heading9Char">
    <w:name w:val="Heading 9 Char"/>
    <w:basedOn w:val="DefaultParagraphFont"/>
    <w:link w:val="Heading9"/>
    <w:rsid w:val="00E81303"/>
    <w:rPr>
      <w:rFonts w:ascii="Century Gothic" w:eastAsia="Times New Roman" w:hAnsi="Century Gothic" w:cs="Times New Roman"/>
      <w:b/>
      <w:snapToGrid w:val="0"/>
      <w:kern w:val="24"/>
      <w:sz w:val="20"/>
      <w:szCs w:val="20"/>
      <w:lang w:val="en-AU"/>
    </w:rPr>
  </w:style>
  <w:style w:type="table" w:customStyle="1" w:styleId="TableGrid11">
    <w:name w:val="Table Grid11"/>
    <w:basedOn w:val="TableNormal"/>
    <w:next w:val="TableGrid"/>
    <w:uiPriority w:val="39"/>
    <w:rsid w:val="003F0CA8"/>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265C"/>
    <w:rPr>
      <w:rFonts w:ascii="Century Gothic" w:eastAsia="Times New Roman" w:hAnsi="Century Gothic" w:cs="Times New Roman"/>
      <w:snapToGrid w:val="0"/>
      <w:kern w:val="20"/>
      <w:sz w:val="20"/>
      <w:szCs w:val="20"/>
      <w:lang w:val="en-AU"/>
    </w:rPr>
  </w:style>
  <w:style w:type="paragraph" w:styleId="Date">
    <w:name w:val="Date"/>
    <w:basedOn w:val="Normal"/>
    <w:next w:val="Normal"/>
    <w:link w:val="DateChar"/>
    <w:locked/>
    <w:rsid w:val="00294027"/>
    <w:pPr>
      <w:tabs>
        <w:tab w:val="center" w:pos="4253"/>
        <w:tab w:val="right" w:pos="8845"/>
      </w:tabs>
      <w:spacing w:before="60" w:after="0" w:line="240" w:lineRule="auto"/>
      <w:jc w:val="both"/>
    </w:pPr>
    <w:rPr>
      <w:rFonts w:ascii="Century Gothic" w:eastAsia="Times New Roman" w:hAnsi="Century Gothic" w:cs="Times New Roman"/>
      <w:snapToGrid w:val="0"/>
      <w:kern w:val="20"/>
      <w:sz w:val="20"/>
      <w:szCs w:val="20"/>
      <w:lang w:val="en-AU"/>
    </w:rPr>
  </w:style>
  <w:style w:type="character" w:customStyle="1" w:styleId="DateChar">
    <w:name w:val="Date Char"/>
    <w:basedOn w:val="DefaultParagraphFont"/>
    <w:link w:val="Date"/>
    <w:rsid w:val="00294027"/>
    <w:rPr>
      <w:rFonts w:ascii="Century Gothic" w:eastAsia="Times New Roman" w:hAnsi="Century Gothic" w:cs="Times New Roman"/>
      <w:snapToGrid w:val="0"/>
      <w:kern w:val="20"/>
      <w:sz w:val="20"/>
      <w:szCs w:val="20"/>
      <w:lang w:val="en-AU"/>
    </w:rPr>
  </w:style>
  <w:style w:type="character" w:styleId="FollowedHyperlink">
    <w:name w:val="FollowedHyperlink"/>
    <w:basedOn w:val="DefaultParagraphFont"/>
    <w:uiPriority w:val="99"/>
    <w:semiHidden/>
    <w:unhideWhenUsed/>
    <w:locked/>
    <w:rsid w:val="00D33A79"/>
    <w:rPr>
      <w:color w:val="800080" w:themeColor="followedHyperlink"/>
      <w:u w:val="single"/>
    </w:rPr>
  </w:style>
  <w:style w:type="paragraph" w:customStyle="1" w:styleId="NormalBullets">
    <w:name w:val="Normal Bullets"/>
    <w:basedOn w:val="Normal"/>
    <w:link w:val="NormalBulletsChar"/>
    <w:qFormat/>
    <w:rsid w:val="00A24C11"/>
    <w:pPr>
      <w:numPr>
        <w:numId w:val="5"/>
      </w:numPr>
      <w:spacing w:before="120" w:after="0" w:line="276" w:lineRule="auto"/>
      <w:jc w:val="both"/>
    </w:pPr>
    <w:rPr>
      <w:rFonts w:eastAsiaTheme="minorHAnsi"/>
      <w:sz w:val="22"/>
      <w:szCs w:val="22"/>
      <w:lang w:val="en-AU"/>
    </w:rPr>
  </w:style>
  <w:style w:type="character" w:customStyle="1" w:styleId="NormalBulletsChar">
    <w:name w:val="Normal Bullets Char"/>
    <w:basedOn w:val="DefaultParagraphFont"/>
    <w:link w:val="NormalBullets"/>
    <w:rsid w:val="00A24C11"/>
    <w:rPr>
      <w:rFonts w:ascii="Arial" w:eastAsiaTheme="minorHAnsi" w:hAnsi="Arial" w:cs="Arial"/>
      <w:sz w:val="22"/>
      <w:szCs w:val="22"/>
      <w:lang w:val="en-AU"/>
    </w:rPr>
  </w:style>
  <w:style w:type="paragraph" w:styleId="NoSpacing">
    <w:name w:val="No Spacing"/>
    <w:uiPriority w:val="1"/>
    <w:qFormat/>
    <w:locked/>
    <w:rsid w:val="00581AFA"/>
    <w:pPr>
      <w:jc w:val="both"/>
    </w:pPr>
    <w:rPr>
      <w:rFonts w:ascii="Arial" w:eastAsiaTheme="minorHAnsi" w:hAnsi="Arial" w:cs="Arial"/>
      <w:sz w:val="22"/>
      <w:szCs w:val="22"/>
      <w:lang w:val="en-AU"/>
    </w:rPr>
  </w:style>
  <w:style w:type="table" w:styleId="PlainTable1">
    <w:name w:val="Plain Table 1"/>
    <w:basedOn w:val="TableNormal"/>
    <w:uiPriority w:val="41"/>
    <w:rsid w:val="009116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B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289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hyperlink" Target="http://www.education.vic.gov.au/school/principals/management/Pages/definedohsterms.aspx" TargetMode="External"/><Relationship Id="rId3" Type="http://schemas.openxmlformats.org/officeDocument/2006/relationships/customXml" Target="../customXml/item3.xml"/><Relationship Id="rId21" Type="http://schemas.openxmlformats.org/officeDocument/2006/relationships/hyperlink" Target="http://www.education.vic.gov.au/school/principals/management/Pages/definedohsterm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yperlink" Target="http://www.education.vic.gov.au/school/principals/management/Pages/definedohsterm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www.education.vic.gov.au/school/principals/management/Pages/definedohsterms.aspx" TargetMode="External"/><Relationship Id="rId29" Type="http://schemas.openxmlformats.org/officeDocument/2006/relationships/hyperlink" Target="http://www.education.vic.gov.au/hrweb/safetyhw/Pages/definedohster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ducation.vic.gov.au/school/principals/management/Pages/definedohsterms.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www.education.vic.gov.au/school/principals/management/Pages/definedohsterms.aspx" TargetMode="External"/><Relationship Id="rId28" Type="http://schemas.openxmlformats.org/officeDocument/2006/relationships/hyperlink" Target="https://education.edugate-cms.eduweb.vic.gov.au/hrweb/Documents/OHS/Corporateissueresolutionflowchart.docx"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ducation.vic.gov.au/school/principals/management/Pages/definedohsterms.aspx" TargetMode="External"/><Relationship Id="rId27" Type="http://schemas.openxmlformats.org/officeDocument/2006/relationships/hyperlink" Target="http://www.education.vic.gov.au/school/principals/management/Pages/definedohsterms.aspx" TargetMode="External"/><Relationship Id="rId30" Type="http://schemas.openxmlformats.org/officeDocument/2006/relationships/hyperlink" Target="mailto:safety@edumail.vic.gov.a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609F10-3186-4412-8711-A46A1BAFE708}"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en-AU"/>
        </a:p>
      </dgm:t>
    </dgm:pt>
    <dgm:pt modelId="{AC52916B-E700-4A31-9D6F-FC414D6A44E9}">
      <dgm:prSet phldrT="[Text]">
        <dgm:style>
          <a:lnRef idx="1">
            <a:schemeClr val="accent2"/>
          </a:lnRef>
          <a:fillRef idx="3">
            <a:schemeClr val="accent2"/>
          </a:fillRef>
          <a:effectRef idx="2">
            <a:schemeClr val="accent2"/>
          </a:effectRef>
          <a:fontRef idx="minor">
            <a:schemeClr val="lt1"/>
          </a:fontRef>
        </dgm:style>
      </dgm:prSet>
      <dgm:spPr/>
      <dgm:t>
        <a:bodyPr/>
        <a:lstStyle/>
        <a:p>
          <a:r>
            <a:rPr lang="en-AU">
              <a:solidFill>
                <a:schemeClr val="tx1"/>
              </a:solidFill>
            </a:rPr>
            <a:t>Elect and train a Health and Safety Representative</a:t>
          </a:r>
        </a:p>
      </dgm:t>
      <dgm:extLst>
        <a:ext uri="{E40237B7-FDA0-4F09-8148-C483321AD2D9}">
          <dgm14:cNvPr xmlns:dgm14="http://schemas.microsoft.com/office/drawing/2010/diagram" id="0" name="" descr="Step 2-Elecet a healtha nd safety Representative" title="health and safety representative"/>
        </a:ext>
      </dgm:extLst>
    </dgm:pt>
    <dgm:pt modelId="{23C61F0C-0EA8-4361-93E3-C78E7956079F}" type="parTrans" cxnId="{1C39EA5A-FEE1-49C0-BCF7-A671A0352F82}">
      <dgm:prSet/>
      <dgm:spPr/>
      <dgm:t>
        <a:bodyPr/>
        <a:lstStyle/>
        <a:p>
          <a:endParaRPr lang="en-AU"/>
        </a:p>
      </dgm:t>
    </dgm:pt>
    <dgm:pt modelId="{AAF1A6B1-F37A-4ADE-A70A-0BA25FD79133}" type="sibTrans" cxnId="{1C39EA5A-FEE1-49C0-BCF7-A671A0352F82}">
      <dgm:prSet>
        <dgm:style>
          <a:lnRef idx="3">
            <a:schemeClr val="accent2"/>
          </a:lnRef>
          <a:fillRef idx="0">
            <a:schemeClr val="accent2"/>
          </a:fillRef>
          <a:effectRef idx="2">
            <a:schemeClr val="accent2"/>
          </a:effectRef>
          <a:fontRef idx="minor">
            <a:schemeClr val="tx1"/>
          </a:fontRef>
        </dgm:style>
      </dgm:prSet>
      <dgm:spPr/>
      <dgm:t>
        <a:bodyPr/>
        <a:lstStyle/>
        <a:p>
          <a:endParaRPr lang="en-AU"/>
        </a:p>
      </dgm:t>
    </dgm:pt>
    <dgm:pt modelId="{0E713641-674E-46B7-959C-493BA68D568B}">
      <dgm:prSet phldrT="[Text]">
        <dgm:style>
          <a:lnRef idx="1">
            <a:schemeClr val="accent5"/>
          </a:lnRef>
          <a:fillRef idx="3">
            <a:schemeClr val="accent5"/>
          </a:fillRef>
          <a:effectRef idx="2">
            <a:schemeClr val="accent5"/>
          </a:effectRef>
          <a:fontRef idx="minor">
            <a:schemeClr val="lt1"/>
          </a:fontRef>
        </dgm:style>
      </dgm:prSet>
      <dgm:spPr/>
      <dgm:t>
        <a:bodyPr/>
        <a:lstStyle/>
        <a:p>
          <a:r>
            <a:rPr lang="en-AU">
              <a:solidFill>
                <a:schemeClr val="tx1"/>
              </a:solidFill>
            </a:rPr>
            <a:t>Determine</a:t>
          </a:r>
          <a:r>
            <a:rPr lang="en-AU" baseline="0">
              <a:solidFill>
                <a:schemeClr val="tx1"/>
              </a:solidFill>
            </a:rPr>
            <a:t> consultaion and communications forums (e.g. staff meeting and OHS Notice Board).</a:t>
          </a:r>
          <a:endParaRPr lang="en-AU">
            <a:solidFill>
              <a:schemeClr val="tx1"/>
            </a:solidFill>
          </a:endParaRPr>
        </a:p>
      </dgm:t>
      <dgm:extLst>
        <a:ext uri="{E40237B7-FDA0-4F09-8148-C483321AD2D9}">
          <dgm14:cNvPr xmlns:dgm14="http://schemas.microsoft.com/office/drawing/2010/diagram" id="0" name="" descr="Step 3-Determine communication and consultation forums" title="Consultation and Communication Forums"/>
        </a:ext>
      </dgm:extLst>
    </dgm:pt>
    <dgm:pt modelId="{FC135BAB-D65E-435C-9C67-F3330D3F60FF}" type="parTrans" cxnId="{FC7B5551-146B-4C08-A526-E12271FFE05F}">
      <dgm:prSet/>
      <dgm:spPr/>
      <dgm:t>
        <a:bodyPr/>
        <a:lstStyle/>
        <a:p>
          <a:endParaRPr lang="en-AU"/>
        </a:p>
      </dgm:t>
    </dgm:pt>
    <dgm:pt modelId="{8972FB41-AD8A-45FB-BD6F-45C8E041B32F}" type="sibTrans" cxnId="{FC7B5551-146B-4C08-A526-E12271FFE05F}">
      <dgm:prSet>
        <dgm:style>
          <a:lnRef idx="3">
            <a:schemeClr val="accent5"/>
          </a:lnRef>
          <a:fillRef idx="0">
            <a:schemeClr val="accent5"/>
          </a:fillRef>
          <a:effectRef idx="2">
            <a:schemeClr val="accent5"/>
          </a:effectRef>
          <a:fontRef idx="minor">
            <a:schemeClr val="tx1"/>
          </a:fontRef>
        </dgm:style>
      </dgm:prSet>
      <dgm:spPr/>
      <dgm:t>
        <a:bodyPr/>
        <a:lstStyle/>
        <a:p>
          <a:endParaRPr lang="en-AU"/>
        </a:p>
      </dgm:t>
    </dgm:pt>
    <dgm:pt modelId="{C3B26D34-E8A4-4C0B-B951-DADE58A06C99}">
      <dgm:prSet phldrT="[Text]">
        <dgm:style>
          <a:lnRef idx="1">
            <a:schemeClr val="accent4"/>
          </a:lnRef>
          <a:fillRef idx="3">
            <a:schemeClr val="accent4"/>
          </a:fillRef>
          <a:effectRef idx="2">
            <a:schemeClr val="accent4"/>
          </a:effectRef>
          <a:fontRef idx="minor">
            <a:schemeClr val="lt1"/>
          </a:fontRef>
        </dgm:style>
      </dgm:prSet>
      <dgm:spPr/>
      <dgm:t>
        <a:bodyPr/>
        <a:lstStyle/>
        <a:p>
          <a:r>
            <a:rPr lang="en-AU">
              <a:solidFill>
                <a:schemeClr val="tx1"/>
              </a:solidFill>
            </a:rPr>
            <a:t>Implement an agreed OHS Issue Resolution Process</a:t>
          </a:r>
        </a:p>
      </dgm:t>
      <dgm:extLst>
        <a:ext uri="{E40237B7-FDA0-4F09-8148-C483321AD2D9}">
          <dgm14:cNvPr xmlns:dgm14="http://schemas.microsoft.com/office/drawing/2010/diagram" id="0" name="" descr="Step 4- agree and implement an issue resolution process" title=" OHS Issue Resolution Process"/>
        </a:ext>
      </dgm:extLst>
    </dgm:pt>
    <dgm:pt modelId="{602C8849-77A0-48FD-89D5-E3C762BD2A32}" type="parTrans" cxnId="{55F201E1-C903-40FD-8D74-DAD33F505258}">
      <dgm:prSet/>
      <dgm:spPr/>
      <dgm:t>
        <a:bodyPr/>
        <a:lstStyle/>
        <a:p>
          <a:endParaRPr lang="en-AU"/>
        </a:p>
      </dgm:t>
    </dgm:pt>
    <dgm:pt modelId="{708433DB-5552-47C7-874A-F0A809FB4135}" type="sibTrans" cxnId="{55F201E1-C903-40FD-8D74-DAD33F505258}">
      <dgm:prSet>
        <dgm:style>
          <a:lnRef idx="3">
            <a:schemeClr val="accent4"/>
          </a:lnRef>
          <a:fillRef idx="0">
            <a:schemeClr val="accent4"/>
          </a:fillRef>
          <a:effectRef idx="2">
            <a:schemeClr val="accent4"/>
          </a:effectRef>
          <a:fontRef idx="minor">
            <a:schemeClr val="tx1"/>
          </a:fontRef>
        </dgm:style>
      </dgm:prSet>
      <dgm:spPr/>
      <dgm:t>
        <a:bodyPr/>
        <a:lstStyle/>
        <a:p>
          <a:endParaRPr lang="en-AU"/>
        </a:p>
      </dgm:t>
    </dgm:pt>
    <dgm:pt modelId="{F5FB3B31-C1B0-420D-82C4-0342FBC7C6CC}">
      <dgm:prSet/>
      <dgm:spPr/>
      <dgm:t>
        <a:bodyPr/>
        <a:lstStyle/>
        <a:p>
          <a:r>
            <a:rPr lang="en-AU">
              <a:solidFill>
                <a:schemeClr val="tx1"/>
              </a:solidFill>
            </a:rPr>
            <a:t>Review consultation and communication arrangements, every three years or as required</a:t>
          </a:r>
        </a:p>
      </dgm:t>
      <dgm:extLst>
        <a:ext uri="{E40237B7-FDA0-4F09-8148-C483321AD2D9}">
          <dgm14:cNvPr xmlns:dgm14="http://schemas.microsoft.com/office/drawing/2010/diagram" id="0" name="" descr="Step5-Ongoing review of consultaion and Communication processes" title="Review consultation and Communication process"/>
        </a:ext>
      </dgm:extLst>
    </dgm:pt>
    <dgm:pt modelId="{BC20EC3B-2A71-4D69-B9D8-BAEB58641CF4}" type="parTrans" cxnId="{4D00789D-7D7D-4A18-8783-7029EA5F8FF0}">
      <dgm:prSet/>
      <dgm:spPr/>
      <dgm:t>
        <a:bodyPr/>
        <a:lstStyle/>
        <a:p>
          <a:endParaRPr lang="en-AU"/>
        </a:p>
      </dgm:t>
    </dgm:pt>
    <dgm:pt modelId="{30D3A86D-FE80-43E7-B2D8-F2B706A28C9A}" type="sibTrans" cxnId="{4D00789D-7D7D-4A18-8783-7029EA5F8FF0}">
      <dgm:prSet>
        <dgm:style>
          <a:lnRef idx="3">
            <a:schemeClr val="accent6"/>
          </a:lnRef>
          <a:fillRef idx="0">
            <a:schemeClr val="accent6"/>
          </a:fillRef>
          <a:effectRef idx="2">
            <a:schemeClr val="accent6"/>
          </a:effectRef>
          <a:fontRef idx="minor">
            <a:schemeClr val="tx1"/>
          </a:fontRef>
        </dgm:style>
      </dgm:prSet>
      <dgm:spPr/>
      <dgm:t>
        <a:bodyPr/>
        <a:lstStyle/>
        <a:p>
          <a:endParaRPr lang="en-AU"/>
        </a:p>
      </dgm:t>
    </dgm:pt>
    <dgm:pt modelId="{FEFB301A-EB91-46BC-B401-E5D5FD4EBB12}">
      <dgm:prSet>
        <dgm:style>
          <a:lnRef idx="1">
            <a:schemeClr val="accent3"/>
          </a:lnRef>
          <a:fillRef idx="3">
            <a:schemeClr val="accent3"/>
          </a:fillRef>
          <a:effectRef idx="2">
            <a:schemeClr val="accent3"/>
          </a:effectRef>
          <a:fontRef idx="minor">
            <a:schemeClr val="lt1"/>
          </a:fontRef>
        </dgm:style>
      </dgm:prSet>
      <dgm:spPr/>
      <dgm:t>
        <a:bodyPr/>
        <a:lstStyle/>
        <a:p>
          <a:r>
            <a:rPr lang="en-AU">
              <a:solidFill>
                <a:schemeClr val="tx1"/>
              </a:solidFill>
            </a:rPr>
            <a:t>Workplaces to establish  Designated Work Group(s) (whole workplace by default)</a:t>
          </a:r>
        </a:p>
      </dgm:t>
      <dgm:extLst>
        <a:ext uri="{E40237B7-FDA0-4F09-8148-C483321AD2D9}">
          <dgm14:cNvPr xmlns:dgm14="http://schemas.microsoft.com/office/drawing/2010/diagram" id="0" name="" descr="Step 1-Department schools and workplaces to establish Designated Work Groups" title="Designated Work Groups"/>
        </a:ext>
      </dgm:extLst>
    </dgm:pt>
    <dgm:pt modelId="{C9E5C4F4-97A4-4C48-B041-D0DA84DFE7E7}" type="parTrans" cxnId="{CFC6BE30-9B88-48D1-B049-B5E3BCA50F0F}">
      <dgm:prSet/>
      <dgm:spPr/>
      <dgm:t>
        <a:bodyPr/>
        <a:lstStyle/>
        <a:p>
          <a:endParaRPr lang="en-AU"/>
        </a:p>
      </dgm:t>
    </dgm:pt>
    <dgm:pt modelId="{7001B71A-359A-4489-A8AA-88C560D11335}" type="sibTrans" cxnId="{CFC6BE30-9B88-48D1-B049-B5E3BCA50F0F}">
      <dgm:prSet>
        <dgm:style>
          <a:lnRef idx="3">
            <a:schemeClr val="accent3"/>
          </a:lnRef>
          <a:fillRef idx="0">
            <a:schemeClr val="accent3"/>
          </a:fillRef>
          <a:effectRef idx="2">
            <a:schemeClr val="accent3"/>
          </a:effectRef>
          <a:fontRef idx="minor">
            <a:schemeClr val="tx1"/>
          </a:fontRef>
        </dgm:style>
      </dgm:prSet>
      <dgm:spPr/>
      <dgm:t>
        <a:bodyPr/>
        <a:lstStyle/>
        <a:p>
          <a:endParaRPr lang="en-AU"/>
        </a:p>
      </dgm:t>
    </dgm:pt>
    <dgm:pt modelId="{C5351260-7F92-4D13-B35F-308CC809B8C0}" type="pres">
      <dgm:prSet presAssocID="{5E609F10-3186-4412-8711-A46A1BAFE708}" presName="cycle" presStyleCnt="0">
        <dgm:presLayoutVars>
          <dgm:dir/>
          <dgm:resizeHandles val="exact"/>
        </dgm:presLayoutVars>
      </dgm:prSet>
      <dgm:spPr/>
    </dgm:pt>
    <dgm:pt modelId="{5DCBA955-9E7D-496B-BB26-2052E103334D}" type="pres">
      <dgm:prSet presAssocID="{FEFB301A-EB91-46BC-B401-E5D5FD4EBB12}" presName="node" presStyleLbl="node1" presStyleIdx="0" presStyleCnt="5" custScaleX="139152" custScaleY="113148">
        <dgm:presLayoutVars>
          <dgm:bulletEnabled val="1"/>
        </dgm:presLayoutVars>
      </dgm:prSet>
      <dgm:spPr/>
    </dgm:pt>
    <dgm:pt modelId="{F5391EF9-C3EC-4315-88A9-94D46555A84C}" type="pres">
      <dgm:prSet presAssocID="{FEFB301A-EB91-46BC-B401-E5D5FD4EBB12}" presName="spNode" presStyleCnt="0"/>
      <dgm:spPr/>
    </dgm:pt>
    <dgm:pt modelId="{1AE42ED7-53FA-4A03-9705-E786BCE72CC3}" type="pres">
      <dgm:prSet presAssocID="{7001B71A-359A-4489-A8AA-88C560D11335}" presName="sibTrans" presStyleLbl="sibTrans1D1" presStyleIdx="0" presStyleCnt="5"/>
      <dgm:spPr/>
    </dgm:pt>
    <dgm:pt modelId="{7DD5760E-6363-4121-B2D1-25E033CA13E3}" type="pres">
      <dgm:prSet presAssocID="{AC52916B-E700-4A31-9D6F-FC414D6A44E9}" presName="node" presStyleLbl="node1" presStyleIdx="1" presStyleCnt="5" custScaleX="125421" custScaleY="121286">
        <dgm:presLayoutVars>
          <dgm:bulletEnabled val="1"/>
        </dgm:presLayoutVars>
      </dgm:prSet>
      <dgm:spPr/>
    </dgm:pt>
    <dgm:pt modelId="{7E56209D-F2F5-43CE-9F34-9D2E9D34F8A5}" type="pres">
      <dgm:prSet presAssocID="{AC52916B-E700-4A31-9D6F-FC414D6A44E9}" presName="spNode" presStyleCnt="0"/>
      <dgm:spPr/>
    </dgm:pt>
    <dgm:pt modelId="{B37C2B36-1DCD-4788-B1BF-FDD89A7EEEF0}" type="pres">
      <dgm:prSet presAssocID="{AAF1A6B1-F37A-4ADE-A70A-0BA25FD79133}" presName="sibTrans" presStyleLbl="sibTrans1D1" presStyleIdx="1" presStyleCnt="5"/>
      <dgm:spPr/>
    </dgm:pt>
    <dgm:pt modelId="{AD292FF5-876B-4E93-A7EF-AAD2D65745A3}" type="pres">
      <dgm:prSet presAssocID="{0E713641-674E-46B7-959C-493BA68D568B}" presName="node" presStyleLbl="node1" presStyleIdx="2" presStyleCnt="5" custScaleX="125421" custScaleY="121286" custRadScaleRad="95512" custRadScaleInc="-46966">
        <dgm:presLayoutVars>
          <dgm:bulletEnabled val="1"/>
        </dgm:presLayoutVars>
      </dgm:prSet>
      <dgm:spPr/>
    </dgm:pt>
    <dgm:pt modelId="{301294DB-2105-4505-9E4E-0C2DCDBEB723}" type="pres">
      <dgm:prSet presAssocID="{0E713641-674E-46B7-959C-493BA68D568B}" presName="spNode" presStyleCnt="0"/>
      <dgm:spPr/>
    </dgm:pt>
    <dgm:pt modelId="{D82F1264-CB94-4DD1-AEA0-E7AF3CAE5C6E}" type="pres">
      <dgm:prSet presAssocID="{8972FB41-AD8A-45FB-BD6F-45C8E041B32F}" presName="sibTrans" presStyleLbl="sibTrans1D1" presStyleIdx="2" presStyleCnt="5"/>
      <dgm:spPr/>
    </dgm:pt>
    <dgm:pt modelId="{C859E116-3F7E-4532-B8DA-C5FE6A91796A}" type="pres">
      <dgm:prSet presAssocID="{C3B26D34-E8A4-4C0B-B951-DADE58A06C99}" presName="node" presStyleLbl="node1" presStyleIdx="3" presStyleCnt="5" custScaleX="125421" custScaleY="121286" custRadScaleRad="98142" custRadScaleInc="40855">
        <dgm:presLayoutVars>
          <dgm:bulletEnabled val="1"/>
        </dgm:presLayoutVars>
      </dgm:prSet>
      <dgm:spPr/>
    </dgm:pt>
    <dgm:pt modelId="{01507E55-2387-4E47-A78C-76270C51F906}" type="pres">
      <dgm:prSet presAssocID="{C3B26D34-E8A4-4C0B-B951-DADE58A06C99}" presName="spNode" presStyleCnt="0"/>
      <dgm:spPr/>
    </dgm:pt>
    <dgm:pt modelId="{147B574E-C6D7-4A60-BE9B-0A48BFCCDF0B}" type="pres">
      <dgm:prSet presAssocID="{708433DB-5552-47C7-874A-F0A809FB4135}" presName="sibTrans" presStyleLbl="sibTrans1D1" presStyleIdx="3" presStyleCnt="5"/>
      <dgm:spPr/>
    </dgm:pt>
    <dgm:pt modelId="{31340747-EDE1-446D-8618-E815868CE2B2}" type="pres">
      <dgm:prSet presAssocID="{F5FB3B31-C1B0-420D-82C4-0342FBC7C6CC}" presName="node" presStyleLbl="node1" presStyleIdx="4" presStyleCnt="5" custScaleX="125421" custScaleY="121286">
        <dgm:presLayoutVars>
          <dgm:bulletEnabled val="1"/>
        </dgm:presLayoutVars>
      </dgm:prSet>
      <dgm:spPr/>
    </dgm:pt>
    <dgm:pt modelId="{E097A303-DF37-4CB0-BE46-B7E3B9B02943}" type="pres">
      <dgm:prSet presAssocID="{F5FB3B31-C1B0-420D-82C4-0342FBC7C6CC}" presName="spNode" presStyleCnt="0"/>
      <dgm:spPr/>
    </dgm:pt>
    <dgm:pt modelId="{B5A20E00-BAAD-4769-80ED-3A4BBA9B6FB0}" type="pres">
      <dgm:prSet presAssocID="{30D3A86D-FE80-43E7-B2D8-F2B706A28C9A}" presName="sibTrans" presStyleLbl="sibTrans1D1" presStyleIdx="4" presStyleCnt="5"/>
      <dgm:spPr/>
    </dgm:pt>
  </dgm:ptLst>
  <dgm:cxnLst>
    <dgm:cxn modelId="{B80E3203-A1AE-44B5-8C99-CCD786A1217E}" type="presOf" srcId="{7001B71A-359A-4489-A8AA-88C560D11335}" destId="{1AE42ED7-53FA-4A03-9705-E786BCE72CC3}" srcOrd="0" destOrd="0" presId="urn:microsoft.com/office/officeart/2005/8/layout/cycle5"/>
    <dgm:cxn modelId="{3AC3E007-5F59-4AAA-83A3-1EF7132542CE}" type="presOf" srcId="{708433DB-5552-47C7-874A-F0A809FB4135}" destId="{147B574E-C6D7-4A60-BE9B-0A48BFCCDF0B}" srcOrd="0" destOrd="0" presId="urn:microsoft.com/office/officeart/2005/8/layout/cycle5"/>
    <dgm:cxn modelId="{C6F2CE0E-D60E-46A6-8577-5841B9E64F90}" type="presOf" srcId="{5E609F10-3186-4412-8711-A46A1BAFE708}" destId="{C5351260-7F92-4D13-B35F-308CC809B8C0}" srcOrd="0" destOrd="0" presId="urn:microsoft.com/office/officeart/2005/8/layout/cycle5"/>
    <dgm:cxn modelId="{72B90E21-4A94-4AA1-B0FD-F30EAACD723D}" type="presOf" srcId="{AAF1A6B1-F37A-4ADE-A70A-0BA25FD79133}" destId="{B37C2B36-1DCD-4788-B1BF-FDD89A7EEEF0}" srcOrd="0" destOrd="0" presId="urn:microsoft.com/office/officeart/2005/8/layout/cycle5"/>
    <dgm:cxn modelId="{CFC6BE30-9B88-48D1-B049-B5E3BCA50F0F}" srcId="{5E609F10-3186-4412-8711-A46A1BAFE708}" destId="{FEFB301A-EB91-46BC-B401-E5D5FD4EBB12}" srcOrd="0" destOrd="0" parTransId="{C9E5C4F4-97A4-4C48-B041-D0DA84DFE7E7}" sibTransId="{7001B71A-359A-4489-A8AA-88C560D11335}"/>
    <dgm:cxn modelId="{38D2FC31-17D7-4E3C-9059-19C2E9C9E5A6}" type="presOf" srcId="{F5FB3B31-C1B0-420D-82C4-0342FBC7C6CC}" destId="{31340747-EDE1-446D-8618-E815868CE2B2}" srcOrd="0" destOrd="0" presId="urn:microsoft.com/office/officeart/2005/8/layout/cycle5"/>
    <dgm:cxn modelId="{71847039-AFE7-4122-A4FF-EBA8138EA734}" type="presOf" srcId="{AC52916B-E700-4A31-9D6F-FC414D6A44E9}" destId="{7DD5760E-6363-4121-B2D1-25E033CA13E3}" srcOrd="0" destOrd="0" presId="urn:microsoft.com/office/officeart/2005/8/layout/cycle5"/>
    <dgm:cxn modelId="{B51DCD64-C40F-4525-A025-3040E3D2A271}" type="presOf" srcId="{30D3A86D-FE80-43E7-B2D8-F2B706A28C9A}" destId="{B5A20E00-BAAD-4769-80ED-3A4BBA9B6FB0}" srcOrd="0" destOrd="0" presId="urn:microsoft.com/office/officeart/2005/8/layout/cycle5"/>
    <dgm:cxn modelId="{E0261E65-8E93-41F4-8AAC-B28E01BEA848}" type="presOf" srcId="{0E713641-674E-46B7-959C-493BA68D568B}" destId="{AD292FF5-876B-4E93-A7EF-AAD2D65745A3}" srcOrd="0" destOrd="0" presId="urn:microsoft.com/office/officeart/2005/8/layout/cycle5"/>
    <dgm:cxn modelId="{FC7B5551-146B-4C08-A526-E12271FFE05F}" srcId="{5E609F10-3186-4412-8711-A46A1BAFE708}" destId="{0E713641-674E-46B7-959C-493BA68D568B}" srcOrd="2" destOrd="0" parTransId="{FC135BAB-D65E-435C-9C67-F3330D3F60FF}" sibTransId="{8972FB41-AD8A-45FB-BD6F-45C8E041B32F}"/>
    <dgm:cxn modelId="{1C39EA5A-FEE1-49C0-BCF7-A671A0352F82}" srcId="{5E609F10-3186-4412-8711-A46A1BAFE708}" destId="{AC52916B-E700-4A31-9D6F-FC414D6A44E9}" srcOrd="1" destOrd="0" parTransId="{23C61F0C-0EA8-4361-93E3-C78E7956079F}" sibTransId="{AAF1A6B1-F37A-4ADE-A70A-0BA25FD79133}"/>
    <dgm:cxn modelId="{BE029298-0A8B-4CCA-8A37-086C9B2D96EA}" type="presOf" srcId="{8972FB41-AD8A-45FB-BD6F-45C8E041B32F}" destId="{D82F1264-CB94-4DD1-AEA0-E7AF3CAE5C6E}" srcOrd="0" destOrd="0" presId="urn:microsoft.com/office/officeart/2005/8/layout/cycle5"/>
    <dgm:cxn modelId="{4D00789D-7D7D-4A18-8783-7029EA5F8FF0}" srcId="{5E609F10-3186-4412-8711-A46A1BAFE708}" destId="{F5FB3B31-C1B0-420D-82C4-0342FBC7C6CC}" srcOrd="4" destOrd="0" parTransId="{BC20EC3B-2A71-4D69-B9D8-BAEB58641CF4}" sibTransId="{30D3A86D-FE80-43E7-B2D8-F2B706A28C9A}"/>
    <dgm:cxn modelId="{A54513C8-F3DA-43B8-BE92-C4112BF12E14}" type="presOf" srcId="{C3B26D34-E8A4-4C0B-B951-DADE58A06C99}" destId="{C859E116-3F7E-4532-B8DA-C5FE6A91796A}" srcOrd="0" destOrd="0" presId="urn:microsoft.com/office/officeart/2005/8/layout/cycle5"/>
    <dgm:cxn modelId="{985399CD-486A-4F5F-9B9C-890B8DE371FD}" type="presOf" srcId="{FEFB301A-EB91-46BC-B401-E5D5FD4EBB12}" destId="{5DCBA955-9E7D-496B-BB26-2052E103334D}" srcOrd="0" destOrd="0" presId="urn:microsoft.com/office/officeart/2005/8/layout/cycle5"/>
    <dgm:cxn modelId="{55F201E1-C903-40FD-8D74-DAD33F505258}" srcId="{5E609F10-3186-4412-8711-A46A1BAFE708}" destId="{C3B26D34-E8A4-4C0B-B951-DADE58A06C99}" srcOrd="3" destOrd="0" parTransId="{602C8849-77A0-48FD-89D5-E3C762BD2A32}" sibTransId="{708433DB-5552-47C7-874A-F0A809FB4135}"/>
    <dgm:cxn modelId="{8936CD04-AA87-47FC-8B38-91BD91D729B9}" type="presParOf" srcId="{C5351260-7F92-4D13-B35F-308CC809B8C0}" destId="{5DCBA955-9E7D-496B-BB26-2052E103334D}" srcOrd="0" destOrd="0" presId="urn:microsoft.com/office/officeart/2005/8/layout/cycle5"/>
    <dgm:cxn modelId="{01C70A36-DE19-45B3-9CDD-E9AD031078D5}" type="presParOf" srcId="{C5351260-7F92-4D13-B35F-308CC809B8C0}" destId="{F5391EF9-C3EC-4315-88A9-94D46555A84C}" srcOrd="1" destOrd="0" presId="urn:microsoft.com/office/officeart/2005/8/layout/cycle5"/>
    <dgm:cxn modelId="{AD4A26E9-767B-4FA0-B14F-15BF3E7E16B9}" type="presParOf" srcId="{C5351260-7F92-4D13-B35F-308CC809B8C0}" destId="{1AE42ED7-53FA-4A03-9705-E786BCE72CC3}" srcOrd="2" destOrd="0" presId="urn:microsoft.com/office/officeart/2005/8/layout/cycle5"/>
    <dgm:cxn modelId="{9F47670C-44F6-4A5F-9EE9-B22D04E0139C}" type="presParOf" srcId="{C5351260-7F92-4D13-B35F-308CC809B8C0}" destId="{7DD5760E-6363-4121-B2D1-25E033CA13E3}" srcOrd="3" destOrd="0" presId="urn:microsoft.com/office/officeart/2005/8/layout/cycle5"/>
    <dgm:cxn modelId="{4C0221EB-E532-4266-81CC-DCC99ED063F4}" type="presParOf" srcId="{C5351260-7F92-4D13-B35F-308CC809B8C0}" destId="{7E56209D-F2F5-43CE-9F34-9D2E9D34F8A5}" srcOrd="4" destOrd="0" presId="urn:microsoft.com/office/officeart/2005/8/layout/cycle5"/>
    <dgm:cxn modelId="{2E70C3A9-AFA0-4E21-B040-CD6019439B28}" type="presParOf" srcId="{C5351260-7F92-4D13-B35F-308CC809B8C0}" destId="{B37C2B36-1DCD-4788-B1BF-FDD89A7EEEF0}" srcOrd="5" destOrd="0" presId="urn:microsoft.com/office/officeart/2005/8/layout/cycle5"/>
    <dgm:cxn modelId="{636B1AD1-7554-4D44-9CB6-8BD41C5EDB88}" type="presParOf" srcId="{C5351260-7F92-4D13-B35F-308CC809B8C0}" destId="{AD292FF5-876B-4E93-A7EF-AAD2D65745A3}" srcOrd="6" destOrd="0" presId="urn:microsoft.com/office/officeart/2005/8/layout/cycle5"/>
    <dgm:cxn modelId="{D5E02A05-72C7-40E0-BC88-EB37D75126D7}" type="presParOf" srcId="{C5351260-7F92-4D13-B35F-308CC809B8C0}" destId="{301294DB-2105-4505-9E4E-0C2DCDBEB723}" srcOrd="7" destOrd="0" presId="urn:microsoft.com/office/officeart/2005/8/layout/cycle5"/>
    <dgm:cxn modelId="{D0BB9D70-1F34-4C63-B766-0E4C3AC0ACB7}" type="presParOf" srcId="{C5351260-7F92-4D13-B35F-308CC809B8C0}" destId="{D82F1264-CB94-4DD1-AEA0-E7AF3CAE5C6E}" srcOrd="8" destOrd="0" presId="urn:microsoft.com/office/officeart/2005/8/layout/cycle5"/>
    <dgm:cxn modelId="{CCEA68A3-13F3-4CE7-B08B-C42CD58EA652}" type="presParOf" srcId="{C5351260-7F92-4D13-B35F-308CC809B8C0}" destId="{C859E116-3F7E-4532-B8DA-C5FE6A91796A}" srcOrd="9" destOrd="0" presId="urn:microsoft.com/office/officeart/2005/8/layout/cycle5"/>
    <dgm:cxn modelId="{B28B73AB-F389-46EE-92A7-2A99A2193A0D}" type="presParOf" srcId="{C5351260-7F92-4D13-B35F-308CC809B8C0}" destId="{01507E55-2387-4E47-A78C-76270C51F906}" srcOrd="10" destOrd="0" presId="urn:microsoft.com/office/officeart/2005/8/layout/cycle5"/>
    <dgm:cxn modelId="{A3765A08-CB60-45BB-A421-5C6D637BAD79}" type="presParOf" srcId="{C5351260-7F92-4D13-B35F-308CC809B8C0}" destId="{147B574E-C6D7-4A60-BE9B-0A48BFCCDF0B}" srcOrd="11" destOrd="0" presId="urn:microsoft.com/office/officeart/2005/8/layout/cycle5"/>
    <dgm:cxn modelId="{03ADE860-EE09-49F2-ADEA-75E6BF8221F3}" type="presParOf" srcId="{C5351260-7F92-4D13-B35F-308CC809B8C0}" destId="{31340747-EDE1-446D-8618-E815868CE2B2}" srcOrd="12" destOrd="0" presId="urn:microsoft.com/office/officeart/2005/8/layout/cycle5"/>
    <dgm:cxn modelId="{35E43F22-9635-4F68-9B1D-C7E15E81DDC3}" type="presParOf" srcId="{C5351260-7F92-4D13-B35F-308CC809B8C0}" destId="{E097A303-DF37-4CB0-BE46-B7E3B9B02943}" srcOrd="13" destOrd="0" presId="urn:microsoft.com/office/officeart/2005/8/layout/cycle5"/>
    <dgm:cxn modelId="{4EC9A851-DAA8-47B9-BAB7-1D244E27D9AF}" type="presParOf" srcId="{C5351260-7F92-4D13-B35F-308CC809B8C0}" destId="{B5A20E00-BAAD-4769-80ED-3A4BBA9B6FB0}" srcOrd="14" destOrd="0" presId="urn:microsoft.com/office/officeart/2005/8/layout/cycle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BA955-9E7D-496B-BB26-2052E103334D}">
      <dsp:nvSpPr>
        <dsp:cNvPr id="0" name=""/>
        <dsp:cNvSpPr/>
      </dsp:nvSpPr>
      <dsp:spPr>
        <a:xfrm>
          <a:off x="2701173" y="-40140"/>
          <a:ext cx="1704573" cy="900920"/>
        </a:xfrm>
        <a:prstGeom prst="roundRect">
          <a:avLst/>
        </a:prstGeom>
        <a:gradFill rotWithShape="1">
          <a:gsLst>
            <a:gs pos="0">
              <a:schemeClr val="accent3">
                <a:tint val="100000"/>
                <a:shade val="100000"/>
                <a:satMod val="130000"/>
              </a:schemeClr>
            </a:gs>
            <a:gs pos="100000">
              <a:schemeClr val="accent3">
                <a:tint val="50000"/>
                <a:shade val="100000"/>
                <a:satMod val="350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Workplaces to establish  Designated Work Group(s) (whole workplace by default)</a:t>
          </a:r>
        </a:p>
      </dsp:txBody>
      <dsp:txXfrm>
        <a:off x="2745152" y="3839"/>
        <a:ext cx="1616615" cy="812962"/>
      </dsp:txXfrm>
    </dsp:sp>
    <dsp:sp modelId="{1AE42ED7-53FA-4A03-9705-E786BCE72CC3}">
      <dsp:nvSpPr>
        <dsp:cNvPr id="0" name=""/>
        <dsp:cNvSpPr/>
      </dsp:nvSpPr>
      <dsp:spPr>
        <a:xfrm>
          <a:off x="1961013" y="410319"/>
          <a:ext cx="3184893" cy="3184893"/>
        </a:xfrm>
        <a:custGeom>
          <a:avLst/>
          <a:gdLst/>
          <a:ahLst/>
          <a:cxnLst/>
          <a:rect l="0" t="0" r="0" b="0"/>
          <a:pathLst>
            <a:path>
              <a:moveTo>
                <a:pt x="2535556" y="309313"/>
              </a:moveTo>
              <a:arcTo wR="1592446" hR="1592446" stAng="18378965" swAng="718464"/>
            </a:path>
          </a:pathLst>
        </a:custGeom>
        <a:noFill/>
        <a:ln w="38100" cap="flat" cmpd="sng" algn="ctr">
          <a:solidFill>
            <a:schemeClr val="accent3"/>
          </a:solidFill>
          <a:prstDash val="solid"/>
          <a:tailEnd type="arrow"/>
        </a:ln>
        <a:effectLst>
          <a:outerShdw blurRad="40000" dist="23000" dir="5400000" rotWithShape="0">
            <a:srgbClr val="000000">
              <a:alpha val="35000"/>
            </a:srgbClr>
          </a:outerShdw>
        </a:effectLst>
      </dsp:spPr>
      <dsp:style>
        <a:lnRef idx="3">
          <a:schemeClr val="accent3"/>
        </a:lnRef>
        <a:fillRef idx="0">
          <a:schemeClr val="accent3"/>
        </a:fillRef>
        <a:effectRef idx="2">
          <a:schemeClr val="accent3"/>
        </a:effectRef>
        <a:fontRef idx="minor">
          <a:schemeClr val="tx1"/>
        </a:fontRef>
      </dsp:style>
    </dsp:sp>
    <dsp:sp modelId="{7DD5760E-6363-4121-B2D1-25E033CA13E3}">
      <dsp:nvSpPr>
        <dsp:cNvPr id="0" name=""/>
        <dsp:cNvSpPr/>
      </dsp:nvSpPr>
      <dsp:spPr>
        <a:xfrm>
          <a:off x="4299780" y="1027813"/>
          <a:ext cx="1536372" cy="965717"/>
        </a:xfrm>
        <a:prstGeom prst="roundRect">
          <a:avLst/>
        </a:prstGeom>
        <a:gradFill rotWithShape="1">
          <a:gsLst>
            <a:gs pos="0">
              <a:schemeClr val="accent2">
                <a:tint val="100000"/>
                <a:shade val="100000"/>
                <a:satMod val="130000"/>
              </a:schemeClr>
            </a:gs>
            <a:gs pos="100000">
              <a:schemeClr val="accent2">
                <a:tint val="50000"/>
                <a:shade val="100000"/>
                <a:satMod val="350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Elect and train a Health and Safety Representative</a:t>
          </a:r>
        </a:p>
      </dsp:txBody>
      <dsp:txXfrm>
        <a:off x="4346922" y="1074955"/>
        <a:ext cx="1442088" cy="871433"/>
      </dsp:txXfrm>
    </dsp:sp>
    <dsp:sp modelId="{B37C2B36-1DCD-4788-B1BF-FDD89A7EEEF0}">
      <dsp:nvSpPr>
        <dsp:cNvPr id="0" name=""/>
        <dsp:cNvSpPr/>
      </dsp:nvSpPr>
      <dsp:spPr>
        <a:xfrm>
          <a:off x="1971957" y="214484"/>
          <a:ext cx="3184893" cy="3184893"/>
        </a:xfrm>
        <a:custGeom>
          <a:avLst/>
          <a:gdLst/>
          <a:ahLst/>
          <a:cxnLst/>
          <a:rect l="0" t="0" r="0" b="0"/>
          <a:pathLst>
            <a:path>
              <a:moveTo>
                <a:pt x="3155962" y="1894610"/>
              </a:moveTo>
              <a:arcTo wR="1592446" hR="1592446" stAng="656285" swAng="764790"/>
            </a:path>
          </a:pathLst>
        </a:custGeom>
        <a:noFill/>
        <a:ln w="38100" cap="flat" cmpd="sng" algn="ctr">
          <a:solidFill>
            <a:schemeClr val="accent2"/>
          </a:solidFill>
          <a:prstDash val="solid"/>
          <a:tailEnd type="arrow"/>
        </a:ln>
        <a:effectLst>
          <a:outerShdw blurRad="40000" dist="23000" dir="5400000" rotWithShape="0">
            <a:srgbClr val="000000">
              <a:alpha val="35000"/>
            </a:srgbClr>
          </a:outerShdw>
        </a:effectLst>
      </dsp:spPr>
      <dsp:style>
        <a:lnRef idx="3">
          <a:schemeClr val="accent2"/>
        </a:lnRef>
        <a:fillRef idx="0">
          <a:schemeClr val="accent2"/>
        </a:fillRef>
        <a:effectRef idx="2">
          <a:schemeClr val="accent2"/>
        </a:effectRef>
        <a:fontRef idx="minor">
          <a:schemeClr val="tx1"/>
        </a:fontRef>
      </dsp:style>
    </dsp:sp>
    <dsp:sp modelId="{AD292FF5-876B-4E93-A7EF-AAD2D65745A3}">
      <dsp:nvSpPr>
        <dsp:cNvPr id="0" name=""/>
        <dsp:cNvSpPr/>
      </dsp:nvSpPr>
      <dsp:spPr>
        <a:xfrm>
          <a:off x="3902555" y="2551921"/>
          <a:ext cx="1536372" cy="965717"/>
        </a:xfrm>
        <a:prstGeom prst="roundRect">
          <a:avLst/>
        </a:prstGeom>
        <a:gradFill rotWithShape="1">
          <a:gsLst>
            <a:gs pos="0">
              <a:schemeClr val="accent5">
                <a:tint val="100000"/>
                <a:shade val="100000"/>
                <a:satMod val="130000"/>
              </a:schemeClr>
            </a:gs>
            <a:gs pos="100000">
              <a:schemeClr val="accent5">
                <a:tint val="50000"/>
                <a:shade val="100000"/>
                <a:satMod val="350000"/>
              </a:schemeClr>
            </a:gs>
          </a:gsLst>
          <a:lin ang="16200000" scaled="0"/>
        </a:gra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Determine</a:t>
          </a:r>
          <a:r>
            <a:rPr lang="en-AU" sz="1000" kern="1200" baseline="0">
              <a:solidFill>
                <a:schemeClr val="tx1"/>
              </a:solidFill>
            </a:rPr>
            <a:t> consultaion and communications forums (e.g. staff meeting and OHS Notice Board).</a:t>
          </a:r>
          <a:endParaRPr lang="en-AU" sz="1000" kern="1200">
            <a:solidFill>
              <a:schemeClr val="tx1"/>
            </a:solidFill>
          </a:endParaRPr>
        </a:p>
      </dsp:txBody>
      <dsp:txXfrm>
        <a:off x="3949697" y="2599063"/>
        <a:ext cx="1442088" cy="871433"/>
      </dsp:txXfrm>
    </dsp:sp>
    <dsp:sp modelId="{D82F1264-CB94-4DD1-AEA0-E7AF3CAE5C6E}">
      <dsp:nvSpPr>
        <dsp:cNvPr id="0" name=""/>
        <dsp:cNvSpPr/>
      </dsp:nvSpPr>
      <dsp:spPr>
        <a:xfrm>
          <a:off x="1866003" y="361425"/>
          <a:ext cx="3184893" cy="3184893"/>
        </a:xfrm>
        <a:custGeom>
          <a:avLst/>
          <a:gdLst/>
          <a:ahLst/>
          <a:cxnLst/>
          <a:rect l="0" t="0" r="0" b="0"/>
          <a:pathLst>
            <a:path>
              <a:moveTo>
                <a:pt x="1900032" y="3154905"/>
              </a:moveTo>
              <a:arcTo wR="1592446" hR="1592446" stAng="4731789" swAng="922785"/>
            </a:path>
          </a:pathLst>
        </a:custGeom>
        <a:noFill/>
        <a:ln w="38100" cap="flat" cmpd="sng" algn="ctr">
          <a:solidFill>
            <a:schemeClr val="accent5"/>
          </a:solidFill>
          <a:prstDash val="solid"/>
          <a:tailEnd type="arrow"/>
        </a:ln>
        <a:effectLst>
          <a:outerShdw blurRad="40000" dist="23000" dir="5400000" rotWithShape="0">
            <a:srgbClr val="000000">
              <a:alpha val="35000"/>
            </a:srgbClr>
          </a:outerShdw>
        </a:effectLst>
      </dsp:spPr>
      <dsp:style>
        <a:lnRef idx="3">
          <a:schemeClr val="accent5"/>
        </a:lnRef>
        <a:fillRef idx="0">
          <a:schemeClr val="accent5"/>
        </a:fillRef>
        <a:effectRef idx="2">
          <a:schemeClr val="accent5"/>
        </a:effectRef>
        <a:fontRef idx="minor">
          <a:schemeClr val="tx1"/>
        </a:fontRef>
      </dsp:style>
    </dsp:sp>
    <dsp:sp modelId="{C859E116-3F7E-4532-B8DA-C5FE6A91796A}">
      <dsp:nvSpPr>
        <dsp:cNvPr id="0" name=""/>
        <dsp:cNvSpPr/>
      </dsp:nvSpPr>
      <dsp:spPr>
        <a:xfrm>
          <a:off x="1664744" y="2609375"/>
          <a:ext cx="1536372" cy="965717"/>
        </a:xfrm>
        <a:prstGeom prst="roundRect">
          <a:avLst/>
        </a:prstGeom>
        <a:gradFill rotWithShape="1">
          <a:gsLst>
            <a:gs pos="0">
              <a:schemeClr val="accent4">
                <a:tint val="100000"/>
                <a:shade val="100000"/>
                <a:satMod val="130000"/>
              </a:schemeClr>
            </a:gs>
            <a:gs pos="100000">
              <a:schemeClr val="accent4">
                <a:tint val="50000"/>
                <a:shade val="100000"/>
                <a:satMod val="350000"/>
              </a:schemeClr>
            </a:gs>
          </a:gsLst>
          <a:lin ang="16200000" scaled="0"/>
        </a:gradFill>
        <a:ln w="9525" cap="flat" cmpd="sng" algn="ctr">
          <a:solidFill>
            <a:schemeClr val="accent4">
              <a:shade val="95000"/>
              <a:satMod val="105000"/>
            </a:schemeClr>
          </a:solidFill>
          <a:prstDash val="solid"/>
        </a:ln>
        <a:effectLst>
          <a:outerShdw blurRad="40000" dist="23000" dir="5400000" rotWithShape="0">
            <a:srgbClr val="000000">
              <a:alpha val="35000"/>
            </a:srgbClr>
          </a:outerShdw>
        </a:effectLst>
      </dsp:spPr>
      <dsp:style>
        <a:lnRef idx="1">
          <a:schemeClr val="accent4"/>
        </a:lnRef>
        <a:fillRef idx="3">
          <a:schemeClr val="accent4"/>
        </a:fillRef>
        <a:effectRef idx="2">
          <a:schemeClr val="accent4"/>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Implement an agreed OHS Issue Resolution Process</a:t>
          </a:r>
        </a:p>
      </dsp:txBody>
      <dsp:txXfrm>
        <a:off x="1711886" y="2656517"/>
        <a:ext cx="1442088" cy="871433"/>
      </dsp:txXfrm>
    </dsp:sp>
    <dsp:sp modelId="{147B574E-C6D7-4A60-BE9B-0A48BFCCDF0B}">
      <dsp:nvSpPr>
        <dsp:cNvPr id="0" name=""/>
        <dsp:cNvSpPr/>
      </dsp:nvSpPr>
      <dsp:spPr>
        <a:xfrm>
          <a:off x="1959662" y="334856"/>
          <a:ext cx="3184893" cy="3184893"/>
        </a:xfrm>
        <a:custGeom>
          <a:avLst/>
          <a:gdLst/>
          <a:ahLst/>
          <a:cxnLst/>
          <a:rect l="0" t="0" r="0" b="0"/>
          <a:pathLst>
            <a:path>
              <a:moveTo>
                <a:pt x="103748" y="2157835"/>
              </a:moveTo>
              <a:arcTo wR="1592446" hR="1592446" stAng="9552232" swAng="830869"/>
            </a:path>
          </a:pathLst>
        </a:custGeom>
        <a:noFill/>
        <a:ln w="38100" cap="flat" cmpd="sng" algn="ctr">
          <a:solidFill>
            <a:schemeClr val="accent4"/>
          </a:solidFill>
          <a:prstDash val="solid"/>
          <a:tailEnd type="arrow"/>
        </a:ln>
        <a:effectLst>
          <a:outerShdw blurRad="40000" dist="23000" dir="5400000" rotWithShape="0">
            <a:srgbClr val="000000">
              <a:alpha val="35000"/>
            </a:srgbClr>
          </a:outerShdw>
        </a:effectLst>
      </dsp:spPr>
      <dsp:style>
        <a:lnRef idx="3">
          <a:schemeClr val="accent4"/>
        </a:lnRef>
        <a:fillRef idx="0">
          <a:schemeClr val="accent4"/>
        </a:fillRef>
        <a:effectRef idx="2">
          <a:schemeClr val="accent4"/>
        </a:effectRef>
        <a:fontRef idx="minor">
          <a:schemeClr val="tx1"/>
        </a:fontRef>
      </dsp:style>
    </dsp:sp>
    <dsp:sp modelId="{31340747-EDE1-446D-8618-E815868CE2B2}">
      <dsp:nvSpPr>
        <dsp:cNvPr id="0" name=""/>
        <dsp:cNvSpPr/>
      </dsp:nvSpPr>
      <dsp:spPr>
        <a:xfrm>
          <a:off x="1270767" y="1027813"/>
          <a:ext cx="1536372" cy="965717"/>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Review consultation and communication arrangements, every three years or as required</a:t>
          </a:r>
        </a:p>
      </dsp:txBody>
      <dsp:txXfrm>
        <a:off x="1317909" y="1074955"/>
        <a:ext cx="1442088" cy="871433"/>
      </dsp:txXfrm>
    </dsp:sp>
    <dsp:sp modelId="{B5A20E00-BAAD-4769-80ED-3A4BBA9B6FB0}">
      <dsp:nvSpPr>
        <dsp:cNvPr id="0" name=""/>
        <dsp:cNvSpPr/>
      </dsp:nvSpPr>
      <dsp:spPr>
        <a:xfrm>
          <a:off x="1961013" y="410319"/>
          <a:ext cx="3184893" cy="3184893"/>
        </a:xfrm>
        <a:custGeom>
          <a:avLst/>
          <a:gdLst/>
          <a:ahLst/>
          <a:cxnLst/>
          <a:rect l="0" t="0" r="0" b="0"/>
          <a:pathLst>
            <a:path>
              <a:moveTo>
                <a:pt x="403641" y="532905"/>
              </a:moveTo>
              <a:arcTo wR="1592446" hR="1592446" stAng="13302571" swAng="718464"/>
            </a:path>
          </a:pathLst>
        </a:custGeom>
        <a:noFill/>
        <a:ln w="38100" cap="flat" cmpd="sng" algn="ctr">
          <a:solidFill>
            <a:schemeClr val="accent6"/>
          </a:solidFill>
          <a:prstDash val="solid"/>
          <a:tailEnd type="arrow"/>
        </a:ln>
        <a:effectLst>
          <a:outerShdw blurRad="40000" dist="23000" dir="5400000" rotWithShape="0">
            <a:srgbClr val="000000">
              <a:alpha val="35000"/>
            </a:srgbClr>
          </a:outerShdw>
        </a:effectLst>
      </dsp:spPr>
      <dsp:style>
        <a:lnRef idx="3">
          <a:schemeClr val="accent6"/>
        </a:lnRef>
        <a:fillRef idx="0">
          <a:schemeClr val="accent6"/>
        </a:fillRef>
        <a:effectRef idx="2">
          <a:schemeClr val="accent6"/>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84571637-c7f9-44a1-95b1-d459eb7afb4e">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Publisher xmlns="http://schemas.microsoft.com/sharepoint/v3">DET</DEECD_Publisher>
    <TaxCatchAll xmlns="cb9114c1-daad-44dd-acad-30f4246641f2">
      <Value>118</Value>
      <Value>115</Value>
      <Value>120</Value>
    </TaxCatchAll>
    <DEECD_Expired xmlns="http://schemas.microsoft.com/sharepoint/v3">false</DEECD_Expired>
    <DEECD_Keywords xmlns="http://schemas.microsoft.com/sharepoint/v3">ohs, safety, wellbeing,health, oh&amp;s, consultation, high, risk, communication, ohsms</DEECD_Keywords>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Description xmlns="http://schemas.microsoft.com/sharepoint/v3">OHS Consultation and Communication Procedure</DEECD_Description>
    <PublishingStartDate xmlns="http://schemas.microsoft.com/sharepoint/v3" xsi:nil="true"/>
  </documentManagement>
</p:properties>
</file>

<file path=customXml/itemProps1.xml><?xml version="1.0" encoding="utf-8"?>
<ds:datastoreItem xmlns:ds="http://schemas.openxmlformats.org/officeDocument/2006/customXml" ds:itemID="{D6E534B0-D233-420F-9069-367D8B08B763}">
  <ds:schemaRefs>
    <ds:schemaRef ds:uri="http://schemas.openxmlformats.org/officeDocument/2006/bibliography"/>
  </ds:schemaRefs>
</ds:datastoreItem>
</file>

<file path=customXml/itemProps2.xml><?xml version="1.0" encoding="utf-8"?>
<ds:datastoreItem xmlns:ds="http://schemas.openxmlformats.org/officeDocument/2006/customXml" ds:itemID="{238CB2E7-0996-443D-B2EC-801F82282657}"/>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84571637-c7f9-44a1-95b1-d459eb7afb4e"/>
    <ds:schemaRef ds:uri="http://schemas.microsoft.com/sharepoint/v3"/>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Contractor Management Procedure</vt:lpstr>
    </vt:vector>
  </TitlesOfParts>
  <Company>DET</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 Consultation and Communication Procedure</dc:title>
  <dc:creator>Fournie, Kara A</dc:creator>
  <cp:lastModifiedBy>Grace Algefski</cp:lastModifiedBy>
  <cp:revision>12</cp:revision>
  <cp:lastPrinted>2016-07-12T02:51:00Z</cp:lastPrinted>
  <dcterms:created xsi:type="dcterms:W3CDTF">2021-07-12T00:04:00Z</dcterms:created>
  <dcterms:modified xsi:type="dcterms:W3CDTF">2021-07-12T01:06:00Z</dcterms:modified>
  <cp:category>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{44b1dd1e-e057-4af2-a90a-cea13b1c45a4}</vt:lpwstr>
  </property>
  <property fmtid="{D5CDD505-2E9C-101B-9397-08002B2CF9AE}" pid="10" name="RecordPoint_ActiveItemWebId">
    <vt:lpwstr>{a0ad64d4-f003-46df-ae49-727cfc12b64c}</vt:lpwstr>
  </property>
  <property fmtid="{D5CDD505-2E9C-101B-9397-08002B2CF9AE}" pid="11" name="RecordPoint_SubmissionDate">
    <vt:lpwstr/>
  </property>
  <property fmtid="{D5CDD505-2E9C-101B-9397-08002B2CF9AE}" pid="12" name="RecordPoint_RecordNumberSubmitted">
    <vt:lpwstr>R0000897318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2017-07-24T10:04:19.6824312+10:00</vt:lpwstr>
  </property>
  <property fmtid="{D5CDD505-2E9C-101B-9397-08002B2CF9AE}" pid="16" name="DEECD_Author">
    <vt:lpwstr>120;#HRWeb|4e014723-a4da-42a2-b679-c90ea77e3371</vt:lpwstr>
  </property>
  <property fmtid="{D5CDD505-2E9C-101B-9397-08002B2CF9AE}" pid="17" name="DEECD_SubjectCategory">
    <vt:lpwstr/>
  </property>
  <property fmtid="{D5CDD505-2E9C-101B-9397-08002B2CF9AE}" pid="18" name="Order">
    <vt:r8>1479000</vt:r8>
  </property>
  <property fmtid="{D5CDD505-2E9C-101B-9397-08002B2CF9AE}" pid="19" name="xd_Signature">
    <vt:bool>false</vt:bool>
  </property>
  <property fmtid="{D5CDD505-2E9C-101B-9397-08002B2CF9AE}" pid="20" name="xd_ProgID">
    <vt:lpwstr/>
  </property>
  <property fmtid="{D5CDD505-2E9C-101B-9397-08002B2CF9AE}" pid="21" name="DEECD_ItemType">
    <vt:lpwstr>115;#Document|82a2edb4-a4c4-40b1-b05a-5fe52d42e4c4</vt:lpwstr>
  </property>
  <property fmtid="{D5CDD505-2E9C-101B-9397-08002B2CF9AE}" pid="22" name="TemplateUrl">
    <vt:lpwstr/>
  </property>
  <property fmtid="{D5CDD505-2E9C-101B-9397-08002B2CF9AE}" pid="23" name="DEECD_Audience">
    <vt:lpwstr>118;#Principals|a4f56333-bce8-49bd-95df-bc27ddd10ec3</vt:lpwstr>
  </property>
  <property fmtid="{D5CDD505-2E9C-101B-9397-08002B2CF9AE}" pid="24" name="DEECD_PageLanguage">
    <vt:lpwstr>1;#en-AU|09a79c66-a57f-4b52-ac52-4c16941cab37</vt:lpwstr>
  </property>
</Properties>
</file>