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9087A" w14:textId="17C36E2A" w:rsidR="00841F2A" w:rsidRPr="00522049" w:rsidRDefault="006411A6" w:rsidP="00724F23">
      <w:pPr>
        <w:pStyle w:val="ESCoverPage"/>
        <w:sectPr w:rsidR="00841F2A" w:rsidRPr="00522049" w:rsidSect="00FF7FDB">
          <w:headerReference w:type="default" r:id="rId11"/>
          <w:footerReference w:type="default" r:id="rId12"/>
          <w:headerReference w:type="first" r:id="rId13"/>
          <w:footerReference w:type="first" r:id="rId14"/>
          <w:pgSz w:w="11900" w:h="16840" w:code="9"/>
          <w:pgMar w:top="2360" w:right="1134" w:bottom="1134" w:left="1418" w:header="1134" w:footer="567" w:gutter="0"/>
          <w:pgNumType w:start="0"/>
          <w:cols w:space="397"/>
          <w:titlePg/>
          <w:docGrid w:linePitch="360"/>
        </w:sectPr>
      </w:pPr>
      <w:r>
        <w:t>Isolation and Tag Out Procedu</w:t>
      </w:r>
      <w:r w:rsidR="007D734F">
        <w:t>re</w:t>
      </w:r>
    </w:p>
    <w:p w14:paraId="43D32261" w14:textId="4D0906C4" w:rsidR="00D84C0F" w:rsidRDefault="006411A6" w:rsidP="00462A06">
      <w:pPr>
        <w:pStyle w:val="ESHeading1"/>
      </w:pPr>
      <w:r>
        <w:lastRenderedPageBreak/>
        <w:t>Isolation and Tag Out</w:t>
      </w:r>
      <w:r w:rsidR="00E81303">
        <w:t xml:space="preserve"> Procedure</w:t>
      </w:r>
    </w:p>
    <w:p w14:paraId="16225184" w14:textId="5C555D86" w:rsidR="006411A6" w:rsidRPr="00030510" w:rsidRDefault="006411A6" w:rsidP="00CC4EA9">
      <w:pPr>
        <w:pStyle w:val="ESHeading2"/>
        <w:spacing w:line="276" w:lineRule="auto"/>
        <w:ind w:left="431" w:hanging="431"/>
        <w:rPr>
          <w:rFonts w:cs="Arial"/>
          <w:sz w:val="22"/>
          <w:szCs w:val="22"/>
        </w:rPr>
      </w:pPr>
      <w:r w:rsidRPr="00030510">
        <w:rPr>
          <w:rFonts w:cs="Arial"/>
          <w:caps w:val="0"/>
          <w:sz w:val="22"/>
          <w:szCs w:val="22"/>
        </w:rPr>
        <w:t>Purpose:</w:t>
      </w:r>
    </w:p>
    <w:p w14:paraId="3D9DFE3C" w14:textId="77777777" w:rsidR="006411A6" w:rsidRPr="00030510" w:rsidRDefault="006411A6" w:rsidP="00CC4EA9">
      <w:pPr>
        <w:spacing w:before="120" w:line="276" w:lineRule="auto"/>
        <w:rPr>
          <w:sz w:val="22"/>
          <w:szCs w:val="22"/>
        </w:rPr>
      </w:pPr>
      <w:r w:rsidRPr="00030510">
        <w:rPr>
          <w:sz w:val="22"/>
          <w:szCs w:val="22"/>
        </w:rPr>
        <w:t>The purpose of this procedure is to ensure:</w:t>
      </w:r>
    </w:p>
    <w:p w14:paraId="712F0FFF" w14:textId="77777777" w:rsidR="006411A6" w:rsidRPr="00030510" w:rsidRDefault="006411A6" w:rsidP="00CC4EA9">
      <w:pPr>
        <w:pStyle w:val="ListParagraph"/>
        <w:numPr>
          <w:ilvl w:val="0"/>
          <w:numId w:val="4"/>
        </w:numPr>
        <w:spacing w:before="60" w:after="60" w:line="276" w:lineRule="auto"/>
        <w:ind w:left="714" w:hanging="357"/>
        <w:contextualSpacing w:val="0"/>
        <w:rPr>
          <w:sz w:val="22"/>
          <w:szCs w:val="22"/>
        </w:rPr>
      </w:pPr>
      <w:r w:rsidRPr="00030510">
        <w:rPr>
          <w:sz w:val="22"/>
          <w:szCs w:val="22"/>
        </w:rPr>
        <w:t xml:space="preserve">all unsafe </w:t>
      </w:r>
      <w:hyperlink r:id="rId15" w:anchor="link16" w:history="1">
        <w:r w:rsidRPr="00030510">
          <w:rPr>
            <w:sz w:val="22"/>
            <w:szCs w:val="22"/>
          </w:rPr>
          <w:t>plant</w:t>
        </w:r>
      </w:hyperlink>
      <w:r w:rsidRPr="00030510">
        <w:rPr>
          <w:sz w:val="22"/>
          <w:szCs w:val="22"/>
        </w:rPr>
        <w:t>, machinery and equipment (‘equipment’) is identified and removed from service</w:t>
      </w:r>
    </w:p>
    <w:p w14:paraId="6241E0C0" w14:textId="3A7D3C33" w:rsidR="006411A6" w:rsidRPr="00030510" w:rsidRDefault="006411A6" w:rsidP="00CC4EA9">
      <w:pPr>
        <w:pStyle w:val="ListParagraph"/>
        <w:numPr>
          <w:ilvl w:val="0"/>
          <w:numId w:val="4"/>
        </w:numPr>
        <w:spacing w:before="60" w:after="60" w:line="276" w:lineRule="auto"/>
        <w:ind w:left="714" w:hanging="357"/>
        <w:contextualSpacing w:val="0"/>
        <w:rPr>
          <w:sz w:val="22"/>
          <w:szCs w:val="22"/>
        </w:rPr>
      </w:pPr>
      <w:r w:rsidRPr="00030510">
        <w:rPr>
          <w:sz w:val="22"/>
          <w:szCs w:val="22"/>
        </w:rPr>
        <w:t xml:space="preserve">all plant and equipment undergoing maintenance, inspection, cleaning or repair is isolated from relevant </w:t>
      </w:r>
      <w:hyperlink r:id="rId16" w:anchor="link16" w:history="1">
        <w:r w:rsidRPr="00030510">
          <w:rPr>
            <w:sz w:val="22"/>
            <w:szCs w:val="22"/>
          </w:rPr>
          <w:t>energy sources</w:t>
        </w:r>
      </w:hyperlink>
      <w:r w:rsidRPr="00030510">
        <w:rPr>
          <w:sz w:val="22"/>
          <w:szCs w:val="22"/>
        </w:rPr>
        <w:t xml:space="preserve"> (for example, electrical, hydraulic, chemical or mechanical energy sources) and tagged.</w:t>
      </w:r>
    </w:p>
    <w:p w14:paraId="145822E2" w14:textId="77777777" w:rsidR="006411A6" w:rsidRPr="00030510" w:rsidRDefault="006411A6" w:rsidP="00CC4EA9">
      <w:pPr>
        <w:pStyle w:val="ESHeading2"/>
        <w:spacing w:line="276" w:lineRule="auto"/>
        <w:ind w:left="431" w:hanging="431"/>
        <w:rPr>
          <w:rFonts w:cs="Arial"/>
          <w:caps w:val="0"/>
          <w:sz w:val="22"/>
          <w:szCs w:val="22"/>
        </w:rPr>
      </w:pPr>
      <w:r w:rsidRPr="00030510">
        <w:rPr>
          <w:rFonts w:cs="Arial"/>
          <w:caps w:val="0"/>
          <w:sz w:val="22"/>
          <w:szCs w:val="22"/>
        </w:rPr>
        <w:t>Scope:</w:t>
      </w:r>
    </w:p>
    <w:p w14:paraId="4ED487EF" w14:textId="3A37200C" w:rsidR="006411A6" w:rsidRPr="00030510" w:rsidRDefault="006411A6" w:rsidP="00CC4EA9">
      <w:pPr>
        <w:spacing w:before="120" w:line="276" w:lineRule="auto"/>
        <w:rPr>
          <w:sz w:val="22"/>
          <w:szCs w:val="22"/>
        </w:rPr>
      </w:pPr>
      <w:r w:rsidRPr="00030510">
        <w:rPr>
          <w:sz w:val="22"/>
          <w:szCs w:val="22"/>
        </w:rPr>
        <w:t>This procedure applies to all Departmen</w:t>
      </w:r>
      <w:r w:rsidR="00522049">
        <w:rPr>
          <w:sz w:val="22"/>
          <w:szCs w:val="22"/>
        </w:rPr>
        <w:t>t of Education and Training (the Department</w:t>
      </w:r>
      <w:r w:rsidRPr="00030510">
        <w:rPr>
          <w:sz w:val="22"/>
          <w:szCs w:val="22"/>
        </w:rPr>
        <w:t>) workplaces, including; schools, central and regional offices.</w:t>
      </w:r>
    </w:p>
    <w:p w14:paraId="4A6FC10D" w14:textId="77777777" w:rsidR="006411A6" w:rsidRPr="00030510" w:rsidRDefault="006411A6" w:rsidP="00CC4EA9">
      <w:pPr>
        <w:pStyle w:val="ESHeading2"/>
        <w:spacing w:line="276" w:lineRule="auto"/>
        <w:ind w:left="431" w:hanging="431"/>
        <w:rPr>
          <w:rFonts w:cs="Arial"/>
          <w:caps w:val="0"/>
          <w:sz w:val="22"/>
          <w:szCs w:val="22"/>
        </w:rPr>
      </w:pPr>
      <w:r w:rsidRPr="00030510">
        <w:rPr>
          <w:rFonts w:cs="Arial"/>
          <w:caps w:val="0"/>
          <w:sz w:val="22"/>
          <w:szCs w:val="22"/>
        </w:rPr>
        <w:t>Procedure</w:t>
      </w:r>
    </w:p>
    <w:p w14:paraId="3C4DF8C6" w14:textId="29365C9D" w:rsidR="006411A6" w:rsidRPr="00030510" w:rsidRDefault="00030510" w:rsidP="00094330">
      <w:pPr>
        <w:pStyle w:val="Heading2"/>
        <w:spacing w:before="240" w:after="120" w:line="240" w:lineRule="auto"/>
        <w:ind w:left="578" w:hanging="578"/>
        <w:rPr>
          <w:rFonts w:cs="Arial"/>
          <w:sz w:val="22"/>
          <w:szCs w:val="22"/>
        </w:rPr>
      </w:pPr>
      <w:r w:rsidRPr="00030510">
        <w:rPr>
          <w:rFonts w:cs="Arial"/>
          <w:caps w:val="0"/>
          <w:sz w:val="22"/>
          <w:szCs w:val="22"/>
        </w:rPr>
        <w:t>Identification of unsafe equipment</w:t>
      </w:r>
    </w:p>
    <w:p w14:paraId="164D90BC" w14:textId="14ACD06D" w:rsidR="006411A6" w:rsidRPr="00030510" w:rsidRDefault="006411A6" w:rsidP="00CC4EA9">
      <w:pPr>
        <w:spacing w:before="120" w:line="276" w:lineRule="auto"/>
        <w:rPr>
          <w:sz w:val="22"/>
          <w:szCs w:val="22"/>
        </w:rPr>
      </w:pPr>
      <w:r w:rsidRPr="00030510">
        <w:rPr>
          <w:sz w:val="22"/>
          <w:szCs w:val="22"/>
        </w:rPr>
        <w:t xml:space="preserve">The </w:t>
      </w:r>
      <w:r w:rsidRPr="00030510">
        <w:rPr>
          <w:b/>
          <w:sz w:val="22"/>
          <w:szCs w:val="22"/>
        </w:rPr>
        <w:t>Workplace Manager</w:t>
      </w:r>
      <w:r w:rsidRPr="00030510">
        <w:rPr>
          <w:sz w:val="22"/>
          <w:szCs w:val="22"/>
        </w:rPr>
        <w:t xml:space="preserve"> and/or </w:t>
      </w:r>
      <w:r w:rsidRPr="00030510">
        <w:rPr>
          <w:b/>
          <w:sz w:val="22"/>
          <w:szCs w:val="22"/>
        </w:rPr>
        <w:t>Management OHS Nominee</w:t>
      </w:r>
      <w:r w:rsidRPr="00030510">
        <w:rPr>
          <w:sz w:val="22"/>
          <w:szCs w:val="22"/>
        </w:rPr>
        <w:t xml:space="preserve"> is responsible for ensuring equipment identified as being unsafe or requiring maintenance work, is switched off and disconnected from any energy source (e.g. plug removed from power supply and/or connector hose removed from gas cylinders). </w:t>
      </w:r>
    </w:p>
    <w:p w14:paraId="38B636BE" w14:textId="43D4A97A" w:rsidR="006411A6" w:rsidRPr="00030510" w:rsidRDefault="006411A6" w:rsidP="00CC4EA9">
      <w:pPr>
        <w:spacing w:before="120" w:line="276" w:lineRule="auto"/>
        <w:rPr>
          <w:sz w:val="22"/>
          <w:szCs w:val="22"/>
        </w:rPr>
      </w:pPr>
      <w:r w:rsidRPr="00030510">
        <w:rPr>
          <w:sz w:val="22"/>
          <w:szCs w:val="22"/>
        </w:rPr>
        <w:t xml:space="preserve">If an employee operating or inspecting equipment identifies any equipment that is unsafe or in need of maintenance or repair, they are to take corrective steps, as above and notify the </w:t>
      </w:r>
      <w:r w:rsidRPr="00030510">
        <w:rPr>
          <w:b/>
          <w:sz w:val="22"/>
          <w:szCs w:val="22"/>
        </w:rPr>
        <w:t>Workplace Manager</w:t>
      </w:r>
      <w:r w:rsidRPr="00030510">
        <w:rPr>
          <w:sz w:val="22"/>
          <w:szCs w:val="22"/>
        </w:rPr>
        <w:t xml:space="preserve"> and/or </w:t>
      </w:r>
      <w:r w:rsidRPr="00030510">
        <w:rPr>
          <w:b/>
          <w:sz w:val="22"/>
          <w:szCs w:val="22"/>
        </w:rPr>
        <w:t>Management OHS Nominee</w:t>
      </w:r>
      <w:r w:rsidRPr="00030510">
        <w:rPr>
          <w:sz w:val="22"/>
          <w:szCs w:val="22"/>
        </w:rPr>
        <w:t>.</w:t>
      </w:r>
    </w:p>
    <w:p w14:paraId="415EE493" w14:textId="77777777" w:rsidR="006411A6" w:rsidRPr="00030510" w:rsidRDefault="006411A6" w:rsidP="00CC4EA9">
      <w:pPr>
        <w:spacing w:before="120" w:line="276" w:lineRule="auto"/>
        <w:rPr>
          <w:sz w:val="22"/>
          <w:szCs w:val="22"/>
        </w:rPr>
      </w:pPr>
      <w:r w:rsidRPr="00030510">
        <w:rPr>
          <w:sz w:val="22"/>
          <w:szCs w:val="22"/>
        </w:rPr>
        <w:t>Examples of unsafe equipment may include:</w:t>
      </w:r>
    </w:p>
    <w:p w14:paraId="7073B52A" w14:textId="77777777" w:rsidR="006411A6" w:rsidRPr="00030510" w:rsidRDefault="006411A6" w:rsidP="00CC4EA9">
      <w:pPr>
        <w:pStyle w:val="ListParagraph"/>
        <w:numPr>
          <w:ilvl w:val="0"/>
          <w:numId w:val="4"/>
        </w:numPr>
        <w:spacing w:before="60" w:after="60" w:line="276" w:lineRule="auto"/>
        <w:ind w:left="714" w:hanging="357"/>
        <w:contextualSpacing w:val="0"/>
        <w:rPr>
          <w:sz w:val="22"/>
          <w:szCs w:val="22"/>
        </w:rPr>
      </w:pPr>
      <w:r w:rsidRPr="00030510">
        <w:rPr>
          <w:sz w:val="22"/>
          <w:szCs w:val="22"/>
        </w:rPr>
        <w:t>electrical lead insulation that is pulled away from the plug, exposing the wires</w:t>
      </w:r>
    </w:p>
    <w:p w14:paraId="21F9FD54" w14:textId="77777777" w:rsidR="006411A6" w:rsidRPr="00030510" w:rsidRDefault="006411A6" w:rsidP="00CC4EA9">
      <w:pPr>
        <w:pStyle w:val="ListParagraph"/>
        <w:numPr>
          <w:ilvl w:val="0"/>
          <w:numId w:val="4"/>
        </w:numPr>
        <w:spacing w:before="60" w:after="60" w:line="276" w:lineRule="auto"/>
        <w:ind w:left="714" w:hanging="357"/>
        <w:contextualSpacing w:val="0"/>
        <w:rPr>
          <w:sz w:val="22"/>
          <w:szCs w:val="22"/>
        </w:rPr>
      </w:pPr>
      <w:r w:rsidRPr="00030510">
        <w:rPr>
          <w:sz w:val="22"/>
          <w:szCs w:val="22"/>
        </w:rPr>
        <w:t>electrical plant and equipment that does not start / stop when switched on and connected to a power source or operates in an unusual manner</w:t>
      </w:r>
    </w:p>
    <w:p w14:paraId="0E7836BE" w14:textId="77777777" w:rsidR="006411A6" w:rsidRPr="00030510" w:rsidRDefault="006411A6" w:rsidP="00CC4EA9">
      <w:pPr>
        <w:pStyle w:val="ListParagraph"/>
        <w:numPr>
          <w:ilvl w:val="0"/>
          <w:numId w:val="4"/>
        </w:numPr>
        <w:spacing w:before="60" w:after="60" w:line="276" w:lineRule="auto"/>
        <w:ind w:left="714" w:hanging="357"/>
        <w:contextualSpacing w:val="0"/>
        <w:rPr>
          <w:sz w:val="22"/>
          <w:szCs w:val="22"/>
        </w:rPr>
      </w:pPr>
      <w:r w:rsidRPr="00030510">
        <w:rPr>
          <w:sz w:val="22"/>
          <w:szCs w:val="22"/>
        </w:rPr>
        <w:t>signs of damage and/or excessive wear and tear; for example, exposed wires, missing or damaged guards, signs of scorching or degraded fluid or gas lines</w:t>
      </w:r>
    </w:p>
    <w:p w14:paraId="34D8C57B" w14:textId="77777777" w:rsidR="006411A6" w:rsidRPr="00030510" w:rsidRDefault="006411A6" w:rsidP="00CC4EA9">
      <w:pPr>
        <w:pStyle w:val="ListParagraph"/>
        <w:numPr>
          <w:ilvl w:val="0"/>
          <w:numId w:val="4"/>
        </w:numPr>
        <w:spacing w:before="60" w:after="60" w:line="276" w:lineRule="auto"/>
        <w:ind w:left="714" w:hanging="357"/>
        <w:contextualSpacing w:val="0"/>
        <w:rPr>
          <w:sz w:val="22"/>
          <w:szCs w:val="22"/>
        </w:rPr>
      </w:pPr>
      <w:r w:rsidRPr="00030510">
        <w:rPr>
          <w:sz w:val="22"/>
          <w:szCs w:val="22"/>
        </w:rPr>
        <w:t>leaking fluids (e.g. break, hydraulic)</w:t>
      </w:r>
    </w:p>
    <w:p w14:paraId="7B1CCAD5" w14:textId="77777777" w:rsidR="006411A6" w:rsidRPr="00030510" w:rsidRDefault="006411A6" w:rsidP="00CC4EA9">
      <w:pPr>
        <w:pStyle w:val="ListParagraph"/>
        <w:numPr>
          <w:ilvl w:val="0"/>
          <w:numId w:val="4"/>
        </w:numPr>
        <w:spacing w:before="60" w:after="60" w:line="276" w:lineRule="auto"/>
        <w:ind w:left="714" w:hanging="357"/>
        <w:contextualSpacing w:val="0"/>
        <w:rPr>
          <w:sz w:val="22"/>
          <w:szCs w:val="22"/>
        </w:rPr>
      </w:pPr>
      <w:r w:rsidRPr="00030510">
        <w:rPr>
          <w:sz w:val="22"/>
          <w:szCs w:val="22"/>
        </w:rPr>
        <w:t>damaged pins / plugs on electrical leads</w:t>
      </w:r>
    </w:p>
    <w:p w14:paraId="472432AA" w14:textId="571247EF" w:rsidR="006411A6" w:rsidRPr="00030510" w:rsidRDefault="006411A6" w:rsidP="00CC4EA9">
      <w:pPr>
        <w:pStyle w:val="ListParagraph"/>
        <w:numPr>
          <w:ilvl w:val="0"/>
          <w:numId w:val="4"/>
        </w:numPr>
        <w:spacing w:before="60" w:after="60" w:line="276" w:lineRule="auto"/>
        <w:ind w:left="714" w:hanging="357"/>
        <w:contextualSpacing w:val="0"/>
        <w:rPr>
          <w:sz w:val="22"/>
          <w:szCs w:val="22"/>
        </w:rPr>
      </w:pPr>
      <w:r w:rsidRPr="00030510">
        <w:rPr>
          <w:sz w:val="22"/>
          <w:szCs w:val="22"/>
        </w:rPr>
        <w:t>rusted or damaged gas fittings.</w:t>
      </w:r>
    </w:p>
    <w:p w14:paraId="52B88337" w14:textId="030FC149" w:rsidR="006411A6" w:rsidRPr="00030510" w:rsidRDefault="00030510" w:rsidP="00CC4EA9">
      <w:pPr>
        <w:pStyle w:val="Heading2"/>
        <w:pBdr>
          <w:top w:val="single" w:sz="8" w:space="5" w:color="AF272F"/>
        </w:pBdr>
        <w:spacing w:before="240" w:after="120" w:line="276" w:lineRule="auto"/>
        <w:ind w:left="578" w:hanging="578"/>
        <w:rPr>
          <w:rFonts w:cs="Arial"/>
          <w:sz w:val="22"/>
          <w:szCs w:val="22"/>
        </w:rPr>
      </w:pPr>
      <w:r w:rsidRPr="00030510">
        <w:rPr>
          <w:rFonts w:cs="Arial"/>
          <w:caps w:val="0"/>
          <w:sz w:val="22"/>
          <w:szCs w:val="22"/>
        </w:rPr>
        <w:t>Withdrawal of equipment from service</w:t>
      </w:r>
    </w:p>
    <w:p w14:paraId="3E5DB6CC" w14:textId="340AE20A" w:rsidR="006411A6" w:rsidRPr="00030510" w:rsidRDefault="006411A6" w:rsidP="00CC4EA9">
      <w:pPr>
        <w:spacing w:before="120" w:line="276" w:lineRule="auto"/>
        <w:rPr>
          <w:sz w:val="22"/>
          <w:szCs w:val="22"/>
        </w:rPr>
      </w:pPr>
      <w:r w:rsidRPr="00030510">
        <w:rPr>
          <w:sz w:val="22"/>
          <w:szCs w:val="22"/>
        </w:rPr>
        <w:t xml:space="preserve">The </w:t>
      </w:r>
      <w:r w:rsidRPr="00030510">
        <w:rPr>
          <w:b/>
          <w:sz w:val="22"/>
          <w:szCs w:val="22"/>
        </w:rPr>
        <w:t>Workplace Manager</w:t>
      </w:r>
      <w:r w:rsidRPr="00030510">
        <w:rPr>
          <w:sz w:val="22"/>
          <w:szCs w:val="22"/>
        </w:rPr>
        <w:t xml:space="preserve"> and/or </w:t>
      </w:r>
      <w:r w:rsidRPr="00030510">
        <w:rPr>
          <w:b/>
          <w:sz w:val="22"/>
          <w:szCs w:val="22"/>
        </w:rPr>
        <w:t>Management OHS Nominee</w:t>
      </w:r>
      <w:r w:rsidRPr="00030510">
        <w:rPr>
          <w:sz w:val="22"/>
          <w:szCs w:val="22"/>
        </w:rPr>
        <w:t xml:space="preserve"> is responsible for ensuring equipment identified as being unsafe is withdrawn from service in accordance with Sections 3.2.1 to 3.2.5 of this Procedure.</w:t>
      </w:r>
    </w:p>
    <w:p w14:paraId="2C3A805C" w14:textId="77777777" w:rsidR="006411A6" w:rsidRPr="00A43A84" w:rsidRDefault="006411A6" w:rsidP="00CC4EA9">
      <w:pPr>
        <w:pStyle w:val="Heading3"/>
        <w:tabs>
          <w:tab w:val="clear" w:pos="1288"/>
          <w:tab w:val="num" w:pos="721"/>
        </w:tabs>
        <w:spacing w:line="276" w:lineRule="auto"/>
        <w:ind w:left="720"/>
        <w:rPr>
          <w:color w:val="004EA8"/>
          <w:sz w:val="22"/>
          <w:szCs w:val="22"/>
        </w:rPr>
      </w:pPr>
      <w:r w:rsidRPr="00A43A84">
        <w:rPr>
          <w:color w:val="004EA8"/>
          <w:sz w:val="22"/>
          <w:szCs w:val="22"/>
        </w:rPr>
        <w:t>Isolation of static and portable non-electrical equipment</w:t>
      </w:r>
    </w:p>
    <w:p w14:paraId="5B5B1180" w14:textId="77777777" w:rsidR="006411A6" w:rsidRPr="00030510" w:rsidRDefault="006411A6" w:rsidP="00CC4EA9">
      <w:pPr>
        <w:spacing w:before="120" w:line="276" w:lineRule="auto"/>
        <w:rPr>
          <w:sz w:val="22"/>
          <w:szCs w:val="22"/>
        </w:rPr>
      </w:pPr>
      <w:r w:rsidRPr="00030510">
        <w:rPr>
          <w:sz w:val="22"/>
          <w:szCs w:val="22"/>
        </w:rPr>
        <w:t>Unsafe non-electrical equipment must be isolated from energy sources, for example by using some of the following methods:</w:t>
      </w:r>
    </w:p>
    <w:p w14:paraId="4FBB51A9" w14:textId="77777777" w:rsidR="006411A6" w:rsidRPr="00030510" w:rsidRDefault="006411A6" w:rsidP="00CC4EA9">
      <w:pPr>
        <w:pStyle w:val="ListParagraph"/>
        <w:numPr>
          <w:ilvl w:val="0"/>
          <w:numId w:val="4"/>
        </w:numPr>
        <w:spacing w:before="60" w:after="60" w:line="276" w:lineRule="auto"/>
        <w:ind w:left="714" w:hanging="357"/>
        <w:contextualSpacing w:val="0"/>
        <w:rPr>
          <w:sz w:val="22"/>
          <w:szCs w:val="22"/>
        </w:rPr>
      </w:pPr>
      <w:r w:rsidRPr="00030510">
        <w:rPr>
          <w:sz w:val="22"/>
          <w:szCs w:val="22"/>
        </w:rPr>
        <w:t>installing mechanical stops or retaining pins capable of being padlocked</w:t>
      </w:r>
    </w:p>
    <w:p w14:paraId="6038AB64" w14:textId="77777777" w:rsidR="006411A6" w:rsidRPr="00030510" w:rsidRDefault="006411A6" w:rsidP="00CC4EA9">
      <w:pPr>
        <w:pStyle w:val="ListParagraph"/>
        <w:numPr>
          <w:ilvl w:val="0"/>
          <w:numId w:val="4"/>
        </w:numPr>
        <w:spacing w:before="60" w:after="60" w:line="276" w:lineRule="auto"/>
        <w:ind w:left="714" w:hanging="357"/>
        <w:contextualSpacing w:val="0"/>
        <w:rPr>
          <w:sz w:val="22"/>
          <w:szCs w:val="22"/>
        </w:rPr>
      </w:pPr>
      <w:r w:rsidRPr="00030510">
        <w:rPr>
          <w:sz w:val="22"/>
          <w:szCs w:val="22"/>
        </w:rPr>
        <w:t>physically blocking the system against movement</w:t>
      </w:r>
    </w:p>
    <w:p w14:paraId="791403DA" w14:textId="77777777" w:rsidR="006411A6" w:rsidRPr="00030510" w:rsidRDefault="006411A6" w:rsidP="00CC4EA9">
      <w:pPr>
        <w:pStyle w:val="ListParagraph"/>
        <w:numPr>
          <w:ilvl w:val="0"/>
          <w:numId w:val="4"/>
        </w:numPr>
        <w:spacing w:before="60" w:after="60" w:line="276" w:lineRule="auto"/>
        <w:ind w:left="714" w:hanging="357"/>
        <w:contextualSpacing w:val="0"/>
        <w:rPr>
          <w:sz w:val="22"/>
          <w:szCs w:val="22"/>
        </w:rPr>
      </w:pPr>
      <w:r w:rsidRPr="00030510">
        <w:rPr>
          <w:sz w:val="22"/>
          <w:szCs w:val="22"/>
        </w:rPr>
        <w:t>bleeding residual gases, liquids and vapours from systems</w:t>
      </w:r>
    </w:p>
    <w:p w14:paraId="0FE4AAF3" w14:textId="77777777" w:rsidR="006411A6" w:rsidRPr="00030510" w:rsidRDefault="006411A6" w:rsidP="00CC4EA9">
      <w:pPr>
        <w:pStyle w:val="ListParagraph"/>
        <w:numPr>
          <w:ilvl w:val="0"/>
          <w:numId w:val="4"/>
        </w:numPr>
        <w:spacing w:before="60" w:after="60" w:line="276" w:lineRule="auto"/>
        <w:ind w:left="714" w:hanging="357"/>
        <w:contextualSpacing w:val="0"/>
        <w:rPr>
          <w:sz w:val="22"/>
          <w:szCs w:val="22"/>
        </w:rPr>
      </w:pPr>
      <w:r w:rsidRPr="00030510">
        <w:rPr>
          <w:sz w:val="22"/>
          <w:szCs w:val="22"/>
        </w:rPr>
        <w:lastRenderedPageBreak/>
        <w:t>relieving pressure for hydraulic or pneumatic systems</w:t>
      </w:r>
    </w:p>
    <w:p w14:paraId="527EDD5B" w14:textId="77777777" w:rsidR="006411A6" w:rsidRPr="00030510" w:rsidRDefault="006411A6" w:rsidP="00CC4EA9">
      <w:pPr>
        <w:pStyle w:val="ListParagraph"/>
        <w:numPr>
          <w:ilvl w:val="0"/>
          <w:numId w:val="4"/>
        </w:numPr>
        <w:spacing w:before="60" w:after="60" w:line="276" w:lineRule="auto"/>
        <w:ind w:left="714" w:hanging="357"/>
        <w:contextualSpacing w:val="0"/>
        <w:rPr>
          <w:sz w:val="22"/>
          <w:szCs w:val="22"/>
        </w:rPr>
      </w:pPr>
      <w:r w:rsidRPr="00030510">
        <w:rPr>
          <w:sz w:val="22"/>
          <w:szCs w:val="22"/>
        </w:rPr>
        <w:t>pressure, hydraulic or pneumatic systems must be relieved of pressure if appropriate, or parts be blocked that could move due to loss of pressure.</w:t>
      </w:r>
    </w:p>
    <w:p w14:paraId="33D57BE9" w14:textId="54EAB250" w:rsidR="006411A6" w:rsidRPr="00A43A84" w:rsidRDefault="006411A6" w:rsidP="00CC4EA9">
      <w:pPr>
        <w:pStyle w:val="Heading3"/>
        <w:tabs>
          <w:tab w:val="clear" w:pos="1288"/>
          <w:tab w:val="num" w:pos="721"/>
        </w:tabs>
        <w:spacing w:line="276" w:lineRule="auto"/>
        <w:ind w:left="720"/>
        <w:rPr>
          <w:color w:val="004EA8"/>
          <w:sz w:val="22"/>
          <w:szCs w:val="22"/>
        </w:rPr>
      </w:pPr>
      <w:r w:rsidRPr="00A43A84">
        <w:rPr>
          <w:color w:val="004EA8"/>
          <w:sz w:val="22"/>
          <w:szCs w:val="22"/>
        </w:rPr>
        <w:t>Isolation of static and portable electrical equipment</w:t>
      </w:r>
    </w:p>
    <w:p w14:paraId="1FFF5BE2" w14:textId="77777777" w:rsidR="006411A6" w:rsidRPr="00030510" w:rsidRDefault="006411A6" w:rsidP="00CC4EA9">
      <w:pPr>
        <w:spacing w:before="120" w:line="276" w:lineRule="auto"/>
        <w:rPr>
          <w:sz w:val="22"/>
          <w:szCs w:val="22"/>
        </w:rPr>
      </w:pPr>
      <w:r w:rsidRPr="00030510">
        <w:rPr>
          <w:sz w:val="22"/>
          <w:szCs w:val="22"/>
        </w:rPr>
        <w:t>Unsafe electrical equipment must be isolated from energy sources, for example by using some of the following methods:</w:t>
      </w:r>
    </w:p>
    <w:p w14:paraId="2274B675" w14:textId="77777777" w:rsidR="006411A6" w:rsidRPr="00030510" w:rsidRDefault="006411A6" w:rsidP="00CC4EA9">
      <w:pPr>
        <w:pStyle w:val="ListParagraph"/>
        <w:numPr>
          <w:ilvl w:val="0"/>
          <w:numId w:val="4"/>
        </w:numPr>
        <w:spacing w:before="60" w:after="60" w:line="276" w:lineRule="auto"/>
        <w:ind w:left="714" w:hanging="357"/>
        <w:contextualSpacing w:val="0"/>
        <w:rPr>
          <w:sz w:val="22"/>
          <w:szCs w:val="22"/>
        </w:rPr>
      </w:pPr>
      <w:r w:rsidRPr="00030510">
        <w:rPr>
          <w:sz w:val="22"/>
          <w:szCs w:val="22"/>
        </w:rPr>
        <w:t>removal of fuses</w:t>
      </w:r>
    </w:p>
    <w:p w14:paraId="728879AC" w14:textId="77777777" w:rsidR="006411A6" w:rsidRPr="00030510" w:rsidRDefault="006411A6" w:rsidP="00CC4EA9">
      <w:pPr>
        <w:pStyle w:val="ListParagraph"/>
        <w:numPr>
          <w:ilvl w:val="0"/>
          <w:numId w:val="4"/>
        </w:numPr>
        <w:spacing w:before="60" w:after="60" w:line="276" w:lineRule="auto"/>
        <w:ind w:left="714" w:hanging="357"/>
        <w:contextualSpacing w:val="0"/>
        <w:rPr>
          <w:sz w:val="22"/>
          <w:szCs w:val="22"/>
        </w:rPr>
      </w:pPr>
      <w:r w:rsidRPr="00030510">
        <w:rPr>
          <w:sz w:val="22"/>
          <w:szCs w:val="22"/>
        </w:rPr>
        <w:t>isolation of the drive motor at the source</w:t>
      </w:r>
    </w:p>
    <w:p w14:paraId="78B0AD26" w14:textId="77777777" w:rsidR="006411A6" w:rsidRPr="00030510" w:rsidRDefault="006411A6" w:rsidP="00CC4EA9">
      <w:pPr>
        <w:pStyle w:val="ListParagraph"/>
        <w:numPr>
          <w:ilvl w:val="0"/>
          <w:numId w:val="4"/>
        </w:numPr>
        <w:spacing w:before="60" w:after="60" w:line="276" w:lineRule="auto"/>
        <w:ind w:left="714" w:hanging="357"/>
        <w:contextualSpacing w:val="0"/>
        <w:rPr>
          <w:sz w:val="22"/>
          <w:szCs w:val="22"/>
        </w:rPr>
      </w:pPr>
      <w:r w:rsidRPr="00030510">
        <w:rPr>
          <w:sz w:val="22"/>
          <w:szCs w:val="22"/>
        </w:rPr>
        <w:t>isolation of the control panel</w:t>
      </w:r>
    </w:p>
    <w:p w14:paraId="2CEF79C6" w14:textId="77777777" w:rsidR="006411A6" w:rsidRPr="00030510" w:rsidRDefault="006411A6" w:rsidP="00CC4EA9">
      <w:pPr>
        <w:pStyle w:val="ListParagraph"/>
        <w:numPr>
          <w:ilvl w:val="0"/>
          <w:numId w:val="4"/>
        </w:numPr>
        <w:spacing w:before="60" w:after="60" w:line="276" w:lineRule="auto"/>
        <w:ind w:left="714" w:hanging="357"/>
        <w:contextualSpacing w:val="0"/>
        <w:rPr>
          <w:sz w:val="22"/>
          <w:szCs w:val="22"/>
        </w:rPr>
      </w:pPr>
      <w:r w:rsidRPr="00030510">
        <w:rPr>
          <w:sz w:val="22"/>
          <w:szCs w:val="22"/>
        </w:rPr>
        <w:t>complete removal of power cable/plug from plant and equipment</w:t>
      </w:r>
    </w:p>
    <w:p w14:paraId="24C6E877" w14:textId="6FC52416" w:rsidR="006411A6" w:rsidRPr="00030510" w:rsidRDefault="006411A6" w:rsidP="00CC4EA9">
      <w:pPr>
        <w:pStyle w:val="ListParagraph"/>
        <w:numPr>
          <w:ilvl w:val="0"/>
          <w:numId w:val="4"/>
        </w:numPr>
        <w:spacing w:before="60" w:after="60" w:line="276" w:lineRule="auto"/>
        <w:ind w:left="714" w:hanging="357"/>
        <w:contextualSpacing w:val="0"/>
        <w:rPr>
          <w:sz w:val="22"/>
          <w:szCs w:val="22"/>
        </w:rPr>
      </w:pPr>
      <w:r w:rsidRPr="00030510">
        <w:rPr>
          <w:sz w:val="22"/>
          <w:szCs w:val="22"/>
        </w:rPr>
        <w:t>locking out the power supply board.</w:t>
      </w:r>
    </w:p>
    <w:p w14:paraId="7DD0DDE4" w14:textId="77777777" w:rsidR="006411A6" w:rsidRPr="00A43A84" w:rsidRDefault="006411A6" w:rsidP="00CC4EA9">
      <w:pPr>
        <w:pStyle w:val="Heading3"/>
        <w:tabs>
          <w:tab w:val="clear" w:pos="1288"/>
          <w:tab w:val="num" w:pos="721"/>
        </w:tabs>
        <w:spacing w:line="276" w:lineRule="auto"/>
        <w:ind w:left="720"/>
        <w:rPr>
          <w:color w:val="004EA8"/>
          <w:sz w:val="22"/>
          <w:szCs w:val="22"/>
        </w:rPr>
      </w:pPr>
      <w:r w:rsidRPr="00A43A84">
        <w:rPr>
          <w:color w:val="004EA8"/>
          <w:sz w:val="22"/>
          <w:szCs w:val="22"/>
        </w:rPr>
        <w:t>Isolation is not practicable</w:t>
      </w:r>
    </w:p>
    <w:p w14:paraId="5951D8E4" w14:textId="1E69C272" w:rsidR="006411A6" w:rsidRPr="00030510" w:rsidRDefault="006411A6" w:rsidP="00CC4EA9">
      <w:pPr>
        <w:pStyle w:val="ListParagraph"/>
        <w:spacing w:before="120" w:line="276" w:lineRule="auto"/>
        <w:ind w:left="0"/>
        <w:contextualSpacing w:val="0"/>
        <w:rPr>
          <w:sz w:val="22"/>
          <w:szCs w:val="22"/>
          <w:lang w:val="en"/>
        </w:rPr>
      </w:pPr>
      <w:r w:rsidRPr="00030510">
        <w:rPr>
          <w:sz w:val="22"/>
          <w:szCs w:val="22"/>
          <w:lang w:val="en"/>
        </w:rPr>
        <w:t>There may be equipment that can only be cleaned, maintained, repaired or adjusted while energi</w:t>
      </w:r>
      <w:r w:rsidR="00094330">
        <w:rPr>
          <w:sz w:val="22"/>
          <w:szCs w:val="22"/>
          <w:lang w:val="en"/>
        </w:rPr>
        <w:t>s</w:t>
      </w:r>
      <w:r w:rsidRPr="00030510">
        <w:rPr>
          <w:sz w:val="22"/>
          <w:szCs w:val="22"/>
          <w:lang w:val="en"/>
        </w:rPr>
        <w:t xml:space="preserve">ed or while there are moving components. For </w:t>
      </w:r>
      <w:r w:rsidRPr="00030510">
        <w:rPr>
          <w:sz w:val="22"/>
          <w:szCs w:val="22"/>
        </w:rPr>
        <w:t>equipment that can only be cleaned or adjusted while energi</w:t>
      </w:r>
      <w:r w:rsidR="00094330">
        <w:rPr>
          <w:sz w:val="22"/>
          <w:szCs w:val="22"/>
        </w:rPr>
        <w:t>s</w:t>
      </w:r>
      <w:r w:rsidRPr="00030510">
        <w:rPr>
          <w:sz w:val="22"/>
          <w:szCs w:val="22"/>
        </w:rPr>
        <w:t xml:space="preserve">ed, a risk assessment should be completed using the </w:t>
      </w:r>
      <w:r w:rsidRPr="00CC4EA9">
        <w:rPr>
          <w:i/>
          <w:sz w:val="22"/>
          <w:szCs w:val="22"/>
        </w:rPr>
        <w:t>Risk Assessment Template</w:t>
      </w:r>
      <w:r w:rsidRPr="00030510">
        <w:rPr>
          <w:sz w:val="22"/>
          <w:szCs w:val="22"/>
        </w:rPr>
        <w:t xml:space="preserve"> or equivalent. A</w:t>
      </w:r>
      <w:r w:rsidRPr="00030510">
        <w:rPr>
          <w:color w:val="FF0000"/>
          <w:sz w:val="22"/>
          <w:szCs w:val="22"/>
        </w:rPr>
        <w:t xml:space="preserve"> </w:t>
      </w:r>
      <w:r w:rsidRPr="00CC4EA9">
        <w:rPr>
          <w:sz w:val="22"/>
          <w:szCs w:val="22"/>
        </w:rPr>
        <w:t>Safe Work Procedure</w:t>
      </w:r>
      <w:r w:rsidRPr="00030510">
        <w:rPr>
          <w:sz w:val="22"/>
          <w:szCs w:val="22"/>
        </w:rPr>
        <w:t xml:space="preserve"> </w:t>
      </w:r>
      <w:r w:rsidR="00773B4C">
        <w:rPr>
          <w:sz w:val="22"/>
          <w:szCs w:val="22"/>
        </w:rPr>
        <w:t xml:space="preserve">(SWP) </w:t>
      </w:r>
      <w:r w:rsidRPr="00030510">
        <w:rPr>
          <w:sz w:val="22"/>
          <w:szCs w:val="22"/>
        </w:rPr>
        <w:t xml:space="preserve">should also be developed, with relevant employee(s) trained in the safe operation, with the SWP displayed adjacent to the static item of equipment. </w:t>
      </w:r>
    </w:p>
    <w:p w14:paraId="33FA9A91" w14:textId="77777777" w:rsidR="006411A6" w:rsidRPr="00A43A84" w:rsidRDefault="006411A6" w:rsidP="00CC4EA9">
      <w:pPr>
        <w:pStyle w:val="Heading3"/>
        <w:tabs>
          <w:tab w:val="clear" w:pos="1288"/>
          <w:tab w:val="num" w:pos="721"/>
        </w:tabs>
        <w:spacing w:line="276" w:lineRule="auto"/>
        <w:ind w:left="720"/>
        <w:rPr>
          <w:color w:val="004EA8"/>
          <w:sz w:val="22"/>
          <w:szCs w:val="22"/>
        </w:rPr>
      </w:pPr>
      <w:r w:rsidRPr="00A43A84">
        <w:rPr>
          <w:color w:val="004EA8"/>
          <w:sz w:val="22"/>
          <w:szCs w:val="22"/>
        </w:rPr>
        <w:t>Tag out</w:t>
      </w:r>
    </w:p>
    <w:p w14:paraId="30086A31" w14:textId="3F123210" w:rsidR="006411A6" w:rsidRPr="00030510" w:rsidRDefault="006411A6" w:rsidP="00CC4EA9">
      <w:pPr>
        <w:spacing w:before="120" w:line="276" w:lineRule="auto"/>
        <w:rPr>
          <w:sz w:val="22"/>
          <w:szCs w:val="22"/>
        </w:rPr>
      </w:pPr>
      <w:r w:rsidRPr="00030510">
        <w:rPr>
          <w:sz w:val="22"/>
          <w:szCs w:val="22"/>
        </w:rPr>
        <w:t>For equipment that has been isolated, a tag indicating that the item is “Out of Service” should then be placed onto all on/off switches and p</w:t>
      </w:r>
      <w:r w:rsidR="00094330">
        <w:rPr>
          <w:sz w:val="22"/>
          <w:szCs w:val="22"/>
        </w:rPr>
        <w:t xml:space="preserve">ower leads (refer Appendix 1). </w:t>
      </w:r>
    </w:p>
    <w:p w14:paraId="4DDEB882" w14:textId="1BB92A90" w:rsidR="006411A6" w:rsidRPr="00030510" w:rsidRDefault="006411A6" w:rsidP="00CC4EA9">
      <w:pPr>
        <w:spacing w:before="120" w:line="276" w:lineRule="auto"/>
        <w:rPr>
          <w:sz w:val="22"/>
          <w:szCs w:val="22"/>
        </w:rPr>
      </w:pPr>
      <w:r w:rsidRPr="00030510">
        <w:rPr>
          <w:sz w:val="22"/>
          <w:szCs w:val="22"/>
        </w:rPr>
        <w:t xml:space="preserve">The “Out of Service” tag must be left on faulty items until the fault has been rectified or the tag is replaced with a ‘Danger – Do Not Operate’ tag and/or lock by a contractor or other person authorised to rectify the fault. The tag is to indicate the reason for the equipment being isolated, who the tag was completed by and the date it was completed. </w:t>
      </w:r>
    </w:p>
    <w:p w14:paraId="745943D7" w14:textId="77777777" w:rsidR="006411A6" w:rsidRPr="00030510" w:rsidRDefault="006411A6" w:rsidP="00CC4EA9">
      <w:pPr>
        <w:spacing w:before="120" w:line="276" w:lineRule="auto"/>
        <w:rPr>
          <w:sz w:val="22"/>
          <w:szCs w:val="22"/>
        </w:rPr>
      </w:pPr>
      <w:r w:rsidRPr="00030510">
        <w:rPr>
          <w:sz w:val="22"/>
          <w:szCs w:val="22"/>
        </w:rPr>
        <w:t>The workplace should have ‘Out of Service’ and ‘Danger Do Not Operate’ tags available in an accessible location, when required.</w:t>
      </w:r>
    </w:p>
    <w:p w14:paraId="1F8C8F89" w14:textId="77777777" w:rsidR="006411A6" w:rsidRPr="00030510" w:rsidRDefault="006411A6" w:rsidP="00CC4EA9">
      <w:pPr>
        <w:spacing w:before="120" w:line="276" w:lineRule="auto"/>
        <w:rPr>
          <w:sz w:val="22"/>
          <w:szCs w:val="22"/>
        </w:rPr>
      </w:pPr>
      <w:r w:rsidRPr="00030510">
        <w:rPr>
          <w:sz w:val="22"/>
          <w:szCs w:val="22"/>
        </w:rPr>
        <w:t>Note: see Appendix 1 for example tags.</w:t>
      </w:r>
    </w:p>
    <w:p w14:paraId="6E6B3B21" w14:textId="77777777" w:rsidR="006411A6" w:rsidRPr="00A43A84" w:rsidRDefault="006411A6" w:rsidP="00CC4EA9">
      <w:pPr>
        <w:pStyle w:val="Heading3"/>
        <w:tabs>
          <w:tab w:val="clear" w:pos="1288"/>
          <w:tab w:val="num" w:pos="721"/>
        </w:tabs>
        <w:spacing w:line="276" w:lineRule="auto"/>
        <w:ind w:left="720"/>
        <w:rPr>
          <w:color w:val="004EA8"/>
          <w:sz w:val="22"/>
          <w:szCs w:val="22"/>
        </w:rPr>
      </w:pPr>
      <w:r w:rsidRPr="00A43A84">
        <w:rPr>
          <w:color w:val="004EA8"/>
          <w:sz w:val="22"/>
          <w:szCs w:val="22"/>
        </w:rPr>
        <w:t>Lock out</w:t>
      </w:r>
    </w:p>
    <w:p w14:paraId="22C86251" w14:textId="77777777" w:rsidR="006411A6" w:rsidRPr="00030510" w:rsidRDefault="006411A6" w:rsidP="00CC4EA9">
      <w:pPr>
        <w:spacing w:before="120" w:line="276" w:lineRule="auto"/>
        <w:rPr>
          <w:sz w:val="22"/>
          <w:szCs w:val="22"/>
        </w:rPr>
      </w:pPr>
      <w:r w:rsidRPr="00030510">
        <w:rPr>
          <w:sz w:val="22"/>
          <w:szCs w:val="22"/>
        </w:rPr>
        <w:t>Out of service equipment must be locked out to prevent unauthorised use. Lock out may also be undertaken by persons authorised to service, maintain or repair plant or equipment.</w:t>
      </w:r>
    </w:p>
    <w:p w14:paraId="039EFD74" w14:textId="1BD23AD4" w:rsidR="006411A6" w:rsidRPr="00030510" w:rsidRDefault="006411A6" w:rsidP="00CC4EA9">
      <w:pPr>
        <w:spacing w:before="120" w:line="276" w:lineRule="auto"/>
        <w:rPr>
          <w:sz w:val="22"/>
          <w:szCs w:val="22"/>
        </w:rPr>
      </w:pPr>
      <w:r w:rsidRPr="00030510">
        <w:rPr>
          <w:sz w:val="22"/>
          <w:szCs w:val="22"/>
        </w:rPr>
        <w:t>Lockout can be achieved by lock out at energy isolation points, preferably by use of keyed devices such as padlocks or isolation clasps. Where these are not available, or it is not possible to isolate with a key lock, the equipment must be relocated to a secure locked location until it can be removed or repaired.</w:t>
      </w:r>
    </w:p>
    <w:p w14:paraId="056DF089" w14:textId="6A8CEEC8" w:rsidR="006411A6" w:rsidRPr="00030510" w:rsidRDefault="006411A6" w:rsidP="00CC4EA9">
      <w:pPr>
        <w:pStyle w:val="Heading2"/>
        <w:spacing w:before="240" w:after="120" w:line="276" w:lineRule="auto"/>
        <w:ind w:left="578" w:hanging="578"/>
        <w:rPr>
          <w:rFonts w:cs="Arial"/>
          <w:sz w:val="22"/>
          <w:szCs w:val="22"/>
        </w:rPr>
      </w:pPr>
      <w:r w:rsidRPr="00030510">
        <w:rPr>
          <w:rFonts w:cs="Arial"/>
          <w:caps w:val="0"/>
          <w:sz w:val="22"/>
          <w:szCs w:val="22"/>
        </w:rPr>
        <w:t>Repair or maintenance of plant and equipment</w:t>
      </w:r>
    </w:p>
    <w:p w14:paraId="65B15D62" w14:textId="77777777" w:rsidR="006411A6" w:rsidRPr="00A43A84" w:rsidRDefault="006411A6" w:rsidP="00CC4EA9">
      <w:pPr>
        <w:pStyle w:val="Heading3"/>
        <w:tabs>
          <w:tab w:val="clear" w:pos="1288"/>
          <w:tab w:val="num" w:pos="721"/>
        </w:tabs>
        <w:spacing w:line="276" w:lineRule="auto"/>
        <w:ind w:left="720"/>
        <w:rPr>
          <w:color w:val="004EA8"/>
          <w:sz w:val="22"/>
          <w:szCs w:val="22"/>
        </w:rPr>
      </w:pPr>
      <w:r w:rsidRPr="00A43A84">
        <w:rPr>
          <w:color w:val="004EA8"/>
          <w:sz w:val="22"/>
          <w:szCs w:val="22"/>
        </w:rPr>
        <w:t>Competent person</w:t>
      </w:r>
    </w:p>
    <w:p w14:paraId="6058597B" w14:textId="61BA546E" w:rsidR="006411A6" w:rsidRPr="00030510" w:rsidRDefault="006411A6" w:rsidP="00CC4EA9">
      <w:pPr>
        <w:spacing w:before="120" w:line="276" w:lineRule="auto"/>
        <w:rPr>
          <w:sz w:val="22"/>
          <w:szCs w:val="22"/>
        </w:rPr>
      </w:pPr>
      <w:r w:rsidRPr="00030510">
        <w:rPr>
          <w:sz w:val="22"/>
          <w:szCs w:val="22"/>
        </w:rPr>
        <w:t xml:space="preserve">The </w:t>
      </w:r>
      <w:r w:rsidRPr="00030510">
        <w:rPr>
          <w:b/>
          <w:sz w:val="22"/>
          <w:szCs w:val="22"/>
        </w:rPr>
        <w:t>Workplace Manager</w:t>
      </w:r>
      <w:r w:rsidRPr="00030510">
        <w:rPr>
          <w:sz w:val="22"/>
          <w:szCs w:val="22"/>
        </w:rPr>
        <w:t xml:space="preserve"> and/or </w:t>
      </w:r>
      <w:r w:rsidRPr="00030510">
        <w:rPr>
          <w:b/>
          <w:sz w:val="22"/>
          <w:szCs w:val="22"/>
        </w:rPr>
        <w:t>Management OHS Nominee</w:t>
      </w:r>
      <w:r w:rsidRPr="00030510">
        <w:rPr>
          <w:sz w:val="22"/>
          <w:szCs w:val="22"/>
        </w:rPr>
        <w:t xml:space="preserve"> must ensure that only a competent person (for example, electrician, plumber, gas-fitter or service technician) is permitted to repair the equipment and remove the ‘Caution - Out of Service’ or ‘Danger – Do </w:t>
      </w:r>
      <w:r w:rsidRPr="00030510">
        <w:rPr>
          <w:sz w:val="22"/>
          <w:szCs w:val="22"/>
        </w:rPr>
        <w:lastRenderedPageBreak/>
        <w:t>Not Operate’ tags and/or locks. For certain types of equipment, the competent person may need to hold a licence or registration to be able to undertake repair or maintenance. If t</w:t>
      </w:r>
      <w:r w:rsidR="00471699">
        <w:rPr>
          <w:sz w:val="22"/>
          <w:szCs w:val="22"/>
        </w:rPr>
        <w:t>he competent person is not a Department</w:t>
      </w:r>
      <w:r w:rsidRPr="00030510">
        <w:rPr>
          <w:sz w:val="22"/>
          <w:szCs w:val="22"/>
        </w:rPr>
        <w:t xml:space="preserve"> employee, then that person should be managed as per the requirements outlined in the </w:t>
      </w:r>
      <w:r w:rsidRPr="00CC4EA9">
        <w:rPr>
          <w:i/>
          <w:sz w:val="22"/>
          <w:szCs w:val="22"/>
        </w:rPr>
        <w:t>Contractor OHS Management Procedure</w:t>
      </w:r>
      <w:r w:rsidRPr="00030510">
        <w:rPr>
          <w:sz w:val="22"/>
          <w:szCs w:val="22"/>
        </w:rPr>
        <w:t xml:space="preserve">. </w:t>
      </w:r>
    </w:p>
    <w:p w14:paraId="65349651" w14:textId="1CA33345" w:rsidR="006411A6" w:rsidRPr="00030510" w:rsidRDefault="006411A6" w:rsidP="00CC4EA9">
      <w:pPr>
        <w:spacing w:before="120" w:line="276" w:lineRule="auto"/>
        <w:rPr>
          <w:sz w:val="22"/>
          <w:szCs w:val="22"/>
        </w:rPr>
      </w:pPr>
      <w:r w:rsidRPr="00030510">
        <w:rPr>
          <w:sz w:val="22"/>
          <w:szCs w:val="22"/>
        </w:rPr>
        <w:t>The competent person must ensure isolation devices are installed and the equipment is tagged as ‘Do not operate’ until the repair or service has been completed.</w:t>
      </w:r>
    </w:p>
    <w:p w14:paraId="2D7792DE" w14:textId="77777777" w:rsidR="006411A6" w:rsidRPr="00A43A84" w:rsidRDefault="006411A6" w:rsidP="00CC4EA9">
      <w:pPr>
        <w:pStyle w:val="Heading3"/>
        <w:tabs>
          <w:tab w:val="clear" w:pos="1288"/>
          <w:tab w:val="num" w:pos="721"/>
        </w:tabs>
        <w:spacing w:line="276" w:lineRule="auto"/>
        <w:ind w:left="720"/>
        <w:rPr>
          <w:color w:val="004EA8"/>
          <w:sz w:val="22"/>
          <w:szCs w:val="22"/>
        </w:rPr>
      </w:pPr>
      <w:r w:rsidRPr="00A43A84">
        <w:rPr>
          <w:color w:val="004EA8"/>
          <w:sz w:val="22"/>
          <w:szCs w:val="22"/>
        </w:rPr>
        <w:t>Reinstatement</w:t>
      </w:r>
    </w:p>
    <w:p w14:paraId="3B05D4D3" w14:textId="22083AA1" w:rsidR="006411A6" w:rsidRPr="00030510" w:rsidRDefault="006411A6" w:rsidP="00CC4EA9">
      <w:pPr>
        <w:spacing w:before="120" w:line="276" w:lineRule="auto"/>
        <w:rPr>
          <w:sz w:val="22"/>
          <w:szCs w:val="22"/>
        </w:rPr>
      </w:pPr>
      <w:r w:rsidRPr="00030510">
        <w:rPr>
          <w:sz w:val="22"/>
          <w:szCs w:val="22"/>
        </w:rPr>
        <w:t>Equipment must only be returned to service when the defect or condition which necessitated its removal for service has been repaired or corrected. Tags and isolation devices are to be removed and the equipment must only be re-connected and activated according to specific requirements for the equipment.</w:t>
      </w:r>
    </w:p>
    <w:p w14:paraId="69C273CC" w14:textId="1F0424E1" w:rsidR="006411A6" w:rsidRPr="00030510" w:rsidRDefault="006411A6" w:rsidP="00CC4EA9">
      <w:pPr>
        <w:pStyle w:val="ESHeading2"/>
        <w:spacing w:line="276" w:lineRule="auto"/>
        <w:ind w:left="431" w:hanging="431"/>
        <w:rPr>
          <w:rFonts w:cs="Arial"/>
          <w:sz w:val="22"/>
          <w:szCs w:val="22"/>
        </w:rPr>
      </w:pPr>
      <w:r w:rsidRPr="00030510">
        <w:rPr>
          <w:rFonts w:cs="Arial"/>
          <w:caps w:val="0"/>
          <w:sz w:val="22"/>
          <w:szCs w:val="22"/>
        </w:rPr>
        <w:t>Maintaining records</w:t>
      </w:r>
    </w:p>
    <w:p w14:paraId="558B567C" w14:textId="170677D2" w:rsidR="006411A6" w:rsidRPr="00030510" w:rsidRDefault="006411A6" w:rsidP="00CC4EA9">
      <w:pPr>
        <w:spacing w:before="120" w:line="276" w:lineRule="auto"/>
        <w:rPr>
          <w:sz w:val="22"/>
          <w:szCs w:val="22"/>
        </w:rPr>
      </w:pPr>
      <w:r w:rsidRPr="00030510">
        <w:rPr>
          <w:sz w:val="22"/>
          <w:szCs w:val="22"/>
        </w:rPr>
        <w:t xml:space="preserve">A record must be kept of dates, times and names of employees/contractors isolating and tagging of equipment in the </w:t>
      </w:r>
      <w:r w:rsidR="00A73496" w:rsidRPr="00CC4EA9">
        <w:rPr>
          <w:i/>
          <w:sz w:val="22"/>
          <w:szCs w:val="22"/>
        </w:rPr>
        <w:t xml:space="preserve">Isolation and </w:t>
      </w:r>
      <w:r w:rsidRPr="00CC4EA9">
        <w:rPr>
          <w:i/>
          <w:sz w:val="22"/>
          <w:szCs w:val="22"/>
        </w:rPr>
        <w:t>Tag O</w:t>
      </w:r>
      <w:bookmarkStart w:id="0" w:name="_GoBack"/>
      <w:bookmarkEnd w:id="0"/>
      <w:r w:rsidRPr="00CC4EA9">
        <w:rPr>
          <w:i/>
          <w:sz w:val="22"/>
          <w:szCs w:val="22"/>
        </w:rPr>
        <w:t>ut Register</w:t>
      </w:r>
      <w:r w:rsidRPr="00030510">
        <w:rPr>
          <w:sz w:val="22"/>
          <w:szCs w:val="22"/>
        </w:rPr>
        <w:t xml:space="preserve"> or equivalent.</w:t>
      </w:r>
    </w:p>
    <w:p w14:paraId="5D81C28A" w14:textId="77777777" w:rsidR="006411A6" w:rsidRPr="00030510" w:rsidRDefault="006411A6" w:rsidP="00CC4EA9">
      <w:pPr>
        <w:pStyle w:val="ESHeading2"/>
        <w:spacing w:line="276" w:lineRule="auto"/>
        <w:ind w:left="431" w:hanging="431"/>
        <w:rPr>
          <w:rFonts w:cs="Arial"/>
          <w:caps w:val="0"/>
          <w:sz w:val="22"/>
          <w:szCs w:val="22"/>
        </w:rPr>
      </w:pPr>
      <w:r w:rsidRPr="00030510">
        <w:rPr>
          <w:rFonts w:cs="Arial"/>
          <w:caps w:val="0"/>
          <w:sz w:val="22"/>
          <w:szCs w:val="22"/>
        </w:rPr>
        <w:t>Defined terms</w:t>
      </w:r>
    </w:p>
    <w:p w14:paraId="7534EAA9" w14:textId="02BDD44F" w:rsidR="006411A6" w:rsidRPr="00030510" w:rsidRDefault="006411A6" w:rsidP="00CC4EA9">
      <w:pPr>
        <w:spacing w:before="120" w:line="276" w:lineRule="auto"/>
        <w:rPr>
          <w:sz w:val="22"/>
          <w:szCs w:val="22"/>
        </w:rPr>
      </w:pPr>
      <w:r w:rsidRPr="00030510">
        <w:rPr>
          <w:sz w:val="22"/>
          <w:szCs w:val="22"/>
        </w:rPr>
        <w:t xml:space="preserve">Terms defined within this Procedure can be located on the </w:t>
      </w:r>
      <w:r w:rsidR="009213B9">
        <w:rPr>
          <w:sz w:val="22"/>
          <w:szCs w:val="22"/>
        </w:rPr>
        <w:t>Department’s</w:t>
      </w:r>
      <w:r w:rsidRPr="00030510">
        <w:rPr>
          <w:sz w:val="22"/>
          <w:szCs w:val="22"/>
        </w:rPr>
        <w:t xml:space="preserve"> </w:t>
      </w:r>
      <w:hyperlink r:id="rId17" w:history="1">
        <w:r w:rsidRPr="00030510">
          <w:rPr>
            <w:rStyle w:val="Hyperlink"/>
            <w:sz w:val="22"/>
            <w:szCs w:val="22"/>
          </w:rPr>
          <w:t>Defined Health, Safety Terms</w:t>
        </w:r>
      </w:hyperlink>
      <w:r w:rsidRPr="00030510">
        <w:rPr>
          <w:sz w:val="22"/>
          <w:szCs w:val="22"/>
        </w:rPr>
        <w:t xml:space="preserve"> website. Defined roles will appear </w:t>
      </w:r>
      <w:r w:rsidRPr="00030510">
        <w:rPr>
          <w:b/>
          <w:sz w:val="22"/>
          <w:szCs w:val="22"/>
        </w:rPr>
        <w:t>in bold</w:t>
      </w:r>
      <w:r w:rsidRPr="00030510">
        <w:rPr>
          <w:sz w:val="22"/>
          <w:szCs w:val="22"/>
        </w:rPr>
        <w:t>.</w:t>
      </w:r>
    </w:p>
    <w:p w14:paraId="0A1B3F1F" w14:textId="77777777" w:rsidR="006411A6" w:rsidRPr="00030510" w:rsidRDefault="006411A6" w:rsidP="00CC4EA9">
      <w:pPr>
        <w:pStyle w:val="ESHeading2"/>
        <w:spacing w:line="276" w:lineRule="auto"/>
        <w:ind w:left="431" w:hanging="431"/>
        <w:rPr>
          <w:rFonts w:cs="Arial"/>
          <w:caps w:val="0"/>
          <w:sz w:val="22"/>
          <w:szCs w:val="22"/>
        </w:rPr>
      </w:pPr>
      <w:r w:rsidRPr="00030510">
        <w:rPr>
          <w:rFonts w:cs="Arial"/>
          <w:caps w:val="0"/>
          <w:sz w:val="22"/>
          <w:szCs w:val="22"/>
        </w:rPr>
        <w:t>References</w:t>
      </w:r>
    </w:p>
    <w:p w14:paraId="52514720" w14:textId="77777777" w:rsidR="006411A6" w:rsidRPr="00522049" w:rsidRDefault="006411A6" w:rsidP="00CC4EA9">
      <w:pPr>
        <w:spacing w:before="60" w:after="60" w:line="276" w:lineRule="auto"/>
        <w:rPr>
          <w:i/>
          <w:sz w:val="22"/>
          <w:szCs w:val="22"/>
        </w:rPr>
      </w:pPr>
      <w:r w:rsidRPr="00522049">
        <w:rPr>
          <w:i/>
          <w:sz w:val="22"/>
          <w:szCs w:val="22"/>
        </w:rPr>
        <w:t>Occupational Health and Safety Act 2004</w:t>
      </w:r>
    </w:p>
    <w:p w14:paraId="2D88DCA7" w14:textId="48448042" w:rsidR="006411A6" w:rsidRPr="00522049" w:rsidRDefault="006411A6" w:rsidP="00CC4EA9">
      <w:pPr>
        <w:spacing w:before="60" w:after="60" w:line="276" w:lineRule="auto"/>
        <w:rPr>
          <w:i/>
          <w:sz w:val="22"/>
          <w:szCs w:val="22"/>
        </w:rPr>
      </w:pPr>
      <w:r w:rsidRPr="00522049">
        <w:rPr>
          <w:i/>
          <w:sz w:val="22"/>
          <w:szCs w:val="22"/>
        </w:rPr>
        <w:t>Occupational Health and Safety Regulations 2017</w:t>
      </w:r>
    </w:p>
    <w:p w14:paraId="7685AD1C" w14:textId="3545690B" w:rsidR="006411A6" w:rsidRPr="00030510" w:rsidRDefault="006411A6" w:rsidP="00CC4EA9">
      <w:pPr>
        <w:pStyle w:val="ESHeading2"/>
        <w:spacing w:line="276" w:lineRule="auto"/>
        <w:ind w:left="431" w:hanging="431"/>
        <w:rPr>
          <w:rFonts w:cs="Arial"/>
          <w:caps w:val="0"/>
          <w:sz w:val="22"/>
          <w:szCs w:val="22"/>
        </w:rPr>
      </w:pPr>
      <w:r w:rsidRPr="00030510">
        <w:rPr>
          <w:rFonts w:cs="Arial"/>
          <w:caps w:val="0"/>
          <w:sz w:val="22"/>
          <w:szCs w:val="22"/>
        </w:rPr>
        <w:t>Related d</w:t>
      </w:r>
      <w:r w:rsidR="007D734F" w:rsidRPr="00030510">
        <w:rPr>
          <w:rFonts w:cs="Arial"/>
          <w:caps w:val="0"/>
          <w:sz w:val="22"/>
          <w:szCs w:val="22"/>
        </w:rPr>
        <w:t>ocumentation</w:t>
      </w:r>
    </w:p>
    <w:p w14:paraId="014EFF17" w14:textId="4BA1F251" w:rsidR="006411A6" w:rsidRPr="00CC4EA9" w:rsidRDefault="006411A6" w:rsidP="00522049">
      <w:pPr>
        <w:spacing w:after="0" w:line="276" w:lineRule="auto"/>
        <w:rPr>
          <w:i/>
          <w:sz w:val="22"/>
          <w:szCs w:val="22"/>
        </w:rPr>
      </w:pPr>
      <w:r w:rsidRPr="00CC4EA9">
        <w:rPr>
          <w:i/>
          <w:sz w:val="22"/>
          <w:szCs w:val="22"/>
        </w:rPr>
        <w:t>Cont</w:t>
      </w:r>
      <w:r w:rsidR="00A73496" w:rsidRPr="00CC4EA9">
        <w:rPr>
          <w:i/>
          <w:sz w:val="22"/>
          <w:szCs w:val="22"/>
        </w:rPr>
        <w:t>ractor OHS Management Procedure</w:t>
      </w:r>
    </w:p>
    <w:p w14:paraId="1ED9F042" w14:textId="110C2D44" w:rsidR="00A73496" w:rsidRPr="00CC4EA9" w:rsidRDefault="00A73496" w:rsidP="00A73496">
      <w:pPr>
        <w:spacing w:after="0" w:line="276" w:lineRule="auto"/>
        <w:rPr>
          <w:i/>
          <w:sz w:val="22"/>
          <w:szCs w:val="22"/>
        </w:rPr>
      </w:pPr>
      <w:r w:rsidRPr="00CC4EA9">
        <w:rPr>
          <w:i/>
          <w:sz w:val="22"/>
          <w:szCs w:val="22"/>
        </w:rPr>
        <w:t>Isolation and Tag Out Register</w:t>
      </w:r>
    </w:p>
    <w:p w14:paraId="4E9CC8D5" w14:textId="77777777" w:rsidR="006411A6" w:rsidRPr="00CC4EA9" w:rsidRDefault="006411A6" w:rsidP="00522049">
      <w:pPr>
        <w:spacing w:after="0" w:line="276" w:lineRule="auto"/>
        <w:rPr>
          <w:i/>
          <w:sz w:val="22"/>
          <w:szCs w:val="22"/>
        </w:rPr>
      </w:pPr>
      <w:r w:rsidRPr="00CC4EA9">
        <w:rPr>
          <w:i/>
          <w:sz w:val="22"/>
          <w:szCs w:val="22"/>
        </w:rPr>
        <w:t>Risk Assessment Template</w:t>
      </w:r>
    </w:p>
    <w:p w14:paraId="6FD1650D" w14:textId="77777777" w:rsidR="006411A6" w:rsidRPr="00CC4EA9" w:rsidRDefault="006411A6" w:rsidP="00522049">
      <w:pPr>
        <w:spacing w:after="0" w:line="276" w:lineRule="auto"/>
        <w:rPr>
          <w:i/>
          <w:sz w:val="22"/>
          <w:szCs w:val="22"/>
        </w:rPr>
      </w:pPr>
      <w:r w:rsidRPr="00CC4EA9">
        <w:rPr>
          <w:i/>
          <w:sz w:val="22"/>
          <w:szCs w:val="22"/>
        </w:rPr>
        <w:t>Safe Work Procedure</w:t>
      </w:r>
    </w:p>
    <w:p w14:paraId="039AD085" w14:textId="6ACF54F3" w:rsidR="007D734F" w:rsidRPr="00030510" w:rsidRDefault="00CC4EA9" w:rsidP="00CC4EA9">
      <w:pPr>
        <w:pStyle w:val="ESHeading2"/>
        <w:spacing w:line="276" w:lineRule="auto"/>
        <w:ind w:left="431" w:hanging="431"/>
        <w:rPr>
          <w:rFonts w:cs="Arial"/>
          <w:sz w:val="22"/>
          <w:szCs w:val="22"/>
        </w:rPr>
      </w:pPr>
      <w:r>
        <w:rPr>
          <w:rFonts w:cs="Arial"/>
          <w:caps w:val="0"/>
          <w:sz w:val="22"/>
          <w:szCs w:val="22"/>
        </w:rPr>
        <w:t>Further assistance</w:t>
      </w:r>
    </w:p>
    <w:p w14:paraId="1BF96286" w14:textId="54DC15F0" w:rsidR="007D734F" w:rsidRPr="00030510" w:rsidRDefault="007D734F" w:rsidP="00CC4EA9">
      <w:pPr>
        <w:pStyle w:val="ESBodyText"/>
        <w:spacing w:before="120" w:line="276" w:lineRule="auto"/>
        <w:rPr>
          <w:sz w:val="22"/>
          <w:szCs w:val="22"/>
        </w:rPr>
      </w:pPr>
      <w:r w:rsidRPr="00030510">
        <w:rPr>
          <w:sz w:val="22"/>
          <w:szCs w:val="22"/>
        </w:rPr>
        <w:t xml:space="preserve">Further information, advice or assistance on any matters related to </w:t>
      </w:r>
      <w:r w:rsidR="00522049">
        <w:rPr>
          <w:sz w:val="22"/>
          <w:szCs w:val="22"/>
        </w:rPr>
        <w:t xml:space="preserve">isolation and tag out </w:t>
      </w:r>
      <w:r w:rsidRPr="00030510">
        <w:rPr>
          <w:sz w:val="22"/>
          <w:szCs w:val="22"/>
        </w:rPr>
        <w:t xml:space="preserve">is available by contacting the OHS Advisory Service on ph. 1300 074 715 or email </w:t>
      </w:r>
      <w:hyperlink r:id="rId18" w:history="1">
        <w:r w:rsidRPr="00030510">
          <w:rPr>
            <w:rStyle w:val="Hyperlink"/>
            <w:sz w:val="22"/>
            <w:szCs w:val="22"/>
          </w:rPr>
          <w:t>safety@edumail.vic.gov.au</w:t>
        </w:r>
      </w:hyperlink>
      <w:r w:rsidR="00724F23">
        <w:rPr>
          <w:sz w:val="22"/>
          <w:szCs w:val="22"/>
        </w:rPr>
        <w:t>.</w:t>
      </w:r>
    </w:p>
    <w:p w14:paraId="284242E8" w14:textId="77777777" w:rsidR="007D734F" w:rsidRPr="00030510" w:rsidRDefault="007D734F">
      <w:pPr>
        <w:spacing w:after="0" w:line="240" w:lineRule="auto"/>
        <w:rPr>
          <w:sz w:val="22"/>
          <w:szCs w:val="22"/>
        </w:rPr>
      </w:pPr>
      <w:r w:rsidRPr="00030510">
        <w:rPr>
          <w:sz w:val="22"/>
          <w:szCs w:val="22"/>
        </w:rPr>
        <w:br w:type="page"/>
      </w:r>
    </w:p>
    <w:p w14:paraId="37741672" w14:textId="77777777" w:rsidR="006411A6" w:rsidRPr="001C47B3" w:rsidRDefault="006411A6" w:rsidP="007D734F">
      <w:pPr>
        <w:pStyle w:val="ESHeading1"/>
      </w:pPr>
      <w:r w:rsidRPr="001C47B3">
        <w:lastRenderedPageBreak/>
        <w:t>Appendix 1</w:t>
      </w:r>
    </w:p>
    <w:tbl>
      <w:tblPr>
        <w:tblStyle w:val="TableGrid1"/>
        <w:tblW w:w="8647"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Appendix 1"/>
        <w:tblDescription w:val="Appendix 1 - Pictures of front and back of out of service locked tags"/>
      </w:tblPr>
      <w:tblGrid>
        <w:gridCol w:w="4395"/>
        <w:gridCol w:w="4252"/>
      </w:tblGrid>
      <w:tr w:rsidR="007D734F" w:rsidRPr="00F97B56" w14:paraId="75062043" w14:textId="77777777" w:rsidTr="00724F23">
        <w:trPr>
          <w:trHeight w:hRule="exact" w:val="703"/>
          <w:tblHeader/>
        </w:trPr>
        <w:tc>
          <w:tcPr>
            <w:tcW w:w="4395" w:type="dxa"/>
            <w:shd w:val="clear" w:color="auto" w:fill="004EA8"/>
            <w:tcMar>
              <w:top w:w="0" w:type="dxa"/>
            </w:tcMar>
            <w:vAlign w:val="center"/>
          </w:tcPr>
          <w:p w14:paraId="706A8BCA" w14:textId="5507AEFF" w:rsidR="007D734F" w:rsidRPr="00522049" w:rsidRDefault="007D734F" w:rsidP="00525615">
            <w:pPr>
              <w:jc w:val="center"/>
              <w:rPr>
                <w:b/>
                <w:color w:val="FFFFFF" w:themeColor="background1"/>
                <w:sz w:val="22"/>
                <w:szCs w:val="22"/>
              </w:rPr>
            </w:pPr>
            <w:r w:rsidRPr="00522049">
              <w:rPr>
                <w:b/>
                <w:color w:val="FFFFFF" w:themeColor="background1"/>
                <w:sz w:val="22"/>
                <w:szCs w:val="22"/>
              </w:rPr>
              <w:t>Front o</w:t>
            </w:r>
            <w:r w:rsidR="00525615" w:rsidRPr="00522049">
              <w:rPr>
                <w:b/>
                <w:color w:val="FFFFFF" w:themeColor="background1"/>
                <w:sz w:val="22"/>
                <w:szCs w:val="22"/>
              </w:rPr>
              <w:t xml:space="preserve">f </w:t>
            </w:r>
            <w:r w:rsidRPr="00522049">
              <w:rPr>
                <w:b/>
                <w:color w:val="FFFFFF" w:themeColor="background1"/>
                <w:sz w:val="22"/>
                <w:szCs w:val="22"/>
              </w:rPr>
              <w:t>tag</w:t>
            </w:r>
          </w:p>
        </w:tc>
        <w:tc>
          <w:tcPr>
            <w:tcW w:w="4252" w:type="dxa"/>
            <w:shd w:val="clear" w:color="auto" w:fill="004EA8"/>
            <w:vAlign w:val="center"/>
          </w:tcPr>
          <w:p w14:paraId="4281A8C9" w14:textId="110A9355" w:rsidR="007D734F" w:rsidRPr="00522049" w:rsidRDefault="007D734F" w:rsidP="00A31347">
            <w:pPr>
              <w:jc w:val="center"/>
              <w:rPr>
                <w:b/>
                <w:color w:val="FFFFFF" w:themeColor="background1"/>
                <w:sz w:val="22"/>
                <w:szCs w:val="22"/>
              </w:rPr>
            </w:pPr>
            <w:r w:rsidRPr="00522049">
              <w:rPr>
                <w:b/>
                <w:color w:val="FFFFFF" w:themeColor="background1"/>
                <w:sz w:val="22"/>
                <w:szCs w:val="22"/>
              </w:rPr>
              <w:t>Back of tag</w:t>
            </w:r>
          </w:p>
        </w:tc>
      </w:tr>
      <w:tr w:rsidR="007D734F" w:rsidRPr="00F97B56" w14:paraId="1C416F3E" w14:textId="77777777" w:rsidTr="00724F23">
        <w:tc>
          <w:tcPr>
            <w:tcW w:w="4395" w:type="dxa"/>
            <w:vAlign w:val="center"/>
          </w:tcPr>
          <w:p w14:paraId="07109DE2" w14:textId="43B24594" w:rsidR="007D734F" w:rsidRPr="00F97B56" w:rsidRDefault="007D734F" w:rsidP="007D734F">
            <w:pPr>
              <w:spacing w:line="240" w:lineRule="auto"/>
              <w:jc w:val="center"/>
              <w:rPr>
                <w:rFonts w:cs="Times New Roman"/>
                <w:b/>
                <w:szCs w:val="22"/>
              </w:rPr>
            </w:pPr>
            <w:r w:rsidRPr="001C47B3">
              <w:rPr>
                <w:b/>
                <w:noProof/>
                <w:lang w:eastAsia="en-AU"/>
              </w:rPr>
              <w:drawing>
                <wp:inline distT="0" distB="0" distL="0" distR="0" wp14:anchorId="292408A6" wp14:editId="0EADBD6B">
                  <wp:extent cx="1762125" cy="2885440"/>
                  <wp:effectExtent l="0" t="0" r="9525" b="0"/>
                  <wp:docPr id="9" name="Picture 9" descr="Caution - Out of Service tag to be placed on equipment" title="Out of Servic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2125" cy="2885440"/>
                          </a:xfrm>
                          <a:prstGeom prst="rect">
                            <a:avLst/>
                          </a:prstGeom>
                          <a:noFill/>
                        </pic:spPr>
                      </pic:pic>
                    </a:graphicData>
                  </a:graphic>
                </wp:inline>
              </w:drawing>
            </w:r>
          </w:p>
        </w:tc>
        <w:tc>
          <w:tcPr>
            <w:tcW w:w="4252" w:type="dxa"/>
            <w:vAlign w:val="center"/>
          </w:tcPr>
          <w:p w14:paraId="23859E2D" w14:textId="44D23F85" w:rsidR="007D734F" w:rsidRPr="00F97B56" w:rsidRDefault="007D734F" w:rsidP="007D734F">
            <w:pPr>
              <w:spacing w:line="240" w:lineRule="auto"/>
              <w:jc w:val="center"/>
              <w:rPr>
                <w:rFonts w:cs="Times New Roman"/>
                <w:szCs w:val="22"/>
              </w:rPr>
            </w:pPr>
            <w:r w:rsidRPr="001C47B3">
              <w:rPr>
                <w:b/>
                <w:noProof/>
                <w:lang w:eastAsia="en-AU"/>
              </w:rPr>
              <w:drawing>
                <wp:anchor distT="0" distB="0" distL="114300" distR="114300" simplePos="0" relativeHeight="251663360" behindDoc="0" locked="0" layoutInCell="1" allowOverlap="0" wp14:anchorId="50DBB831" wp14:editId="149B0841">
                  <wp:simplePos x="0" y="0"/>
                  <wp:positionH relativeFrom="column">
                    <wp:posOffset>457200</wp:posOffset>
                  </wp:positionH>
                  <wp:positionV relativeFrom="paragraph">
                    <wp:posOffset>-414020</wp:posOffset>
                  </wp:positionV>
                  <wp:extent cx="1752600" cy="2895600"/>
                  <wp:effectExtent l="0" t="0" r="0" b="0"/>
                  <wp:wrapSquare wrapText="bothSides"/>
                  <wp:docPr id="10" name="Picture 10" descr="Caution - the equipment must not be used or operated" title="Out of Servic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2895600"/>
                          </a:xfrm>
                          <a:prstGeom prst="rect">
                            <a:avLst/>
                          </a:prstGeom>
                          <a:noFill/>
                        </pic:spPr>
                      </pic:pic>
                    </a:graphicData>
                  </a:graphic>
                  <wp14:sizeRelH relativeFrom="page">
                    <wp14:pctWidth>0</wp14:pctWidth>
                  </wp14:sizeRelH>
                  <wp14:sizeRelV relativeFrom="page">
                    <wp14:pctHeight>0</wp14:pctHeight>
                  </wp14:sizeRelV>
                </wp:anchor>
              </w:drawing>
            </w:r>
          </w:p>
        </w:tc>
      </w:tr>
      <w:tr w:rsidR="007D734F" w:rsidRPr="00F97B56" w14:paraId="0F0D25F9" w14:textId="77777777" w:rsidTr="00724F23">
        <w:tc>
          <w:tcPr>
            <w:tcW w:w="4395" w:type="dxa"/>
            <w:shd w:val="clear" w:color="auto" w:fill="F2F2F2" w:themeFill="background1" w:themeFillShade="F2"/>
            <w:vAlign w:val="center"/>
          </w:tcPr>
          <w:p w14:paraId="15554B88" w14:textId="005E07CE" w:rsidR="007D734F" w:rsidRPr="00F97B56" w:rsidRDefault="007D734F" w:rsidP="007D734F">
            <w:pPr>
              <w:spacing w:line="240" w:lineRule="auto"/>
              <w:jc w:val="center"/>
              <w:rPr>
                <w:rFonts w:cs="Times New Roman"/>
                <w:b/>
                <w:szCs w:val="22"/>
              </w:rPr>
            </w:pPr>
            <w:r w:rsidRPr="001C47B3">
              <w:rPr>
                <w:noProof/>
                <w:lang w:eastAsia="en-AU"/>
              </w:rPr>
              <w:drawing>
                <wp:anchor distT="0" distB="0" distL="114300" distR="114300" simplePos="0" relativeHeight="251665408" behindDoc="0" locked="0" layoutInCell="1" allowOverlap="1" wp14:anchorId="325E1811" wp14:editId="57063B19">
                  <wp:simplePos x="0" y="0"/>
                  <wp:positionH relativeFrom="column">
                    <wp:posOffset>666750</wp:posOffset>
                  </wp:positionH>
                  <wp:positionV relativeFrom="paragraph">
                    <wp:posOffset>70485</wp:posOffset>
                  </wp:positionV>
                  <wp:extent cx="1485900" cy="2667000"/>
                  <wp:effectExtent l="0" t="0" r="0" b="0"/>
                  <wp:wrapSquare wrapText="bothSides"/>
                  <wp:docPr id="11" name="Picture 11" descr="Danger Do Not Operate Tag" title="Picture of Lock Out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9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2" w:type="dxa"/>
            <w:shd w:val="clear" w:color="auto" w:fill="F2F2F2" w:themeFill="background1" w:themeFillShade="F2"/>
            <w:vAlign w:val="center"/>
          </w:tcPr>
          <w:p w14:paraId="043F681E" w14:textId="1B653ADD" w:rsidR="007D734F" w:rsidRPr="00226B71" w:rsidRDefault="007D734F" w:rsidP="007D734F">
            <w:pPr>
              <w:pStyle w:val="ESBulletsinTable"/>
              <w:numPr>
                <w:ilvl w:val="0"/>
                <w:numId w:val="0"/>
              </w:numPr>
              <w:ind w:left="603"/>
              <w:jc w:val="right"/>
            </w:pPr>
            <w:r w:rsidRPr="001C47B3">
              <w:rPr>
                <w:rFonts w:cs="Arial"/>
                <w:noProof/>
                <w:lang w:eastAsia="en-AU"/>
              </w:rPr>
              <w:drawing>
                <wp:anchor distT="0" distB="0" distL="114300" distR="114300" simplePos="0" relativeHeight="251667456" behindDoc="0" locked="0" layoutInCell="1" allowOverlap="1" wp14:anchorId="17B3E61A" wp14:editId="44A7EADA">
                  <wp:simplePos x="0" y="0"/>
                  <wp:positionH relativeFrom="column">
                    <wp:posOffset>598170</wp:posOffset>
                  </wp:positionH>
                  <wp:positionV relativeFrom="paragraph">
                    <wp:posOffset>-109855</wp:posOffset>
                  </wp:positionV>
                  <wp:extent cx="1533525" cy="2724150"/>
                  <wp:effectExtent l="0" t="0" r="9525" b="0"/>
                  <wp:wrapSquare wrapText="bothSides"/>
                  <wp:docPr id="12" name="Picture 12" descr="Danger do not oeprate Lock out tag" title="Picture of Locked Out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52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75AD163" w14:textId="77777777" w:rsidR="006411A6" w:rsidRDefault="006411A6" w:rsidP="00724F23">
      <w:pPr>
        <w:pStyle w:val="Heading1"/>
        <w:keepLines w:val="0"/>
        <w:numPr>
          <w:ilvl w:val="0"/>
          <w:numId w:val="0"/>
        </w:numPr>
        <w:tabs>
          <w:tab w:val="left" w:pos="567"/>
        </w:tabs>
        <w:spacing w:before="80" w:line="240" w:lineRule="auto"/>
        <w:rPr>
          <w:rFonts w:eastAsiaTheme="minorEastAsia" w:cstheme="minorHAnsi"/>
          <w:bCs w:val="0"/>
          <w:caps w:val="0"/>
          <w:color w:val="004EA8"/>
          <w:sz w:val="22"/>
          <w:szCs w:val="36"/>
        </w:rPr>
      </w:pPr>
    </w:p>
    <w:sectPr w:rsidR="006411A6" w:rsidSect="00B45CFA">
      <w:headerReference w:type="default" r:id="rId23"/>
      <w:pgSz w:w="11900" w:h="16840" w:code="9"/>
      <w:pgMar w:top="1134" w:right="1134" w:bottom="1134" w:left="1418" w:header="567" w:footer="567"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F6EAC7" w14:textId="77777777" w:rsidR="00F23FCE" w:rsidRDefault="00F23FCE" w:rsidP="008766A4">
      <w:r>
        <w:separator/>
      </w:r>
    </w:p>
  </w:endnote>
  <w:endnote w:type="continuationSeparator" w:id="0">
    <w:p w14:paraId="7B0A9C66" w14:textId="77777777" w:rsidR="00F23FCE" w:rsidRDefault="00F23FCE"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auto"/>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Bold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675184248"/>
      <w:docPartObj>
        <w:docPartGallery w:val="Page Numbers (Bottom of Page)"/>
        <w:docPartUnique/>
      </w:docPartObj>
    </w:sdtPr>
    <w:sdtContent>
      <w:p w14:paraId="26CFD984" w14:textId="42972E7B" w:rsidR="00CC4EA9" w:rsidRPr="00CC4EA9" w:rsidRDefault="00CC4EA9" w:rsidP="00CC4EA9">
        <w:pPr>
          <w:pStyle w:val="Footer"/>
          <w:rPr>
            <w:sz w:val="16"/>
            <w:szCs w:val="16"/>
          </w:rPr>
        </w:pPr>
        <w:r>
          <w:rPr>
            <w:sz w:val="16"/>
            <w:szCs w:val="16"/>
          </w:rPr>
          <w:t xml:space="preserve">Isolation and Tag Out Procedure </w:t>
        </w:r>
        <w:r>
          <w:rPr>
            <w:sz w:val="16"/>
            <w:szCs w:val="16"/>
          </w:rPr>
          <w:tab/>
        </w:r>
        <w:r>
          <w:rPr>
            <w:sz w:val="16"/>
            <w:szCs w:val="16"/>
          </w:rPr>
          <w:tab/>
        </w:r>
        <w:r w:rsidRPr="00CC4EA9">
          <w:rPr>
            <w:sz w:val="16"/>
            <w:szCs w:val="16"/>
          </w:rPr>
          <w:t xml:space="preserve">Page | </w:t>
        </w:r>
        <w:r w:rsidRPr="00CC4EA9">
          <w:rPr>
            <w:sz w:val="16"/>
            <w:szCs w:val="16"/>
          </w:rPr>
          <w:fldChar w:fldCharType="begin"/>
        </w:r>
        <w:r w:rsidRPr="00CC4EA9">
          <w:rPr>
            <w:sz w:val="16"/>
            <w:szCs w:val="16"/>
          </w:rPr>
          <w:instrText xml:space="preserve"> PAGE   \* MERGEFORMAT </w:instrText>
        </w:r>
        <w:r w:rsidRPr="00CC4EA9">
          <w:rPr>
            <w:sz w:val="16"/>
            <w:szCs w:val="16"/>
          </w:rPr>
          <w:fldChar w:fldCharType="separate"/>
        </w:r>
        <w:r>
          <w:rPr>
            <w:noProof/>
            <w:sz w:val="16"/>
            <w:szCs w:val="16"/>
          </w:rPr>
          <w:t>4</w:t>
        </w:r>
        <w:r w:rsidRPr="00CC4EA9">
          <w:rPr>
            <w:noProof/>
            <w:sz w:val="16"/>
            <w:szCs w:val="16"/>
          </w:rPr>
          <w:fldChar w:fldCharType="end"/>
        </w:r>
        <w:r w:rsidRPr="00CC4EA9">
          <w:rPr>
            <w:sz w:val="16"/>
            <w:szCs w:val="16"/>
          </w:rPr>
          <w:t xml:space="preserve"> </w:t>
        </w:r>
      </w:p>
    </w:sdtContent>
  </w:sdt>
  <w:p w14:paraId="33B06837" w14:textId="4FE1DC5E" w:rsidR="007D734F" w:rsidRPr="007D734F" w:rsidRDefault="007D734F" w:rsidP="007D734F">
    <w:pPr>
      <w:pStyle w:val="Footer"/>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42915" w14:textId="01ACF3D9" w:rsidR="00CC4EA9" w:rsidRPr="00CC4EA9" w:rsidRDefault="00CC4EA9">
    <w:pPr>
      <w:pStyle w:val="Footer"/>
      <w:rPr>
        <w:i/>
        <w:sz w:val="16"/>
        <w:szCs w:val="16"/>
      </w:rPr>
    </w:pPr>
    <w:r>
      <w:tab/>
    </w:r>
    <w:r>
      <w:tab/>
    </w:r>
    <w:r w:rsidRPr="00CC4EA9">
      <w:rPr>
        <w:i/>
        <w:sz w:val="16"/>
        <w:szCs w:val="16"/>
      </w:rPr>
      <w:t>Last Update: 2 August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4687A4" w14:textId="77777777" w:rsidR="00F23FCE" w:rsidRDefault="00F23FCE" w:rsidP="008766A4">
      <w:r>
        <w:separator/>
      </w:r>
    </w:p>
  </w:footnote>
  <w:footnote w:type="continuationSeparator" w:id="0">
    <w:p w14:paraId="546F75B4" w14:textId="77777777" w:rsidR="00F23FCE" w:rsidRDefault="00F23FCE"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9B199" w14:textId="5D62F9FD" w:rsidR="00841F2A" w:rsidRDefault="00C409FB">
    <w:pPr>
      <w:pStyle w:val="Header"/>
    </w:pPr>
    <w:r w:rsidRPr="00C409FB">
      <w:rPr>
        <w:noProof/>
        <w:lang w:val="en-AU" w:eastAsia="en-AU"/>
      </w:rPr>
      <w:drawing>
        <wp:anchor distT="0" distB="0" distL="114300" distR="114300" simplePos="0" relativeHeight="251659264" behindDoc="1" locked="0" layoutInCell="1" allowOverlap="1" wp14:anchorId="73367C99" wp14:editId="391D4ABC">
          <wp:simplePos x="0" y="0"/>
          <wp:positionH relativeFrom="column">
            <wp:posOffset>-549606</wp:posOffset>
          </wp:positionH>
          <wp:positionV relativeFrom="paragraph">
            <wp:posOffset>2919564</wp:posOffset>
          </wp:positionV>
          <wp:extent cx="6973200" cy="7059600"/>
          <wp:effectExtent l="0" t="0" r="12065"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73200" cy="7059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E205A" w14:textId="0045EE9B" w:rsidR="00B45CFA" w:rsidRDefault="009C2011">
    <w:pPr>
      <w:pStyle w:val="Header"/>
    </w:pPr>
    <w:r w:rsidRPr="00C409FB">
      <w:rPr>
        <w:noProof/>
        <w:lang w:val="en-AU" w:eastAsia="en-AU"/>
      </w:rPr>
      <w:drawing>
        <wp:anchor distT="0" distB="0" distL="114300" distR="114300" simplePos="0" relativeHeight="251658239" behindDoc="1" locked="0" layoutInCell="1" allowOverlap="1" wp14:anchorId="0813273C" wp14:editId="2DA234AB">
          <wp:simplePos x="0" y="0"/>
          <wp:positionH relativeFrom="margin">
            <wp:posOffset>-575310</wp:posOffset>
          </wp:positionH>
          <wp:positionV relativeFrom="page">
            <wp:posOffset>3617595</wp:posOffset>
          </wp:positionV>
          <wp:extent cx="6972300" cy="6435725"/>
          <wp:effectExtent l="0" t="0" r="0" b="3175"/>
          <wp:wrapThrough wrapText="bothSides">
            <wp:wrapPolygon edited="0">
              <wp:start x="0" y="0"/>
              <wp:lineTo x="0" y="21547"/>
              <wp:lineTo x="21541" y="21547"/>
              <wp:lineTo x="21541" y="0"/>
              <wp:lineTo x="0" y="0"/>
            </wp:wrapPolygon>
          </wp:wrapThrough>
          <wp:docPr id="18" name="Picture 18" descr="Geometric Shapes - part of page footer (front page only)" title="HR Polic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72300" cy="6435725"/>
                  </a:xfrm>
                  <a:prstGeom prst="rect">
                    <a:avLst/>
                  </a:prstGeom>
                </pic:spPr>
              </pic:pic>
            </a:graphicData>
          </a:graphic>
          <wp14:sizeRelH relativeFrom="page">
            <wp14:pctWidth>0</wp14:pctWidth>
          </wp14:sizeRelH>
          <wp14:sizeRelV relativeFrom="page">
            <wp14:pctHeight>0</wp14:pctHeight>
          </wp14:sizeRelV>
        </wp:anchor>
      </w:drawing>
    </w:r>
    <w:r w:rsidR="00C839EE" w:rsidRPr="001118E0">
      <w:rPr>
        <w:rFonts w:eastAsia="Calibri" w:cs="Arial-BoldMT"/>
        <w:b/>
        <w:bCs/>
        <w:caps/>
        <w:noProof/>
        <w:color w:val="004EA8"/>
        <w:sz w:val="44"/>
        <w:szCs w:val="44"/>
        <w:lang w:val="en-AU" w:eastAsia="en-AU"/>
      </w:rPr>
      <w:drawing>
        <wp:anchor distT="0" distB="0" distL="114300" distR="114300" simplePos="0" relativeHeight="251661312" behindDoc="0" locked="0" layoutInCell="1" allowOverlap="1" wp14:anchorId="285CCC4C" wp14:editId="6FC9599F">
          <wp:simplePos x="0" y="0"/>
          <wp:positionH relativeFrom="page">
            <wp:align>center</wp:align>
          </wp:positionH>
          <wp:positionV relativeFrom="paragraph">
            <wp:posOffset>-501308</wp:posOffset>
          </wp:positionV>
          <wp:extent cx="6970233" cy="896259"/>
          <wp:effectExtent l="0" t="0" r="2540" b="0"/>
          <wp:wrapNone/>
          <wp:docPr id="19" name="Picture 19" descr="Department of Education and Training" title="HR Header banner grahic -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970233" cy="89625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8E82B" w14:textId="77777777" w:rsidR="000F4C22" w:rsidRPr="00724F23" w:rsidRDefault="000F4C22" w:rsidP="00724F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C4B69"/>
    <w:multiLevelType w:val="hybridMultilevel"/>
    <w:tmpl w:val="727A2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1F7C02"/>
    <w:multiLevelType w:val="hybridMultilevel"/>
    <w:tmpl w:val="ABA08AD2"/>
    <w:lvl w:ilvl="0" w:tplc="D4AE9EC8">
      <w:start w:val="1"/>
      <w:numFmt w:val="bullet"/>
      <w:pStyle w:val="ESBulletsinTable"/>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960527E"/>
    <w:multiLevelType w:val="hybridMultilevel"/>
    <w:tmpl w:val="97505B86"/>
    <w:lvl w:ilvl="0" w:tplc="A118BB48">
      <w:start w:val="1"/>
      <w:numFmt w:val="bullet"/>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6D3080"/>
    <w:multiLevelType w:val="multilevel"/>
    <w:tmpl w:val="03A4E816"/>
    <w:lvl w:ilvl="0">
      <w:start w:val="1"/>
      <w:numFmt w:val="decimal"/>
      <w:pStyle w:val="Heading1"/>
      <w:lvlText w:val="%1."/>
      <w:lvlJc w:val="left"/>
      <w:pPr>
        <w:tabs>
          <w:tab w:val="num" w:pos="432"/>
        </w:tabs>
        <w:ind w:left="432" w:hanging="432"/>
      </w:pPr>
      <w:rPr>
        <w:rFonts w:ascii="Arial" w:hAnsi="Arial" w:cs="Arial"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288"/>
        </w:tabs>
        <w:ind w:left="1288" w:hanging="720"/>
      </w:pPr>
      <w:rPr>
        <w:rFonts w:hint="default"/>
        <w:b/>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
  </w:num>
  <w:num w:numId="2">
    <w:abstractNumId w:val="1"/>
  </w:num>
  <w:num w:numId="3">
    <w:abstractNumId w:val="3"/>
  </w:num>
  <w:num w:numId="4">
    <w:abstractNumId w:val="0"/>
  </w:num>
  <w:num w:numId="5">
    <w:abstractNumId w:val="3"/>
  </w:num>
  <w:num w:numId="6">
    <w:abstractNumId w:val="3"/>
  </w:num>
  <w:num w:numId="7">
    <w:abstractNumId w:val="3"/>
  </w:num>
  <w:num w:numId="8">
    <w:abstractNumId w:val="3"/>
  </w:num>
  <w:num w:numId="9">
    <w:abstractNumId w:val="3"/>
  </w:num>
  <w:num w:numId="1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AU" w:vendorID="64" w:dllVersion="6" w:nlCheck="1" w:checkStyle="0"/>
  <w:activeWritingStyle w:appName="MSWord" w:lang="en-US" w:vendorID="64" w:dllVersion="0" w:nlCheck="1" w:checkStyle="0"/>
  <w:activeWritingStyle w:appName="MSWord" w:lang="en-AU" w:vendorID="64" w:dllVersion="0" w:nlCheck="1" w:checkStyle="0"/>
  <w:activeWritingStyle w:appName="MSWord" w:lang="en-US" w:vendorID="64" w:dllVersion="131078" w:nlCheck="1" w:checkStyle="1"/>
  <w:activeWritingStyle w:appName="MSWord" w:lang="en-AU" w:vendorID="64" w:dllVersion="131078" w:nlCheck="1" w:checkStyle="1"/>
  <w:proofState w:spelling="clean" w:grammar="clean"/>
  <w:stylePaneSortMethod w:val="0000"/>
  <w:documentProtection w:enforcement="0"/>
  <w:autoFormatOverride/>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30510"/>
    <w:rsid w:val="00064C7B"/>
    <w:rsid w:val="00094330"/>
    <w:rsid w:val="000B2B4A"/>
    <w:rsid w:val="000C499D"/>
    <w:rsid w:val="000F155E"/>
    <w:rsid w:val="000F4C22"/>
    <w:rsid w:val="00127682"/>
    <w:rsid w:val="0014310A"/>
    <w:rsid w:val="001C322F"/>
    <w:rsid w:val="001E33D9"/>
    <w:rsid w:val="0022212D"/>
    <w:rsid w:val="00226B71"/>
    <w:rsid w:val="00255E0C"/>
    <w:rsid w:val="00271F77"/>
    <w:rsid w:val="0029471F"/>
    <w:rsid w:val="002C6F09"/>
    <w:rsid w:val="002D722D"/>
    <w:rsid w:val="00303806"/>
    <w:rsid w:val="00326F48"/>
    <w:rsid w:val="00347714"/>
    <w:rsid w:val="003552F7"/>
    <w:rsid w:val="003A192D"/>
    <w:rsid w:val="003B01B0"/>
    <w:rsid w:val="003E29B5"/>
    <w:rsid w:val="0042385D"/>
    <w:rsid w:val="00424385"/>
    <w:rsid w:val="004615C4"/>
    <w:rsid w:val="00462A06"/>
    <w:rsid w:val="00471699"/>
    <w:rsid w:val="00471DC2"/>
    <w:rsid w:val="004E1137"/>
    <w:rsid w:val="005054BC"/>
    <w:rsid w:val="0052150B"/>
    <w:rsid w:val="00522049"/>
    <w:rsid w:val="00525615"/>
    <w:rsid w:val="00565437"/>
    <w:rsid w:val="005711D2"/>
    <w:rsid w:val="0057654B"/>
    <w:rsid w:val="00596923"/>
    <w:rsid w:val="005A23F9"/>
    <w:rsid w:val="005D2430"/>
    <w:rsid w:val="005D3A95"/>
    <w:rsid w:val="00600EB1"/>
    <w:rsid w:val="0061577F"/>
    <w:rsid w:val="006411A6"/>
    <w:rsid w:val="00665C75"/>
    <w:rsid w:val="0067799B"/>
    <w:rsid w:val="00685A53"/>
    <w:rsid w:val="006935C9"/>
    <w:rsid w:val="006A4F1E"/>
    <w:rsid w:val="00713679"/>
    <w:rsid w:val="00724F23"/>
    <w:rsid w:val="00751081"/>
    <w:rsid w:val="00773B4C"/>
    <w:rsid w:val="00784798"/>
    <w:rsid w:val="007D734F"/>
    <w:rsid w:val="00816ED5"/>
    <w:rsid w:val="00817845"/>
    <w:rsid w:val="00841F2A"/>
    <w:rsid w:val="00853F36"/>
    <w:rsid w:val="008766A4"/>
    <w:rsid w:val="00895870"/>
    <w:rsid w:val="008A54FE"/>
    <w:rsid w:val="008C6FA8"/>
    <w:rsid w:val="008E0F94"/>
    <w:rsid w:val="009213B9"/>
    <w:rsid w:val="00933910"/>
    <w:rsid w:val="00944213"/>
    <w:rsid w:val="00980015"/>
    <w:rsid w:val="00983A30"/>
    <w:rsid w:val="009A7628"/>
    <w:rsid w:val="009C2011"/>
    <w:rsid w:val="009F2302"/>
    <w:rsid w:val="00A07735"/>
    <w:rsid w:val="00A43A84"/>
    <w:rsid w:val="00A57BF3"/>
    <w:rsid w:val="00A73496"/>
    <w:rsid w:val="00AB2056"/>
    <w:rsid w:val="00AD167B"/>
    <w:rsid w:val="00B45CFA"/>
    <w:rsid w:val="00B711C3"/>
    <w:rsid w:val="00BA2625"/>
    <w:rsid w:val="00C052CB"/>
    <w:rsid w:val="00C409FB"/>
    <w:rsid w:val="00C6560C"/>
    <w:rsid w:val="00C839EE"/>
    <w:rsid w:val="00C91AC2"/>
    <w:rsid w:val="00C96775"/>
    <w:rsid w:val="00CA4C2C"/>
    <w:rsid w:val="00CB5205"/>
    <w:rsid w:val="00CC4EA9"/>
    <w:rsid w:val="00CD32CE"/>
    <w:rsid w:val="00D049D0"/>
    <w:rsid w:val="00D31299"/>
    <w:rsid w:val="00D8136E"/>
    <w:rsid w:val="00D84C0F"/>
    <w:rsid w:val="00D93114"/>
    <w:rsid w:val="00DB4DF1"/>
    <w:rsid w:val="00DD52C4"/>
    <w:rsid w:val="00E12527"/>
    <w:rsid w:val="00E35FB4"/>
    <w:rsid w:val="00E42E39"/>
    <w:rsid w:val="00E81303"/>
    <w:rsid w:val="00F0230F"/>
    <w:rsid w:val="00F23FCE"/>
    <w:rsid w:val="00F24829"/>
    <w:rsid w:val="00F56259"/>
    <w:rsid w:val="00F73EA7"/>
    <w:rsid w:val="00F85A39"/>
    <w:rsid w:val="00F97B56"/>
    <w:rsid w:val="00FA6B94"/>
    <w:rsid w:val="00FF7F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99FCCD2"/>
  <w14:defaultImageDpi w14:val="330"/>
  <w15:docId w15:val="{68881E93-EDD6-44DC-AD71-B1F0ADAFB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qFormat/>
    <w:locked/>
    <w:rsid w:val="009F2302"/>
    <w:pPr>
      <w:keepNext/>
      <w:keepLines/>
      <w:numPr>
        <w:numId w:val="3"/>
      </w:numPr>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qFormat/>
    <w:locked/>
    <w:rsid w:val="00E12527"/>
    <w:pPr>
      <w:numPr>
        <w:ilvl w:val="1"/>
      </w:numPr>
      <w:pBdr>
        <w:top w:val="single" w:sz="8" w:space="3" w:color="AF272F"/>
      </w:pBdr>
      <w:spacing w:before="300"/>
      <w:outlineLvl w:val="1"/>
    </w:pPr>
    <w:rPr>
      <w:bCs w:val="0"/>
      <w:color w:val="004EA8"/>
    </w:rPr>
  </w:style>
  <w:style w:type="paragraph" w:styleId="Heading3">
    <w:name w:val="heading 3"/>
    <w:basedOn w:val="Normal"/>
    <w:next w:val="Normal"/>
    <w:link w:val="Heading3Char"/>
    <w:qFormat/>
    <w:locked/>
    <w:rsid w:val="00600EB1"/>
    <w:pPr>
      <w:numPr>
        <w:ilvl w:val="2"/>
        <w:numId w:val="3"/>
      </w:numPr>
      <w:spacing w:before="240"/>
      <w:outlineLvl w:val="2"/>
    </w:pPr>
    <w:rPr>
      <w:b/>
      <w:color w:val="000000" w:themeColor="text1"/>
      <w:sz w:val="20"/>
    </w:rPr>
  </w:style>
  <w:style w:type="paragraph" w:styleId="Heading4">
    <w:name w:val="heading 4"/>
    <w:basedOn w:val="Heading1"/>
    <w:next w:val="Normal"/>
    <w:link w:val="Heading4Char"/>
    <w:qFormat/>
    <w:locked/>
    <w:rsid w:val="00E81303"/>
    <w:pPr>
      <w:numPr>
        <w:ilvl w:val="3"/>
      </w:numPr>
      <w:tabs>
        <w:tab w:val="left" w:pos="567"/>
      </w:tabs>
      <w:spacing w:before="40" w:after="20" w:line="240" w:lineRule="auto"/>
      <w:outlineLvl w:val="3"/>
    </w:pPr>
    <w:rPr>
      <w:rFonts w:ascii="Century Gothic" w:eastAsia="Times New Roman" w:hAnsi="Century Gothic" w:cs="Times New Roman"/>
      <w:b w:val="0"/>
      <w:bCs w:val="0"/>
      <w:caps w:val="0"/>
      <w:snapToGrid w:val="0"/>
      <w:color w:val="auto"/>
      <w:kern w:val="24"/>
      <w:lang w:val="en-AU"/>
    </w:rPr>
  </w:style>
  <w:style w:type="paragraph" w:styleId="Heading5">
    <w:name w:val="heading 5"/>
    <w:basedOn w:val="Heading4"/>
    <w:next w:val="Normal"/>
    <w:link w:val="Heading5Char"/>
    <w:qFormat/>
    <w:locked/>
    <w:rsid w:val="00E81303"/>
    <w:pPr>
      <w:numPr>
        <w:ilvl w:val="4"/>
      </w:numPr>
      <w:spacing w:before="60" w:after="60"/>
      <w:outlineLvl w:val="4"/>
    </w:pPr>
  </w:style>
  <w:style w:type="paragraph" w:styleId="Heading6">
    <w:name w:val="heading 6"/>
    <w:basedOn w:val="Heading5"/>
    <w:next w:val="Normal"/>
    <w:link w:val="Heading6Char"/>
    <w:qFormat/>
    <w:locked/>
    <w:rsid w:val="00E81303"/>
    <w:pPr>
      <w:numPr>
        <w:ilvl w:val="5"/>
      </w:numPr>
      <w:outlineLvl w:val="5"/>
    </w:pPr>
    <w:rPr>
      <w:i/>
    </w:rPr>
  </w:style>
  <w:style w:type="paragraph" w:styleId="Heading7">
    <w:name w:val="heading 7"/>
    <w:basedOn w:val="Heading5"/>
    <w:next w:val="Normal"/>
    <w:link w:val="Heading7Char"/>
    <w:qFormat/>
    <w:locked/>
    <w:rsid w:val="00E81303"/>
    <w:pPr>
      <w:numPr>
        <w:ilvl w:val="6"/>
      </w:numPr>
      <w:outlineLvl w:val="6"/>
    </w:pPr>
    <w:rPr>
      <w:b/>
    </w:rPr>
  </w:style>
  <w:style w:type="paragraph" w:styleId="Heading8">
    <w:name w:val="heading 8"/>
    <w:basedOn w:val="Heading5"/>
    <w:next w:val="Normal"/>
    <w:link w:val="Heading8Char"/>
    <w:qFormat/>
    <w:locked/>
    <w:rsid w:val="00E81303"/>
    <w:pPr>
      <w:numPr>
        <w:ilvl w:val="7"/>
      </w:numPr>
      <w:outlineLvl w:val="7"/>
    </w:pPr>
    <w:rPr>
      <w:b/>
    </w:rPr>
  </w:style>
  <w:style w:type="paragraph" w:styleId="Heading9">
    <w:name w:val="heading 9"/>
    <w:basedOn w:val="Heading5"/>
    <w:next w:val="Normal"/>
    <w:link w:val="Heading9Char"/>
    <w:qFormat/>
    <w:locked/>
    <w:rsid w:val="00E81303"/>
    <w:pPr>
      <w:numPr>
        <w:ilvl w:val="8"/>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Normal"/>
    <w:link w:val="ESHeading1Char"/>
    <w:qFormat/>
    <w:rsid w:val="00424385"/>
    <w:pPr>
      <w:spacing w:before="240" w:line="240" w:lineRule="auto"/>
      <w:outlineLvl w:val="0"/>
    </w:pPr>
    <w:rPr>
      <w:rFonts w:cstheme="minorHAnsi"/>
      <w:b/>
      <w:color w:val="004EA8"/>
      <w:sz w:val="36"/>
      <w:szCs w:val="36"/>
    </w:rPr>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424385"/>
    <w:pPr>
      <w:spacing w:before="240" w:after="120"/>
      <w:outlineLvl w:val="1"/>
    </w:pPr>
    <w:rPr>
      <w:color w:val="004EA8"/>
    </w:r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rsid w:val="00E12527"/>
    <w:rPr>
      <w:rFonts w:ascii="Arial" w:eastAsiaTheme="majorEastAsia" w:hAnsi="Arial" w:cstheme="majorBidi"/>
      <w:b/>
      <w:caps/>
      <w:color w:val="004EA8"/>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424385"/>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spacing w:before="120"/>
      <w:contextualSpacing/>
      <w:outlineLvl w:val="0"/>
    </w:pPr>
  </w:style>
  <w:style w:type="paragraph" w:customStyle="1" w:styleId="NoteLevel2">
    <w:name w:val="Note Level 2"/>
    <w:basedOn w:val="Normal"/>
    <w:uiPriority w:val="99"/>
    <w:locked/>
    <w:rsid w:val="00D84C0F"/>
    <w:pPr>
      <w:keepNext/>
      <w:spacing w:after="0"/>
      <w:contextualSpacing/>
      <w:outlineLvl w:val="1"/>
    </w:pPr>
  </w:style>
  <w:style w:type="paragraph" w:customStyle="1" w:styleId="NoteLevel3">
    <w:name w:val="Note Level 3"/>
    <w:basedOn w:val="Normal"/>
    <w:uiPriority w:val="99"/>
    <w:locked/>
    <w:rsid w:val="00D84C0F"/>
    <w:pPr>
      <w:keepNext/>
      <w:spacing w:after="0"/>
      <w:contextualSpacing/>
      <w:outlineLvl w:val="2"/>
    </w:pPr>
  </w:style>
  <w:style w:type="paragraph" w:customStyle="1" w:styleId="NoteLevel4">
    <w:name w:val="Note Level 4"/>
    <w:basedOn w:val="Normal"/>
    <w:uiPriority w:val="99"/>
    <w:locked/>
    <w:rsid w:val="00D84C0F"/>
    <w:pPr>
      <w:keepNext/>
      <w:spacing w:after="0"/>
      <w:contextualSpacing/>
      <w:outlineLvl w:val="3"/>
    </w:pPr>
  </w:style>
  <w:style w:type="paragraph" w:customStyle="1" w:styleId="NoteLevel5">
    <w:name w:val="Note Level 5"/>
    <w:basedOn w:val="Normal"/>
    <w:uiPriority w:val="99"/>
    <w:locked/>
    <w:rsid w:val="00D84C0F"/>
    <w:pPr>
      <w:keepNext/>
      <w:spacing w:after="0"/>
      <w:contextualSpacing/>
      <w:outlineLvl w:val="4"/>
    </w:pPr>
  </w:style>
  <w:style w:type="paragraph" w:customStyle="1" w:styleId="NoteLevel6">
    <w:name w:val="Note Level 6"/>
    <w:basedOn w:val="Normal"/>
    <w:uiPriority w:val="99"/>
    <w:locked/>
    <w:rsid w:val="00D84C0F"/>
    <w:pPr>
      <w:keepNext/>
      <w:spacing w:after="0"/>
      <w:contextualSpacing/>
      <w:outlineLvl w:val="5"/>
    </w:pPr>
  </w:style>
  <w:style w:type="paragraph" w:customStyle="1" w:styleId="NoteLevel7">
    <w:name w:val="Note Level 7"/>
    <w:basedOn w:val="NoteLevel5"/>
    <w:uiPriority w:val="99"/>
    <w:locked/>
    <w:rsid w:val="00D84C0F"/>
    <w:pPr>
      <w:ind w:left="3402"/>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4E1137"/>
    <w:rPr>
      <w:color w:val="004EA8"/>
      <w:sz w:val="13"/>
      <w:szCs w:val="13"/>
      <w:vertAlign w:val="superscript"/>
    </w:rPr>
  </w:style>
  <w:style w:type="paragraph" w:customStyle="1" w:styleId="ESSubheading1">
    <w:name w:val="ES_Subheading 1"/>
    <w:basedOn w:val="ESIntroParagraph"/>
    <w:qFormat/>
    <w:rsid w:val="004E1137"/>
    <w:pPr>
      <w:ind w:left="-567"/>
    </w:pPr>
    <w:rPr>
      <w:color w:val="004EA8"/>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424385"/>
    <w:pPr>
      <w:tabs>
        <w:tab w:val="right" w:leader="dot" w:pos="9346"/>
      </w:tabs>
      <w:spacing w:after="100"/>
    </w:pPr>
    <w:rPr>
      <w:b/>
      <w:color w:val="004EA8"/>
    </w:rPr>
  </w:style>
  <w:style w:type="paragraph" w:styleId="TOC2">
    <w:name w:val="toc 2"/>
    <w:basedOn w:val="Normal"/>
    <w:next w:val="Normal"/>
    <w:autoRedefine/>
    <w:uiPriority w:val="39"/>
    <w:unhideWhenUsed/>
    <w:locked/>
    <w:rsid w:val="004E1137"/>
    <w:pPr>
      <w:spacing w:after="100"/>
      <w:ind w:left="180"/>
    </w:pPr>
    <w:rPr>
      <w:color w:val="004EA8"/>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F97B56"/>
    <w:pPr>
      <w:ind w:left="720"/>
      <w:contextualSpacing/>
    </w:pPr>
  </w:style>
  <w:style w:type="paragraph" w:customStyle="1" w:styleId="ESBulletsinTable">
    <w:name w:val="ES_Bullets in Table"/>
    <w:basedOn w:val="ListParagraph"/>
    <w:qFormat/>
    <w:rsid w:val="00462A06"/>
    <w:pPr>
      <w:numPr>
        <w:numId w:val="2"/>
      </w:numPr>
      <w:spacing w:after="80" w:line="240" w:lineRule="auto"/>
      <w:contextualSpacing w:val="0"/>
    </w:pPr>
    <w:rPr>
      <w:rFonts w:eastAsia="Arial" w:cs="Times New Roman"/>
      <w:color w:val="000000" w:themeColor="text1"/>
      <w:szCs w:val="22"/>
      <w:lang w:val="en-AU"/>
    </w:rPr>
  </w:style>
  <w:style w:type="paragraph" w:customStyle="1" w:styleId="ESBulletsinTableLevel2">
    <w:name w:val="ES_Bullets in Table Level 2"/>
    <w:basedOn w:val="ListParagraph"/>
    <w:qFormat/>
    <w:rsid w:val="00226B71"/>
    <w:pPr>
      <w:numPr>
        <w:ilvl w:val="1"/>
        <w:numId w:val="1"/>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paragraph" w:customStyle="1" w:styleId="ESCoverPage">
    <w:name w:val="ES_CoverPage"/>
    <w:basedOn w:val="ESBodyText"/>
    <w:link w:val="ESCoverPageChar"/>
    <w:qFormat/>
    <w:rsid w:val="00462A06"/>
    <w:pPr>
      <w:jc w:val="right"/>
    </w:pPr>
    <w:rPr>
      <w:b/>
      <w:color w:val="004EA8"/>
      <w:sz w:val="44"/>
      <w:szCs w:val="44"/>
    </w:rPr>
  </w:style>
  <w:style w:type="character" w:customStyle="1" w:styleId="ESHeading1Char">
    <w:name w:val="ES_Heading 1 Char"/>
    <w:basedOn w:val="TitleChar"/>
    <w:link w:val="ESHeading1"/>
    <w:rsid w:val="00424385"/>
    <w:rPr>
      <w:rFonts w:ascii="Arial" w:eastAsiaTheme="majorEastAsia" w:hAnsi="Arial" w:cstheme="minorHAnsi"/>
      <w:b/>
      <w:color w:val="004EA8"/>
      <w:spacing w:val="5"/>
      <w:kern w:val="28"/>
      <w:sz w:val="36"/>
      <w:szCs w:val="36"/>
    </w:rPr>
  </w:style>
  <w:style w:type="character" w:customStyle="1" w:styleId="ESCoverPageChar">
    <w:name w:val="ES_CoverPage Char"/>
    <w:basedOn w:val="ESHeading1Char"/>
    <w:link w:val="ESCoverPage"/>
    <w:rsid w:val="00462A06"/>
    <w:rPr>
      <w:rFonts w:ascii="Arial" w:eastAsiaTheme="majorEastAsia" w:hAnsi="Arial" w:cs="Arial"/>
      <w:b/>
      <w:color w:val="004EA8"/>
      <w:spacing w:val="5"/>
      <w:kern w:val="28"/>
      <w:sz w:val="44"/>
      <w:szCs w:val="44"/>
    </w:rPr>
  </w:style>
  <w:style w:type="character" w:styleId="Hyperlink">
    <w:name w:val="Hyperlink"/>
    <w:basedOn w:val="DefaultParagraphFont"/>
    <w:uiPriority w:val="99"/>
    <w:unhideWhenUsed/>
    <w:locked/>
    <w:rsid w:val="00565437"/>
    <w:rPr>
      <w:color w:val="0000FF" w:themeColor="hyperlink"/>
      <w:u w:val="single"/>
    </w:rPr>
  </w:style>
  <w:style w:type="paragraph" w:styleId="BodyText">
    <w:name w:val="Body Text"/>
    <w:basedOn w:val="Normal"/>
    <w:link w:val="BodyTextChar"/>
    <w:locked/>
    <w:rsid w:val="00E81303"/>
    <w:pPr>
      <w:tabs>
        <w:tab w:val="left" w:pos="-720"/>
      </w:tabs>
      <w:suppressAutoHyphens/>
      <w:spacing w:before="40" w:line="240" w:lineRule="auto"/>
      <w:jc w:val="both"/>
    </w:pPr>
    <w:rPr>
      <w:rFonts w:eastAsia="Times New Roman" w:cs="Times New Roman"/>
      <w:sz w:val="22"/>
      <w:szCs w:val="20"/>
      <w:lang w:val="en-AU"/>
    </w:rPr>
  </w:style>
  <w:style w:type="character" w:customStyle="1" w:styleId="BodyTextChar">
    <w:name w:val="Body Text Char"/>
    <w:basedOn w:val="DefaultParagraphFont"/>
    <w:link w:val="BodyText"/>
    <w:rsid w:val="00E81303"/>
    <w:rPr>
      <w:rFonts w:ascii="Arial" w:eastAsia="Times New Roman" w:hAnsi="Arial" w:cs="Times New Roman"/>
      <w:sz w:val="22"/>
      <w:szCs w:val="20"/>
      <w:lang w:val="en-AU"/>
    </w:rPr>
  </w:style>
  <w:style w:type="character" w:customStyle="1" w:styleId="Heading4Char">
    <w:name w:val="Heading 4 Char"/>
    <w:basedOn w:val="DefaultParagraphFont"/>
    <w:link w:val="Heading4"/>
    <w:rsid w:val="00E81303"/>
    <w:rPr>
      <w:rFonts w:ascii="Century Gothic" w:eastAsia="Times New Roman" w:hAnsi="Century Gothic" w:cs="Times New Roman"/>
      <w:snapToGrid w:val="0"/>
      <w:kern w:val="24"/>
      <w:sz w:val="20"/>
      <w:szCs w:val="20"/>
      <w:lang w:val="en-AU"/>
    </w:rPr>
  </w:style>
  <w:style w:type="character" w:customStyle="1" w:styleId="Heading5Char">
    <w:name w:val="Heading 5 Char"/>
    <w:basedOn w:val="DefaultParagraphFont"/>
    <w:link w:val="Heading5"/>
    <w:rsid w:val="00E81303"/>
    <w:rPr>
      <w:rFonts w:ascii="Century Gothic" w:eastAsia="Times New Roman" w:hAnsi="Century Gothic" w:cs="Times New Roman"/>
      <w:snapToGrid w:val="0"/>
      <w:kern w:val="24"/>
      <w:sz w:val="20"/>
      <w:szCs w:val="20"/>
      <w:lang w:val="en-AU"/>
    </w:rPr>
  </w:style>
  <w:style w:type="character" w:customStyle="1" w:styleId="Heading6Char">
    <w:name w:val="Heading 6 Char"/>
    <w:basedOn w:val="DefaultParagraphFont"/>
    <w:link w:val="Heading6"/>
    <w:rsid w:val="00E81303"/>
    <w:rPr>
      <w:rFonts w:ascii="Century Gothic" w:eastAsia="Times New Roman" w:hAnsi="Century Gothic" w:cs="Times New Roman"/>
      <w:i/>
      <w:snapToGrid w:val="0"/>
      <w:kern w:val="24"/>
      <w:sz w:val="20"/>
      <w:szCs w:val="20"/>
      <w:lang w:val="en-AU"/>
    </w:rPr>
  </w:style>
  <w:style w:type="character" w:customStyle="1" w:styleId="Heading7Char">
    <w:name w:val="Heading 7 Char"/>
    <w:basedOn w:val="DefaultParagraphFont"/>
    <w:link w:val="Heading7"/>
    <w:rsid w:val="00E81303"/>
    <w:rPr>
      <w:rFonts w:ascii="Century Gothic" w:eastAsia="Times New Roman" w:hAnsi="Century Gothic" w:cs="Times New Roman"/>
      <w:b/>
      <w:snapToGrid w:val="0"/>
      <w:kern w:val="24"/>
      <w:sz w:val="20"/>
      <w:szCs w:val="20"/>
      <w:lang w:val="en-AU"/>
    </w:rPr>
  </w:style>
  <w:style w:type="character" w:customStyle="1" w:styleId="Heading8Char">
    <w:name w:val="Heading 8 Char"/>
    <w:basedOn w:val="DefaultParagraphFont"/>
    <w:link w:val="Heading8"/>
    <w:rsid w:val="00E81303"/>
    <w:rPr>
      <w:rFonts w:ascii="Century Gothic" w:eastAsia="Times New Roman" w:hAnsi="Century Gothic" w:cs="Times New Roman"/>
      <w:b/>
      <w:snapToGrid w:val="0"/>
      <w:kern w:val="24"/>
      <w:sz w:val="20"/>
      <w:szCs w:val="20"/>
      <w:lang w:val="en-AU"/>
    </w:rPr>
  </w:style>
  <w:style w:type="character" w:customStyle="1" w:styleId="Heading9Char">
    <w:name w:val="Heading 9 Char"/>
    <w:basedOn w:val="DefaultParagraphFont"/>
    <w:link w:val="Heading9"/>
    <w:rsid w:val="00E81303"/>
    <w:rPr>
      <w:rFonts w:ascii="Century Gothic" w:eastAsia="Times New Roman" w:hAnsi="Century Gothic" w:cs="Times New Roman"/>
      <w:b/>
      <w:snapToGrid w:val="0"/>
      <w:kern w:val="24"/>
      <w:sz w:val="20"/>
      <w:szCs w:val="20"/>
      <w:lang w:val="en-AU"/>
    </w:rPr>
  </w:style>
  <w:style w:type="paragraph" w:styleId="BalloonText">
    <w:name w:val="Balloon Text"/>
    <w:basedOn w:val="Normal"/>
    <w:link w:val="BalloonTextChar"/>
    <w:uiPriority w:val="99"/>
    <w:semiHidden/>
    <w:unhideWhenUsed/>
    <w:locked/>
    <w:rsid w:val="00522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0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safety@edumail.vic.gov.au"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education.vic.gov.au/hrweb/safetyhw/Pages/definedohsterms.asp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ducation.vic.gov.au/school/principals/management/Pages/definedohsterms.aspx"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ducation.vic.gov.au/school/principals/management/Pages/definedohsterms.aspx"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118</Value>
      <Value>115</Value>
      <Value>120</Value>
    </TaxCatchAll>
    <DEECD_Publisher xmlns="http://schemas.microsoft.com/sharepoint/v3">DET</DEECD_Publisher>
    <DEECD_Expired xmlns="http://schemas.microsoft.com/sharepoint/v3">false</DEECD_Expired>
    <DEECD_Keywords xmlns="http://schemas.microsoft.com/sharepoint/v3">&lt;div class="ExternalClassC4A0D40381BF4EA3A1B119F675697434"&gt;OHS, oh&amp;amp;s, safety, health, wellbeng, employee, electrical, isolate, power&lt;/div&gt;</DEECD_Keywords>
    <PublishingExpirationDate xmlns="http://schemas.microsoft.com/sharepoint/v3" xsi:nil="true"/>
    <DEECD_Description xmlns="http://schemas.microsoft.com/sharepoint/v3">&lt;div class="ExternalClassAE49678BED174C7586239CB0A36DD578"&gt;Procedure&lt;/div&gt;</DEECD_Description>
    <a319977fc8504e09982f090ae1d7c602 xmlns="84571637-c7f9-44a1-95b1-d459eb7afb4e">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b1688cb4a3a940449dc8286705012a42 xmlns="84571637-c7f9-44a1-95b1-d459eb7afb4e">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http://schemas.microsoft.com/sharepoint/v3" xsi:nil="true"/>
    <ofbb8b9a280a423a91cf717fb81349cd xmlns="84571637-c7f9-44a1-95b1-d459eb7afb4e">
      <Terms xmlns="http://schemas.microsoft.com/office/infopath/2007/PartnerControls">
        <TermInfo xmlns="http://schemas.microsoft.com/office/infopath/2007/PartnerControls">
          <TermName xmlns="http://schemas.microsoft.com/office/infopath/2007/PartnerControls">HRWeb</TermName>
          <TermId xmlns="http://schemas.microsoft.com/office/infopath/2007/PartnerControls">4e014723-a4da-42a2-b679-c90ea77e3371</TermId>
        </TermInfo>
      </Terms>
    </ofbb8b9a280a423a91cf717fb81349cd>
    <pfad5814e62747ed9f131defefc62dac xmlns="84571637-c7f9-44a1-95b1-d459eb7afb4e">
      <Terms xmlns="http://schemas.microsoft.com/office/infopath/2007/PartnerControls"/>
    </pfad5814e62747ed9f131defefc62dac>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B55670BA5C76BC428088DD3B316F98C8" ma:contentTypeVersion="7" ma:contentTypeDescription="WebCM Documents Content Type" ma:contentTypeScope="" ma:versionID="5ab24a996b5b55d0584b71079018adac">
  <xsd:schema xmlns:xsd="http://www.w3.org/2001/XMLSchema" xmlns:xs="http://www.w3.org/2001/XMLSchema" xmlns:p="http://schemas.microsoft.com/office/2006/metadata/properties" xmlns:ns1="http://schemas.microsoft.com/sharepoint/v3" xmlns:ns2="cb9114c1-daad-44dd-acad-30f4246641f2" xmlns:ns3="84571637-c7f9-44a1-95b1-d459eb7afb4e" targetNamespace="http://schemas.microsoft.com/office/2006/metadata/properties" ma:root="true" ma:fieldsID="290aad9d60ffb97cef88a938135e7cb8" ns1:_="" ns2:_="" ns3:_="">
    <xsd:import namespace="http://schemas.microsoft.com/sharepoint/v3"/>
    <xsd:import namespace="cb9114c1-daad-44dd-acad-30f4246641f2"/>
    <xsd:import namespace="84571637-c7f9-44a1-95b1-d459eb7afb4e"/>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1:PublishingStartDate" minOccurs="0"/>
                <xsd:element ref="ns1:PublishingExpirationDate" minOccurs="0"/>
                <xsd:element ref="ns2:TaxCatchAll" minOccurs="0"/>
                <xsd:element ref="ns3:a319977fc8504e09982f090ae1d7c602" minOccurs="0"/>
                <xsd:element ref="ns3:ofbb8b9a280a423a91cf717fb81349cd" minOccurs="0"/>
                <xsd:element ref="ns3:b1688cb4a3a940449dc8286705012a42" minOccurs="0"/>
                <xsd:element ref="ns3:pfad5814e62747ed9f131defefc62da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early Childhood Development" ma:internalName="DEECD_Publisher">
      <xsd:simpleType>
        <xsd:restriction base="dms:Text"/>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571637-c7f9-44a1-95b1-d459eb7afb4e" elementFormDefault="qualified">
    <xsd:import namespace="http://schemas.microsoft.com/office/2006/documentManagement/types"/>
    <xsd:import namespace="http://schemas.microsoft.com/office/infopath/2007/PartnerControls"/>
    <xsd:element name="a319977fc8504e09982f090ae1d7c602" ma:index="19" nillable="true" ma:taxonomy="true" ma:internalName="a319977fc8504e09982f090ae1d7c602" ma:taxonomyFieldName="DEECD_ItemType" ma:displayName="Item Type" ma:default="-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pfad5814e62747ed9f131defefc62dac" ma:index="22" nillable="true" ma:taxonomy="true" ma:internalName="pfad5814e62747ed9f131defefc62dac" ma:taxonomyFieldName="DEECD_SubjectCategory" ma:displayName="Subject Category" ma:readOnly="false" ma:default=""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D0AA93-C825-4321-998C-5C3F5FD6CECF}"/>
</file>

<file path=customXml/itemProps2.xml><?xml version="1.0" encoding="utf-8"?>
<ds:datastoreItem xmlns:ds="http://schemas.openxmlformats.org/officeDocument/2006/customXml" ds:itemID="{A11081E9-3CD3-4F5B-803C-61E34248A148}"/>
</file>

<file path=customXml/itemProps3.xml><?xml version="1.0" encoding="utf-8"?>
<ds:datastoreItem xmlns:ds="http://schemas.openxmlformats.org/officeDocument/2006/customXml" ds:itemID="{42BA66E8-BEDF-4CC9-A9D0-A0D341F95659}"/>
</file>

<file path=customXml/itemProps4.xml><?xml version="1.0" encoding="utf-8"?>
<ds:datastoreItem xmlns:ds="http://schemas.openxmlformats.org/officeDocument/2006/customXml" ds:itemID="{920E8673-9968-4F3C-B983-3D281FA9E442}"/>
</file>

<file path=docProps/app.xml><?xml version="1.0" encoding="utf-8"?>
<Properties xmlns="http://schemas.openxmlformats.org/officeDocument/2006/extended-properties" xmlns:vt="http://schemas.openxmlformats.org/officeDocument/2006/docPropsVTypes">
  <Template>Normal</Template>
  <TotalTime>24</TotalTime>
  <Pages>5</Pages>
  <Words>1028</Words>
  <Characters>5862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Isolation and Tag Out Procedure</vt:lpstr>
    </vt:vector>
  </TitlesOfParts>
  <Company>DET</Company>
  <LinksUpToDate>false</LinksUpToDate>
  <CharactersWithSpaces>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Isolation and Tag Out Procedure</dc:title>
  <dc:creator>Fournie, Kara A</dc:creator>
  <cp:lastModifiedBy>Algefski, Grace G</cp:lastModifiedBy>
  <cp:revision>5</cp:revision>
  <cp:lastPrinted>2016-07-12T02:51:00Z</cp:lastPrinted>
  <dcterms:created xsi:type="dcterms:W3CDTF">2018-05-24T01:15:00Z</dcterms:created>
  <dcterms:modified xsi:type="dcterms:W3CDTF">2018-08-02T06:27:00Z</dcterms:modified>
  <cp:category>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0x0101008840106FE30D4F50BC61A726A7CA6E3800B55670BA5C76BC428088DD3B316F98C8</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{03dc8113-b288-4f44-a289-6e7ea0196235}</vt:lpwstr>
  </property>
  <property fmtid="{D5CDD505-2E9C-101B-9397-08002B2CF9AE}" pid="8" name="RecordPoint_ActiveItemListId">
    <vt:lpwstr>{dd71fc75-1983-4e3b-9236-650ac6624eae}</vt:lpwstr>
  </property>
  <property fmtid="{D5CDD505-2E9C-101B-9397-08002B2CF9AE}" pid="9" name="RecordPoint_ActiveItemUniqueId">
    <vt:lpwstr>{44b1dd1e-e057-4af2-a90a-cea13b1c45a4}</vt:lpwstr>
  </property>
  <property fmtid="{D5CDD505-2E9C-101B-9397-08002B2CF9AE}" pid="10" name="RecordPoint_ActiveItemWebId">
    <vt:lpwstr>{a0ad64d4-f003-46df-ae49-727cfc12b64c}</vt:lpwstr>
  </property>
  <property fmtid="{D5CDD505-2E9C-101B-9397-08002B2CF9AE}" pid="11" name="RecordPoint_SubmissionDate">
    <vt:lpwstr/>
  </property>
  <property fmtid="{D5CDD505-2E9C-101B-9397-08002B2CF9AE}" pid="12" name="RecordPoint_RecordNumberSubmitted">
    <vt:lpwstr>R0000897318</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2017-07-24T10:04:19.6824312+10:00</vt:lpwstr>
  </property>
  <property fmtid="{D5CDD505-2E9C-101B-9397-08002B2CF9AE}" pid="16" name="Order">
    <vt:r8>820700</vt:r8>
  </property>
  <property fmtid="{D5CDD505-2E9C-101B-9397-08002B2CF9AE}" pid="17" name="DEECD_SubjectCategory">
    <vt:lpwstr/>
  </property>
  <property fmtid="{D5CDD505-2E9C-101B-9397-08002B2CF9AE}" pid="18" name="xd_Signature">
    <vt:bool>false</vt:bool>
  </property>
  <property fmtid="{D5CDD505-2E9C-101B-9397-08002B2CF9AE}" pid="19" name="DEECD_PageLanguage">
    <vt:lpwstr>1;#en-AU|09a79c66-a57f-4b52-ac52-4c16941cab37</vt:lpwstr>
  </property>
  <property fmtid="{D5CDD505-2E9C-101B-9397-08002B2CF9AE}" pid="20" name="xd_ProgID">
    <vt:lpwstr/>
  </property>
  <property fmtid="{D5CDD505-2E9C-101B-9397-08002B2CF9AE}" pid="21" name="_SharedFileIndex">
    <vt:lpwstr/>
  </property>
  <property fmtid="{D5CDD505-2E9C-101B-9397-08002B2CF9AE}" pid="22" name="DEECD_ItemType">
    <vt:lpwstr>115;#Document|82a2edb4-a4c4-40b1-b05a-5fe52d42e4c4</vt:lpwstr>
  </property>
  <property fmtid="{D5CDD505-2E9C-101B-9397-08002B2CF9AE}" pid="23" name="_SourceUrl">
    <vt:lpwstr/>
  </property>
  <property fmtid="{D5CDD505-2E9C-101B-9397-08002B2CF9AE}" pid="24" name="TemplateUrl">
    <vt:lpwstr/>
  </property>
  <property fmtid="{D5CDD505-2E9C-101B-9397-08002B2CF9AE}" pid="25" name="DEECD_Audience">
    <vt:lpwstr>118;#Principals|a4f56333-bce8-49bd-95df-bc27ddd10ec3</vt:lpwstr>
  </property>
  <property fmtid="{D5CDD505-2E9C-101B-9397-08002B2CF9AE}" pid="26" name="DEECD_Author">
    <vt:lpwstr>120;#HRWeb|4e014723-a4da-42a2-b679-c90ea77e3371</vt:lpwstr>
  </property>
</Properties>
</file>