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9" w:rsidRDefault="00B436DB" w:rsidP="00497A24">
      <w:pPr>
        <w:rPr>
          <w:rFonts w:ascii="Arial" w:hAnsi="Arial" w:cs="Arial"/>
          <w:color w:val="004EA8"/>
        </w:rPr>
      </w:pPr>
      <w:r>
        <w:rPr>
          <w:noProof/>
          <w:lang w:eastAsia="en-AU"/>
        </w:rPr>
        <mc:AlternateContent>
          <mc:Choice Requires="wps">
            <w:drawing>
              <wp:anchor distT="0" distB="0" distL="114300" distR="114300" simplePos="0" relativeHeight="251671552" behindDoc="0" locked="0" layoutInCell="1" allowOverlap="1" wp14:anchorId="64C0C837" wp14:editId="52CDDCD1">
                <wp:simplePos x="0" y="0"/>
                <wp:positionH relativeFrom="column">
                  <wp:posOffset>718185</wp:posOffset>
                </wp:positionH>
                <wp:positionV relativeFrom="paragraph">
                  <wp:posOffset>17145</wp:posOffset>
                </wp:positionV>
                <wp:extent cx="5362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rsidR="005633C9" w:rsidRPr="005633C9" w:rsidRDefault="00345928" w:rsidP="005633C9">
                            <w:pPr>
                              <w:pStyle w:val="FormName"/>
                              <w:rPr>
                                <w:sz w:val="44"/>
                                <w:szCs w:val="44"/>
                              </w:rPr>
                            </w:pPr>
                            <w:r>
                              <w:rPr>
                                <w:sz w:val="44"/>
                                <w:szCs w:val="44"/>
                              </w:rPr>
                              <w:t>Guidance Sheet 1</w:t>
                            </w:r>
                            <w:r w:rsidR="005633C9" w:rsidRPr="005633C9">
                              <w:rPr>
                                <w:sz w:val="44"/>
                                <w:szCs w:val="44"/>
                              </w:rPr>
                              <w:t xml:space="preserve">: </w:t>
                            </w:r>
                            <w:r>
                              <w:rPr>
                                <w:sz w:val="44"/>
                                <w:szCs w:val="44"/>
                              </w:rPr>
                              <w:t>Chemical Storage</w:t>
                            </w:r>
                            <w:r w:rsidR="005633C9" w:rsidRPr="005633C9">
                              <w:rPr>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0C837" id="_x0000_t202" coordsize="21600,21600" o:spt="202" path="m,l,21600r21600,l21600,xe">
                <v:stroke joinstyle="miter"/>
                <v:path gradientshapeok="t" o:connecttype="rect"/>
              </v:shapetype>
              <v:shape id="Text Box 2" o:spid="_x0000_s1026" type="#_x0000_t202" style="position:absolute;margin-left:56.55pt;margin-top:1.35pt;width:422.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" filled="f" stroked="f">
                <v:textbox style="mso-fit-shape-to-text:t">
                  <w:txbxContent>
                    <w:p w:rsidR="005633C9" w:rsidRPr="005633C9" w:rsidRDefault="00345928" w:rsidP="005633C9">
                      <w:pPr>
                        <w:pStyle w:val="FormName"/>
                        <w:rPr>
                          <w:sz w:val="44"/>
                          <w:szCs w:val="44"/>
                        </w:rPr>
                      </w:pPr>
                      <w:r>
                        <w:rPr>
                          <w:sz w:val="44"/>
                          <w:szCs w:val="44"/>
                        </w:rPr>
                        <w:t>Guidance Sheet 1</w:t>
                      </w:r>
                      <w:r w:rsidR="005633C9" w:rsidRPr="005633C9">
                        <w:rPr>
                          <w:sz w:val="44"/>
                          <w:szCs w:val="44"/>
                        </w:rPr>
                        <w:t xml:space="preserve">: </w:t>
                      </w:r>
                      <w:r>
                        <w:rPr>
                          <w:sz w:val="44"/>
                          <w:szCs w:val="44"/>
                        </w:rPr>
                        <w:t>Chemical Storage</w:t>
                      </w:r>
                      <w:r w:rsidR="005633C9" w:rsidRPr="005633C9">
                        <w:rPr>
                          <w:sz w:val="44"/>
                          <w:szCs w:val="44"/>
                        </w:rPr>
                        <w:t xml:space="preserve"> </w:t>
                      </w:r>
                    </w:p>
                  </w:txbxContent>
                </v:textbox>
              </v:shape>
            </w:pict>
          </mc:Fallback>
        </mc:AlternateContent>
      </w:r>
    </w:p>
    <w:p w:rsidR="005633C9" w:rsidRDefault="005633C9" w:rsidP="00345928">
      <w:pPr>
        <w:spacing w:after="0"/>
        <w:rPr>
          <w:rFonts w:ascii="Arial" w:hAnsi="Arial" w:cs="Arial"/>
          <w:color w:val="004EA8"/>
        </w:rPr>
      </w:pPr>
    </w:p>
    <w:p w:rsidR="008E4C12" w:rsidRDefault="008E4C12" w:rsidP="00345928">
      <w:pPr>
        <w:spacing w:after="0"/>
        <w:rPr>
          <w:rFonts w:ascii="Arial" w:hAnsi="Arial" w:cs="Arial"/>
          <w:color w:val="004EA8"/>
        </w:rPr>
      </w:pPr>
    </w:p>
    <w:p w:rsidR="007D5E90" w:rsidRDefault="007D5E90" w:rsidP="007D5E90">
      <w:pPr>
        <w:autoSpaceDE w:val="0"/>
        <w:autoSpaceDN w:val="0"/>
        <w:adjustRightInd w:val="0"/>
        <w:rPr>
          <w:rFonts w:ascii="Arial" w:hAnsi="Arial" w:cs="Arial"/>
          <w:color w:val="004EA8"/>
        </w:rPr>
        <w:sectPr w:rsidR="007D5E90" w:rsidSect="008E4C12">
          <w:headerReference w:type="default" r:id="rId11"/>
          <w:footerReference w:type="default" r:id="rId12"/>
          <w:headerReference w:type="first" r:id="rId13"/>
          <w:footerReference w:type="first" r:id="rId14"/>
          <w:pgSz w:w="11906" w:h="16838"/>
          <w:pgMar w:top="1843" w:right="849" w:bottom="1701" w:left="1134" w:header="709" w:footer="397" w:gutter="0"/>
          <w:cols w:space="424"/>
          <w:titlePg/>
          <w:docGrid w:linePitch="360"/>
        </w:sectPr>
      </w:pPr>
    </w:p>
    <w:p w:rsidR="007D5E90" w:rsidRPr="002537B7" w:rsidRDefault="007D5E90" w:rsidP="008E4C12">
      <w:pPr>
        <w:autoSpaceDE w:val="0"/>
        <w:autoSpaceDN w:val="0"/>
        <w:adjustRightInd w:val="0"/>
        <w:spacing w:before="120"/>
        <w:rPr>
          <w:rFonts w:ascii="Arial" w:hAnsi="Arial" w:cs="Arial"/>
          <w:color w:val="004EA8"/>
        </w:rPr>
      </w:pPr>
      <w:r w:rsidRPr="002537B7">
        <w:rPr>
          <w:rFonts w:ascii="Arial" w:hAnsi="Arial" w:cs="Arial"/>
          <w:color w:val="004EA8"/>
        </w:rPr>
        <w:t xml:space="preserve">This Guidance sheet describes the procedures established under the Dangerous Goods </w:t>
      </w:r>
      <w:r w:rsidRPr="002537B7">
        <w:rPr>
          <w:rFonts w:ascii="Arial" w:hAnsi="Arial" w:cs="Arial"/>
          <w:i/>
          <w:color w:val="004EA8"/>
        </w:rPr>
        <w:t>(Storage and Handling) Regulations 2012</w:t>
      </w:r>
      <w:r w:rsidRPr="002537B7">
        <w:rPr>
          <w:rFonts w:ascii="Arial" w:hAnsi="Arial" w:cs="Arial"/>
          <w:color w:val="004EA8"/>
        </w:rPr>
        <w:t xml:space="preserve"> and relevant standards for the safe storage of laboratory chemicals in Department of Education and </w:t>
      </w:r>
      <w:r>
        <w:rPr>
          <w:rFonts w:ascii="Arial" w:hAnsi="Arial" w:cs="Arial"/>
          <w:color w:val="004EA8"/>
        </w:rPr>
        <w:t>Training (the Department</w:t>
      </w:r>
      <w:r w:rsidRPr="002537B7">
        <w:rPr>
          <w:rFonts w:ascii="Arial" w:hAnsi="Arial" w:cs="Arial"/>
          <w:color w:val="004EA8"/>
        </w:rPr>
        <w:t>) schools.</w:t>
      </w:r>
    </w:p>
    <w:p w:rsidR="007D5E90" w:rsidRPr="002537B7" w:rsidRDefault="007D5E90" w:rsidP="008E4C12">
      <w:pPr>
        <w:autoSpaceDE w:val="0"/>
        <w:autoSpaceDN w:val="0"/>
        <w:adjustRightInd w:val="0"/>
        <w:spacing w:before="120"/>
        <w:rPr>
          <w:rFonts w:ascii="Arial" w:hAnsi="Arial" w:cs="Arial"/>
          <w:color w:val="C00000"/>
        </w:rPr>
      </w:pPr>
      <w:r w:rsidRPr="002537B7">
        <w:rPr>
          <w:rFonts w:ascii="Arial" w:hAnsi="Arial" w:cs="Arial"/>
          <w:color w:val="004EA8"/>
        </w:rPr>
        <w:t xml:space="preserve">The information provided is of a general nature and more specific advice may be required </w:t>
      </w:r>
      <w:r>
        <w:rPr>
          <w:rFonts w:ascii="Arial" w:hAnsi="Arial" w:cs="Arial"/>
          <w:color w:val="004EA8"/>
        </w:rPr>
        <w:t>for particular circumstances. The Department’s</w:t>
      </w:r>
      <w:r w:rsidRPr="002537B7">
        <w:rPr>
          <w:rFonts w:ascii="Arial" w:hAnsi="Arial" w:cs="Arial"/>
          <w:color w:val="004EA8"/>
        </w:rPr>
        <w:t xml:space="preserve"> </w:t>
      </w:r>
      <w:r w:rsidRPr="002537B7">
        <w:rPr>
          <w:rFonts w:ascii="Arial" w:hAnsi="Arial" w:cs="Arial"/>
          <w:b/>
          <w:color w:val="004EA8"/>
        </w:rPr>
        <w:t>OHS Advisory Service</w:t>
      </w:r>
      <w:r w:rsidRPr="002537B7">
        <w:rPr>
          <w:rFonts w:ascii="Arial" w:hAnsi="Arial" w:cs="Arial"/>
          <w:color w:val="004EA8"/>
        </w:rPr>
        <w:t xml:space="preserve"> can be contacted on </w:t>
      </w:r>
      <w:r w:rsidRPr="002537B7">
        <w:rPr>
          <w:rFonts w:ascii="Arial" w:hAnsi="Arial" w:cs="Arial"/>
          <w:b/>
          <w:color w:val="004EA8"/>
        </w:rPr>
        <w:t>1300 074 715</w:t>
      </w:r>
      <w:r w:rsidRPr="002537B7">
        <w:rPr>
          <w:rFonts w:ascii="Arial" w:hAnsi="Arial" w:cs="Arial"/>
          <w:color w:val="004EA8"/>
        </w:rPr>
        <w:t xml:space="preserve"> for additional advice or support.</w:t>
      </w:r>
    </w:p>
    <w:p w:rsidR="007D5E90" w:rsidRDefault="007D5E90" w:rsidP="007D5E90">
      <w:pPr>
        <w:pStyle w:val="Pa2"/>
        <w:rPr>
          <w:rFonts w:ascii="Arial" w:hAnsi="Arial" w:cs="Arial"/>
          <w:b/>
          <w:color w:val="004EA8"/>
          <w:sz w:val="22"/>
          <w:szCs w:val="22"/>
        </w:rPr>
      </w:pPr>
      <w:r w:rsidRPr="002537B7">
        <w:rPr>
          <w:rFonts w:ascii="Arial" w:hAnsi="Arial" w:cs="Arial"/>
          <w:b/>
          <w:color w:val="004EA8"/>
          <w:sz w:val="22"/>
          <w:szCs w:val="22"/>
        </w:rPr>
        <w:t xml:space="preserve">Segregation Guidelines for Minor Storage </w:t>
      </w:r>
    </w:p>
    <w:p w:rsidR="00C3514C" w:rsidRPr="00C3514C" w:rsidRDefault="00C3514C" w:rsidP="00C3514C">
      <w:pPr>
        <w:pStyle w:val="Default"/>
        <w:rPr>
          <w:sz w:val="16"/>
          <w:szCs w:val="16"/>
        </w:rPr>
      </w:pPr>
    </w:p>
    <w:p w:rsidR="007D5E90" w:rsidRPr="002537B7" w:rsidRDefault="007D5E90" w:rsidP="007D5E90">
      <w:pPr>
        <w:autoSpaceDE w:val="0"/>
        <w:autoSpaceDN w:val="0"/>
        <w:adjustRightInd w:val="0"/>
        <w:rPr>
          <w:rFonts w:ascii="Arial" w:hAnsi="Arial" w:cs="Arial"/>
        </w:rPr>
      </w:pPr>
      <w:r w:rsidRPr="002537B7">
        <w:rPr>
          <w:rFonts w:ascii="Arial" w:hAnsi="Arial" w:cs="Arial"/>
        </w:rPr>
        <w:t xml:space="preserve">Dangerous goods need to have sufficient distances between them to eliminate the risk of fire, explosion, or accumulation of toxic gases or vapours from a leak or spillage, etc. The risk obviously increases with the quantity of dangerous goods being stored. In order to prevent unwanted reactions from occurring in a storage area, incompatible chemicals should be separated and stored in compatible groups. </w:t>
      </w:r>
    </w:p>
    <w:p w:rsidR="007D5E90" w:rsidRPr="002537B7" w:rsidRDefault="00577074" w:rsidP="007D5E90">
      <w:pPr>
        <w:autoSpaceDE w:val="0"/>
        <w:autoSpaceDN w:val="0"/>
        <w:adjustRightInd w:val="0"/>
        <w:rPr>
          <w:rFonts w:ascii="Arial" w:hAnsi="Arial" w:cs="Arial"/>
        </w:rPr>
      </w:pPr>
      <w:r>
        <w:rPr>
          <w:rFonts w:ascii="Arial" w:hAnsi="Arial" w:cs="Arial"/>
        </w:rPr>
        <w:t>Incompatible C</w:t>
      </w:r>
      <w:r w:rsidR="007D5E90" w:rsidRPr="002537B7">
        <w:rPr>
          <w:rFonts w:ascii="Arial" w:hAnsi="Arial" w:cs="Arial"/>
        </w:rPr>
        <w:t>lasses of dangerous goods must be segregated to prevent any dangerous reactions. Segregation may be achieved by the use of an impervious barrier or by the separation distance sufficient to prevent contamination (a distance of 1.5 metres should be sufficient in most circumstances).</w:t>
      </w:r>
    </w:p>
    <w:p w:rsidR="007D5E90" w:rsidRDefault="007D5E90" w:rsidP="007D5E90">
      <w:pPr>
        <w:pStyle w:val="Default"/>
        <w:spacing w:line="276" w:lineRule="auto"/>
        <w:rPr>
          <w:rFonts w:ascii="Arial" w:hAnsi="Arial" w:cs="Arial"/>
          <w:sz w:val="22"/>
          <w:szCs w:val="22"/>
        </w:rPr>
      </w:pPr>
      <w:r w:rsidRPr="002537B7">
        <w:rPr>
          <w:rFonts w:ascii="Arial" w:hAnsi="Arial" w:cs="Arial"/>
          <w:b/>
          <w:color w:val="004EA8"/>
          <w:sz w:val="22"/>
          <w:szCs w:val="22"/>
        </w:rPr>
        <w:t>Minor Storage</w:t>
      </w:r>
      <w:r w:rsidRPr="002537B7">
        <w:rPr>
          <w:rFonts w:ascii="Arial" w:hAnsi="Arial" w:cs="Arial"/>
          <w:color w:val="004EA8"/>
          <w:sz w:val="22"/>
          <w:szCs w:val="22"/>
        </w:rPr>
        <w:t xml:space="preserve"> </w:t>
      </w:r>
      <w:r w:rsidRPr="002537B7">
        <w:rPr>
          <w:rFonts w:ascii="Arial" w:hAnsi="Arial" w:cs="Arial"/>
          <w:sz w:val="22"/>
          <w:szCs w:val="22"/>
        </w:rPr>
        <w:t xml:space="preserve">refers to quantities stored in the one location below the Placarding Quantity listed </w:t>
      </w:r>
      <w:r w:rsidRPr="002537B7">
        <w:rPr>
          <w:rFonts w:ascii="Arial" w:hAnsi="Arial" w:cs="Arial"/>
          <w:sz w:val="22"/>
          <w:szCs w:val="22"/>
        </w:rPr>
        <w:t xml:space="preserve">in Schedule 2 of the </w:t>
      </w:r>
      <w:r w:rsidRPr="002537B7">
        <w:rPr>
          <w:rFonts w:ascii="Arial" w:hAnsi="Arial" w:cs="Arial"/>
          <w:i/>
          <w:sz w:val="22"/>
          <w:szCs w:val="22"/>
        </w:rPr>
        <w:t>Dangerous Goods (Storage and Handling) Regulations</w:t>
      </w:r>
      <w:r>
        <w:rPr>
          <w:rFonts w:ascii="Arial" w:hAnsi="Arial" w:cs="Arial"/>
          <w:i/>
          <w:sz w:val="22"/>
          <w:szCs w:val="22"/>
        </w:rPr>
        <w:t xml:space="preserve"> </w:t>
      </w:r>
      <w:r w:rsidRPr="002537B7">
        <w:rPr>
          <w:rFonts w:ascii="Arial" w:hAnsi="Arial" w:cs="Arial"/>
          <w:i/>
          <w:sz w:val="22"/>
          <w:szCs w:val="22"/>
        </w:rPr>
        <w:t>2012</w:t>
      </w:r>
      <w:r w:rsidRPr="002537B7">
        <w:rPr>
          <w:rFonts w:ascii="Arial" w:hAnsi="Arial" w:cs="Arial"/>
          <w:sz w:val="22"/>
          <w:szCs w:val="22"/>
        </w:rPr>
        <w:t xml:space="preserve">. </w:t>
      </w:r>
    </w:p>
    <w:p w:rsidR="007D5E90" w:rsidRDefault="007D5E90" w:rsidP="007D5E90">
      <w:pPr>
        <w:pStyle w:val="Default"/>
        <w:spacing w:line="276" w:lineRule="auto"/>
        <w:rPr>
          <w:rFonts w:ascii="Arial" w:hAnsi="Arial" w:cs="Arial"/>
          <w:sz w:val="22"/>
          <w:szCs w:val="22"/>
        </w:rPr>
      </w:pPr>
    </w:p>
    <w:p w:rsidR="007D5E90" w:rsidRDefault="007D5E90" w:rsidP="007D5E90">
      <w:pPr>
        <w:pStyle w:val="Default"/>
        <w:spacing w:line="276" w:lineRule="auto"/>
        <w:rPr>
          <w:rFonts w:ascii="Arial" w:hAnsi="Arial" w:cs="Arial"/>
          <w:sz w:val="22"/>
          <w:szCs w:val="22"/>
        </w:rPr>
      </w:pPr>
      <w:r w:rsidRPr="002537B7">
        <w:rPr>
          <w:rFonts w:ascii="Arial" w:hAnsi="Arial" w:cs="Arial"/>
          <w:sz w:val="22"/>
          <w:szCs w:val="22"/>
        </w:rPr>
        <w:t xml:space="preserve">Refer to Table 2 Statutory Quantities on Page </w:t>
      </w:r>
      <w:r w:rsidR="001D5950">
        <w:rPr>
          <w:rFonts w:ascii="Arial" w:hAnsi="Arial" w:cs="Arial"/>
          <w:sz w:val="22"/>
          <w:szCs w:val="22"/>
        </w:rPr>
        <w:t>7</w:t>
      </w:r>
      <w:r w:rsidRPr="002537B7">
        <w:rPr>
          <w:rFonts w:ascii="Arial" w:hAnsi="Arial" w:cs="Arial"/>
          <w:sz w:val="22"/>
          <w:szCs w:val="22"/>
        </w:rPr>
        <w:t xml:space="preserve"> of this Guidance sheet for further information.</w:t>
      </w:r>
    </w:p>
    <w:p w:rsidR="007D5E90" w:rsidRPr="002537B7" w:rsidRDefault="007D5E90" w:rsidP="007D5E90">
      <w:pPr>
        <w:pStyle w:val="Default"/>
        <w:spacing w:line="276" w:lineRule="auto"/>
        <w:rPr>
          <w:rFonts w:ascii="Arial" w:hAnsi="Arial" w:cs="Arial"/>
          <w:sz w:val="22"/>
          <w:szCs w:val="22"/>
        </w:rPr>
      </w:pPr>
    </w:p>
    <w:p w:rsidR="007D5E90" w:rsidRPr="002537B7" w:rsidRDefault="007D5E90" w:rsidP="00C3514C">
      <w:pPr>
        <w:autoSpaceDE w:val="0"/>
        <w:autoSpaceDN w:val="0"/>
        <w:adjustRightInd w:val="0"/>
        <w:spacing w:after="0"/>
        <w:rPr>
          <w:rFonts w:ascii="Arial" w:hAnsi="Arial" w:cs="Arial"/>
        </w:rPr>
      </w:pPr>
      <w:r w:rsidRPr="002537B7">
        <w:rPr>
          <w:rFonts w:ascii="Arial" w:hAnsi="Arial" w:cs="Arial"/>
        </w:rPr>
        <w:t>The following segregation guidelines should be followed with minor storage:</w:t>
      </w:r>
    </w:p>
    <w:p w:rsidR="007D5E90" w:rsidRDefault="007D5E90" w:rsidP="007D5E90">
      <w:pPr>
        <w:pStyle w:val="Default"/>
        <w:rPr>
          <w:rFonts w:ascii="Arial" w:hAnsi="Arial" w:cs="Arial"/>
          <w:sz w:val="22"/>
          <w:szCs w:val="22"/>
        </w:rPr>
      </w:pPr>
    </w:p>
    <w:p w:rsidR="007D5E90" w:rsidRPr="008E4C12" w:rsidRDefault="007D5E90" w:rsidP="008E4C12">
      <w:pPr>
        <w:pStyle w:val="Default"/>
        <w:numPr>
          <w:ilvl w:val="0"/>
          <w:numId w:val="7"/>
        </w:numPr>
        <w:spacing w:before="60" w:after="60" w:line="276" w:lineRule="auto"/>
        <w:ind w:left="714" w:hanging="357"/>
        <w:rPr>
          <w:rStyle w:val="Hyperlink"/>
          <w:rFonts w:ascii="Arial" w:hAnsi="Arial" w:cs="Arial"/>
          <w:color w:val="auto"/>
          <w:sz w:val="22"/>
          <w:szCs w:val="22"/>
        </w:rPr>
      </w:pPr>
      <w:r w:rsidRPr="002537B7">
        <w:rPr>
          <w:rFonts w:ascii="Arial" w:hAnsi="Arial" w:cs="Arial"/>
          <w:sz w:val="22"/>
          <w:szCs w:val="22"/>
        </w:rPr>
        <w:t>All chemicals must</w:t>
      </w:r>
      <w:r w:rsidR="00577074">
        <w:rPr>
          <w:rFonts w:ascii="Arial" w:hAnsi="Arial" w:cs="Arial"/>
          <w:sz w:val="22"/>
          <w:szCs w:val="22"/>
        </w:rPr>
        <w:t xml:space="preserve"> be stored in their respective C</w:t>
      </w:r>
      <w:r w:rsidR="00577074" w:rsidRPr="002537B7">
        <w:rPr>
          <w:rFonts w:ascii="Arial" w:hAnsi="Arial" w:cs="Arial"/>
          <w:sz w:val="22"/>
          <w:szCs w:val="22"/>
        </w:rPr>
        <w:t>lasses;</w:t>
      </w:r>
      <w:r w:rsidRPr="002537B7">
        <w:rPr>
          <w:rFonts w:ascii="Arial" w:hAnsi="Arial" w:cs="Arial"/>
          <w:sz w:val="22"/>
          <w:szCs w:val="22"/>
        </w:rPr>
        <w:t xml:space="preserve"> taking into account incompatibilities within a class, such as concentrated acids and bases in Class 8 except as indicated on the relevant </w:t>
      </w:r>
      <w:r w:rsidR="00C3514C">
        <w:rPr>
          <w:rFonts w:ascii="Arial" w:hAnsi="Arial" w:cs="Arial"/>
          <w:sz w:val="22"/>
          <w:szCs w:val="22"/>
        </w:rPr>
        <w:t>Safety Data Sheet (</w:t>
      </w:r>
      <w:r w:rsidRPr="002537B7">
        <w:rPr>
          <w:rFonts w:ascii="Arial" w:hAnsi="Arial" w:cs="Arial"/>
          <w:sz w:val="22"/>
          <w:szCs w:val="22"/>
        </w:rPr>
        <w:t xml:space="preserve">SDS), dangerous goods should be segregated based on the </w:t>
      </w:r>
      <w:hyperlink r:id="rId15" w:history="1">
        <w:r w:rsidRPr="002537B7">
          <w:rPr>
            <w:rStyle w:val="Hyperlink"/>
            <w:rFonts w:ascii="Arial" w:hAnsi="Arial" w:cs="Arial"/>
            <w:sz w:val="22"/>
            <w:szCs w:val="22"/>
          </w:rPr>
          <w:t>Recognising Dangerous Goods Segregation Chart.</w:t>
        </w:r>
      </w:hyperlink>
    </w:p>
    <w:p w:rsidR="008E4C12" w:rsidRPr="002537B7" w:rsidRDefault="008E4C12" w:rsidP="008E4C12">
      <w:pPr>
        <w:pStyle w:val="Default"/>
        <w:spacing w:before="60" w:after="60" w:line="276" w:lineRule="auto"/>
        <w:ind w:left="714"/>
        <w:rPr>
          <w:rStyle w:val="Hyperlink"/>
          <w:rFonts w:ascii="Arial" w:hAnsi="Arial" w:cs="Arial"/>
          <w:color w:val="auto"/>
          <w:sz w:val="22"/>
          <w:szCs w:val="22"/>
        </w:rPr>
      </w:pPr>
    </w:p>
    <w:p w:rsidR="007D5E90" w:rsidRPr="002537B7" w:rsidRDefault="007D5E90" w:rsidP="008E4C12">
      <w:pPr>
        <w:pStyle w:val="Default"/>
        <w:numPr>
          <w:ilvl w:val="0"/>
          <w:numId w:val="7"/>
        </w:numPr>
        <w:spacing w:before="60" w:after="60" w:line="276" w:lineRule="auto"/>
        <w:ind w:left="714" w:hanging="357"/>
        <w:rPr>
          <w:rFonts w:ascii="Arial" w:hAnsi="Arial" w:cs="Arial"/>
          <w:sz w:val="22"/>
          <w:szCs w:val="22"/>
        </w:rPr>
      </w:pPr>
      <w:r w:rsidRPr="002537B7">
        <w:rPr>
          <w:rFonts w:ascii="Arial" w:hAnsi="Arial" w:cs="Arial"/>
          <w:sz w:val="22"/>
          <w:szCs w:val="22"/>
        </w:rPr>
        <w:t>Wherever possible, dangerous goods and hazardous substances must be stored in original containers and labelled as supplied. It is prohibited to use drink or food containers (discarded or new) to store chemicals. If transferred to or kept in other containers, these must be compatible, suitable for the purpose and labelled containers including lids, caps and seals, must be checked regularly for deterioration and replaced when necessary.</w:t>
      </w:r>
    </w:p>
    <w:p w:rsidR="007D5E90" w:rsidRDefault="007D5E90" w:rsidP="00F376E4">
      <w:pPr>
        <w:autoSpaceDE w:val="0"/>
        <w:autoSpaceDN w:val="0"/>
        <w:adjustRightInd w:val="0"/>
        <w:rPr>
          <w:rFonts w:ascii="Arial" w:hAnsi="Arial" w:cs="Arial"/>
        </w:rPr>
        <w:sectPr w:rsidR="007D5E90" w:rsidSect="007D5E90">
          <w:type w:val="continuous"/>
          <w:pgSz w:w="11906" w:h="16838"/>
          <w:pgMar w:top="1843" w:right="849" w:bottom="1701" w:left="1134" w:header="709" w:footer="57" w:gutter="0"/>
          <w:cols w:num="2" w:space="424"/>
          <w:docGrid w:linePitch="360"/>
        </w:sectPr>
      </w:pPr>
    </w:p>
    <w:p w:rsidR="00585783" w:rsidRDefault="00585783" w:rsidP="007D5E90">
      <w:pPr>
        <w:pStyle w:val="Heading2"/>
        <w:numPr>
          <w:ilvl w:val="0"/>
          <w:numId w:val="0"/>
        </w:numPr>
        <w:spacing w:before="0"/>
        <w:ind w:left="576" w:hanging="576"/>
      </w:pPr>
    </w:p>
    <w:p w:rsidR="008E4C12" w:rsidRDefault="008E4C12" w:rsidP="008E4C12">
      <w:pPr>
        <w:rPr>
          <w:lang w:val="en-US"/>
        </w:rPr>
      </w:pPr>
    </w:p>
    <w:p w:rsidR="008E4C12" w:rsidRDefault="008E4C12" w:rsidP="008E4C12">
      <w:pPr>
        <w:rPr>
          <w:lang w:val="en-US"/>
        </w:rPr>
      </w:pPr>
    </w:p>
    <w:p w:rsidR="008E4C12" w:rsidRDefault="008E4C12" w:rsidP="008E4C12">
      <w:pPr>
        <w:rPr>
          <w:lang w:val="en-US"/>
        </w:rPr>
      </w:pPr>
    </w:p>
    <w:p w:rsidR="008E4C12" w:rsidRPr="008E4C12" w:rsidRDefault="008E4C12" w:rsidP="008E4C12">
      <w:pPr>
        <w:rPr>
          <w:lang w:val="en-US"/>
        </w:rPr>
      </w:pPr>
    </w:p>
    <w:p w:rsidR="007D5E90" w:rsidRDefault="007D5E90" w:rsidP="000303B1">
      <w:pPr>
        <w:pStyle w:val="Heading2"/>
        <w:numPr>
          <w:ilvl w:val="0"/>
          <w:numId w:val="0"/>
        </w:numPr>
        <w:spacing w:line="276" w:lineRule="auto"/>
        <w:ind w:left="578" w:hanging="578"/>
      </w:pPr>
      <w:r>
        <w:lastRenderedPageBreak/>
        <w:t>Further guidance</w:t>
      </w:r>
    </w:p>
    <w:p w:rsidR="007D5E90" w:rsidRPr="002537B7" w:rsidRDefault="007D5E90" w:rsidP="007D5E90">
      <w:pPr>
        <w:rPr>
          <w:lang w:val="en-US"/>
        </w:rPr>
      </w:pPr>
      <w:r w:rsidRPr="002537B7">
        <w:rPr>
          <w:rFonts w:ascii="Arial" w:hAnsi="Arial" w:cs="Arial"/>
        </w:rPr>
        <w:t>For further guidance on the storage of chemical classes, please refer below to Storage guidelines for Minor Storage.</w:t>
      </w:r>
    </w:p>
    <w:p w:rsidR="00806F8F" w:rsidRDefault="0003790A" w:rsidP="000303B1">
      <w:pPr>
        <w:pStyle w:val="Heading2"/>
        <w:numPr>
          <w:ilvl w:val="0"/>
          <w:numId w:val="0"/>
        </w:numPr>
        <w:spacing w:line="276" w:lineRule="auto"/>
      </w:pPr>
      <w:r>
        <w:t>Storage Guidelines for Minor Storage</w:t>
      </w:r>
    </w:p>
    <w:tbl>
      <w:tblPr>
        <w:tblW w:w="0" w:type="auto"/>
        <w:jc w:val="center"/>
        <w:tblLook w:val="01E0" w:firstRow="1" w:lastRow="1" w:firstColumn="1" w:lastColumn="1" w:noHBand="0" w:noVBand="0"/>
      </w:tblPr>
      <w:tblGrid>
        <w:gridCol w:w="3461"/>
        <w:gridCol w:w="6947"/>
      </w:tblGrid>
      <w:tr w:rsidR="00806F8F" w:rsidRPr="0009070E" w:rsidTr="000303B1">
        <w:trPr>
          <w:trHeight w:val="144"/>
          <w:jc w:val="center"/>
        </w:trPr>
        <w:tc>
          <w:tcPr>
            <w:tcW w:w="3461" w:type="dxa"/>
            <w:shd w:val="clear" w:color="auto" w:fill="004EA8"/>
          </w:tcPr>
          <w:p w:rsidR="00806F8F" w:rsidRPr="003D7C20" w:rsidRDefault="00806F8F" w:rsidP="004B6629">
            <w:pPr>
              <w:pStyle w:val="Pa0"/>
              <w:rPr>
                <w:rFonts w:ascii="Arial" w:hAnsi="Arial" w:cs="Arial"/>
                <w:color w:val="FFFFFF" w:themeColor="background1"/>
                <w:sz w:val="22"/>
                <w:szCs w:val="22"/>
              </w:rPr>
            </w:pPr>
            <w:r w:rsidRPr="003D7C20">
              <w:rPr>
                <w:rFonts w:ascii="Arial" w:hAnsi="Arial" w:cs="Arial"/>
                <w:b/>
                <w:bCs/>
                <w:color w:val="FFFFFF" w:themeColor="background1"/>
                <w:sz w:val="22"/>
                <w:szCs w:val="22"/>
              </w:rPr>
              <w:t>Chemical type</w:t>
            </w:r>
          </w:p>
        </w:tc>
        <w:tc>
          <w:tcPr>
            <w:tcW w:w="6947" w:type="dxa"/>
            <w:shd w:val="clear" w:color="auto" w:fill="004EA8"/>
          </w:tcPr>
          <w:p w:rsidR="00806F8F" w:rsidRPr="003D7C20" w:rsidRDefault="00806F8F" w:rsidP="004B6629">
            <w:pPr>
              <w:pStyle w:val="Pa0"/>
              <w:rPr>
                <w:rFonts w:ascii="Arial" w:hAnsi="Arial" w:cs="Arial"/>
                <w:color w:val="FFFFFF" w:themeColor="background1"/>
                <w:sz w:val="22"/>
                <w:szCs w:val="22"/>
              </w:rPr>
            </w:pPr>
            <w:r w:rsidRPr="003D7C20">
              <w:rPr>
                <w:rFonts w:ascii="Arial" w:hAnsi="Arial" w:cs="Arial"/>
                <w:b/>
                <w:bCs/>
                <w:color w:val="FFFFFF" w:themeColor="background1"/>
                <w:sz w:val="22"/>
                <w:szCs w:val="22"/>
              </w:rPr>
              <w:t>Summary</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Fire risk Dangerous Goods </w:t>
            </w:r>
          </w:p>
          <w:p w:rsidR="00806F8F" w:rsidRPr="003D7C20" w:rsidRDefault="00806F8F" w:rsidP="004B6629">
            <w:pPr>
              <w:pStyle w:val="Pa3"/>
              <w:rPr>
                <w:rFonts w:ascii="Arial" w:hAnsi="Arial" w:cs="Arial"/>
                <w:sz w:val="20"/>
                <w:szCs w:val="20"/>
              </w:rPr>
            </w:pPr>
            <w:r w:rsidRPr="003D7C20">
              <w:rPr>
                <w:rFonts w:ascii="Arial" w:hAnsi="Arial" w:cs="Arial"/>
                <w:sz w:val="20"/>
                <w:szCs w:val="20"/>
              </w:rPr>
              <w:t>Class/ Division 2.1, 3, 4.1, 4.2, 4.3, 5.1, 5.2 or C1 Combustible Liquids.</w:t>
            </w:r>
          </w:p>
          <w:p w:rsidR="00806F8F" w:rsidRPr="0009070E" w:rsidRDefault="00806F8F" w:rsidP="004B6629">
            <w:pPr>
              <w:pStyle w:val="Pa3"/>
              <w:rPr>
                <w:rFonts w:ascii="Arial" w:hAnsi="Arial" w:cs="Arial"/>
                <w:sz w:val="20"/>
                <w:szCs w:val="20"/>
              </w:rPr>
            </w:pP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Fire risk Dangerous Goods may contribute to the risk of fire either by adding to the fuel load or by increasing the ease and rate of combustion.</w:t>
            </w:r>
            <w:r w:rsidR="007D5E90">
              <w:rPr>
                <w:rFonts w:ascii="Arial" w:hAnsi="Arial" w:cs="Arial"/>
                <w:sz w:val="20"/>
                <w:szCs w:val="20"/>
              </w:rPr>
              <w:t xml:space="preserve"> </w:t>
            </w:r>
            <w:r w:rsidRPr="00581E52">
              <w:rPr>
                <w:rFonts w:ascii="Arial" w:hAnsi="Arial" w:cs="Arial"/>
                <w:sz w:val="20"/>
                <w:szCs w:val="20"/>
              </w:rPr>
              <w:t>Fire risk Dangerous Goods must be stored at least 5 metres from any potential source of ignition or heat if not stored in special</w:t>
            </w:r>
            <w:r w:rsidR="000303B1">
              <w:rPr>
                <w:rFonts w:ascii="Arial" w:hAnsi="Arial" w:cs="Arial"/>
                <w:sz w:val="20"/>
                <w:szCs w:val="20"/>
              </w:rPr>
              <w:t xml:space="preserve">ised chemical storage cabinet.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This distance may be measured around any intervening vapour barrier. </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Class 2 Gases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Class 2 materials, other than aerosols and compressed air, must not be stored indoors.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Particular care is required with Division 2.1 Flammable Gases and Division 2.3 Toxic Gases. </w:t>
            </w:r>
          </w:p>
        </w:tc>
      </w:tr>
      <w:tr w:rsidR="00806F8F" w:rsidRPr="0009070E" w:rsidTr="000303B1">
        <w:trPr>
          <w:trHeight w:val="144"/>
          <w:jc w:val="center"/>
        </w:trPr>
        <w:tc>
          <w:tcPr>
            <w:tcW w:w="3461" w:type="dxa"/>
            <w:shd w:val="clear" w:color="auto" w:fill="auto"/>
          </w:tcPr>
          <w:p w:rsidR="00806F8F" w:rsidRPr="00C9796C" w:rsidRDefault="000303B1" w:rsidP="004B6629">
            <w:pPr>
              <w:pStyle w:val="Pa3"/>
              <w:rPr>
                <w:rFonts w:ascii="Arial" w:hAnsi="Arial" w:cs="Arial"/>
                <w:b/>
                <w:sz w:val="20"/>
                <w:szCs w:val="20"/>
              </w:rPr>
            </w:pPr>
            <w:r>
              <w:rPr>
                <w:rFonts w:ascii="Arial" w:hAnsi="Arial" w:cs="Arial"/>
                <w:b/>
                <w:sz w:val="20"/>
                <w:szCs w:val="20"/>
              </w:rPr>
              <w:t>Division 4.3 Dangerous W</w:t>
            </w:r>
            <w:r w:rsidR="00806F8F" w:rsidRPr="00C9796C">
              <w:rPr>
                <w:rFonts w:ascii="Arial" w:hAnsi="Arial" w:cs="Arial"/>
                <w:b/>
                <w:sz w:val="20"/>
                <w:szCs w:val="20"/>
              </w:rPr>
              <w:t xml:space="preserve">hen Wet </w:t>
            </w:r>
          </w:p>
        </w:tc>
        <w:tc>
          <w:tcPr>
            <w:tcW w:w="6947" w:type="dxa"/>
            <w:shd w:val="clear" w:color="auto" w:fill="auto"/>
          </w:tcPr>
          <w:p w:rsidR="00806F8F" w:rsidRPr="000303B1" w:rsidRDefault="00806F8F" w:rsidP="000303B1">
            <w:pPr>
              <w:pStyle w:val="Pa3"/>
              <w:rPr>
                <w:rFonts w:ascii="Arial" w:hAnsi="Arial" w:cs="Arial"/>
                <w:sz w:val="20"/>
                <w:szCs w:val="20"/>
              </w:rPr>
            </w:pPr>
            <w:r w:rsidRPr="00581E52">
              <w:rPr>
                <w:rFonts w:ascii="Arial" w:hAnsi="Arial" w:cs="Arial"/>
                <w:sz w:val="20"/>
                <w:szCs w:val="20"/>
              </w:rPr>
              <w:t xml:space="preserve">Must be in a moisture proof cupboard or Dangerous Goods </w:t>
            </w:r>
            <w:r w:rsidR="00577074" w:rsidRPr="00581E52">
              <w:rPr>
                <w:rFonts w:ascii="Arial" w:hAnsi="Arial" w:cs="Arial"/>
                <w:sz w:val="20"/>
                <w:szCs w:val="20"/>
              </w:rPr>
              <w:t>cabinet, which</w:t>
            </w:r>
            <w:r w:rsidRPr="00581E52">
              <w:rPr>
                <w:rFonts w:ascii="Arial" w:hAnsi="Arial" w:cs="Arial"/>
                <w:sz w:val="20"/>
                <w:szCs w:val="20"/>
              </w:rPr>
              <w:t xml:space="preserve"> must not contain plumbing fixtures or any liquids.</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Division 5.2 Organic Peroxides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These chemicals are highly reactive and flammable and must be stored in a cool place, at least 3 metres from all other Dangerous Goods and shielded from all heat sources.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No organic peroxides for which an emergency temperature is specified in the list of currently assigned organic peroxides in the Australian Dangerous Goods Code, or that has a self-accelerating decomposition temperature (SADT) of 50</w:t>
            </w:r>
            <w:r>
              <w:rPr>
                <w:rFonts w:ascii="Arial" w:hAnsi="Arial" w:cs="Arial"/>
                <w:sz w:val="20"/>
                <w:szCs w:val="20"/>
              </w:rPr>
              <w:t>°C or less should be kept in Department</w:t>
            </w:r>
            <w:r w:rsidRPr="00581E52">
              <w:rPr>
                <w:rFonts w:ascii="Arial" w:hAnsi="Arial" w:cs="Arial"/>
                <w:sz w:val="20"/>
                <w:szCs w:val="20"/>
              </w:rPr>
              <w:t xml:space="preserve"> schools and workplaces. Only organic peroxides assigned to UN Numbers 3102–3110 inclusive are permitted. </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Division 6.1 Toxic Substances </w:t>
            </w: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Due to their extreme toxicity, both potassium and sodium cyanide should, so far as is practi</w:t>
            </w:r>
            <w:r>
              <w:rPr>
                <w:rFonts w:ascii="Arial" w:hAnsi="Arial" w:cs="Arial"/>
                <w:sz w:val="20"/>
                <w:szCs w:val="20"/>
              </w:rPr>
              <w:t>cable, be removed from use in Department</w:t>
            </w:r>
            <w:r w:rsidRPr="00581E52">
              <w:rPr>
                <w:rFonts w:ascii="Arial" w:hAnsi="Arial" w:cs="Arial"/>
                <w:sz w:val="20"/>
                <w:szCs w:val="20"/>
              </w:rPr>
              <w:t xml:space="preserve"> schools and workplaces. Any inorganic cyanide must be kept under lock and key and at least 5 metres from any acid storage.</w:t>
            </w:r>
          </w:p>
          <w:p w:rsidR="00806F8F" w:rsidRPr="00581E52" w:rsidRDefault="00806F8F" w:rsidP="004B6629">
            <w:pPr>
              <w:pStyle w:val="Pa3"/>
              <w:rPr>
                <w:rFonts w:ascii="Arial" w:hAnsi="Arial" w:cs="Arial"/>
                <w:sz w:val="20"/>
                <w:szCs w:val="20"/>
              </w:rPr>
            </w:pPr>
            <w:r w:rsidRPr="00581E52">
              <w:rPr>
                <w:rFonts w:ascii="Arial" w:hAnsi="Arial" w:cs="Arial"/>
                <w:sz w:val="20"/>
                <w:szCs w:val="20"/>
              </w:rPr>
              <w:t>Permits are required for substances that are Scheduled Poisons of sections 2,3,4,8 &amp; 9 in the Commonwealth Standard for the Uniform Medicines and Poisons and Schedule 7 poisons in the Standard where they are listed in the Victorian Poisons code under heading “Part 2 – list of substances that are not for general sale by retail”.</w:t>
            </w:r>
          </w:p>
          <w:p w:rsidR="00806F8F" w:rsidRPr="00581E52" w:rsidRDefault="00806F8F" w:rsidP="004B6629">
            <w:pPr>
              <w:pStyle w:val="Pa3"/>
              <w:rPr>
                <w:rFonts w:ascii="Arial" w:hAnsi="Arial" w:cs="Arial"/>
                <w:sz w:val="20"/>
                <w:szCs w:val="20"/>
              </w:rPr>
            </w:pPr>
            <w:r w:rsidRPr="00581E52">
              <w:rPr>
                <w:rFonts w:ascii="Arial" w:hAnsi="Arial" w:cs="Arial"/>
                <w:sz w:val="20"/>
                <w:szCs w:val="20"/>
              </w:rPr>
              <w:t>Chemicals in this division may also have requirements under the Drugs, Poisons and Controlled Substances Act administered by the Department of Human Services (DHS).</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Class 7 Radioactive Materials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Must be stored in separate, suitably labelled, containers or compartments within a locked metal container. This locked metal container must be permanently labelled to indicate that it contains radioactive substances.</w:t>
            </w:r>
          </w:p>
          <w:p w:rsidR="00806F8F" w:rsidRPr="00581E52" w:rsidRDefault="00806F8F" w:rsidP="004B6629">
            <w:pPr>
              <w:pStyle w:val="Pa3"/>
              <w:rPr>
                <w:rFonts w:ascii="Arial" w:hAnsi="Arial" w:cs="Arial"/>
                <w:sz w:val="20"/>
                <w:szCs w:val="20"/>
              </w:rPr>
            </w:pPr>
            <w:r w:rsidRPr="00581E52">
              <w:rPr>
                <w:rFonts w:ascii="Arial" w:hAnsi="Arial" w:cs="Arial"/>
                <w:sz w:val="20"/>
                <w:szCs w:val="20"/>
              </w:rPr>
              <w:t>Chemicals in this class are regulated under the Health (Radiation Safety) Regulations which are administered by DHS. Reference should also be made to the DHS Radiation Safety Unit Guidelines for the Disposal of Radiation Sources, the current NHMRC/ARPANSA Code of Practice for the Safe Use of Radiation Sources in Secondary</w:t>
            </w:r>
            <w:r>
              <w:rPr>
                <w:rFonts w:ascii="Arial" w:hAnsi="Arial" w:cs="Arial"/>
                <w:sz w:val="20"/>
                <w:szCs w:val="20"/>
              </w:rPr>
              <w:t xml:space="preserve"> Schools and current Department</w:t>
            </w:r>
            <w:r w:rsidRPr="00581E52">
              <w:rPr>
                <w:rFonts w:ascii="Arial" w:hAnsi="Arial" w:cs="Arial"/>
                <w:sz w:val="20"/>
                <w:szCs w:val="20"/>
              </w:rPr>
              <w:t xml:space="preserve"> advice on these documents.</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Class 8 Corrosive Substances</w:t>
            </w: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Includes acids and bases/alkalis Concentrated strong acids and bases/alkalis should be stored at least 1.5 metres apart or separated by an impervious barrier, and provided with separate spill retention. Acids must be at least 5 metres from any inorganic cyanides of Division 6.1.</w:t>
            </w:r>
          </w:p>
        </w:tc>
      </w:tr>
    </w:tbl>
    <w:p w:rsidR="00806F8F" w:rsidRDefault="00806F8F" w:rsidP="0003790A">
      <w:pPr>
        <w:pStyle w:val="Heading2"/>
        <w:numPr>
          <w:ilvl w:val="0"/>
          <w:numId w:val="0"/>
        </w:numPr>
        <w:spacing w:after="0"/>
        <w:sectPr w:rsidR="00806F8F" w:rsidSect="008E4C12">
          <w:type w:val="continuous"/>
          <w:pgSz w:w="11906" w:h="16838"/>
          <w:pgMar w:top="1843" w:right="424" w:bottom="993" w:left="851" w:header="709" w:footer="57" w:gutter="0"/>
          <w:cols w:space="424"/>
          <w:docGrid w:linePitch="360"/>
        </w:sectPr>
      </w:pPr>
      <w:bookmarkStart w:id="0" w:name="_GoBack"/>
      <w:bookmarkEnd w:id="0"/>
    </w:p>
    <w:p w:rsidR="00EC2F04" w:rsidRDefault="00EC2F04" w:rsidP="000303B1">
      <w:pPr>
        <w:pStyle w:val="Heading2"/>
        <w:numPr>
          <w:ilvl w:val="0"/>
          <w:numId w:val="0"/>
        </w:numPr>
        <w:spacing w:before="120" w:line="276" w:lineRule="auto"/>
        <w:ind w:left="578" w:hanging="578"/>
      </w:pPr>
      <w:r>
        <w:lastRenderedPageBreak/>
        <w:t xml:space="preserve">Laboratory Quantities </w:t>
      </w:r>
    </w:p>
    <w:p w:rsidR="00C3514C" w:rsidRPr="000341B2" w:rsidRDefault="00EC2F04" w:rsidP="000341B2">
      <w:pPr>
        <w:pStyle w:val="Default"/>
        <w:spacing w:before="120" w:after="120" w:line="276" w:lineRule="auto"/>
        <w:rPr>
          <w:rFonts w:ascii="Arial" w:hAnsi="Arial" w:cs="Arial"/>
          <w:sz w:val="22"/>
          <w:szCs w:val="22"/>
        </w:rPr>
      </w:pPr>
      <w:r w:rsidRPr="003D7C20">
        <w:rPr>
          <w:rFonts w:ascii="Arial" w:hAnsi="Arial" w:cs="Arial"/>
          <w:sz w:val="22"/>
          <w:szCs w:val="22"/>
        </w:rPr>
        <w:t xml:space="preserve">Approved Dangerous Goods cabinets must be used to store chemicals above the specified quantity levels as listed in Table 1. Laboratory Storage as taken from </w:t>
      </w:r>
      <w:r w:rsidRPr="00545250">
        <w:rPr>
          <w:rFonts w:ascii="Arial" w:hAnsi="Arial" w:cs="Arial"/>
          <w:i/>
          <w:sz w:val="22"/>
          <w:szCs w:val="22"/>
        </w:rPr>
        <w:t>AS 2243.10 Safety in laboratories Part 10: Storage of chemicals</w:t>
      </w:r>
      <w:r w:rsidR="00585783">
        <w:rPr>
          <w:rFonts w:ascii="Arial" w:hAnsi="Arial" w:cs="Arial"/>
          <w:sz w:val="22"/>
          <w:szCs w:val="22"/>
        </w:rPr>
        <w:t>.</w:t>
      </w:r>
    </w:p>
    <w:p w:rsidR="000303B1" w:rsidRDefault="000303B1" w:rsidP="000341B2">
      <w:pPr>
        <w:spacing w:before="120" w:after="120"/>
        <w:ind w:right="261"/>
        <w:rPr>
          <w:rFonts w:ascii="Arial" w:hAnsi="Arial" w:cs="Arial"/>
        </w:rPr>
      </w:pPr>
      <w:r>
        <w:rPr>
          <w:rFonts w:ascii="Arial" w:hAnsi="Arial" w:cs="Arial"/>
        </w:rPr>
        <w:t>Physical barriers or procedural measures should so far as is practicable, prevent exposure to hazardous substances</w:t>
      </w:r>
      <w:r w:rsidR="00EC2F04">
        <w:rPr>
          <w:rFonts w:ascii="Arial" w:hAnsi="Arial" w:cs="Arial"/>
        </w:rPr>
        <w:t xml:space="preserve">. Nonetheless, suitable </w:t>
      </w:r>
    </w:p>
    <w:p w:rsidR="00EC2F04" w:rsidRDefault="00EC2F04" w:rsidP="000341B2">
      <w:pPr>
        <w:spacing w:before="120" w:after="120"/>
        <w:ind w:right="261"/>
        <w:rPr>
          <w:rFonts w:ascii="Arial" w:hAnsi="Arial" w:cs="Arial"/>
        </w:rPr>
      </w:pPr>
      <w:r>
        <w:rPr>
          <w:rFonts w:ascii="Arial" w:hAnsi="Arial" w:cs="Arial"/>
        </w:rPr>
        <w:t xml:space="preserve">personal protective equipment must be available and must and must </w:t>
      </w:r>
      <w:r w:rsidRPr="003D7C20">
        <w:rPr>
          <w:rFonts w:ascii="Arial" w:hAnsi="Arial" w:cs="Arial"/>
        </w:rPr>
        <w:t>always be worn when handling all hazardous substances and dangerous goods.</w:t>
      </w:r>
    </w:p>
    <w:p w:rsidR="00C3514C" w:rsidRDefault="00EC2F04" w:rsidP="000341B2">
      <w:pPr>
        <w:pStyle w:val="Default"/>
        <w:spacing w:before="120" w:after="120" w:line="276" w:lineRule="auto"/>
        <w:rPr>
          <w:rFonts w:ascii="Arial" w:hAnsi="Arial" w:cs="Arial"/>
          <w:sz w:val="22"/>
          <w:szCs w:val="22"/>
        </w:rPr>
      </w:pPr>
      <w:r w:rsidRPr="003D7C20">
        <w:rPr>
          <w:rFonts w:ascii="Arial" w:hAnsi="Arial" w:cs="Arial"/>
          <w:sz w:val="22"/>
          <w:szCs w:val="22"/>
        </w:rPr>
        <w:t xml:space="preserve">At least one fire extinguisher must be provided near every location where science chemicals are stored. </w:t>
      </w:r>
      <w:r w:rsidR="00C3514C">
        <w:rPr>
          <w:rFonts w:ascii="Arial" w:hAnsi="Arial" w:cs="Arial"/>
          <w:sz w:val="22"/>
          <w:szCs w:val="22"/>
        </w:rPr>
        <w:t>The minimum rating is 3A 60 B (E) Dry Chemical.</w:t>
      </w:r>
    </w:p>
    <w:p w:rsidR="00EC2F04" w:rsidRDefault="00EC2F04" w:rsidP="000341B2">
      <w:pPr>
        <w:pStyle w:val="Default"/>
        <w:spacing w:before="120" w:after="120" w:line="276" w:lineRule="auto"/>
        <w:rPr>
          <w:rFonts w:ascii="Arial" w:hAnsi="Arial" w:cs="Arial"/>
          <w:sz w:val="22"/>
          <w:szCs w:val="22"/>
        </w:rPr>
      </w:pPr>
      <w:r>
        <w:rPr>
          <w:rFonts w:ascii="Arial" w:hAnsi="Arial" w:cs="Arial"/>
          <w:sz w:val="22"/>
          <w:szCs w:val="22"/>
        </w:rPr>
        <w:t xml:space="preserve">Each extinguisher must be located such that it is immediately accessible in an emergency, along an exit route.  </w:t>
      </w:r>
    </w:p>
    <w:p w:rsidR="00EC2F04" w:rsidRDefault="00EC2F04" w:rsidP="00A51A05">
      <w:pPr>
        <w:pStyle w:val="Heading2"/>
        <w:numPr>
          <w:ilvl w:val="0"/>
          <w:numId w:val="0"/>
        </w:numPr>
        <w:spacing w:before="0"/>
        <w:ind w:left="576" w:hanging="576"/>
        <w:sectPr w:rsidR="00EC2F04" w:rsidSect="000303B1">
          <w:type w:val="continuous"/>
          <w:pgSz w:w="11906" w:h="16838"/>
          <w:pgMar w:top="1702" w:right="566" w:bottom="1135" w:left="851" w:header="709" w:footer="57" w:gutter="0"/>
          <w:cols w:num="2" w:space="424"/>
          <w:docGrid w:linePitch="360"/>
        </w:sectPr>
      </w:pPr>
    </w:p>
    <w:p w:rsidR="00A51A05" w:rsidRDefault="00A51A05" w:rsidP="000303B1">
      <w:pPr>
        <w:pStyle w:val="Heading2"/>
        <w:numPr>
          <w:ilvl w:val="0"/>
          <w:numId w:val="0"/>
        </w:numPr>
        <w:spacing w:line="276" w:lineRule="auto"/>
        <w:ind w:left="578" w:hanging="578"/>
      </w:pPr>
      <w:r>
        <w:t>Table 1: Laboratory Storage</w:t>
      </w:r>
    </w:p>
    <w:p w:rsidR="00A51A05" w:rsidRPr="004E2FF5" w:rsidRDefault="00A51A05" w:rsidP="000341B2">
      <w:pPr>
        <w:spacing w:before="120" w:after="120"/>
        <w:rPr>
          <w:rFonts w:ascii="Arial" w:hAnsi="Arial" w:cs="Arial"/>
        </w:rPr>
      </w:pPr>
      <w:r w:rsidRPr="004E2FF5">
        <w:rPr>
          <w:rFonts w:ascii="Arial" w:hAnsi="Arial" w:cs="Arial"/>
        </w:rPr>
        <w:t xml:space="preserve">Table 1 specifies the quantities of hazardous chemicals permitted to be stored in a laboratory other than in a chemical storage cabinet. (Source: </w:t>
      </w:r>
      <w:r w:rsidRPr="004E2FF5">
        <w:rPr>
          <w:rFonts w:ascii="Arial" w:hAnsi="Arial" w:cs="Arial"/>
          <w:i/>
        </w:rPr>
        <w:t>AS/NZS 2243.10: Safety in laboratories, Part 10 – Storage of Chemicals</w:t>
      </w:r>
      <w:r w:rsidRPr="004E2FF5">
        <w:rPr>
          <w:rFonts w:ascii="Arial" w:hAnsi="Arial" w:cs="Arial"/>
        </w:rPr>
        <w:t>)</w:t>
      </w:r>
      <w:r>
        <w:rPr>
          <w:rFonts w:ascii="Arial" w:hAnsi="Arial" w:cs="Arial"/>
        </w:rPr>
        <w:t xml:space="preserve">. </w:t>
      </w:r>
    </w:p>
    <w:p w:rsidR="00A51A05" w:rsidRPr="004E2FF5" w:rsidRDefault="00A51A05" w:rsidP="000341B2">
      <w:pPr>
        <w:pStyle w:val="Default"/>
        <w:spacing w:before="120" w:after="120" w:line="276" w:lineRule="auto"/>
        <w:rPr>
          <w:rFonts w:ascii="Arial" w:hAnsi="Arial" w:cs="Arial"/>
          <w:b/>
          <w:sz w:val="22"/>
          <w:szCs w:val="22"/>
        </w:rPr>
      </w:pPr>
      <w:r w:rsidRPr="004E2FF5">
        <w:rPr>
          <w:rFonts w:ascii="Arial" w:hAnsi="Arial" w:cs="Arial"/>
          <w:b/>
          <w:sz w:val="22"/>
          <w:szCs w:val="22"/>
        </w:rPr>
        <w:t xml:space="preserve">Quantities of dangerous goods and hazardous substances permitted to be stored in a laboratory other than in a chemical storage cabinet. </w:t>
      </w:r>
    </w:p>
    <w:tbl>
      <w:tblPr>
        <w:tblW w:w="10181" w:type="dxa"/>
        <w:tblLook w:val="01E0" w:firstRow="1" w:lastRow="1" w:firstColumn="1" w:lastColumn="1" w:noHBand="0" w:noVBand="0"/>
      </w:tblPr>
      <w:tblGrid>
        <w:gridCol w:w="2248"/>
        <w:gridCol w:w="1337"/>
        <w:gridCol w:w="1139"/>
        <w:gridCol w:w="3456"/>
        <w:gridCol w:w="2001"/>
      </w:tblGrid>
      <w:tr w:rsidR="00CB0D65" w:rsidRPr="0009070E" w:rsidTr="006F412C">
        <w:trPr>
          <w:trHeight w:val="692"/>
          <w:tblHeader/>
        </w:trPr>
        <w:tc>
          <w:tcPr>
            <w:tcW w:w="2263" w:type="dxa"/>
            <w:shd w:val="clear" w:color="auto" w:fill="004EA8"/>
          </w:tcPr>
          <w:p w:rsidR="00CB0D65" w:rsidRPr="00CB0D65" w:rsidRDefault="00CB0D65" w:rsidP="006F412C">
            <w:pPr>
              <w:pStyle w:val="Default"/>
              <w:rPr>
                <w:rFonts w:ascii="Arial" w:hAnsi="Arial" w:cs="Arial"/>
                <w:b/>
                <w:iCs/>
                <w:color w:val="FFFFFF" w:themeColor="background1"/>
                <w:sz w:val="20"/>
                <w:szCs w:val="20"/>
              </w:rPr>
            </w:pPr>
            <w:r w:rsidRPr="00CB0D65">
              <w:rPr>
                <w:rFonts w:ascii="Arial" w:hAnsi="Arial" w:cs="Arial"/>
                <w:b/>
                <w:iCs/>
                <w:color w:val="FFFFFF" w:themeColor="background1"/>
                <w:sz w:val="20"/>
                <w:szCs w:val="20"/>
              </w:rPr>
              <w:t>Type of substance or Class of dangerous goods</w:t>
            </w:r>
          </w:p>
        </w:tc>
        <w:tc>
          <w:tcPr>
            <w:tcW w:w="1340" w:type="dxa"/>
            <w:shd w:val="clear" w:color="auto" w:fill="004EA8"/>
          </w:tcPr>
          <w:p w:rsidR="00CB0D65" w:rsidRPr="00CB0D65" w:rsidRDefault="00CB0D65" w:rsidP="004B6629">
            <w:pPr>
              <w:pStyle w:val="Default"/>
              <w:jc w:val="center"/>
              <w:rPr>
                <w:rFonts w:ascii="Arial" w:hAnsi="Arial" w:cs="Arial"/>
                <w:b/>
                <w:iCs/>
                <w:color w:val="FFFFFF" w:themeColor="background1"/>
                <w:sz w:val="20"/>
                <w:szCs w:val="20"/>
              </w:rPr>
            </w:pPr>
            <w:r w:rsidRPr="00CB0D65">
              <w:rPr>
                <w:rFonts w:ascii="Arial" w:hAnsi="Arial" w:cs="Arial"/>
                <w:b/>
                <w:iCs/>
                <w:color w:val="FFFFFF" w:themeColor="background1"/>
                <w:sz w:val="20"/>
                <w:szCs w:val="20"/>
              </w:rPr>
              <w:t>Maximum per 50</w:t>
            </w:r>
            <w:r w:rsidR="00723B22">
              <w:rPr>
                <w:rFonts w:ascii="Arial" w:hAnsi="Arial" w:cs="Arial"/>
                <w:b/>
                <w:iCs/>
                <w:color w:val="FFFFFF" w:themeColor="background1"/>
                <w:sz w:val="20"/>
                <w:szCs w:val="20"/>
              </w:rPr>
              <w:t xml:space="preserve"> </w:t>
            </w:r>
            <w:r w:rsidRPr="00CB0D65">
              <w:rPr>
                <w:rFonts w:ascii="Arial" w:hAnsi="Arial" w:cs="Arial"/>
                <w:b/>
                <w:iCs/>
                <w:color w:val="FFFFFF" w:themeColor="background1"/>
                <w:sz w:val="20"/>
                <w:szCs w:val="20"/>
              </w:rPr>
              <w:t>m</w:t>
            </w:r>
            <w:r w:rsidRPr="00723B22">
              <w:rPr>
                <w:rFonts w:ascii="Arial" w:hAnsi="Arial" w:cs="Arial"/>
                <w:b/>
                <w:iCs/>
                <w:color w:val="FFFFFF" w:themeColor="background1"/>
                <w:sz w:val="20"/>
                <w:szCs w:val="20"/>
                <w:vertAlign w:val="superscript"/>
              </w:rPr>
              <w:t xml:space="preserve">2 </w:t>
            </w:r>
            <w:r w:rsidRPr="00CB0D65">
              <w:rPr>
                <w:rFonts w:ascii="Arial" w:hAnsi="Arial" w:cs="Arial"/>
                <w:b/>
                <w:iCs/>
                <w:color w:val="FFFFFF" w:themeColor="background1"/>
                <w:sz w:val="20"/>
                <w:szCs w:val="20"/>
              </w:rPr>
              <w:t>kg or L</w:t>
            </w:r>
          </w:p>
        </w:tc>
        <w:tc>
          <w:tcPr>
            <w:tcW w:w="1070" w:type="dxa"/>
            <w:shd w:val="clear" w:color="auto" w:fill="004EA8"/>
          </w:tcPr>
          <w:p w:rsidR="00CB0D65" w:rsidRPr="00CB0D65" w:rsidRDefault="00CB0D65" w:rsidP="004B6629">
            <w:pPr>
              <w:jc w:val="center"/>
              <w:rPr>
                <w:rFonts w:ascii="Arial" w:hAnsi="Arial" w:cs="Arial"/>
                <w:b/>
                <w:color w:val="FFFFFF" w:themeColor="background1"/>
                <w:sz w:val="20"/>
                <w:szCs w:val="20"/>
              </w:rPr>
            </w:pPr>
            <w:r w:rsidRPr="00CB0D65">
              <w:rPr>
                <w:rFonts w:ascii="Arial" w:hAnsi="Arial" w:cs="Arial"/>
                <w:b/>
                <w:color w:val="FFFFFF" w:themeColor="background1"/>
                <w:sz w:val="20"/>
                <w:szCs w:val="20"/>
              </w:rPr>
              <w:t>Maximum pack size kg or L</w:t>
            </w:r>
          </w:p>
        </w:tc>
        <w:tc>
          <w:tcPr>
            <w:tcW w:w="3494" w:type="dxa"/>
            <w:shd w:val="clear" w:color="auto" w:fill="004EA8"/>
          </w:tcPr>
          <w:p w:rsidR="00CB0D65" w:rsidRPr="00CB0D65" w:rsidRDefault="00CB0D65" w:rsidP="006F412C">
            <w:pPr>
              <w:rPr>
                <w:rFonts w:ascii="Arial" w:hAnsi="Arial" w:cs="Arial"/>
                <w:b/>
                <w:iCs/>
                <w:color w:val="FFFFFF" w:themeColor="background1"/>
                <w:sz w:val="20"/>
                <w:szCs w:val="20"/>
              </w:rPr>
            </w:pPr>
            <w:r w:rsidRPr="00CB0D65">
              <w:rPr>
                <w:rFonts w:ascii="Arial" w:hAnsi="Arial" w:cs="Arial"/>
                <w:b/>
                <w:iCs/>
                <w:color w:val="FFFFFF" w:themeColor="background1"/>
                <w:sz w:val="20"/>
                <w:szCs w:val="20"/>
              </w:rPr>
              <w:t>Conditions for storage</w:t>
            </w:r>
          </w:p>
        </w:tc>
        <w:tc>
          <w:tcPr>
            <w:tcW w:w="2014" w:type="dxa"/>
            <w:shd w:val="clear" w:color="auto" w:fill="004EA8"/>
          </w:tcPr>
          <w:p w:rsidR="00CB0D65" w:rsidRPr="00CB0D65" w:rsidRDefault="00CB0D65" w:rsidP="006F412C">
            <w:pPr>
              <w:pStyle w:val="Default"/>
              <w:rPr>
                <w:rFonts w:ascii="Arial" w:hAnsi="Arial" w:cs="Arial"/>
                <w:b/>
                <w:iCs/>
                <w:color w:val="FFFFFF" w:themeColor="background1"/>
                <w:sz w:val="20"/>
                <w:szCs w:val="20"/>
              </w:rPr>
            </w:pPr>
            <w:r w:rsidRPr="00CB0D65">
              <w:rPr>
                <w:rFonts w:ascii="Arial" w:hAnsi="Arial" w:cs="Arial"/>
                <w:b/>
                <w:iCs/>
                <w:color w:val="FFFFFF" w:themeColor="background1"/>
                <w:sz w:val="20"/>
                <w:szCs w:val="20"/>
              </w:rPr>
              <w:t>Alternative storage options</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3 primary or sub risk</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10</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5</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1940 or AS/NZS 3833</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Combustible liquids</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50</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20</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1940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Classes 4.1, 4.2, 4.3, 5.1 or 5.2 (see Note 1)</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20 but less than 10 of any one Class</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10</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for Classes 4.1, 4.3 and 5.1, in small amounts 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AS/NZS 5026 for Classes 4.1, 4.2 &amp; 4.3</w:t>
            </w:r>
          </w:p>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4326 for Class 5.1</w:t>
            </w:r>
          </w:p>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2714 for Class</w:t>
            </w:r>
            <w:r>
              <w:rPr>
                <w:rFonts w:ascii="Arial" w:hAnsi="Arial" w:cs="Arial"/>
                <w:iCs/>
                <w:sz w:val="20"/>
                <w:szCs w:val="20"/>
              </w:rPr>
              <w:t xml:space="preserve"> </w:t>
            </w:r>
            <w:r w:rsidRPr="00CB0D65">
              <w:rPr>
                <w:rFonts w:ascii="Arial" w:hAnsi="Arial" w:cs="Arial"/>
                <w:iCs/>
                <w:sz w:val="20"/>
                <w:szCs w:val="20"/>
              </w:rPr>
              <w:t>5.2</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6.1</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PG I 10 (Note 2)Other 50</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 xml:space="preserve">Packing Group (PG) </w:t>
            </w:r>
            <w:r w:rsidRPr="00CB0D65">
              <w:rPr>
                <w:rFonts w:ascii="Arial" w:hAnsi="Arial" w:cs="Arial"/>
                <w:sz w:val="20"/>
                <w:szCs w:val="20"/>
              </w:rPr>
              <w:sym w:font="Symbol" w:char="F049"/>
            </w:r>
            <w:r w:rsidRPr="00CB0D65">
              <w:rPr>
                <w:rFonts w:ascii="Arial" w:hAnsi="Arial" w:cs="Arial"/>
                <w:sz w:val="20"/>
                <w:szCs w:val="20"/>
              </w:rPr>
              <w:t xml:space="preserve"> 10 (Note 2) Other 20</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4452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8</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20 for liquids 50 for solids</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20</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 xml:space="preserve">Labelled standard laboratory cupboard or in small amounts </w:t>
            </w:r>
            <w:r>
              <w:rPr>
                <w:rFonts w:ascii="Arial" w:hAnsi="Arial" w:cs="Arial"/>
                <w:iCs/>
                <w:sz w:val="20"/>
                <w:szCs w:val="20"/>
              </w:rPr>
              <w:t>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3780 or AS/NZS 3833</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9 and aerosols</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50 for liquids 100 for solids</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5 for liquids 20 for solids</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4681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rPr>
                <w:rFonts w:ascii="Arial" w:hAnsi="Arial" w:cs="Arial"/>
                <w:b/>
                <w:iCs/>
                <w:sz w:val="20"/>
                <w:szCs w:val="20"/>
              </w:rPr>
            </w:pPr>
            <w:r w:rsidRPr="00CB0D65">
              <w:rPr>
                <w:rFonts w:ascii="Arial" w:hAnsi="Arial" w:cs="Arial"/>
                <w:b/>
                <w:iCs/>
                <w:sz w:val="20"/>
                <w:szCs w:val="20"/>
              </w:rPr>
              <w:lastRenderedPageBreak/>
              <w:t>Maximum aggregate quantity</w:t>
            </w:r>
          </w:p>
        </w:tc>
        <w:tc>
          <w:tcPr>
            <w:tcW w:w="1340" w:type="dxa"/>
            <w:shd w:val="clear" w:color="auto" w:fill="FFFFFF"/>
          </w:tcPr>
          <w:p w:rsidR="00CB0D65" w:rsidRPr="00CB0D65" w:rsidRDefault="00CB0D65" w:rsidP="006F412C">
            <w:pPr>
              <w:pStyle w:val="Default"/>
              <w:rPr>
                <w:rFonts w:ascii="Arial" w:hAnsi="Arial" w:cs="Arial"/>
                <w:iCs/>
                <w:sz w:val="20"/>
                <w:szCs w:val="20"/>
              </w:rPr>
            </w:pPr>
            <w:r w:rsidRPr="00CB0D65">
              <w:rPr>
                <w:rFonts w:ascii="Arial" w:hAnsi="Arial" w:cs="Arial"/>
                <w:iCs/>
                <w:sz w:val="20"/>
                <w:szCs w:val="20"/>
              </w:rPr>
              <w:t>200</w:t>
            </w:r>
          </w:p>
        </w:tc>
        <w:tc>
          <w:tcPr>
            <w:tcW w:w="1070" w:type="dxa"/>
            <w:shd w:val="clear" w:color="auto" w:fill="FFFFFF"/>
          </w:tcPr>
          <w:p w:rsidR="00CB0D65" w:rsidRPr="00CB0D65" w:rsidRDefault="00CB0D65" w:rsidP="006F412C">
            <w:pPr>
              <w:rPr>
                <w:rFonts w:ascii="Arial" w:hAnsi="Arial" w:cs="Arial"/>
                <w:sz w:val="20"/>
                <w:szCs w:val="20"/>
              </w:rPr>
            </w:pPr>
            <w:r w:rsidRPr="00CB0D65">
              <w:rPr>
                <w:rFonts w:ascii="Arial" w:hAnsi="Arial" w:cs="Arial"/>
                <w:sz w:val="20"/>
                <w:szCs w:val="20"/>
              </w:rPr>
              <w:t>-</w:t>
            </w:r>
          </w:p>
        </w:tc>
        <w:tc>
          <w:tcPr>
            <w:tcW w:w="3494" w:type="dxa"/>
            <w:shd w:val="clear" w:color="auto" w:fill="FFFFFF"/>
          </w:tcPr>
          <w:p w:rsidR="00CB0D65" w:rsidRPr="00CB0D65" w:rsidRDefault="00CB0D65" w:rsidP="006F412C">
            <w:pPr>
              <w:rPr>
                <w:rFonts w:ascii="Arial" w:hAnsi="Arial" w:cs="Arial"/>
                <w:iCs/>
                <w:sz w:val="20"/>
                <w:szCs w:val="20"/>
              </w:rPr>
            </w:pPr>
            <w:r w:rsidRPr="00CB0D65">
              <w:rPr>
                <w:rFonts w:ascii="Arial" w:hAnsi="Arial" w:cs="Arial"/>
                <w:iCs/>
                <w:sz w:val="20"/>
                <w:szCs w:val="20"/>
              </w:rPr>
              <w:t>-</w:t>
            </w:r>
          </w:p>
        </w:tc>
        <w:tc>
          <w:tcPr>
            <w:tcW w:w="2014" w:type="dxa"/>
            <w:shd w:val="clear" w:color="auto" w:fill="FFFFFF"/>
          </w:tcPr>
          <w:p w:rsidR="00CB0D65" w:rsidRPr="00CB0D65" w:rsidRDefault="00CB0D65" w:rsidP="006F412C">
            <w:pPr>
              <w:pStyle w:val="Default"/>
              <w:rPr>
                <w:rFonts w:ascii="Arial" w:hAnsi="Arial" w:cs="Arial"/>
                <w:iCs/>
                <w:color w:val="5F5F5F"/>
                <w:sz w:val="20"/>
                <w:szCs w:val="20"/>
              </w:rPr>
            </w:pPr>
            <w:r w:rsidRPr="00CB0D65">
              <w:rPr>
                <w:rFonts w:ascii="Arial" w:hAnsi="Arial" w:cs="Arial"/>
                <w:iCs/>
                <w:color w:val="5F5F5F"/>
                <w:sz w:val="20"/>
                <w:szCs w:val="20"/>
              </w:rPr>
              <w:t>-</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rPr>
                <w:rFonts w:ascii="Arial" w:hAnsi="Arial" w:cs="Arial"/>
                <w:b/>
                <w:iCs/>
                <w:sz w:val="20"/>
                <w:szCs w:val="20"/>
              </w:rPr>
            </w:pPr>
            <w:r w:rsidRPr="00CB0D65">
              <w:rPr>
                <w:rFonts w:ascii="Arial" w:hAnsi="Arial" w:cs="Arial"/>
                <w:b/>
                <w:iCs/>
                <w:sz w:val="20"/>
                <w:szCs w:val="20"/>
              </w:rPr>
              <w:t>Hazardous substances</w:t>
            </w:r>
          </w:p>
        </w:tc>
        <w:tc>
          <w:tcPr>
            <w:tcW w:w="1340" w:type="dxa"/>
            <w:shd w:val="clear" w:color="auto" w:fill="F2F2F2" w:themeFill="background1" w:themeFillShade="F2"/>
          </w:tcPr>
          <w:p w:rsidR="00CB0D65" w:rsidRPr="00CB0D65" w:rsidRDefault="00CB0D65" w:rsidP="006F412C">
            <w:pPr>
              <w:pStyle w:val="Default"/>
              <w:rPr>
                <w:rFonts w:ascii="Arial" w:hAnsi="Arial" w:cs="Arial"/>
                <w:iCs/>
                <w:sz w:val="20"/>
                <w:szCs w:val="20"/>
              </w:rPr>
            </w:pPr>
            <w:r w:rsidRPr="00CB0D65">
              <w:rPr>
                <w:rFonts w:ascii="Arial" w:hAnsi="Arial" w:cs="Arial"/>
                <w:iCs/>
                <w:sz w:val="20"/>
                <w:szCs w:val="20"/>
              </w:rPr>
              <w:t>-</w:t>
            </w:r>
          </w:p>
        </w:tc>
        <w:tc>
          <w:tcPr>
            <w:tcW w:w="1070" w:type="dxa"/>
            <w:shd w:val="clear" w:color="auto" w:fill="F2F2F2" w:themeFill="background1" w:themeFillShade="F2"/>
          </w:tcPr>
          <w:p w:rsidR="00CB0D65" w:rsidRPr="00CB0D65" w:rsidRDefault="00CB0D65" w:rsidP="006F412C">
            <w:pPr>
              <w:rPr>
                <w:rFonts w:ascii="Arial" w:hAnsi="Arial" w:cs="Arial"/>
                <w:sz w:val="20"/>
                <w:szCs w:val="20"/>
              </w:rPr>
            </w:pPr>
            <w:r w:rsidRPr="00CB0D65">
              <w:rPr>
                <w:rFonts w:ascii="Arial" w:hAnsi="Arial" w:cs="Arial"/>
                <w:sz w:val="20"/>
                <w:szCs w:val="20"/>
              </w:rPr>
              <w:t>5 for liquids 20 for solids</w:t>
            </w:r>
          </w:p>
        </w:tc>
        <w:tc>
          <w:tcPr>
            <w:tcW w:w="3494" w:type="dxa"/>
            <w:shd w:val="clear" w:color="auto" w:fill="F2F2F2" w:themeFill="background1" w:themeFillShade="F2"/>
          </w:tcPr>
          <w:p w:rsidR="00CB0D65" w:rsidRPr="00CB0D65" w:rsidRDefault="00CB0D65" w:rsidP="006F412C">
            <w:pPr>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rPr>
                <w:rFonts w:ascii="Arial" w:hAnsi="Arial" w:cs="Arial"/>
                <w:iCs/>
                <w:color w:val="5F5F5F"/>
                <w:sz w:val="20"/>
                <w:szCs w:val="20"/>
              </w:rPr>
            </w:pPr>
            <w:r w:rsidRPr="00CB0D65">
              <w:rPr>
                <w:rFonts w:ascii="Arial" w:hAnsi="Arial" w:cs="Arial"/>
                <w:iCs/>
                <w:color w:val="5F5F5F"/>
                <w:sz w:val="20"/>
                <w:szCs w:val="20"/>
              </w:rPr>
              <w:t>-</w:t>
            </w:r>
          </w:p>
        </w:tc>
      </w:tr>
    </w:tbl>
    <w:p w:rsidR="00CB0D65" w:rsidRDefault="00CB0D65" w:rsidP="00CB0D65">
      <w:pPr>
        <w:pStyle w:val="Heading2"/>
        <w:numPr>
          <w:ilvl w:val="0"/>
          <w:numId w:val="0"/>
        </w:numPr>
        <w:ind w:left="576" w:hanging="576"/>
      </w:pPr>
      <w:r>
        <w:t>Notes:</w:t>
      </w:r>
    </w:p>
    <w:p w:rsidR="00CB0D65" w:rsidRPr="00B82E84" w:rsidRDefault="00CB0D65" w:rsidP="000341B2">
      <w:pPr>
        <w:pStyle w:val="Default"/>
        <w:numPr>
          <w:ilvl w:val="0"/>
          <w:numId w:val="8"/>
        </w:numPr>
        <w:spacing w:before="60" w:after="60" w:line="276" w:lineRule="auto"/>
        <w:rPr>
          <w:rFonts w:ascii="Arial" w:hAnsi="Arial" w:cs="Arial"/>
          <w:color w:val="5F5F5F"/>
        </w:rPr>
      </w:pPr>
      <w:r w:rsidRPr="00B82E84">
        <w:rPr>
          <w:rFonts w:ascii="Arial" w:hAnsi="Arial" w:cs="Arial"/>
          <w:sz w:val="22"/>
          <w:szCs w:val="22"/>
        </w:rPr>
        <w:t>The quantities for Class 5.1 stated in the Table are the total amount of active ingredient present, rather than the actual volume or mass to allow for the very wide differences between concentrations of active ingredient in peroxides and hypochlorites that are commonly used in laboratories.</w:t>
      </w:r>
    </w:p>
    <w:p w:rsidR="00CB0D65" w:rsidRPr="000341B2" w:rsidRDefault="00CB0D65" w:rsidP="000341B2">
      <w:pPr>
        <w:pStyle w:val="Default"/>
        <w:numPr>
          <w:ilvl w:val="0"/>
          <w:numId w:val="8"/>
        </w:numPr>
        <w:spacing w:before="60" w:after="60" w:line="276" w:lineRule="auto"/>
        <w:ind w:left="714" w:hanging="357"/>
      </w:pPr>
      <w:r w:rsidRPr="00B82E84">
        <w:rPr>
          <w:rFonts w:ascii="Arial" w:hAnsi="Arial" w:cs="Arial"/>
          <w:sz w:val="22"/>
          <w:szCs w:val="22"/>
        </w:rPr>
        <w:t>Packing Group (PG) -</w:t>
      </w:r>
      <w:r>
        <w:rPr>
          <w:rFonts w:ascii="Arial" w:hAnsi="Arial" w:cs="Arial"/>
          <w:sz w:val="22"/>
          <w:szCs w:val="22"/>
        </w:rPr>
        <w:t xml:space="preserve"> </w:t>
      </w:r>
      <w:r w:rsidRPr="00B82E84">
        <w:rPr>
          <w:rFonts w:ascii="Arial" w:hAnsi="Arial" w:cs="Arial"/>
          <w:sz w:val="22"/>
          <w:szCs w:val="22"/>
        </w:rPr>
        <w:t>A series of three hazard groups into which dangerous goods are designated in the ADG Code, in decreasing order of hazard in Roman Numerals ‘</w:t>
      </w:r>
      <w:r w:rsidRPr="00B82E84">
        <w:rPr>
          <w:rFonts w:ascii="Arial" w:hAnsi="Arial" w:cs="Arial"/>
          <w:sz w:val="22"/>
          <w:szCs w:val="22"/>
        </w:rPr>
        <w:sym w:font="Symbol" w:char="F049"/>
      </w:r>
      <w:r w:rsidRPr="00B82E84">
        <w:rPr>
          <w:rFonts w:ascii="Arial" w:hAnsi="Arial" w:cs="Arial"/>
          <w:sz w:val="22"/>
          <w:szCs w:val="22"/>
        </w:rPr>
        <w:t>’ (great danger), ‘</w:t>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t>’ (medium danger) and ‘</w:t>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t xml:space="preserve">’ (minor danger). </w:t>
      </w:r>
    </w:p>
    <w:p w:rsidR="000341B2" w:rsidRPr="00861502" w:rsidRDefault="000341B2" w:rsidP="000341B2">
      <w:pPr>
        <w:pStyle w:val="Default"/>
        <w:spacing w:line="276" w:lineRule="auto"/>
        <w:ind w:left="714"/>
      </w:pPr>
    </w:p>
    <w:p w:rsidR="006B31AD" w:rsidRDefault="006B31AD" w:rsidP="00EC2F04">
      <w:pPr>
        <w:pStyle w:val="Heading2"/>
        <w:numPr>
          <w:ilvl w:val="0"/>
          <w:numId w:val="0"/>
        </w:numPr>
        <w:ind w:left="576" w:hanging="576"/>
        <w:sectPr w:rsidR="006B31AD" w:rsidSect="000341B2">
          <w:type w:val="continuous"/>
          <w:pgSz w:w="11906" w:h="16838"/>
          <w:pgMar w:top="1843" w:right="566" w:bottom="993" w:left="851" w:header="709" w:footer="57" w:gutter="0"/>
          <w:cols w:space="424"/>
          <w:docGrid w:linePitch="360"/>
        </w:sectPr>
      </w:pPr>
    </w:p>
    <w:p w:rsidR="0003790A" w:rsidRDefault="00EC2F04" w:rsidP="000341B2">
      <w:pPr>
        <w:pStyle w:val="Heading2"/>
        <w:numPr>
          <w:ilvl w:val="0"/>
          <w:numId w:val="0"/>
        </w:numPr>
        <w:spacing w:line="276" w:lineRule="auto"/>
        <w:ind w:left="578" w:hanging="578"/>
      </w:pPr>
      <w:r>
        <w:t>Labora</w:t>
      </w:r>
      <w:r w:rsidR="006B31AD">
        <w:t>tory Cupboards</w:t>
      </w:r>
    </w:p>
    <w:p w:rsidR="00EC2F04" w:rsidRPr="00EC2F04" w:rsidRDefault="00EC2F04" w:rsidP="000341B2">
      <w:pPr>
        <w:autoSpaceDE w:val="0"/>
        <w:autoSpaceDN w:val="0"/>
        <w:adjustRightInd w:val="0"/>
        <w:spacing w:before="120" w:after="120"/>
        <w:rPr>
          <w:rFonts w:ascii="Arial" w:eastAsia="Times New Roman" w:hAnsi="Arial" w:cs="Arial"/>
          <w:lang w:val="en-US"/>
        </w:rPr>
      </w:pPr>
      <w:r w:rsidRPr="00EC2F04">
        <w:rPr>
          <w:rFonts w:ascii="Arial" w:eastAsia="Times New Roman" w:hAnsi="Arial" w:cs="Arial"/>
          <w:lang w:val="en-US"/>
        </w:rPr>
        <w:t>As indicated in Table 1, the following precautions should be observed when storing chemicals in a designated laboratory cupboard:</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 xml:space="preserve">the storage of hazardous chemicals shall be compatible with the chemicals held in the laboratory cupboard </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labelling the laboratory cupboard to indicate the contents</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fitting the laboratory cupboard with spill trays on its shelves</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storing the chemicals in such a manner that leaks cannot affect other substances in the cupboard</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the maximum holding capacity of the shelving in the cupboard is not exceeded (do not overload shelves).</w:t>
      </w:r>
    </w:p>
    <w:p w:rsidR="00EC2F04" w:rsidRPr="00EC2F04" w:rsidRDefault="00EC2F04" w:rsidP="000341B2">
      <w:pPr>
        <w:keepNext/>
        <w:keepLines/>
        <w:spacing w:before="240" w:after="120"/>
        <w:ind w:left="578" w:hanging="578"/>
        <w:outlineLvl w:val="1"/>
        <w:rPr>
          <w:rFonts w:ascii="Arial" w:eastAsia="MS Gothic" w:hAnsi="Arial" w:cs="Arial"/>
          <w:b/>
          <w:bCs/>
          <w:color w:val="004EA8"/>
          <w:lang w:val="en-US"/>
        </w:rPr>
      </w:pPr>
      <w:r w:rsidRPr="00EC2F04">
        <w:rPr>
          <w:rFonts w:ascii="Arial" w:eastAsia="MS Gothic" w:hAnsi="Arial" w:cs="Arial"/>
          <w:b/>
          <w:bCs/>
          <w:color w:val="004EA8"/>
          <w:lang w:val="en-US"/>
        </w:rPr>
        <w:t>Chemical Storage Cabinets</w:t>
      </w:r>
    </w:p>
    <w:p w:rsidR="00EC2F04" w:rsidRPr="00EC2F04" w:rsidRDefault="00EC2F04" w:rsidP="000341B2">
      <w:pPr>
        <w:autoSpaceDE w:val="0"/>
        <w:autoSpaceDN w:val="0"/>
        <w:adjustRightInd w:val="0"/>
        <w:spacing w:before="120" w:after="120"/>
        <w:rPr>
          <w:rFonts w:ascii="Arial" w:eastAsia="Times New Roman" w:hAnsi="Arial" w:cs="Arial"/>
          <w:lang w:val="en-US"/>
        </w:rPr>
      </w:pPr>
      <w:r w:rsidRPr="00EC2F04">
        <w:rPr>
          <w:rFonts w:ascii="Arial" w:eastAsia="Times New Roman" w:hAnsi="Arial" w:cs="Arial"/>
          <w:lang w:val="en-US"/>
        </w:rPr>
        <w:t>For chemicals that are required to be stored in chemical storage cabinets (refer to Table 1 Laboratory Storage) the following storage arrangements should be made:</w:t>
      </w:r>
    </w:p>
    <w:p w:rsidR="00EC2F04" w:rsidRPr="000341B2" w:rsidRDefault="00EC2F04" w:rsidP="006F2EF4">
      <w:pPr>
        <w:pStyle w:val="ListParagraph"/>
        <w:numPr>
          <w:ilvl w:val="0"/>
          <w:numId w:val="14"/>
        </w:numPr>
        <w:autoSpaceDE w:val="0"/>
        <w:autoSpaceDN w:val="0"/>
        <w:adjustRightInd w:val="0"/>
        <w:spacing w:before="60" w:after="60"/>
        <w:ind w:left="709" w:hanging="283"/>
        <w:contextualSpacing w:val="0"/>
        <w:rPr>
          <w:rFonts w:ascii="Arial" w:hAnsi="Arial" w:cs="Arial"/>
          <w:lang w:val="en-US"/>
        </w:rPr>
      </w:pPr>
      <w:r w:rsidRPr="000341B2">
        <w:rPr>
          <w:rFonts w:ascii="Arial" w:eastAsia="Times New Roman" w:hAnsi="Arial" w:cs="Arial"/>
          <w:lang w:val="en-US"/>
        </w:rPr>
        <w:t xml:space="preserve">Most flammable liquids or solids (Class/Divisions 3, i.e. paints, solvents, kerosene, and turpentine) can be stored </w:t>
      </w:r>
      <w:r w:rsidRPr="000341B2">
        <w:rPr>
          <w:rFonts w:ascii="Arial" w:eastAsia="Times New Roman" w:hAnsi="Arial" w:cs="Arial"/>
          <w:lang w:val="en-US"/>
        </w:rPr>
        <w:t xml:space="preserve">together in a flammable liquids cabinet that complies with </w:t>
      </w:r>
      <w:r w:rsidRPr="000341B2">
        <w:rPr>
          <w:rFonts w:ascii="Arial" w:eastAsia="Times New Roman" w:hAnsi="Arial" w:cs="Arial"/>
          <w:i/>
          <w:lang w:val="en-US"/>
        </w:rPr>
        <w:t>AS1490</w:t>
      </w:r>
      <w:r w:rsidRPr="000341B2">
        <w:rPr>
          <w:rFonts w:ascii="Arial" w:eastAsia="Times New Roman" w:hAnsi="Arial" w:cs="Arial"/>
          <w:lang w:val="en-US"/>
        </w:rPr>
        <w:t xml:space="preserve">. Liquids </w:t>
      </w:r>
      <w:r w:rsidRPr="000341B2">
        <w:rPr>
          <w:rFonts w:ascii="Arial" w:hAnsi="Arial" w:cs="Arial"/>
          <w:lang w:val="en-US"/>
        </w:rPr>
        <w:t>must not be stored above powders and solids and, if in glass bottles, must be stored at lower levels.</w:t>
      </w:r>
    </w:p>
    <w:p w:rsidR="00C3514C" w:rsidRPr="006F2EF4" w:rsidRDefault="00EC2F04" w:rsidP="006F2EF4">
      <w:pPr>
        <w:numPr>
          <w:ilvl w:val="0"/>
          <w:numId w:val="10"/>
        </w:numPr>
        <w:autoSpaceDE w:val="0"/>
        <w:autoSpaceDN w:val="0"/>
        <w:adjustRightInd w:val="0"/>
        <w:spacing w:before="60" w:after="60"/>
        <w:rPr>
          <w:rFonts w:ascii="Arial" w:hAnsi="Arial" w:cs="Arial"/>
          <w:i/>
          <w:lang w:val="en-US"/>
        </w:rPr>
      </w:pPr>
      <w:r w:rsidRPr="00313827">
        <w:rPr>
          <w:rFonts w:ascii="Arial" w:hAnsi="Arial" w:cs="Arial"/>
          <w:lang w:val="en-US"/>
        </w:rPr>
        <w:t xml:space="preserve">Class 4 Dangerous Goods in solid form (i.e. Flammable Solids, Spontaneously Combustible Solids and Dangerous When Wet divisions) must be stored separately in appropriately designated cabinets that comply with </w:t>
      </w:r>
      <w:r w:rsidRPr="00313827">
        <w:rPr>
          <w:rFonts w:ascii="Arial" w:hAnsi="Arial" w:cs="Arial"/>
          <w:i/>
          <w:lang w:val="en-US"/>
        </w:rPr>
        <w:t>AS/NZS 5026: The Storage and Handling of Class 4 Dangerous Goods.</w:t>
      </w:r>
    </w:p>
    <w:p w:rsidR="00EC2F04" w:rsidRPr="00313827" w:rsidRDefault="00EC2F04" w:rsidP="006F2EF4">
      <w:pPr>
        <w:numPr>
          <w:ilvl w:val="0"/>
          <w:numId w:val="10"/>
        </w:numPr>
        <w:autoSpaceDE w:val="0"/>
        <w:autoSpaceDN w:val="0"/>
        <w:adjustRightInd w:val="0"/>
        <w:spacing w:before="60" w:after="60"/>
        <w:rPr>
          <w:rFonts w:ascii="Arial" w:hAnsi="Arial" w:cs="Arial"/>
          <w:i/>
          <w:lang w:val="en-US"/>
        </w:rPr>
      </w:pPr>
      <w:r w:rsidRPr="00313827">
        <w:rPr>
          <w:rFonts w:ascii="Arial" w:hAnsi="Arial" w:cs="Arial"/>
          <w:lang w:val="en-US"/>
        </w:rPr>
        <w:t xml:space="preserve">Oxidizing Agents (Division 5.1) should be kept in a cabinet that complies with </w:t>
      </w:r>
      <w:r w:rsidRPr="00313827">
        <w:rPr>
          <w:rFonts w:ascii="Arial" w:hAnsi="Arial" w:cs="Arial"/>
          <w:i/>
          <w:lang w:val="en-US"/>
        </w:rPr>
        <w:t>AS 4326.</w:t>
      </w:r>
    </w:p>
    <w:p w:rsidR="00EC2F04" w:rsidRPr="00313827"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Organic Peroxides (Division 5.2) should be stored in compliance to </w:t>
      </w:r>
      <w:r w:rsidRPr="00313827">
        <w:rPr>
          <w:rFonts w:ascii="Arial" w:hAnsi="Arial" w:cs="Arial"/>
          <w:i/>
          <w:lang w:val="en-US"/>
        </w:rPr>
        <w:t>AS 2714</w:t>
      </w:r>
      <w:r w:rsidRPr="00313827">
        <w:rPr>
          <w:rFonts w:ascii="Arial" w:hAnsi="Arial" w:cs="Arial"/>
          <w:lang w:val="en-US"/>
        </w:rPr>
        <w:t>.</w:t>
      </w:r>
    </w:p>
    <w:p w:rsidR="00EC2F04" w:rsidRPr="00313827"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Toxic Substances (Division 6.1) should be stored in compliance to </w:t>
      </w:r>
      <w:r w:rsidRPr="00313827">
        <w:rPr>
          <w:rFonts w:ascii="Arial" w:hAnsi="Arial" w:cs="Arial"/>
          <w:i/>
          <w:lang w:val="en-US"/>
        </w:rPr>
        <w:t>AS/NZS 4452</w:t>
      </w:r>
      <w:r w:rsidRPr="00313827">
        <w:rPr>
          <w:rFonts w:ascii="Arial" w:hAnsi="Arial" w:cs="Arial"/>
          <w:lang w:val="en-US"/>
        </w:rPr>
        <w:t>.</w:t>
      </w:r>
    </w:p>
    <w:p w:rsidR="00EC2F04"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Corrosive Substances (Class 8) should be stored in cabinets that comply to </w:t>
      </w:r>
      <w:r w:rsidRPr="00313827">
        <w:rPr>
          <w:rFonts w:ascii="Arial" w:hAnsi="Arial" w:cs="Arial"/>
          <w:i/>
          <w:lang w:val="en-US"/>
        </w:rPr>
        <w:t>AS 3780</w:t>
      </w:r>
      <w:r w:rsidRPr="00313827">
        <w:rPr>
          <w:rFonts w:ascii="Arial" w:hAnsi="Arial" w:cs="Arial"/>
          <w:lang w:val="en-US"/>
        </w:rPr>
        <w:t>, with separate cabinets for concentrated Acids and Bases (Alkalis).</w:t>
      </w:r>
    </w:p>
    <w:p w:rsidR="00EC2F04" w:rsidRPr="00313827" w:rsidRDefault="00EC2F04" w:rsidP="00EC2F04">
      <w:pPr>
        <w:autoSpaceDE w:val="0"/>
        <w:autoSpaceDN w:val="0"/>
        <w:adjustRightInd w:val="0"/>
        <w:spacing w:after="0"/>
        <w:ind w:left="720"/>
        <w:rPr>
          <w:rFonts w:ascii="Arial" w:hAnsi="Arial" w:cs="Arial"/>
          <w:lang w:val="en-US"/>
        </w:rPr>
      </w:pPr>
    </w:p>
    <w:p w:rsidR="00EC2F04" w:rsidRDefault="00EC2F04" w:rsidP="00EC2F04">
      <w:pPr>
        <w:rPr>
          <w:rFonts w:ascii="Arial" w:hAnsi="Arial" w:cs="Arial"/>
          <w:i/>
          <w:lang w:val="en-US"/>
        </w:rPr>
      </w:pPr>
      <w:r w:rsidRPr="00313827">
        <w:rPr>
          <w:rFonts w:ascii="Arial" w:hAnsi="Arial" w:cs="Arial"/>
          <w:lang w:val="en-US"/>
        </w:rPr>
        <w:t xml:space="preserve">Compatible goods of mixed classes can be kept in a cabinet that complies with </w:t>
      </w:r>
      <w:r w:rsidRPr="00313827">
        <w:rPr>
          <w:rFonts w:ascii="Arial" w:hAnsi="Arial" w:cs="Arial"/>
          <w:i/>
          <w:lang w:val="en-US"/>
        </w:rPr>
        <w:t>AS/NZS 3833</w:t>
      </w:r>
      <w:r>
        <w:rPr>
          <w:rFonts w:ascii="Arial" w:hAnsi="Arial" w:cs="Arial"/>
          <w:i/>
          <w:lang w:val="en-US"/>
        </w:rPr>
        <w:t>.</w:t>
      </w:r>
    </w:p>
    <w:p w:rsidR="00EC2F04" w:rsidRDefault="00EC2F04" w:rsidP="006F2EF4">
      <w:pPr>
        <w:pStyle w:val="Heading2"/>
        <w:numPr>
          <w:ilvl w:val="0"/>
          <w:numId w:val="0"/>
        </w:numPr>
        <w:spacing w:line="276" w:lineRule="auto"/>
        <w:ind w:left="578" w:hanging="578"/>
      </w:pPr>
      <w:r>
        <w:lastRenderedPageBreak/>
        <w:t>Spill Containment</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Packages must be kept on surfaces that are resistant to their contents if spilt.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Packages &gt; 1.5 kg or 1.5 L should not be stored on shelves higher than 1.5 metres.</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Except when stored in specialised Dangerous Goods cabinets, containers for liquids should be stored on impervious spill trays and, if glass, must not be on shelves more than 1 metre above the floor. Spill containment facilities such as a spill kit must be provided in the storeroom, unless all liquids are stored in cabinets or on shelves with built in spill retention i.e. drip trays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When a subsidiary risk is listed for a chemical, the storage requirements of both the relevant Dangerous Goods Class/Division and the Subsidiary Risk must be followed.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Suitable absorption materials should be readily available for dealing with spills. Any dangerous goods or hazardous substance spill must be cleaned up immediately, taking appropriate precautions for the hazards of the material. </w:t>
      </w:r>
    </w:p>
    <w:p w:rsidR="00EC2F04"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Spill procedures should be predetermined, and personnel trained in their application. (Refer to Guidance Sheet 4 Chemical Spills Management for further information).</w:t>
      </w:r>
    </w:p>
    <w:p w:rsidR="00EC2F04" w:rsidRDefault="00EC2F04" w:rsidP="006F2EF4">
      <w:pPr>
        <w:pStyle w:val="Heading2"/>
        <w:numPr>
          <w:ilvl w:val="0"/>
          <w:numId w:val="0"/>
        </w:numPr>
        <w:spacing w:line="276" w:lineRule="auto"/>
        <w:ind w:left="578" w:hanging="578"/>
      </w:pPr>
      <w:r>
        <w:t xml:space="preserve">Ventilation </w:t>
      </w:r>
    </w:p>
    <w:p w:rsidR="00EC2F04" w:rsidRPr="003B3088" w:rsidRDefault="00EC2F04" w:rsidP="006F2EF4">
      <w:pPr>
        <w:pStyle w:val="Default"/>
        <w:spacing w:before="120" w:after="120" w:line="276" w:lineRule="auto"/>
        <w:rPr>
          <w:rFonts w:ascii="Arial" w:hAnsi="Arial" w:cs="Arial"/>
          <w:sz w:val="22"/>
          <w:szCs w:val="22"/>
        </w:rPr>
      </w:pPr>
      <w:r w:rsidRPr="003B3088">
        <w:rPr>
          <w:rFonts w:ascii="Arial" w:hAnsi="Arial" w:cs="Arial"/>
          <w:sz w:val="22"/>
          <w:szCs w:val="22"/>
        </w:rPr>
        <w:t>The purpose of ventilation is to create and maintain a safe working atmosphere in an area where chemicals are stored and handled. Ventilation is achieved by the introduction or recirculation of air by natural or mechanical means.</w:t>
      </w:r>
    </w:p>
    <w:p w:rsidR="00EC2F04" w:rsidRPr="003B3088" w:rsidRDefault="00EC2F04" w:rsidP="006F2EF4">
      <w:pPr>
        <w:pStyle w:val="Default"/>
        <w:spacing w:before="120" w:after="120" w:line="276" w:lineRule="auto"/>
        <w:rPr>
          <w:rFonts w:ascii="Arial" w:hAnsi="Arial" w:cs="Arial"/>
          <w:sz w:val="22"/>
          <w:szCs w:val="22"/>
        </w:rPr>
      </w:pPr>
      <w:r w:rsidRPr="003B3088">
        <w:rPr>
          <w:rFonts w:ascii="Arial" w:hAnsi="Arial" w:cs="Arial"/>
          <w:sz w:val="22"/>
          <w:szCs w:val="22"/>
        </w:rPr>
        <w:t>A safe working atmosphere is characterised by:</w:t>
      </w:r>
    </w:p>
    <w:p w:rsidR="00EC2F04" w:rsidRPr="00EC2F04" w:rsidRDefault="00EC2F04" w:rsidP="006F2EF4">
      <w:pPr>
        <w:pStyle w:val="Default"/>
        <w:numPr>
          <w:ilvl w:val="0"/>
          <w:numId w:val="10"/>
        </w:numPr>
        <w:spacing w:before="60" w:after="60" w:line="276" w:lineRule="auto"/>
        <w:ind w:left="714" w:hanging="357"/>
        <w:rPr>
          <w:rFonts w:ascii="Arial" w:hAnsi="Arial" w:cs="Arial"/>
          <w:sz w:val="22"/>
          <w:szCs w:val="22"/>
        </w:rPr>
      </w:pPr>
      <w:r w:rsidRPr="00EC2F04">
        <w:rPr>
          <w:rFonts w:ascii="Arial" w:hAnsi="Arial" w:cs="Arial"/>
        </w:rPr>
        <w:t xml:space="preserve">sufficient oxygen levels for breathing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concentrations of hazardous gases, vapours, mists, fumes and dusts are within relevant exposure </w:t>
      </w:r>
      <w:r>
        <w:rPr>
          <w:rFonts w:ascii="Arial" w:hAnsi="Arial" w:cs="Arial"/>
          <w:sz w:val="22"/>
          <w:szCs w:val="22"/>
        </w:rPr>
        <w:t>standards</w:t>
      </w:r>
    </w:p>
    <w:p w:rsidR="00EC2F04" w:rsidRPr="006F2EF4" w:rsidRDefault="00EC2F04" w:rsidP="00EC2F04">
      <w:pPr>
        <w:pStyle w:val="Default"/>
        <w:numPr>
          <w:ilvl w:val="0"/>
          <w:numId w:val="10"/>
        </w:numPr>
        <w:spacing w:before="60" w:after="60" w:line="276" w:lineRule="auto"/>
        <w:ind w:left="714" w:hanging="357"/>
        <w:rPr>
          <w:rFonts w:ascii="Arial" w:hAnsi="Arial" w:cs="Arial"/>
          <w:sz w:val="22"/>
          <w:szCs w:val="22"/>
        </w:rPr>
      </w:pPr>
      <w:r w:rsidRPr="006B31AD">
        <w:rPr>
          <w:rFonts w:ascii="Arial" w:hAnsi="Arial" w:cs="Arial"/>
          <w:sz w:val="22"/>
          <w:szCs w:val="22"/>
        </w:rPr>
        <w:t>concentrations of flammable gases, vapours, mists, fumes and dusts are below 5% of their lower explosion limit, and</w:t>
      </w:r>
      <w:r w:rsidR="006B31AD" w:rsidRPr="006B31AD">
        <w:rPr>
          <w:rFonts w:ascii="Arial" w:hAnsi="Arial" w:cs="Arial"/>
          <w:sz w:val="22"/>
          <w:szCs w:val="22"/>
        </w:rPr>
        <w:t xml:space="preserve"> </w:t>
      </w:r>
      <w:r w:rsidRPr="006B31AD">
        <w:rPr>
          <w:rFonts w:ascii="Arial" w:hAnsi="Arial" w:cs="Arial"/>
          <w:sz w:val="22"/>
          <w:szCs w:val="22"/>
        </w:rPr>
        <w:t>voidance of the build-up of heat and extremes of temperature.</w:t>
      </w:r>
    </w:p>
    <w:p w:rsidR="00EC2F04" w:rsidRDefault="00EC2F04" w:rsidP="006F2EF4">
      <w:pPr>
        <w:pStyle w:val="Default"/>
        <w:spacing w:before="120" w:after="120" w:line="276" w:lineRule="auto"/>
        <w:rPr>
          <w:rFonts w:ascii="Arial" w:hAnsi="Arial" w:cs="Arial"/>
          <w:color w:val="5F5F5F"/>
        </w:rPr>
      </w:pPr>
      <w:r w:rsidRPr="003B3088">
        <w:rPr>
          <w:rFonts w:ascii="Arial" w:hAnsi="Arial" w:cs="Arial"/>
          <w:sz w:val="22"/>
          <w:szCs w:val="22"/>
        </w:rPr>
        <w:t>The different types of ventilation available include</w:t>
      </w:r>
      <w:r w:rsidRPr="00B1778B">
        <w:rPr>
          <w:rFonts w:ascii="Arial" w:hAnsi="Arial" w:cs="Arial"/>
          <w:color w:val="5F5F5F"/>
        </w:rPr>
        <w:t>:</w:t>
      </w:r>
    </w:p>
    <w:p w:rsidR="00EC2F04" w:rsidRPr="00CF005F" w:rsidRDefault="00EC2F04" w:rsidP="006F2EF4">
      <w:pPr>
        <w:pStyle w:val="Heading2"/>
        <w:numPr>
          <w:ilvl w:val="0"/>
          <w:numId w:val="0"/>
        </w:numPr>
        <w:spacing w:line="276" w:lineRule="auto"/>
        <w:ind w:left="578" w:hanging="578"/>
      </w:pPr>
      <w:r w:rsidRPr="00CF005F">
        <w:t>General or Natural Ventilation</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 xml:space="preserve">General or natural ventilation has limitations and should only be considered for airborne contaminants of low toxicity or nuisance odours. Natural ventilation also requires external walls through which the specified openings can be provided. </w:t>
      </w:r>
    </w:p>
    <w:p w:rsidR="00EC2F04" w:rsidRPr="00A846C6" w:rsidRDefault="00EC2F04" w:rsidP="006F2EF4">
      <w:pPr>
        <w:pStyle w:val="Heading2"/>
        <w:numPr>
          <w:ilvl w:val="0"/>
          <w:numId w:val="0"/>
        </w:numPr>
        <w:spacing w:line="276" w:lineRule="auto"/>
        <w:ind w:left="578" w:hanging="578"/>
      </w:pPr>
      <w:r w:rsidRPr="00A846C6">
        <w:t>Local Exhaust Ventilation</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 xml:space="preserve">Where minor storage quantities of chemicals are being stored or handled local exhaust ventilation should be installed as a minimum for specific hazardous processes to capture airborne contaminants at the source. Mechanical ventilation may also be used for minor quantities. </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Local exhaust ventilation removes airborne contaminants from the environment before they reach the breathing zone of a person working in the area. Typically, local exhaust ventilation would include fume cupboards, ducts attached to woodworking equipment, in welding bays and engine exhausts and vents in photography areas. There are specific design requirements for Local Exhaust Ventilation depending on the chemical nature and quantity of airborne contaminant being produced. Expert advice should be sought prior to installing, or when maintaining local exhaust ventilation.</w:t>
      </w:r>
    </w:p>
    <w:p w:rsidR="00EC2F04" w:rsidRDefault="00EC2F04" w:rsidP="006F2EF4">
      <w:pPr>
        <w:pStyle w:val="Heading2"/>
        <w:numPr>
          <w:ilvl w:val="0"/>
          <w:numId w:val="0"/>
        </w:numPr>
        <w:spacing w:line="276" w:lineRule="auto"/>
        <w:ind w:left="578" w:hanging="578"/>
      </w:pPr>
      <w:r>
        <w:t xml:space="preserve">Mechanical Ventilation </w:t>
      </w:r>
    </w:p>
    <w:p w:rsidR="006B31AD" w:rsidRPr="00B1778B" w:rsidRDefault="00EC2F04" w:rsidP="006F2EF4">
      <w:pPr>
        <w:pStyle w:val="Default"/>
        <w:spacing w:before="120" w:after="120" w:line="276" w:lineRule="auto"/>
        <w:rPr>
          <w:rFonts w:ascii="Arial" w:hAnsi="Arial" w:cs="Arial"/>
          <w:color w:val="5F5F5F"/>
        </w:rPr>
      </w:pPr>
      <w:r w:rsidRPr="006B31AD">
        <w:rPr>
          <w:rFonts w:ascii="Arial" w:hAnsi="Arial" w:cs="Arial"/>
          <w:sz w:val="22"/>
          <w:szCs w:val="22"/>
        </w:rPr>
        <w:t xml:space="preserve">Where quantities of chemicals being stored </w:t>
      </w:r>
      <w:r w:rsidR="006B31AD" w:rsidRPr="006B31AD">
        <w:rPr>
          <w:rFonts w:ascii="Arial" w:hAnsi="Arial" w:cs="Arial"/>
          <w:sz w:val="22"/>
          <w:szCs w:val="22"/>
        </w:rPr>
        <w:t>exceed minor storage, mechanical ventilation is</w:t>
      </w:r>
      <w:r w:rsidR="006B31AD" w:rsidRPr="00701AC5">
        <w:rPr>
          <w:rFonts w:ascii="Arial" w:hAnsi="Arial" w:cs="Arial"/>
          <w:sz w:val="22"/>
          <w:szCs w:val="22"/>
        </w:rPr>
        <w:t xml:space="preserve"> required. If installed, mechanical ventilation should meet the following requirements:</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Separate fresh air supply and exhaust ducts shall be installed within the room on opposite walls at a distance between them of no more than 5 metres.</w:t>
      </w:r>
    </w:p>
    <w:p w:rsidR="006B31AD"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If a single fan system is installed, the fan should be in the exhaust duct</w:t>
      </w:r>
    </w:p>
    <w:p w:rsidR="006B31AD" w:rsidRPr="007D4434" w:rsidRDefault="006B31AD" w:rsidP="006F2EF4">
      <w:pPr>
        <w:pStyle w:val="ListParagraph"/>
        <w:numPr>
          <w:ilvl w:val="0"/>
          <w:numId w:val="12"/>
        </w:numPr>
        <w:spacing w:before="60" w:after="60"/>
        <w:ind w:left="714" w:hanging="357"/>
        <w:contextualSpacing w:val="0"/>
      </w:pPr>
      <w:r w:rsidRPr="007D4434">
        <w:rPr>
          <w:rFonts w:ascii="Arial" w:hAnsi="Arial" w:cs="Arial"/>
        </w:rPr>
        <w:lastRenderedPageBreak/>
        <w:t>If the ventilation system incorporates fans on both the supply and exhaust ducts, the capacity of the fans shall be adjusted so that the fan on the exhaust duct is greater</w:t>
      </w:r>
      <w:r>
        <w:rPr>
          <w:rFonts w:ascii="Arial" w:hAnsi="Arial" w:cs="Arial"/>
        </w:rPr>
        <w:t>.</w:t>
      </w:r>
    </w:p>
    <w:p w:rsidR="006B31AD" w:rsidRPr="007D4434" w:rsidRDefault="006B31AD" w:rsidP="006F2EF4">
      <w:pPr>
        <w:pStyle w:val="Heading2"/>
        <w:numPr>
          <w:ilvl w:val="0"/>
          <w:numId w:val="0"/>
        </w:numPr>
        <w:spacing w:line="276" w:lineRule="auto"/>
        <w:ind w:left="578" w:hanging="578"/>
      </w:pPr>
      <w:r>
        <w:t xml:space="preserve">Physical Requirements </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The system should be capable of exhausting 0.3 m</w:t>
      </w:r>
      <w:r w:rsidRPr="007D4434">
        <w:rPr>
          <w:rFonts w:ascii="Arial" w:hAnsi="Arial" w:cs="Arial"/>
          <w:sz w:val="22"/>
          <w:szCs w:val="22"/>
          <w:vertAlign w:val="superscript"/>
        </w:rPr>
        <w:t>3</w:t>
      </w:r>
      <w:r w:rsidRPr="007D4434">
        <w:rPr>
          <w:rFonts w:ascii="Arial" w:hAnsi="Arial" w:cs="Arial"/>
          <w:sz w:val="22"/>
          <w:szCs w:val="22"/>
        </w:rPr>
        <w:t xml:space="preserve"> per square metre of floor area per minute or 5 m</w:t>
      </w:r>
      <w:r w:rsidRPr="007D4434">
        <w:rPr>
          <w:rFonts w:ascii="Arial" w:hAnsi="Arial" w:cs="Arial"/>
          <w:sz w:val="22"/>
          <w:szCs w:val="22"/>
          <w:vertAlign w:val="superscript"/>
        </w:rPr>
        <w:t>3</w:t>
      </w:r>
      <w:r w:rsidRPr="007D4434">
        <w:rPr>
          <w:rFonts w:ascii="Arial" w:hAnsi="Arial" w:cs="Arial"/>
          <w:sz w:val="22"/>
          <w:szCs w:val="22"/>
        </w:rPr>
        <w:t xml:space="preserve"> per minute, whichever is greater, and the air velocity at the air supply outlet shall exceed 300 metres per minute.</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Any intake or exhaust duct shall terminate in open air at least 2 metres from any opening into a building, or 4 metres from the outlet of any chimney or flue and 3 metres above the ground.</w:t>
      </w:r>
    </w:p>
    <w:p w:rsidR="006B31AD" w:rsidRPr="006F2EF4" w:rsidRDefault="006B31AD" w:rsidP="006B31AD">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The system shall be designed so that it operates either continuously or whenever work is being carried out in the area or whenever a person is in the area.</w:t>
      </w:r>
    </w:p>
    <w:p w:rsidR="006B31AD" w:rsidRDefault="006F2EF4" w:rsidP="006F2EF4">
      <w:pPr>
        <w:autoSpaceDE w:val="0"/>
        <w:autoSpaceDN w:val="0"/>
        <w:adjustRightInd w:val="0"/>
        <w:spacing w:before="120" w:after="120"/>
        <w:rPr>
          <w:rFonts w:ascii="Arial" w:hAnsi="Arial" w:cs="Arial"/>
        </w:rPr>
      </w:pPr>
      <w:r>
        <w:rPr>
          <w:rFonts w:ascii="Arial" w:hAnsi="Arial" w:cs="Arial"/>
        </w:rPr>
        <w:t>E</w:t>
      </w:r>
      <w:r w:rsidR="006B31AD">
        <w:rPr>
          <w:rFonts w:ascii="Arial" w:hAnsi="Arial" w:cs="Arial"/>
        </w:rPr>
        <w:t xml:space="preserve">xpert advice should be sought prior to installing mechanical ventilation. </w:t>
      </w:r>
    </w:p>
    <w:p w:rsidR="006B31AD" w:rsidRDefault="006B31AD" w:rsidP="006F2EF4">
      <w:pPr>
        <w:pStyle w:val="Heading2"/>
        <w:numPr>
          <w:ilvl w:val="0"/>
          <w:numId w:val="0"/>
        </w:numPr>
        <w:spacing w:line="276" w:lineRule="auto"/>
      </w:pPr>
      <w:r>
        <w:t>Ventilation for Chemical Storage Cabinets</w:t>
      </w:r>
    </w:p>
    <w:p w:rsidR="007D5E90" w:rsidRPr="007D4434" w:rsidRDefault="006B31AD" w:rsidP="006F2EF4">
      <w:pPr>
        <w:spacing w:before="120" w:after="120"/>
        <w:ind w:right="261"/>
        <w:rPr>
          <w:rFonts w:ascii="Arial" w:hAnsi="Arial" w:cs="Arial"/>
        </w:rPr>
      </w:pPr>
      <w:r w:rsidRPr="007D4434">
        <w:rPr>
          <w:rFonts w:ascii="Arial" w:hAnsi="Arial" w:cs="Arial"/>
        </w:rPr>
        <w:t>Generally ventilation of chemical storage cabinets should not be required unless it is determined to be an essential risk control measure. Cabinet ventilation is not an alternative to vapour-tight closure of all stored containers. If ventilation is required, the cabinet should be vented to the outside atmosphere in a manner that prevents</w:t>
      </w:r>
      <w:r w:rsidR="007D5E90">
        <w:rPr>
          <w:rFonts w:ascii="Arial" w:hAnsi="Arial" w:cs="Arial"/>
        </w:rPr>
        <w:t xml:space="preserve"> </w:t>
      </w:r>
      <w:r w:rsidR="007D5E90" w:rsidRPr="007D4434">
        <w:rPr>
          <w:rFonts w:ascii="Arial" w:hAnsi="Arial" w:cs="Arial"/>
        </w:rPr>
        <w:t>vapours, fumes or dusts from re-entering the building (refer to Figure 1 below). The ventilation ducting should provide at least the same level of fire protection as the cabinet walls and be resistant to vapours, fumes or dust in the cabinet.</w:t>
      </w:r>
      <w:r w:rsidR="007D5E90">
        <w:rPr>
          <w:rFonts w:ascii="Arial" w:hAnsi="Arial" w:cs="Arial"/>
          <w:noProof/>
          <w:sz w:val="20"/>
          <w:szCs w:val="20"/>
        </w:rPr>
        <w:t xml:space="preserve"> </w:t>
      </w:r>
    </w:p>
    <w:p w:rsidR="007D5E90" w:rsidRDefault="007D5E90" w:rsidP="007D5E90">
      <w:pPr>
        <w:pStyle w:val="Heading2"/>
        <w:numPr>
          <w:ilvl w:val="0"/>
          <w:numId w:val="0"/>
        </w:numPr>
        <w:ind w:left="955" w:hanging="955"/>
      </w:pPr>
      <w:r>
        <w:rPr>
          <w:noProof/>
          <w:lang w:val="en-AU" w:eastAsia="en-AU"/>
        </w:rPr>
        <w:drawing>
          <wp:anchor distT="0" distB="0" distL="114300" distR="114300" simplePos="0" relativeHeight="251673600" behindDoc="0" locked="0" layoutInCell="1" allowOverlap="1" wp14:anchorId="36DC5311" wp14:editId="3D6B90FD">
            <wp:simplePos x="0" y="0"/>
            <wp:positionH relativeFrom="column">
              <wp:posOffset>33020</wp:posOffset>
            </wp:positionH>
            <wp:positionV relativeFrom="paragraph">
              <wp:posOffset>130175</wp:posOffset>
            </wp:positionV>
            <wp:extent cx="2847975" cy="2161540"/>
            <wp:effectExtent l="0" t="0" r="9525" b="0"/>
            <wp:wrapSquare wrapText="bothSides"/>
            <wp:docPr id="9" name="Picture 9" descr="Set-up for Ventilation of Flammable Liquid Storage Cabinet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161540"/>
                    </a:xfrm>
                    <a:prstGeom prst="rect">
                      <a:avLst/>
                    </a:prstGeom>
                    <a:noFill/>
                  </pic:spPr>
                </pic:pic>
              </a:graphicData>
            </a:graphic>
            <wp14:sizeRelH relativeFrom="page">
              <wp14:pctWidth>0</wp14:pctWidth>
            </wp14:sizeRelH>
            <wp14:sizeRelV relativeFrom="page">
              <wp14:pctHeight>0</wp14:pctHeight>
            </wp14:sizeRelV>
          </wp:anchor>
        </w:drawing>
      </w:r>
      <w:r>
        <w:t xml:space="preserve">Figure 1:Set-up for Ventilation of Flammable            Liquid Storage Cabinet </w:t>
      </w:r>
    </w:p>
    <w:p w:rsidR="007D5E90" w:rsidRPr="00117D48" w:rsidRDefault="007D5E90" w:rsidP="007D5E90">
      <w:pPr>
        <w:pStyle w:val="Default"/>
        <w:spacing w:line="276" w:lineRule="auto"/>
        <w:rPr>
          <w:rFonts w:ascii="Arial" w:hAnsi="Arial" w:cs="Arial"/>
          <w:sz w:val="22"/>
          <w:szCs w:val="22"/>
        </w:rPr>
      </w:pPr>
      <w:r w:rsidRPr="00117D48">
        <w:rPr>
          <w:rFonts w:ascii="Arial" w:hAnsi="Arial" w:cs="Arial"/>
          <w:sz w:val="22"/>
          <w:szCs w:val="22"/>
        </w:rPr>
        <w:t>It is recommended that chemical storage cabinets or chemical storage rooms have the following attributes:</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lockable to prevent unauthorised entry into the store and use of the chemicals</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the number of access keys should be limited to those employees that use the chemicals in the store</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outdoor storage of gas bottles is secure to prevent unauthorised access and use</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 xml:space="preserve">provision of trays to contain spills or leaks and enable </w:t>
      </w:r>
      <w:r>
        <w:rPr>
          <w:rFonts w:ascii="Arial" w:hAnsi="Arial" w:cs="Arial"/>
          <w:sz w:val="22"/>
          <w:szCs w:val="22"/>
        </w:rPr>
        <w:t>disposal</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good lighting and ventilation for the comfort and safety of the user</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clear bench space and in-service fume cupboards for d</w:t>
      </w:r>
      <w:r>
        <w:rPr>
          <w:rFonts w:ascii="Arial" w:hAnsi="Arial" w:cs="Arial"/>
          <w:sz w:val="22"/>
          <w:szCs w:val="22"/>
        </w:rPr>
        <w:t>ecanting, mixing, cleaning etc.</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appropriate signage indicating the nature of the hazard contained</w:t>
      </w:r>
    </w:p>
    <w:p w:rsidR="007D5E90" w:rsidRPr="00A74D1C" w:rsidRDefault="007D5E90" w:rsidP="00146D17">
      <w:pPr>
        <w:pStyle w:val="Default"/>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ensure routes are kept clear at all times for ease of access and egress</w:t>
      </w:r>
    </w:p>
    <w:p w:rsidR="007D5E90" w:rsidRDefault="007D5E90" w:rsidP="00146D17">
      <w:pPr>
        <w:pStyle w:val="Heading2"/>
        <w:numPr>
          <w:ilvl w:val="0"/>
          <w:numId w:val="0"/>
        </w:numPr>
        <w:spacing w:line="276" w:lineRule="auto"/>
        <w:ind w:left="578" w:hanging="578"/>
      </w:pPr>
      <w:r>
        <w:t>Placarding Quantities</w:t>
      </w:r>
    </w:p>
    <w:p w:rsidR="007D5E90" w:rsidRPr="00A74D1C" w:rsidRDefault="007D5E90" w:rsidP="00146D17">
      <w:pPr>
        <w:pStyle w:val="Pa3"/>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 xml:space="preserve">Storage in excess of Minor Storage is subject to the </w:t>
      </w:r>
      <w:r w:rsidRPr="00A74D1C">
        <w:rPr>
          <w:rFonts w:ascii="Arial" w:hAnsi="Arial" w:cs="Arial"/>
          <w:i/>
          <w:sz w:val="22"/>
          <w:szCs w:val="22"/>
        </w:rPr>
        <w:t>Dangerous Goods (Storage &amp; Handling) Regulations 2012</w:t>
      </w:r>
      <w:r w:rsidRPr="00A74D1C">
        <w:rPr>
          <w:rFonts w:ascii="Arial" w:hAnsi="Arial" w:cs="Arial"/>
          <w:sz w:val="22"/>
          <w:szCs w:val="22"/>
        </w:rPr>
        <w:t>, requiring a stringent approach to hazard identification, risk assessment and control.</w:t>
      </w:r>
    </w:p>
    <w:p w:rsidR="007D5E90" w:rsidRPr="00A74D1C" w:rsidRDefault="007D5E90" w:rsidP="00146D17">
      <w:pPr>
        <w:pStyle w:val="Pa3"/>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 xml:space="preserve">Placarding will be required and if further thresholds are exceeded, an Emergency </w:t>
      </w:r>
      <w:r w:rsidRPr="00A74D1C">
        <w:rPr>
          <w:rFonts w:ascii="Arial" w:hAnsi="Arial" w:cs="Arial"/>
          <w:sz w:val="22"/>
          <w:szCs w:val="22"/>
        </w:rPr>
        <w:lastRenderedPageBreak/>
        <w:t>Services Manifest and notification to WorkSafe of the Dangerous Goods stored will be required.</w:t>
      </w:r>
    </w:p>
    <w:p w:rsidR="007D5E90" w:rsidRPr="00A74D1C" w:rsidRDefault="007D5E90" w:rsidP="00146D17">
      <w:pPr>
        <w:pStyle w:val="Default"/>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Refer to Table 2 Statutory Quantities for Placarding requirements.</w:t>
      </w:r>
    </w:p>
    <w:p w:rsidR="007D5E90" w:rsidRDefault="007D5E90" w:rsidP="006B31AD">
      <w:pPr>
        <w:rPr>
          <w:lang w:val="en-US"/>
        </w:rPr>
      </w:pPr>
    </w:p>
    <w:p w:rsidR="007D5E90" w:rsidRDefault="007D5E90" w:rsidP="006B31AD">
      <w:pPr>
        <w:rPr>
          <w:lang w:val="en-US"/>
        </w:rPr>
      </w:pPr>
    </w:p>
    <w:p w:rsidR="007D5E90" w:rsidRDefault="007D5E90" w:rsidP="006B31AD">
      <w:pPr>
        <w:rPr>
          <w:lang w:val="en-US"/>
        </w:rPr>
        <w:sectPr w:rsidR="007D5E90" w:rsidSect="006B31AD">
          <w:type w:val="continuous"/>
          <w:pgSz w:w="11906" w:h="16838"/>
          <w:pgMar w:top="1843" w:right="566" w:bottom="1135" w:left="851" w:header="709" w:footer="57" w:gutter="0"/>
          <w:cols w:num="2" w:space="424"/>
          <w:docGrid w:linePitch="360"/>
        </w:sectPr>
      </w:pPr>
    </w:p>
    <w:p w:rsidR="007D5E90" w:rsidRDefault="007D5E90" w:rsidP="00146D17">
      <w:pPr>
        <w:pStyle w:val="Heading2"/>
        <w:numPr>
          <w:ilvl w:val="0"/>
          <w:numId w:val="0"/>
        </w:numPr>
        <w:spacing w:line="276" w:lineRule="auto"/>
        <w:ind w:left="578" w:hanging="578"/>
      </w:pPr>
      <w:r>
        <w:t xml:space="preserve">Table 2 Statutory Quantities </w:t>
      </w:r>
    </w:p>
    <w:p w:rsidR="007D5E90" w:rsidRDefault="007D5E90" w:rsidP="00211487">
      <w:pPr>
        <w:pStyle w:val="Default"/>
        <w:spacing w:before="120" w:after="120" w:line="276" w:lineRule="auto"/>
        <w:rPr>
          <w:rFonts w:ascii="Arial" w:hAnsi="Arial" w:cs="Arial"/>
          <w:i/>
          <w:sz w:val="22"/>
          <w:szCs w:val="22"/>
        </w:rPr>
      </w:pPr>
      <w:r>
        <w:rPr>
          <w:rFonts w:ascii="Arial" w:hAnsi="Arial" w:cs="Arial"/>
          <w:sz w:val="22"/>
          <w:szCs w:val="22"/>
        </w:rPr>
        <w:t>This</w:t>
      </w:r>
      <w:r w:rsidRPr="00A74D1C">
        <w:rPr>
          <w:rFonts w:ascii="Arial" w:hAnsi="Arial" w:cs="Arial"/>
          <w:sz w:val="22"/>
          <w:szCs w:val="22"/>
        </w:rPr>
        <w:t xml:space="preserve"> table reference</w:t>
      </w:r>
      <w:r>
        <w:rPr>
          <w:rFonts w:ascii="Arial" w:hAnsi="Arial" w:cs="Arial"/>
          <w:sz w:val="22"/>
          <w:szCs w:val="22"/>
        </w:rPr>
        <w:t>s</w:t>
      </w:r>
      <w:r w:rsidRPr="00A74D1C">
        <w:rPr>
          <w:rFonts w:ascii="Arial" w:hAnsi="Arial" w:cs="Arial"/>
          <w:sz w:val="22"/>
          <w:szCs w:val="22"/>
        </w:rPr>
        <w:t xml:space="preserve"> the Placarding, Manifest and Fire Protection Quantity as listed in Schedule 2 of the </w:t>
      </w:r>
      <w:r w:rsidRPr="00A74D1C">
        <w:rPr>
          <w:rFonts w:ascii="Arial" w:hAnsi="Arial" w:cs="Arial"/>
          <w:i/>
          <w:sz w:val="22"/>
          <w:szCs w:val="22"/>
        </w:rPr>
        <w:t>Dangerous Goods (Storage and Handling) Regulations 2012</w:t>
      </w:r>
      <w:r>
        <w:rPr>
          <w:rFonts w:ascii="Arial" w:hAnsi="Arial" w:cs="Arial"/>
          <w:i/>
          <w:sz w:val="22"/>
          <w:szCs w:val="22"/>
        </w:rPr>
        <w:t>.</w:t>
      </w:r>
    </w:p>
    <w:tbl>
      <w:tblPr>
        <w:tblW w:w="10739" w:type="dxa"/>
        <w:jc w:val="center"/>
        <w:tblLook w:val="0000" w:firstRow="0" w:lastRow="0" w:firstColumn="0" w:lastColumn="0" w:noHBand="0" w:noVBand="0"/>
      </w:tblPr>
      <w:tblGrid>
        <w:gridCol w:w="822"/>
        <w:gridCol w:w="214"/>
        <w:gridCol w:w="2450"/>
        <w:gridCol w:w="1045"/>
        <w:gridCol w:w="12"/>
        <w:gridCol w:w="70"/>
        <w:gridCol w:w="1714"/>
        <w:gridCol w:w="1748"/>
        <w:gridCol w:w="2545"/>
        <w:gridCol w:w="12"/>
        <w:gridCol w:w="107"/>
      </w:tblGrid>
      <w:tr w:rsidR="006D456B" w:rsidRPr="0084431B" w:rsidTr="00723B22">
        <w:trPr>
          <w:trHeight w:val="498"/>
          <w:jc w:val="center"/>
        </w:trPr>
        <w:tc>
          <w:tcPr>
            <w:tcW w:w="1036" w:type="dxa"/>
            <w:gridSpan w:val="2"/>
            <w:shd w:val="clear" w:color="auto" w:fill="004EA8"/>
          </w:tcPr>
          <w:p w:rsidR="00211487" w:rsidRPr="007D5E90" w:rsidRDefault="00211487" w:rsidP="00211487">
            <w:pPr>
              <w:pStyle w:val="Default"/>
              <w:spacing w:before="120" w:after="120" w:line="276" w:lineRule="auto"/>
              <w:rPr>
                <w:rFonts w:ascii="Arial" w:hAnsi="Arial" w:cs="Arial"/>
                <w:b/>
                <w:iCs/>
                <w:color w:val="FFFFFF" w:themeColor="background1"/>
                <w:sz w:val="20"/>
                <w:szCs w:val="20"/>
              </w:rPr>
            </w:pPr>
            <w:r>
              <w:rPr>
                <w:rFonts w:ascii="Arial" w:hAnsi="Arial" w:cs="Arial"/>
                <w:b/>
                <w:iCs/>
                <w:color w:val="FFFFFF" w:themeColor="background1"/>
                <w:sz w:val="20"/>
                <w:szCs w:val="20"/>
              </w:rPr>
              <w:t>Item</w:t>
            </w:r>
          </w:p>
        </w:tc>
        <w:tc>
          <w:tcPr>
            <w:tcW w:w="2450" w:type="dxa"/>
            <w:shd w:val="clear" w:color="auto" w:fill="004EA8"/>
          </w:tcPr>
          <w:p w:rsidR="00211487" w:rsidRPr="007D5E90" w:rsidRDefault="00211487" w:rsidP="008D2C14">
            <w:pPr>
              <w:pStyle w:val="Default"/>
              <w:spacing w:before="120" w:after="120" w:line="276" w:lineRule="auto"/>
              <w:ind w:left="27" w:hanging="27"/>
              <w:rPr>
                <w:rFonts w:ascii="Arial" w:hAnsi="Arial" w:cs="Arial"/>
                <w:b/>
                <w:color w:val="FFFFFF" w:themeColor="background1"/>
                <w:sz w:val="20"/>
                <w:szCs w:val="20"/>
              </w:rPr>
            </w:pPr>
            <w:r w:rsidRPr="007D5E90">
              <w:rPr>
                <w:rFonts w:ascii="Arial" w:hAnsi="Arial" w:cs="Arial"/>
                <w:b/>
                <w:iCs/>
                <w:color w:val="FFFFFF" w:themeColor="background1"/>
                <w:sz w:val="20"/>
                <w:szCs w:val="20"/>
              </w:rPr>
              <w:t>Description of Dangerous Goods</w:t>
            </w:r>
          </w:p>
        </w:tc>
        <w:tc>
          <w:tcPr>
            <w:tcW w:w="1045" w:type="dxa"/>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Packing Group</w:t>
            </w:r>
          </w:p>
        </w:tc>
        <w:tc>
          <w:tcPr>
            <w:tcW w:w="1796" w:type="dxa"/>
            <w:gridSpan w:val="3"/>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Placarding Quantity</w:t>
            </w:r>
          </w:p>
        </w:tc>
        <w:tc>
          <w:tcPr>
            <w:tcW w:w="1748" w:type="dxa"/>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Manifest Quantity</w:t>
            </w:r>
          </w:p>
        </w:tc>
        <w:tc>
          <w:tcPr>
            <w:tcW w:w="2664" w:type="dxa"/>
            <w:gridSpan w:val="3"/>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Fire Protection Quantity</w:t>
            </w:r>
          </w:p>
        </w:tc>
      </w:tr>
      <w:tr w:rsidR="006D456B" w:rsidRPr="0084431B" w:rsidTr="00723B22">
        <w:trPr>
          <w:gridAfter w:val="1"/>
          <w:wAfter w:w="107" w:type="dxa"/>
          <w:trHeight w:val="282"/>
          <w:jc w:val="center"/>
        </w:trPr>
        <w:tc>
          <w:tcPr>
            <w:tcW w:w="822" w:type="dxa"/>
            <w:vMerge w:val="restart"/>
          </w:tcPr>
          <w:p w:rsidR="006D456B" w:rsidRPr="007D5E90" w:rsidRDefault="006D456B" w:rsidP="00211487">
            <w:pPr>
              <w:pStyle w:val="Default"/>
              <w:spacing w:before="60" w:after="60" w:line="276" w:lineRule="auto"/>
              <w:rPr>
                <w:rFonts w:ascii="Arial" w:hAnsi="Arial" w:cs="Arial"/>
                <w:b/>
                <w:bCs/>
                <w:sz w:val="20"/>
                <w:szCs w:val="20"/>
              </w:rPr>
            </w:pPr>
            <w:r>
              <w:rPr>
                <w:rFonts w:ascii="Arial" w:hAnsi="Arial" w:cs="Arial"/>
                <w:b/>
                <w:bCs/>
                <w:sz w:val="20"/>
                <w:szCs w:val="20"/>
              </w:rPr>
              <w:t>1</w:t>
            </w: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2.1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500 L </w:t>
            </w:r>
          </w:p>
        </w:tc>
        <w:tc>
          <w:tcPr>
            <w:tcW w:w="1748" w:type="dxa"/>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r>
      <w:tr w:rsidR="006D456B" w:rsidRPr="0084431B" w:rsidTr="00723B22">
        <w:trPr>
          <w:gridAfter w:val="1"/>
          <w:wAfter w:w="107" w:type="dxa"/>
          <w:trHeight w:val="282"/>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2.2 </w:t>
            </w:r>
            <w:r w:rsidRPr="007D5E90">
              <w:rPr>
                <w:rFonts w:ascii="Arial" w:hAnsi="Arial" w:cs="Arial"/>
                <w:b/>
                <w:bCs/>
                <w:sz w:val="20"/>
                <w:szCs w:val="20"/>
              </w:rPr>
              <w:t xml:space="preserve">Subsidiary Risk </w:t>
            </w:r>
            <w:r w:rsidRPr="007D5E90">
              <w:rPr>
                <w:rFonts w:ascii="Arial" w:hAnsi="Arial" w:cs="Arial"/>
                <w:b/>
                <w:sz w:val="20"/>
                <w:szCs w:val="20"/>
              </w:rPr>
              <w:t xml:space="preserve">5.1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 </w:t>
            </w:r>
            <w:r w:rsidR="006D456B" w:rsidRPr="007D5E90">
              <w:rPr>
                <w:rFonts w:ascii="Arial" w:hAnsi="Arial" w:cs="Arial"/>
                <w:sz w:val="20"/>
                <w:szCs w:val="20"/>
              </w:rPr>
              <w:t xml:space="preserve">000 L </w:t>
            </w:r>
          </w:p>
        </w:tc>
        <w:tc>
          <w:tcPr>
            <w:tcW w:w="1748" w:type="dxa"/>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2.2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577074"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c>
          <w:tcPr>
            <w:tcW w:w="1748" w:type="dxa"/>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82"/>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2.3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 L </w:t>
            </w:r>
          </w:p>
        </w:tc>
        <w:tc>
          <w:tcPr>
            <w:tcW w:w="1748" w:type="dxa"/>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sz w:val="20"/>
                <w:szCs w:val="20"/>
              </w:rPr>
              <w:t xml:space="preserve">Aerosols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c>
          <w:tcPr>
            <w:tcW w:w="1748" w:type="dxa"/>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sz w:val="20"/>
                <w:szCs w:val="20"/>
              </w:rPr>
              <w:t xml:space="preserve">Cryogenic Fluids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 </w:t>
            </w:r>
            <w:r w:rsidR="006D456B" w:rsidRPr="007D5E90">
              <w:rPr>
                <w:rFonts w:ascii="Arial" w:hAnsi="Arial" w:cs="Arial"/>
                <w:sz w:val="20"/>
                <w:szCs w:val="20"/>
              </w:rPr>
              <w:t xml:space="preserve">000 L </w:t>
            </w:r>
          </w:p>
        </w:tc>
        <w:tc>
          <w:tcPr>
            <w:tcW w:w="1748" w:type="dxa"/>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1784"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1748" w:type="dxa"/>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25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r>
      <w:tr w:rsidR="006D456B" w:rsidRPr="0084431B" w:rsidTr="00723B22">
        <w:tblPrEx>
          <w:tblLook w:val="01E0" w:firstRow="1" w:lastRow="1" w:firstColumn="1" w:lastColumn="1" w:noHBand="0" w:noVBand="0"/>
        </w:tblPrEx>
        <w:trPr>
          <w:gridAfter w:val="2"/>
          <w:wAfter w:w="119" w:type="dxa"/>
          <w:trHeight w:val="338"/>
          <w:jc w:val="center"/>
        </w:trPr>
        <w:tc>
          <w:tcPr>
            <w:tcW w:w="822" w:type="dxa"/>
            <w:vMerge w:val="restart"/>
            <w:shd w:val="clear" w:color="auto" w:fill="F2F2F2" w:themeFill="background1" w:themeFillShade="F2"/>
          </w:tcPr>
          <w:p w:rsidR="006D456B" w:rsidRPr="006D456B" w:rsidRDefault="006D456B" w:rsidP="00541DF0">
            <w:pPr>
              <w:pStyle w:val="Default"/>
              <w:spacing w:before="60" w:after="60" w:line="276" w:lineRule="auto"/>
              <w:rPr>
                <w:rFonts w:ascii="Arial" w:hAnsi="Arial" w:cs="Arial"/>
                <w:b/>
                <w:sz w:val="20"/>
                <w:szCs w:val="20"/>
              </w:rPr>
            </w:pPr>
            <w:r w:rsidRPr="006D456B">
              <w:rPr>
                <w:rFonts w:ascii="Arial" w:hAnsi="Arial" w:cs="Arial"/>
                <w:b/>
                <w:sz w:val="20"/>
                <w:szCs w:val="20"/>
              </w:rPr>
              <w:t>2</w:t>
            </w:r>
          </w:p>
        </w:tc>
        <w:tc>
          <w:tcPr>
            <w:tcW w:w="2664" w:type="dxa"/>
            <w:gridSpan w:val="2"/>
            <w:vMerge w:val="restart"/>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sidRPr="007D5E90">
              <w:rPr>
                <w:rFonts w:ascii="Arial" w:hAnsi="Arial" w:cs="Arial"/>
                <w:b/>
                <w:bCs/>
                <w:sz w:val="20"/>
                <w:szCs w:val="20"/>
              </w:rPr>
              <w:t xml:space="preserve">Class </w:t>
            </w:r>
            <w:r w:rsidRPr="007D5E90">
              <w:rPr>
                <w:rFonts w:ascii="Arial" w:hAnsi="Arial" w:cs="Arial"/>
                <w:b/>
                <w:sz w:val="20"/>
                <w:szCs w:val="20"/>
              </w:rPr>
              <w:t>3, 4.1, 4.2, 4.3, 5.1, 5.2, 6.1 or 8</w:t>
            </w:r>
          </w:p>
        </w:tc>
        <w:tc>
          <w:tcPr>
            <w:tcW w:w="1045" w:type="dxa"/>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p>
        </w:tc>
        <w:tc>
          <w:tcPr>
            <w:tcW w:w="1796" w:type="dxa"/>
            <w:gridSpan w:val="3"/>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50 kg or L</w:t>
            </w:r>
          </w:p>
        </w:tc>
        <w:tc>
          <w:tcPr>
            <w:tcW w:w="1748" w:type="dxa"/>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500 kg or L</w:t>
            </w:r>
          </w:p>
        </w:tc>
        <w:tc>
          <w:tcPr>
            <w:tcW w:w="2545" w:type="dxa"/>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2</w:t>
            </w:r>
            <w:r w:rsidR="00723B22">
              <w:rPr>
                <w:rFonts w:ascii="Arial" w:hAnsi="Arial" w:cs="Arial"/>
                <w:sz w:val="20"/>
                <w:szCs w:val="20"/>
              </w:rPr>
              <w:t xml:space="preserve"> </w:t>
            </w:r>
            <w:r w:rsidRPr="007D5E90">
              <w:rPr>
                <w:rFonts w:ascii="Arial" w:hAnsi="Arial" w:cs="Arial"/>
                <w:sz w:val="20"/>
                <w:szCs w:val="20"/>
              </w:rPr>
              <w:t>000 kg or L</w:t>
            </w:r>
          </w:p>
        </w:tc>
      </w:tr>
      <w:tr w:rsidR="006D456B" w:rsidRPr="0084431B" w:rsidTr="00723B22">
        <w:trPr>
          <w:gridAfter w:val="1"/>
          <w:wAfter w:w="107" w:type="dxa"/>
          <w:trHeight w:val="580"/>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211487">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250 kg or L </w:t>
            </w:r>
          </w:p>
        </w:tc>
        <w:tc>
          <w:tcPr>
            <w:tcW w:w="1748" w:type="dxa"/>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2</w:t>
            </w:r>
            <w:r w:rsidR="00723B22">
              <w:rPr>
                <w:rFonts w:ascii="Arial" w:hAnsi="Arial" w:cs="Arial"/>
                <w:sz w:val="20"/>
                <w:szCs w:val="20"/>
              </w:rPr>
              <w:t xml:space="preserve"> </w:t>
            </w:r>
            <w:r w:rsidRPr="007D5E90">
              <w:rPr>
                <w:rFonts w:ascii="Arial" w:hAnsi="Arial" w:cs="Arial"/>
                <w:sz w:val="20"/>
                <w:szCs w:val="20"/>
              </w:rPr>
              <w:t xml:space="preserve">500 kg or L </w:t>
            </w:r>
          </w:p>
        </w:tc>
        <w:tc>
          <w:tcPr>
            <w:tcW w:w="2557" w:type="dxa"/>
            <w:gridSpan w:val="2"/>
            <w:shd w:val="clear" w:color="auto" w:fill="F2F2F2" w:themeFill="background1" w:themeFillShade="F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tcPr>
          <w:p w:rsidR="006D456B" w:rsidRPr="007D5E90" w:rsidRDefault="006D456B" w:rsidP="006D456B">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6D456B">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 </w:t>
            </w:r>
            <w:r>
              <w:rPr>
                <w:rFonts w:ascii="Arial" w:hAnsi="Arial" w:cs="Arial"/>
                <w:sz w:val="20"/>
                <w:szCs w:val="20"/>
              </w:rPr>
              <w:t>000</w:t>
            </w:r>
            <w:r w:rsidRPr="007D5E90">
              <w:rPr>
                <w:rFonts w:ascii="Arial" w:hAnsi="Arial" w:cs="Arial"/>
                <w:sz w:val="20"/>
                <w:szCs w:val="20"/>
              </w:rPr>
              <w:t xml:space="preserve"> kg or L </w:t>
            </w:r>
          </w:p>
        </w:tc>
        <w:tc>
          <w:tcPr>
            <w:tcW w:w="1748" w:type="dxa"/>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10</w:t>
            </w:r>
            <w:r w:rsidR="00723B22">
              <w:rPr>
                <w:rFonts w:ascii="Arial" w:hAnsi="Arial" w:cs="Arial"/>
                <w:sz w:val="20"/>
                <w:szCs w:val="20"/>
              </w:rPr>
              <w:t xml:space="preserve"> </w:t>
            </w:r>
            <w:r>
              <w:rPr>
                <w:rFonts w:ascii="Arial" w:hAnsi="Arial" w:cs="Arial"/>
                <w:sz w:val="20"/>
                <w:szCs w:val="20"/>
              </w:rPr>
              <w:t>000</w:t>
            </w:r>
            <w:r w:rsidRPr="007D5E90">
              <w:rPr>
                <w:rFonts w:ascii="Arial" w:hAnsi="Arial" w:cs="Arial"/>
                <w:sz w:val="20"/>
                <w:szCs w:val="20"/>
              </w:rPr>
              <w:t xml:space="preserve"> kg or L </w:t>
            </w:r>
          </w:p>
        </w:tc>
        <w:tc>
          <w:tcPr>
            <w:tcW w:w="2557"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2</w:t>
            </w:r>
            <w:r w:rsidR="00723B22">
              <w:rPr>
                <w:rFonts w:ascii="Arial" w:hAnsi="Arial" w:cs="Arial"/>
                <w:sz w:val="20"/>
                <w:szCs w:val="20"/>
              </w:rPr>
              <w:t xml:space="preserve">0 </w:t>
            </w:r>
            <w:r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211487">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Pr>
                <w:rFonts w:ascii="Arial" w:hAnsi="Arial" w:cs="Arial"/>
                <w:sz w:val="20"/>
                <w:szCs w:val="20"/>
              </w:rPr>
              <w:sym w:font="Symbol" w:char="F02A"/>
            </w:r>
          </w:p>
        </w:tc>
        <w:tc>
          <w:tcPr>
            <w:tcW w:w="1784"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1</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F2F2F2" w:themeFill="background1" w:themeFillShade="F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F2F2F2" w:themeFill="background1" w:themeFillShade="F2"/>
          </w:tcPr>
          <w:p w:rsidR="006D456B" w:rsidRPr="007D5E90" w:rsidRDefault="006D456B" w:rsidP="00723B22">
            <w:pPr>
              <w:pStyle w:val="Default"/>
              <w:spacing w:before="60" w:after="60" w:line="276" w:lineRule="auto"/>
              <w:rPr>
                <w:rFonts w:ascii="Arial" w:hAnsi="Arial" w:cs="Arial"/>
                <w:sz w:val="20"/>
                <w:szCs w:val="20"/>
              </w:rPr>
            </w:pPr>
            <w:r w:rsidRPr="007D5E90">
              <w:rPr>
                <w:rFonts w:ascii="Arial" w:hAnsi="Arial" w:cs="Arial"/>
                <w:sz w:val="20"/>
                <w:szCs w:val="20"/>
              </w:rPr>
              <w:t>20</w:t>
            </w:r>
            <w:r w:rsidR="00723B22">
              <w:rPr>
                <w:rFonts w:ascii="Arial" w:hAnsi="Arial" w:cs="Arial"/>
                <w:sz w:val="20"/>
                <w:szCs w:val="20"/>
              </w:rPr>
              <w:t xml:space="preserve"> </w:t>
            </w:r>
            <w:r w:rsidRPr="007D5E90">
              <w:rPr>
                <w:rFonts w:ascii="Arial" w:hAnsi="Arial" w:cs="Arial"/>
                <w:sz w:val="20"/>
                <w:szCs w:val="20"/>
              </w:rPr>
              <w:t xml:space="preserve">000 kg or L </w:t>
            </w:r>
          </w:p>
        </w:tc>
      </w:tr>
      <w:tr w:rsidR="006D456B" w:rsidRPr="0084431B" w:rsidTr="00723B22">
        <w:tblPrEx>
          <w:tblLook w:val="01E0" w:firstRow="1" w:lastRow="1" w:firstColumn="1" w:lastColumn="1" w:noHBand="0" w:noVBand="0"/>
        </w:tblPrEx>
        <w:trPr>
          <w:gridAfter w:val="1"/>
          <w:wAfter w:w="107" w:type="dxa"/>
          <w:trHeight w:val="338"/>
          <w:jc w:val="center"/>
        </w:trPr>
        <w:tc>
          <w:tcPr>
            <w:tcW w:w="822" w:type="dxa"/>
            <w:vMerge/>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p>
        </w:tc>
        <w:tc>
          <w:tcPr>
            <w:tcW w:w="9810" w:type="dxa"/>
            <w:gridSpan w:val="9"/>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Pr>
                <w:rFonts w:ascii="Arial" w:hAnsi="Arial" w:cs="Arial"/>
                <w:sz w:val="20"/>
                <w:szCs w:val="20"/>
              </w:rPr>
              <w:sym w:font="Symbol" w:char="F02A"/>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Mixed </w:t>
            </w:r>
            <w:r w:rsidRPr="007D5E90">
              <w:rPr>
                <w:rFonts w:ascii="Arial" w:hAnsi="Arial" w:cs="Arial"/>
                <w:bCs/>
                <w:sz w:val="20"/>
                <w:szCs w:val="20"/>
              </w:rPr>
              <w:t xml:space="preserve">Packing Groups </w:t>
            </w:r>
            <w:r w:rsidRPr="007D5E90">
              <w:rPr>
                <w:rFonts w:ascii="Arial" w:hAnsi="Arial" w:cs="Arial"/>
                <w:sz w:val="20"/>
                <w:szCs w:val="20"/>
              </w:rPr>
              <w:t xml:space="preserve">in </w:t>
            </w:r>
            <w:r>
              <w:rPr>
                <w:rFonts w:ascii="Arial" w:hAnsi="Arial" w:cs="Arial"/>
                <w:bCs/>
                <w:sz w:val="20"/>
                <w:szCs w:val="20"/>
              </w:rPr>
              <w:t>in a single Class</w:t>
            </w:r>
            <w:r w:rsidRPr="007D5E90">
              <w:rPr>
                <w:rFonts w:ascii="Arial" w:hAnsi="Arial" w:cs="Arial"/>
                <w:sz w:val="20"/>
                <w:szCs w:val="20"/>
              </w:rPr>
              <w:t xml:space="preserve"> with the quantity of each </w:t>
            </w:r>
            <w:r w:rsidRPr="007D5E90">
              <w:rPr>
                <w:rFonts w:ascii="Arial" w:hAnsi="Arial" w:cs="Arial"/>
                <w:bCs/>
                <w:sz w:val="20"/>
                <w:szCs w:val="20"/>
              </w:rPr>
              <w:t xml:space="preserve">Packing Group </w:t>
            </w:r>
            <w:r w:rsidRPr="007D5E90">
              <w:rPr>
                <w:rFonts w:ascii="Arial" w:hAnsi="Arial" w:cs="Arial"/>
                <w:sz w:val="20"/>
                <w:szCs w:val="20"/>
              </w:rPr>
              <w:t xml:space="preserve">below the specified quantity for the </w:t>
            </w:r>
            <w:r w:rsidRPr="007D5E90">
              <w:rPr>
                <w:rFonts w:ascii="Arial" w:hAnsi="Arial" w:cs="Arial"/>
                <w:bCs/>
                <w:sz w:val="20"/>
                <w:szCs w:val="20"/>
              </w:rPr>
              <w:t>Packing Group</w:t>
            </w:r>
            <w:r w:rsidRPr="007D5E90">
              <w:rPr>
                <w:rFonts w:ascii="Arial" w:hAnsi="Arial" w:cs="Arial"/>
                <w:sz w:val="20"/>
                <w:szCs w:val="20"/>
              </w:rPr>
              <w:t>.</w:t>
            </w:r>
          </w:p>
          <w:p w:rsidR="006D456B" w:rsidRDefault="006D456B" w:rsidP="00541DF0">
            <w:pPr>
              <w:pStyle w:val="Default"/>
              <w:spacing w:before="60" w:after="60" w:line="276" w:lineRule="auto"/>
              <w:rPr>
                <w:rFonts w:ascii="Arial" w:hAnsi="Arial" w:cs="Arial"/>
                <w:sz w:val="20"/>
                <w:szCs w:val="20"/>
              </w:rPr>
            </w:pPr>
          </w:p>
          <w:p w:rsidR="006D456B" w:rsidRPr="007D5E90" w:rsidRDefault="006D456B" w:rsidP="00541DF0">
            <w:pPr>
              <w:pStyle w:val="Default"/>
              <w:spacing w:before="60" w:after="60" w:line="276" w:lineRule="auto"/>
              <w:rPr>
                <w:rFonts w:ascii="Arial" w:hAnsi="Arial" w:cs="Arial"/>
                <w:sz w:val="20"/>
                <w:szCs w:val="20"/>
              </w:rPr>
            </w:pPr>
          </w:p>
        </w:tc>
      </w:tr>
      <w:tr w:rsidR="008E46BB" w:rsidRPr="0084431B" w:rsidTr="00723B22">
        <w:tblPrEx>
          <w:tblLook w:val="01E0" w:firstRow="1" w:lastRow="1" w:firstColumn="1" w:lastColumn="1" w:noHBand="0" w:noVBand="0"/>
        </w:tblPrEx>
        <w:trPr>
          <w:gridAfter w:val="1"/>
          <w:wAfter w:w="107" w:type="dxa"/>
          <w:trHeight w:val="338"/>
          <w:jc w:val="center"/>
        </w:trPr>
        <w:tc>
          <w:tcPr>
            <w:tcW w:w="822" w:type="dxa"/>
            <w:shd w:val="clear" w:color="auto" w:fill="auto"/>
          </w:tcPr>
          <w:p w:rsidR="008E46BB" w:rsidRPr="007D5E90" w:rsidRDefault="008E46BB" w:rsidP="00541DF0">
            <w:pPr>
              <w:pStyle w:val="Default"/>
              <w:spacing w:before="60" w:after="60" w:line="276" w:lineRule="auto"/>
              <w:rPr>
                <w:rFonts w:ascii="Arial" w:hAnsi="Arial" w:cs="Arial"/>
                <w:sz w:val="20"/>
                <w:szCs w:val="20"/>
              </w:rPr>
            </w:pPr>
          </w:p>
        </w:tc>
        <w:tc>
          <w:tcPr>
            <w:tcW w:w="9810" w:type="dxa"/>
            <w:gridSpan w:val="9"/>
            <w:shd w:val="clear" w:color="auto" w:fill="auto"/>
          </w:tcPr>
          <w:p w:rsidR="008E46BB" w:rsidRDefault="008E46BB" w:rsidP="00541DF0">
            <w:pPr>
              <w:pStyle w:val="Default"/>
              <w:spacing w:before="60" w:after="60" w:line="276" w:lineRule="auto"/>
              <w:rPr>
                <w:rFonts w:ascii="Arial" w:hAnsi="Arial" w:cs="Arial"/>
                <w:sz w:val="20"/>
                <w:szCs w:val="20"/>
              </w:rPr>
            </w:pPr>
          </w:p>
        </w:tc>
      </w:tr>
      <w:tr w:rsidR="006D456B" w:rsidRPr="0084431B" w:rsidTr="00723B22">
        <w:trPr>
          <w:gridAfter w:val="1"/>
          <w:wAfter w:w="107" w:type="dxa"/>
          <w:trHeight w:val="282"/>
          <w:jc w:val="center"/>
        </w:trPr>
        <w:tc>
          <w:tcPr>
            <w:tcW w:w="822" w:type="dxa"/>
            <w:vMerge w:val="restart"/>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r>
              <w:rPr>
                <w:rFonts w:ascii="Arial" w:hAnsi="Arial" w:cs="Arial"/>
                <w:b/>
                <w:bCs/>
                <w:sz w:val="20"/>
                <w:szCs w:val="20"/>
              </w:rPr>
              <w:t>3</w:t>
            </w:r>
          </w:p>
        </w:tc>
        <w:tc>
          <w:tcPr>
            <w:tcW w:w="2664" w:type="dxa"/>
            <w:gridSpan w:val="2"/>
            <w:shd w:val="clear" w:color="auto" w:fill="auto"/>
          </w:tcPr>
          <w:p w:rsidR="006D456B" w:rsidRPr="007D5E90" w:rsidRDefault="006D456B" w:rsidP="002657E2">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Pr>
                <w:rFonts w:ascii="Arial" w:hAnsi="Arial" w:cs="Arial"/>
                <w:b/>
                <w:sz w:val="20"/>
                <w:szCs w:val="20"/>
              </w:rPr>
              <w:t>9</w:t>
            </w:r>
            <w:r w:rsidRPr="007D5E90">
              <w:rPr>
                <w:rFonts w:ascii="Arial" w:hAnsi="Arial" w:cs="Arial"/>
                <w:b/>
                <w:sz w:val="20"/>
                <w:szCs w:val="20"/>
              </w:rPr>
              <w:t xml:space="preserve"> </w:t>
            </w: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0 </w:t>
            </w:r>
            <w:r w:rsidRPr="007D5E90">
              <w:rPr>
                <w:rFonts w:ascii="Arial" w:hAnsi="Arial" w:cs="Arial"/>
                <w:sz w:val="20"/>
                <w:szCs w:val="20"/>
              </w:rPr>
              <w:t xml:space="preserve">000 </w:t>
            </w:r>
            <w:r>
              <w:rPr>
                <w:rFonts w:ascii="Arial" w:hAnsi="Arial" w:cs="Arial"/>
                <w:sz w:val="20"/>
                <w:szCs w:val="20"/>
              </w:rPr>
              <w:t xml:space="preserve">kg or </w:t>
            </w:r>
            <w:r w:rsidRPr="007D5E90">
              <w:rPr>
                <w:rFonts w:ascii="Arial" w:hAnsi="Arial" w:cs="Arial"/>
                <w:sz w:val="20"/>
                <w:szCs w:val="20"/>
              </w:rPr>
              <w:t xml:space="preserve">L </w:t>
            </w:r>
          </w:p>
        </w:tc>
        <w:tc>
          <w:tcPr>
            <w:tcW w:w="1748" w:type="dxa"/>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t>1</w:t>
            </w:r>
            <w:r w:rsidR="00723B22">
              <w:rPr>
                <w:rFonts w:ascii="Arial" w:hAnsi="Arial" w:cs="Arial"/>
                <w:sz w:val="20"/>
                <w:szCs w:val="20"/>
              </w:rPr>
              <w:t xml:space="preserve">0 </w:t>
            </w:r>
            <w:r w:rsidRPr="007D5E90">
              <w:rPr>
                <w:rFonts w:ascii="Arial" w:hAnsi="Arial" w:cs="Arial"/>
                <w:sz w:val="20"/>
                <w:szCs w:val="20"/>
              </w:rPr>
              <w:t xml:space="preserve">000 </w:t>
            </w:r>
            <w:r>
              <w:rPr>
                <w:rFonts w:ascii="Arial" w:hAnsi="Arial" w:cs="Arial"/>
                <w:sz w:val="20"/>
                <w:szCs w:val="20"/>
              </w:rPr>
              <w:t xml:space="preserve">kg or </w:t>
            </w:r>
            <w:r w:rsidRPr="007D5E90">
              <w:rPr>
                <w:rFonts w:ascii="Arial" w:hAnsi="Arial" w:cs="Arial"/>
                <w:sz w:val="20"/>
                <w:szCs w:val="20"/>
              </w:rPr>
              <w:t xml:space="preserve">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w:t>
            </w:r>
            <w:r w:rsidR="006D456B">
              <w:rPr>
                <w:rFonts w:ascii="Arial" w:hAnsi="Arial" w:cs="Arial"/>
                <w:sz w:val="20"/>
                <w:szCs w:val="20"/>
              </w:rPr>
              <w:t xml:space="preserve">kg or </w:t>
            </w:r>
            <w:r w:rsidR="006D456B" w:rsidRPr="007D5E90">
              <w:rPr>
                <w:rFonts w:ascii="Arial" w:hAnsi="Arial" w:cs="Arial"/>
                <w:sz w:val="20"/>
                <w:szCs w:val="20"/>
              </w:rPr>
              <w:t xml:space="preserve">L </w:t>
            </w:r>
          </w:p>
        </w:tc>
      </w:tr>
      <w:tr w:rsidR="006D456B" w:rsidRPr="0084431B" w:rsidTr="00723B22">
        <w:trPr>
          <w:gridAfter w:val="1"/>
          <w:wAfter w:w="107" w:type="dxa"/>
          <w:trHeight w:val="580"/>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b/>
                <w:sz w:val="20"/>
                <w:szCs w:val="20"/>
              </w:rPr>
            </w:pPr>
          </w:p>
        </w:tc>
        <w:tc>
          <w:tcPr>
            <w:tcW w:w="2664" w:type="dxa"/>
            <w:gridSpan w:val="2"/>
            <w:vMerge w:val="restart"/>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2664" w:type="dxa"/>
            <w:gridSpan w:val="2"/>
            <w:vMerge/>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 </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Pr>
                <w:rFonts w:ascii="Arial" w:hAnsi="Arial" w:cs="Arial"/>
                <w:sz w:val="20"/>
                <w:szCs w:val="20"/>
              </w:rPr>
              <w:sym w:font="Symbol" w:char="F02A"/>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kg or L </w:t>
            </w:r>
          </w:p>
        </w:tc>
      </w:tr>
      <w:tr w:rsidR="006D456B" w:rsidRPr="0084431B" w:rsidTr="00723B22">
        <w:tblPrEx>
          <w:tblLook w:val="01E0" w:firstRow="1" w:lastRow="1" w:firstColumn="1" w:lastColumn="1" w:noHBand="0" w:noVBand="0"/>
        </w:tblPrEx>
        <w:trPr>
          <w:gridAfter w:val="1"/>
          <w:wAfter w:w="107" w:type="dxa"/>
          <w:trHeight w:val="338"/>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sz w:val="20"/>
                <w:szCs w:val="20"/>
              </w:rPr>
            </w:pPr>
          </w:p>
        </w:tc>
        <w:tc>
          <w:tcPr>
            <w:tcW w:w="9810" w:type="dxa"/>
            <w:gridSpan w:val="9"/>
            <w:shd w:val="clear" w:color="auto" w:fill="auto"/>
          </w:tcPr>
          <w:p w:rsidR="006D456B" w:rsidRDefault="006D456B" w:rsidP="002657E2">
            <w:pPr>
              <w:pStyle w:val="Default"/>
              <w:spacing w:before="60" w:after="60" w:line="276" w:lineRule="auto"/>
              <w:rPr>
                <w:rFonts w:ascii="Arial" w:hAnsi="Arial" w:cs="Arial"/>
                <w:sz w:val="20"/>
                <w:szCs w:val="20"/>
              </w:rPr>
            </w:pPr>
            <w:r>
              <w:rPr>
                <w:rFonts w:ascii="Arial" w:hAnsi="Arial" w:cs="Arial"/>
                <w:sz w:val="20"/>
                <w:szCs w:val="20"/>
              </w:rPr>
              <w:sym w:font="Symbol" w:char="F02A"/>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 </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Mixed </w:t>
            </w:r>
            <w:r w:rsidRPr="007D5E90">
              <w:rPr>
                <w:rFonts w:ascii="Arial" w:hAnsi="Arial" w:cs="Arial"/>
                <w:bCs/>
                <w:sz w:val="20"/>
                <w:szCs w:val="20"/>
              </w:rPr>
              <w:t xml:space="preserve">Packing Groups </w:t>
            </w:r>
            <w:r w:rsidRPr="007D5E90">
              <w:rPr>
                <w:rFonts w:ascii="Arial" w:hAnsi="Arial" w:cs="Arial"/>
                <w:sz w:val="20"/>
                <w:szCs w:val="20"/>
              </w:rPr>
              <w:t xml:space="preserve">in </w:t>
            </w:r>
            <w:r w:rsidRPr="007D5E90">
              <w:rPr>
                <w:rFonts w:ascii="Arial" w:hAnsi="Arial" w:cs="Arial"/>
                <w:bCs/>
                <w:sz w:val="20"/>
                <w:szCs w:val="20"/>
              </w:rPr>
              <w:t xml:space="preserve">Class </w:t>
            </w:r>
            <w:r w:rsidRPr="007D5E90">
              <w:rPr>
                <w:rFonts w:ascii="Arial" w:hAnsi="Arial" w:cs="Arial"/>
                <w:sz w:val="20"/>
                <w:szCs w:val="20"/>
              </w:rPr>
              <w:t xml:space="preserve">9 with the quantity of each </w:t>
            </w:r>
            <w:r w:rsidRPr="007D5E90">
              <w:rPr>
                <w:rFonts w:ascii="Arial" w:hAnsi="Arial" w:cs="Arial"/>
                <w:bCs/>
                <w:sz w:val="20"/>
                <w:szCs w:val="20"/>
              </w:rPr>
              <w:t xml:space="preserve">Packing Group </w:t>
            </w:r>
            <w:r w:rsidRPr="007D5E90">
              <w:rPr>
                <w:rFonts w:ascii="Arial" w:hAnsi="Arial" w:cs="Arial"/>
                <w:sz w:val="20"/>
                <w:szCs w:val="20"/>
              </w:rPr>
              <w:t xml:space="preserve">below the specified quantity for the </w:t>
            </w:r>
            <w:r w:rsidRPr="007D5E90">
              <w:rPr>
                <w:rFonts w:ascii="Arial" w:hAnsi="Arial" w:cs="Arial"/>
                <w:bCs/>
                <w:sz w:val="20"/>
                <w:szCs w:val="20"/>
              </w:rPr>
              <w:t>Packing Group</w:t>
            </w:r>
            <w:r w:rsidRPr="007D5E90">
              <w:rPr>
                <w:rFonts w:ascii="Arial" w:hAnsi="Arial" w:cs="Arial"/>
                <w:sz w:val="20"/>
                <w:szCs w:val="20"/>
              </w:rPr>
              <w:t>.</w:t>
            </w:r>
          </w:p>
          <w:p w:rsidR="006D456B" w:rsidRDefault="006D456B" w:rsidP="002657E2">
            <w:pPr>
              <w:pStyle w:val="Default"/>
              <w:spacing w:before="60" w:after="60" w:line="276" w:lineRule="auto"/>
              <w:rPr>
                <w:rFonts w:ascii="Arial" w:hAnsi="Arial" w:cs="Arial"/>
                <w:sz w:val="20"/>
                <w:szCs w:val="20"/>
              </w:rPr>
            </w:pPr>
          </w:p>
          <w:p w:rsidR="006D456B" w:rsidRDefault="006D456B" w:rsidP="002657E2">
            <w:pPr>
              <w:pStyle w:val="Default"/>
              <w:spacing w:before="60" w:after="60" w:line="276" w:lineRule="auto"/>
              <w:rPr>
                <w:rFonts w:ascii="Arial" w:hAnsi="Arial" w:cs="Arial"/>
                <w:sz w:val="20"/>
                <w:szCs w:val="20"/>
              </w:rPr>
            </w:pPr>
          </w:p>
          <w:p w:rsidR="006D456B" w:rsidRPr="007D5E90" w:rsidRDefault="006D456B" w:rsidP="002657E2">
            <w:pPr>
              <w:pStyle w:val="Default"/>
              <w:spacing w:before="60" w:after="60" w:line="276" w:lineRule="auto"/>
              <w:rPr>
                <w:rFonts w:ascii="Arial" w:hAnsi="Arial" w:cs="Arial"/>
                <w:sz w:val="20"/>
                <w:szCs w:val="20"/>
              </w:rPr>
            </w:pPr>
          </w:p>
        </w:tc>
      </w:tr>
      <w:tr w:rsidR="000F4EC5" w:rsidRPr="0084431B" w:rsidTr="00723B22">
        <w:trPr>
          <w:gridAfter w:val="1"/>
          <w:wAfter w:w="107" w:type="dxa"/>
          <w:trHeight w:val="498"/>
          <w:jc w:val="center"/>
        </w:trPr>
        <w:tc>
          <w:tcPr>
            <w:tcW w:w="822" w:type="dxa"/>
            <w:shd w:val="clear" w:color="auto" w:fill="004EA8"/>
          </w:tcPr>
          <w:p w:rsidR="002657E2" w:rsidRPr="007D5E90" w:rsidRDefault="002657E2" w:rsidP="002657E2">
            <w:pPr>
              <w:pStyle w:val="Default"/>
              <w:spacing w:before="120" w:after="120" w:line="276" w:lineRule="auto"/>
              <w:rPr>
                <w:rFonts w:ascii="Arial" w:hAnsi="Arial" w:cs="Arial"/>
                <w:b/>
                <w:iCs/>
                <w:color w:val="FFFFFF" w:themeColor="background1"/>
                <w:sz w:val="20"/>
                <w:szCs w:val="20"/>
              </w:rPr>
            </w:pPr>
            <w:r>
              <w:rPr>
                <w:rFonts w:ascii="Arial" w:hAnsi="Arial" w:cs="Arial"/>
                <w:b/>
                <w:iCs/>
                <w:color w:val="FFFFFF" w:themeColor="background1"/>
                <w:sz w:val="20"/>
                <w:szCs w:val="20"/>
              </w:rPr>
              <w:lastRenderedPageBreak/>
              <w:t>Item</w:t>
            </w:r>
          </w:p>
        </w:tc>
        <w:tc>
          <w:tcPr>
            <w:tcW w:w="2664"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Description of Dangerous Goods </w:t>
            </w:r>
          </w:p>
        </w:tc>
        <w:tc>
          <w:tcPr>
            <w:tcW w:w="1057"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Packing Group </w:t>
            </w:r>
          </w:p>
        </w:tc>
        <w:tc>
          <w:tcPr>
            <w:tcW w:w="1784"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Placarding Quantity </w:t>
            </w:r>
          </w:p>
        </w:tc>
        <w:tc>
          <w:tcPr>
            <w:tcW w:w="1748" w:type="dxa"/>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Manifest Quantity </w:t>
            </w:r>
          </w:p>
        </w:tc>
        <w:tc>
          <w:tcPr>
            <w:tcW w:w="2557"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Fire Protection Quantity </w:t>
            </w:r>
          </w:p>
        </w:tc>
      </w:tr>
      <w:tr w:rsidR="008F51CA" w:rsidRPr="0084431B" w:rsidTr="00723B22">
        <w:tblPrEx>
          <w:tblLook w:val="01E0" w:firstRow="1" w:lastRow="1" w:firstColumn="1" w:lastColumn="1" w:noHBand="0" w:noVBand="0"/>
        </w:tblPrEx>
        <w:trPr>
          <w:gridAfter w:val="1"/>
          <w:wAfter w:w="107" w:type="dxa"/>
          <w:trHeight w:val="507"/>
          <w:jc w:val="center"/>
        </w:trPr>
        <w:tc>
          <w:tcPr>
            <w:tcW w:w="822" w:type="dxa"/>
            <w:vMerge w:val="restart"/>
          </w:tcPr>
          <w:p w:rsidR="008F51CA" w:rsidRPr="007D5E90" w:rsidRDefault="008F51CA" w:rsidP="002657E2">
            <w:pPr>
              <w:pStyle w:val="Default"/>
              <w:spacing w:before="60" w:after="60" w:line="276" w:lineRule="auto"/>
              <w:rPr>
                <w:rFonts w:ascii="Arial" w:hAnsi="Arial" w:cs="Arial"/>
                <w:b/>
                <w:sz w:val="20"/>
                <w:szCs w:val="20"/>
              </w:rPr>
            </w:pPr>
            <w:r>
              <w:rPr>
                <w:rFonts w:ascii="Arial" w:hAnsi="Arial" w:cs="Arial"/>
                <w:b/>
                <w:sz w:val="20"/>
                <w:szCs w:val="20"/>
              </w:rPr>
              <w:t>4</w:t>
            </w:r>
          </w:p>
        </w:tc>
        <w:tc>
          <w:tcPr>
            <w:tcW w:w="2664" w:type="dxa"/>
            <w:gridSpan w:val="2"/>
            <w:vMerge w:val="restart"/>
            <w:shd w:val="clear" w:color="auto" w:fill="auto"/>
          </w:tcPr>
          <w:p w:rsidR="008F51CA" w:rsidRPr="007D5E90" w:rsidRDefault="008F51CA" w:rsidP="006D456B">
            <w:pPr>
              <w:pStyle w:val="Default"/>
              <w:spacing w:before="60" w:after="60" w:line="276" w:lineRule="auto"/>
              <w:rPr>
                <w:rFonts w:ascii="Arial" w:hAnsi="Arial" w:cs="Arial"/>
                <w:b/>
                <w:sz w:val="20"/>
                <w:szCs w:val="20"/>
              </w:rPr>
            </w:pPr>
            <w:r w:rsidRPr="007D5E90">
              <w:rPr>
                <w:rFonts w:ascii="Arial" w:hAnsi="Arial" w:cs="Arial"/>
                <w:b/>
                <w:sz w:val="20"/>
                <w:szCs w:val="20"/>
              </w:rPr>
              <w:t xml:space="preserve">Mixed </w:t>
            </w:r>
            <w:r w:rsidRPr="007D5E90">
              <w:rPr>
                <w:rFonts w:ascii="Arial" w:hAnsi="Arial" w:cs="Arial"/>
                <w:b/>
                <w:bCs/>
                <w:sz w:val="20"/>
                <w:szCs w:val="20"/>
              </w:rPr>
              <w:t xml:space="preserve">Classes </w:t>
            </w:r>
            <w:r w:rsidRPr="007D5E90">
              <w:rPr>
                <w:rFonts w:ascii="Arial" w:hAnsi="Arial" w:cs="Arial"/>
                <w:b/>
                <w:sz w:val="20"/>
                <w:szCs w:val="20"/>
              </w:rPr>
              <w:t xml:space="preserve">of dangerous goods </w:t>
            </w:r>
            <w:r w:rsidRPr="007D5E90">
              <w:rPr>
                <w:rFonts w:ascii="Arial" w:hAnsi="Arial" w:cs="Arial"/>
                <w:sz w:val="20"/>
                <w:szCs w:val="20"/>
              </w:rPr>
              <w:t xml:space="preserve">where none of the </w:t>
            </w:r>
            <w:r w:rsidRPr="007D5E90">
              <w:rPr>
                <w:rFonts w:ascii="Arial" w:hAnsi="Arial" w:cs="Arial"/>
                <w:bCs/>
                <w:sz w:val="20"/>
                <w:szCs w:val="20"/>
              </w:rPr>
              <w:t>Classes</w:t>
            </w:r>
            <w:r w:rsidRPr="007D5E90">
              <w:rPr>
                <w:rFonts w:ascii="Arial" w:hAnsi="Arial" w:cs="Arial"/>
                <w:sz w:val="20"/>
                <w:szCs w:val="20"/>
              </w:rPr>
              <w:t xml:space="preserve">, types or </w:t>
            </w:r>
            <w:r w:rsidRPr="007D5E90">
              <w:rPr>
                <w:rFonts w:ascii="Arial" w:hAnsi="Arial" w:cs="Arial"/>
                <w:bCs/>
                <w:sz w:val="20"/>
                <w:szCs w:val="20"/>
              </w:rPr>
              <w:t xml:space="preserve">Packing Groups </w:t>
            </w:r>
            <w:r w:rsidRPr="007D5E90">
              <w:rPr>
                <w:rFonts w:ascii="Arial" w:hAnsi="Arial" w:cs="Arial"/>
                <w:sz w:val="20"/>
                <w:szCs w:val="20"/>
              </w:rPr>
              <w:t xml:space="preserve">(if any) present exceeds the quantities specified for the relevant quantity </w:t>
            </w:r>
            <w:r>
              <w:rPr>
                <w:rFonts w:ascii="Arial" w:hAnsi="Arial" w:cs="Arial"/>
                <w:sz w:val="20"/>
                <w:szCs w:val="20"/>
              </w:rPr>
              <w:t>in Items 1, 2 and 3 of this Table.</w:t>
            </w:r>
          </w:p>
        </w:tc>
        <w:tc>
          <w:tcPr>
            <w:tcW w:w="1127" w:type="dxa"/>
            <w:gridSpan w:val="3"/>
            <w:vMerge w:val="restart"/>
            <w:shd w:val="clear" w:color="auto" w:fill="auto"/>
          </w:tcPr>
          <w:p w:rsidR="008F51CA" w:rsidRPr="007D5E90" w:rsidRDefault="008F51CA" w:rsidP="008F51CA">
            <w:pPr>
              <w:pStyle w:val="Default"/>
              <w:spacing w:before="60" w:after="60" w:line="276" w:lineRule="auto"/>
              <w:rPr>
                <w:rFonts w:ascii="Arial" w:hAnsi="Arial" w:cs="Arial"/>
                <w:sz w:val="20"/>
                <w:szCs w:val="20"/>
              </w:rPr>
            </w:pPr>
            <w:r>
              <w:rPr>
                <w:rFonts w:ascii="Arial" w:hAnsi="Arial" w:cs="Arial"/>
                <w:sz w:val="20"/>
                <w:szCs w:val="20"/>
              </w:rPr>
              <w:t>N/A</w:t>
            </w:r>
          </w:p>
        </w:tc>
        <w:tc>
          <w:tcPr>
            <w:tcW w:w="1714" w:type="dxa"/>
            <w:shd w:val="clear" w:color="auto" w:fill="auto"/>
          </w:tcPr>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5000 kg or L-</w:t>
            </w:r>
          </w:p>
          <w:p w:rsidR="008F51CA" w:rsidRPr="007D5E90" w:rsidRDefault="008F51CA" w:rsidP="008F51CA">
            <w:pPr>
              <w:pStyle w:val="Default"/>
              <w:spacing w:before="60" w:after="60" w:line="276" w:lineRule="auto"/>
              <w:rPr>
                <w:rFonts w:ascii="Arial" w:hAnsi="Arial" w:cs="Arial"/>
                <w:sz w:val="20"/>
                <w:szCs w:val="20"/>
              </w:rPr>
            </w:pPr>
            <w:r>
              <w:rPr>
                <w:rFonts w:ascii="Arial" w:hAnsi="Arial" w:cs="Arial"/>
                <w:sz w:val="20"/>
                <w:szCs w:val="20"/>
              </w:rPr>
              <w:t>The quantity only applies where the Placarding Quantity for an individual Class that is present is 5000 kg or L.</w:t>
            </w:r>
          </w:p>
        </w:tc>
        <w:tc>
          <w:tcPr>
            <w:tcW w:w="1748" w:type="dxa"/>
            <w:shd w:val="clear" w:color="auto" w:fill="auto"/>
          </w:tcPr>
          <w:p w:rsidR="008F51CA" w:rsidRPr="007D5E90" w:rsidRDefault="008F51CA" w:rsidP="008F51CA">
            <w:pPr>
              <w:pStyle w:val="Default"/>
              <w:spacing w:before="60" w:after="60" w:line="276" w:lineRule="auto"/>
              <w:rPr>
                <w:rFonts w:ascii="Arial" w:hAnsi="Arial" w:cs="Arial"/>
                <w:sz w:val="20"/>
                <w:szCs w:val="20"/>
              </w:rPr>
            </w:pPr>
            <w:r w:rsidRPr="007D5E90">
              <w:rPr>
                <w:rFonts w:ascii="Arial" w:hAnsi="Arial" w:cs="Arial"/>
                <w:sz w:val="20"/>
                <w:szCs w:val="20"/>
              </w:rPr>
              <w:t>10 000 kg or L</w:t>
            </w:r>
          </w:p>
        </w:tc>
        <w:tc>
          <w:tcPr>
            <w:tcW w:w="2557" w:type="dxa"/>
            <w:gridSpan w:val="2"/>
            <w:shd w:val="clear" w:color="auto" w:fill="auto"/>
          </w:tcPr>
          <w:p w:rsidR="008F51CA" w:rsidRPr="007D5E90" w:rsidRDefault="008F51CA" w:rsidP="008F51CA">
            <w:pPr>
              <w:pStyle w:val="Default"/>
              <w:spacing w:before="60" w:after="60" w:line="276" w:lineRule="auto"/>
              <w:rPr>
                <w:rFonts w:ascii="Arial" w:hAnsi="Arial" w:cs="Arial"/>
                <w:sz w:val="20"/>
                <w:szCs w:val="20"/>
              </w:rPr>
            </w:pPr>
            <w:r w:rsidRPr="007D5E90">
              <w:rPr>
                <w:rFonts w:ascii="Arial" w:hAnsi="Arial" w:cs="Arial"/>
                <w:sz w:val="20"/>
                <w:szCs w:val="20"/>
              </w:rPr>
              <w:t>20 000 kg or L</w:t>
            </w:r>
          </w:p>
        </w:tc>
      </w:tr>
      <w:tr w:rsidR="008F51CA" w:rsidRPr="0084431B" w:rsidTr="00723B22">
        <w:tblPrEx>
          <w:tblLook w:val="01E0" w:firstRow="1" w:lastRow="1" w:firstColumn="1" w:lastColumn="1" w:noHBand="0" w:noVBand="0"/>
        </w:tblPrEx>
        <w:trPr>
          <w:gridAfter w:val="1"/>
          <w:wAfter w:w="107" w:type="dxa"/>
          <w:trHeight w:val="507"/>
          <w:jc w:val="center"/>
        </w:trPr>
        <w:tc>
          <w:tcPr>
            <w:tcW w:w="822" w:type="dxa"/>
            <w:vMerge/>
          </w:tcPr>
          <w:p w:rsidR="008F51CA" w:rsidRDefault="008F51CA" w:rsidP="002657E2">
            <w:pPr>
              <w:pStyle w:val="Default"/>
              <w:spacing w:before="60" w:after="60" w:line="276" w:lineRule="auto"/>
              <w:rPr>
                <w:rFonts w:ascii="Arial" w:hAnsi="Arial" w:cs="Arial"/>
                <w:b/>
                <w:sz w:val="20"/>
                <w:szCs w:val="20"/>
              </w:rPr>
            </w:pPr>
          </w:p>
        </w:tc>
        <w:tc>
          <w:tcPr>
            <w:tcW w:w="2664" w:type="dxa"/>
            <w:gridSpan w:val="2"/>
            <w:vMerge/>
            <w:shd w:val="clear" w:color="auto" w:fill="auto"/>
          </w:tcPr>
          <w:p w:rsidR="008F51CA" w:rsidRPr="007D5E90" w:rsidRDefault="008F51CA" w:rsidP="006D456B">
            <w:pPr>
              <w:pStyle w:val="Default"/>
              <w:spacing w:before="60" w:after="60" w:line="276" w:lineRule="auto"/>
              <w:rPr>
                <w:rFonts w:ascii="Arial" w:hAnsi="Arial" w:cs="Arial"/>
                <w:b/>
                <w:sz w:val="20"/>
                <w:szCs w:val="20"/>
              </w:rPr>
            </w:pPr>
          </w:p>
        </w:tc>
        <w:tc>
          <w:tcPr>
            <w:tcW w:w="1127" w:type="dxa"/>
            <w:gridSpan w:val="3"/>
            <w:vMerge/>
            <w:shd w:val="clear" w:color="auto" w:fill="auto"/>
          </w:tcPr>
          <w:p w:rsidR="008F51CA" w:rsidRDefault="008F51CA" w:rsidP="008F51CA">
            <w:pPr>
              <w:pStyle w:val="Default"/>
              <w:spacing w:before="60" w:after="60" w:line="276" w:lineRule="auto"/>
              <w:rPr>
                <w:rFonts w:ascii="Arial" w:hAnsi="Arial" w:cs="Arial"/>
                <w:sz w:val="20"/>
                <w:szCs w:val="20"/>
              </w:rPr>
            </w:pPr>
          </w:p>
        </w:tc>
        <w:tc>
          <w:tcPr>
            <w:tcW w:w="1714" w:type="dxa"/>
            <w:shd w:val="clear" w:color="auto" w:fill="auto"/>
          </w:tcPr>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2000 kg or L-</w:t>
            </w:r>
          </w:p>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The quantity only applies where the Placarding Quantity for all Classes present is 2,000 kg or L or less.</w:t>
            </w:r>
          </w:p>
        </w:tc>
        <w:tc>
          <w:tcPr>
            <w:tcW w:w="1748" w:type="dxa"/>
            <w:shd w:val="clear" w:color="auto" w:fill="auto"/>
          </w:tcPr>
          <w:p w:rsidR="008F51CA" w:rsidRPr="007D5E90" w:rsidRDefault="008F51CA" w:rsidP="008F51CA">
            <w:pPr>
              <w:pStyle w:val="Default"/>
              <w:spacing w:before="60" w:after="60" w:line="276" w:lineRule="auto"/>
              <w:rPr>
                <w:rFonts w:ascii="Arial" w:hAnsi="Arial" w:cs="Arial"/>
                <w:sz w:val="20"/>
                <w:szCs w:val="20"/>
              </w:rPr>
            </w:pPr>
          </w:p>
        </w:tc>
        <w:tc>
          <w:tcPr>
            <w:tcW w:w="2557" w:type="dxa"/>
            <w:gridSpan w:val="2"/>
            <w:shd w:val="clear" w:color="auto" w:fill="auto"/>
          </w:tcPr>
          <w:p w:rsidR="008F51CA" w:rsidRPr="007D5E90" w:rsidRDefault="008F51CA" w:rsidP="008F51CA">
            <w:pPr>
              <w:pStyle w:val="Default"/>
              <w:spacing w:before="60" w:after="60" w:line="276" w:lineRule="auto"/>
              <w:rPr>
                <w:rFonts w:ascii="Arial" w:hAnsi="Arial" w:cs="Arial"/>
                <w:sz w:val="20"/>
                <w:szCs w:val="20"/>
              </w:rPr>
            </w:pPr>
          </w:p>
        </w:tc>
      </w:tr>
      <w:tr w:rsidR="000F4EC5" w:rsidRPr="0084431B" w:rsidTr="00723B22">
        <w:trPr>
          <w:gridAfter w:val="1"/>
          <w:wAfter w:w="107" w:type="dxa"/>
          <w:trHeight w:val="510"/>
          <w:jc w:val="center"/>
        </w:trPr>
        <w:tc>
          <w:tcPr>
            <w:tcW w:w="822" w:type="dxa"/>
            <w:shd w:val="clear" w:color="auto" w:fill="F2F2F2" w:themeFill="background1" w:themeFillShade="F2"/>
          </w:tcPr>
          <w:p w:rsidR="000F4EC5" w:rsidRPr="007D5E90" w:rsidRDefault="000F4EC5" w:rsidP="00541DF0">
            <w:pPr>
              <w:pStyle w:val="Default"/>
              <w:spacing w:line="276" w:lineRule="auto"/>
              <w:rPr>
                <w:rFonts w:ascii="Arial" w:hAnsi="Arial" w:cs="Arial"/>
                <w:b/>
                <w:bCs/>
                <w:sz w:val="20"/>
                <w:szCs w:val="20"/>
              </w:rPr>
            </w:pPr>
            <w:r>
              <w:rPr>
                <w:rFonts w:ascii="Arial" w:hAnsi="Arial" w:cs="Arial"/>
                <w:b/>
                <w:bCs/>
                <w:sz w:val="20"/>
                <w:szCs w:val="20"/>
              </w:rPr>
              <w:t>5</w:t>
            </w:r>
          </w:p>
        </w:tc>
        <w:tc>
          <w:tcPr>
            <w:tcW w:w="2664" w:type="dxa"/>
            <w:gridSpan w:val="2"/>
            <w:shd w:val="clear" w:color="auto" w:fill="F2F2F2" w:themeFill="background1" w:themeFillShade="F2"/>
          </w:tcPr>
          <w:p w:rsidR="000F4EC5" w:rsidRDefault="000F4EC5" w:rsidP="000F4EC5">
            <w:pPr>
              <w:pStyle w:val="Default"/>
              <w:spacing w:line="276" w:lineRule="auto"/>
              <w:rPr>
                <w:rFonts w:ascii="Arial" w:hAnsi="Arial" w:cs="Arial"/>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sidRPr="007D5E90">
              <w:rPr>
                <w:rFonts w:ascii="Arial" w:hAnsi="Arial" w:cs="Arial"/>
                <w:sz w:val="20"/>
                <w:szCs w:val="20"/>
              </w:rPr>
              <w:t>stored</w:t>
            </w:r>
            <w:r>
              <w:rPr>
                <w:rFonts w:ascii="Arial" w:hAnsi="Arial" w:cs="Arial"/>
                <w:sz w:val="20"/>
                <w:szCs w:val="20"/>
              </w:rPr>
              <w:t xml:space="preserve"> and handled with fire risk dangerous goods where none of the Classes, types or Packing Groups (if any) present exceeds the relevant quantities in Items 1, 2 or 3 of this Table</w:t>
            </w:r>
          </w:p>
          <w:p w:rsidR="008F51CA" w:rsidRPr="007D5E90" w:rsidRDefault="008F51CA" w:rsidP="000F4EC5">
            <w:pPr>
              <w:pStyle w:val="Default"/>
              <w:spacing w:line="276" w:lineRule="auto"/>
              <w:rPr>
                <w:rFonts w:ascii="Arial" w:hAnsi="Arial" w:cs="Arial"/>
                <w:b/>
                <w:sz w:val="20"/>
                <w:szCs w:val="20"/>
              </w:rPr>
            </w:pPr>
          </w:p>
        </w:tc>
        <w:tc>
          <w:tcPr>
            <w:tcW w:w="1127" w:type="dxa"/>
            <w:gridSpan w:val="3"/>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 </w:t>
            </w:r>
            <w:r w:rsidRPr="007D5E90">
              <w:rPr>
                <w:rFonts w:ascii="Arial" w:hAnsi="Arial" w:cs="Arial"/>
                <w:sz w:val="20"/>
                <w:szCs w:val="20"/>
              </w:rPr>
              <w:t xml:space="preserve">000 L </w:t>
            </w:r>
          </w:p>
        </w:tc>
        <w:tc>
          <w:tcPr>
            <w:tcW w:w="1748" w:type="dxa"/>
            <w:shd w:val="clear" w:color="auto" w:fill="F2F2F2" w:themeFill="background1" w:themeFillShade="F2"/>
          </w:tcPr>
          <w:p w:rsidR="000F4EC5" w:rsidRPr="007D5E90" w:rsidRDefault="00723B22" w:rsidP="00723B22">
            <w:pPr>
              <w:pStyle w:val="Default"/>
              <w:spacing w:line="276" w:lineRule="auto"/>
              <w:rPr>
                <w:rFonts w:ascii="Arial" w:hAnsi="Arial" w:cs="Arial"/>
                <w:sz w:val="20"/>
                <w:szCs w:val="20"/>
              </w:rPr>
            </w:pPr>
            <w:r>
              <w:rPr>
                <w:rFonts w:ascii="Arial" w:hAnsi="Arial" w:cs="Arial"/>
                <w:sz w:val="20"/>
                <w:szCs w:val="20"/>
              </w:rPr>
              <w:t xml:space="preserve">10 </w:t>
            </w:r>
            <w:r w:rsidR="000F4EC5" w:rsidRPr="007D5E90">
              <w:rPr>
                <w:rFonts w:ascii="Arial" w:hAnsi="Arial" w:cs="Arial"/>
                <w:sz w:val="20"/>
                <w:szCs w:val="20"/>
              </w:rPr>
              <w:t xml:space="preserve">000 L </w:t>
            </w:r>
          </w:p>
        </w:tc>
        <w:tc>
          <w:tcPr>
            <w:tcW w:w="2557" w:type="dxa"/>
            <w:gridSpan w:val="2"/>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Pr>
                <w:rFonts w:ascii="Arial" w:hAnsi="Arial" w:cs="Arial"/>
                <w:sz w:val="20"/>
                <w:szCs w:val="20"/>
              </w:rPr>
              <w:t>2</w:t>
            </w:r>
            <w:r w:rsidR="00723B22">
              <w:rPr>
                <w:rFonts w:ascii="Arial" w:hAnsi="Arial" w:cs="Arial"/>
                <w:sz w:val="20"/>
                <w:szCs w:val="20"/>
              </w:rPr>
              <w:t xml:space="preserve">0 </w:t>
            </w:r>
            <w:r w:rsidRPr="007D5E90">
              <w:rPr>
                <w:rFonts w:ascii="Arial" w:hAnsi="Arial" w:cs="Arial"/>
                <w:sz w:val="20"/>
                <w:szCs w:val="20"/>
              </w:rPr>
              <w:t xml:space="preserve">000 L </w:t>
            </w:r>
          </w:p>
        </w:tc>
      </w:tr>
      <w:tr w:rsidR="000F4EC5" w:rsidRPr="0084431B" w:rsidTr="00723B22">
        <w:trPr>
          <w:gridAfter w:val="1"/>
          <w:wAfter w:w="107" w:type="dxa"/>
          <w:trHeight w:val="510"/>
          <w:jc w:val="center"/>
        </w:trPr>
        <w:tc>
          <w:tcPr>
            <w:tcW w:w="822" w:type="dxa"/>
          </w:tcPr>
          <w:p w:rsidR="002657E2" w:rsidRPr="007D5E90" w:rsidRDefault="008F51CA" w:rsidP="002657E2">
            <w:pPr>
              <w:pStyle w:val="Default"/>
              <w:spacing w:line="276" w:lineRule="auto"/>
              <w:rPr>
                <w:rFonts w:ascii="Arial" w:hAnsi="Arial" w:cs="Arial"/>
                <w:b/>
                <w:bCs/>
                <w:sz w:val="20"/>
                <w:szCs w:val="20"/>
              </w:rPr>
            </w:pPr>
            <w:r>
              <w:rPr>
                <w:rFonts w:ascii="Arial" w:hAnsi="Arial" w:cs="Arial"/>
                <w:b/>
                <w:bCs/>
                <w:sz w:val="20"/>
                <w:szCs w:val="20"/>
              </w:rPr>
              <w:t>6</w:t>
            </w:r>
          </w:p>
        </w:tc>
        <w:tc>
          <w:tcPr>
            <w:tcW w:w="2664" w:type="dxa"/>
            <w:gridSpan w:val="2"/>
          </w:tcPr>
          <w:p w:rsidR="002657E2" w:rsidRDefault="008F51CA" w:rsidP="002657E2">
            <w:pPr>
              <w:pStyle w:val="Default"/>
              <w:spacing w:line="276" w:lineRule="auto"/>
              <w:rPr>
                <w:rFonts w:ascii="Arial" w:hAnsi="Arial" w:cs="Arial"/>
                <w:sz w:val="20"/>
                <w:szCs w:val="20"/>
              </w:rPr>
            </w:pPr>
            <w:r w:rsidRPr="008F51CA">
              <w:rPr>
                <w:rFonts w:ascii="Arial" w:hAnsi="Arial" w:cs="Arial"/>
                <w:bCs/>
                <w:sz w:val="20"/>
                <w:szCs w:val="20"/>
              </w:rPr>
              <w:t>Goods too dangerous to be transported that are not kept in a laboratory</w:t>
            </w:r>
            <w:r w:rsidR="002657E2" w:rsidRPr="008F51CA">
              <w:rPr>
                <w:rFonts w:ascii="Arial" w:hAnsi="Arial" w:cs="Arial"/>
                <w:sz w:val="20"/>
                <w:szCs w:val="20"/>
              </w:rPr>
              <w:t xml:space="preserve"> </w:t>
            </w:r>
          </w:p>
          <w:p w:rsidR="00723B22" w:rsidRPr="008F51CA" w:rsidRDefault="00723B22" w:rsidP="002657E2">
            <w:pPr>
              <w:pStyle w:val="Default"/>
              <w:spacing w:line="276" w:lineRule="auto"/>
              <w:rPr>
                <w:rFonts w:ascii="Arial" w:hAnsi="Arial" w:cs="Arial"/>
                <w:sz w:val="20"/>
                <w:szCs w:val="20"/>
              </w:rPr>
            </w:pPr>
          </w:p>
        </w:tc>
        <w:tc>
          <w:tcPr>
            <w:tcW w:w="1127" w:type="dxa"/>
            <w:gridSpan w:val="3"/>
          </w:tcPr>
          <w:p w:rsidR="002657E2" w:rsidRPr="007D5E90" w:rsidRDefault="002657E2" w:rsidP="002657E2">
            <w:pPr>
              <w:pStyle w:val="Default"/>
              <w:spacing w:line="276" w:lineRule="auto"/>
              <w:rPr>
                <w:rFonts w:ascii="Arial" w:hAnsi="Arial" w:cs="Arial"/>
                <w:sz w:val="20"/>
                <w:szCs w:val="20"/>
              </w:rPr>
            </w:pPr>
            <w:r w:rsidRPr="007D5E90">
              <w:rPr>
                <w:rFonts w:ascii="Arial" w:hAnsi="Arial" w:cs="Arial"/>
                <w:sz w:val="20"/>
                <w:szCs w:val="20"/>
              </w:rPr>
              <w:t xml:space="preserve">N/A </w:t>
            </w:r>
          </w:p>
        </w:tc>
        <w:tc>
          <w:tcPr>
            <w:tcW w:w="1714" w:type="dxa"/>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c>
          <w:tcPr>
            <w:tcW w:w="1748" w:type="dxa"/>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c>
          <w:tcPr>
            <w:tcW w:w="2557" w:type="dxa"/>
            <w:gridSpan w:val="2"/>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r>
      <w:tr w:rsidR="00723B22" w:rsidRPr="0084431B" w:rsidTr="00723B22">
        <w:trPr>
          <w:gridAfter w:val="1"/>
          <w:wAfter w:w="107" w:type="dxa"/>
          <w:trHeight w:val="510"/>
          <w:jc w:val="center"/>
        </w:trPr>
        <w:tc>
          <w:tcPr>
            <w:tcW w:w="822" w:type="dxa"/>
            <w:vMerge w:val="restart"/>
            <w:shd w:val="clear" w:color="auto" w:fill="F2F2F2" w:themeFill="background1" w:themeFillShade="F2"/>
          </w:tcPr>
          <w:p w:rsidR="00723B22" w:rsidRPr="007D5E90" w:rsidRDefault="00723B22" w:rsidP="002657E2">
            <w:pPr>
              <w:pStyle w:val="Default"/>
              <w:spacing w:line="276" w:lineRule="auto"/>
              <w:rPr>
                <w:rFonts w:ascii="Arial" w:hAnsi="Arial" w:cs="Arial"/>
                <w:b/>
                <w:bCs/>
                <w:sz w:val="20"/>
                <w:szCs w:val="20"/>
              </w:rPr>
            </w:pPr>
            <w:r>
              <w:rPr>
                <w:rFonts w:ascii="Arial" w:hAnsi="Arial" w:cs="Arial"/>
                <w:b/>
                <w:bCs/>
                <w:sz w:val="20"/>
                <w:szCs w:val="20"/>
              </w:rPr>
              <w:t>7</w:t>
            </w: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Pr>
                <w:rFonts w:ascii="Arial" w:hAnsi="Arial" w:cs="Arial"/>
                <w:bCs/>
                <w:sz w:val="20"/>
                <w:szCs w:val="20"/>
              </w:rPr>
              <w:t xml:space="preserve">in bulk </w:t>
            </w:r>
            <w:r w:rsidRPr="007D5E90">
              <w:rPr>
                <w:rFonts w:ascii="Arial" w:hAnsi="Arial" w:cs="Arial"/>
                <w:sz w:val="20"/>
                <w:szCs w:val="20"/>
              </w:rPr>
              <w:t xml:space="preserve">stored and handled in </w:t>
            </w:r>
            <w:r w:rsidRPr="007D5E90">
              <w:rPr>
                <w:rFonts w:ascii="Arial" w:hAnsi="Arial" w:cs="Arial"/>
                <w:bCs/>
                <w:sz w:val="20"/>
                <w:szCs w:val="20"/>
              </w:rPr>
              <w:t xml:space="preserve">isolation </w:t>
            </w:r>
            <w:r w:rsidRPr="007D5E90">
              <w:rPr>
                <w:rFonts w:ascii="Arial" w:hAnsi="Arial" w:cs="Arial"/>
                <w:sz w:val="20"/>
                <w:szCs w:val="20"/>
              </w:rPr>
              <w:t>from other dangerous goods.</w:t>
            </w:r>
            <w:r w:rsidRPr="007D5E90">
              <w:rPr>
                <w:rFonts w:ascii="Arial" w:hAnsi="Arial" w:cs="Arial"/>
                <w:b/>
                <w:sz w:val="20"/>
                <w:szCs w:val="20"/>
              </w:rPr>
              <w:t xml:space="preserve"> </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Pr>
                <w:rFonts w:ascii="Arial" w:hAnsi="Arial" w:cs="Arial"/>
                <w:sz w:val="20"/>
                <w:szCs w:val="20"/>
              </w:rPr>
              <w:t>1</w:t>
            </w:r>
            <w:r w:rsidRPr="007D5E90">
              <w:rPr>
                <w:rFonts w:ascii="Arial" w:hAnsi="Arial" w:cs="Arial"/>
                <w:sz w:val="20"/>
                <w:szCs w:val="20"/>
              </w:rPr>
              <w:t xml:space="preserve">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r w:rsidR="00723B22" w:rsidRPr="0084431B" w:rsidTr="00723B22">
        <w:trPr>
          <w:gridAfter w:val="1"/>
          <w:wAfter w:w="107" w:type="dxa"/>
          <w:trHeight w:val="510"/>
          <w:jc w:val="center"/>
        </w:trPr>
        <w:tc>
          <w:tcPr>
            <w:tcW w:w="822" w:type="dxa"/>
            <w:vMerge/>
            <w:shd w:val="clear" w:color="auto" w:fill="F2F2F2" w:themeFill="background1" w:themeFillShade="F2"/>
          </w:tcPr>
          <w:p w:rsidR="00723B22" w:rsidRPr="007D5E90" w:rsidRDefault="00723B22" w:rsidP="00541DF0">
            <w:pPr>
              <w:pStyle w:val="Default"/>
              <w:spacing w:line="276" w:lineRule="auto"/>
              <w:rPr>
                <w:rFonts w:ascii="Arial" w:hAnsi="Arial" w:cs="Arial"/>
                <w:b/>
                <w:bCs/>
                <w:sz w:val="20"/>
                <w:szCs w:val="20"/>
              </w:rPr>
            </w:pP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sidRPr="007D5E90">
              <w:rPr>
                <w:rFonts w:ascii="Arial" w:hAnsi="Arial" w:cs="Arial"/>
                <w:sz w:val="20"/>
                <w:szCs w:val="20"/>
              </w:rPr>
              <w:t xml:space="preserve">stored and handled in </w:t>
            </w:r>
            <w:r w:rsidRPr="007D5E90">
              <w:rPr>
                <w:rFonts w:ascii="Arial" w:hAnsi="Arial" w:cs="Arial"/>
                <w:bCs/>
                <w:sz w:val="20"/>
                <w:szCs w:val="20"/>
              </w:rPr>
              <w:t xml:space="preserve">packages </w:t>
            </w:r>
            <w:r w:rsidRPr="007D5E90">
              <w:rPr>
                <w:rFonts w:ascii="Arial" w:hAnsi="Arial" w:cs="Arial"/>
                <w:sz w:val="20"/>
                <w:szCs w:val="20"/>
              </w:rPr>
              <w:t xml:space="preserve">in </w:t>
            </w:r>
            <w:r w:rsidRPr="007D5E90">
              <w:rPr>
                <w:rFonts w:ascii="Arial" w:hAnsi="Arial" w:cs="Arial"/>
                <w:bCs/>
                <w:sz w:val="20"/>
                <w:szCs w:val="20"/>
              </w:rPr>
              <w:t xml:space="preserve">isolation </w:t>
            </w:r>
            <w:r w:rsidRPr="007D5E90">
              <w:rPr>
                <w:rFonts w:ascii="Arial" w:hAnsi="Arial" w:cs="Arial"/>
                <w:sz w:val="20"/>
                <w:szCs w:val="20"/>
              </w:rPr>
              <w:t>from other dangerous goods.</w:t>
            </w:r>
            <w:r w:rsidRPr="007D5E90">
              <w:rPr>
                <w:rFonts w:ascii="Arial" w:hAnsi="Arial" w:cs="Arial"/>
                <w:b/>
                <w:sz w:val="20"/>
                <w:szCs w:val="20"/>
              </w:rPr>
              <w:t xml:space="preserve"> </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50 000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r w:rsidR="00723B22" w:rsidRPr="0084431B" w:rsidTr="00723B22">
        <w:trPr>
          <w:gridAfter w:val="1"/>
          <w:wAfter w:w="107" w:type="dxa"/>
          <w:trHeight w:val="510"/>
          <w:jc w:val="center"/>
        </w:trPr>
        <w:tc>
          <w:tcPr>
            <w:tcW w:w="822" w:type="dxa"/>
            <w:vMerge/>
            <w:shd w:val="clear" w:color="auto" w:fill="F2F2F2" w:themeFill="background1" w:themeFillShade="F2"/>
          </w:tcPr>
          <w:p w:rsidR="00723B22" w:rsidRPr="007D5E90" w:rsidRDefault="00723B22" w:rsidP="00541DF0">
            <w:pPr>
              <w:pStyle w:val="Default"/>
              <w:spacing w:line="276" w:lineRule="auto"/>
              <w:rPr>
                <w:rFonts w:ascii="Arial" w:hAnsi="Arial" w:cs="Arial"/>
                <w:b/>
                <w:bCs/>
                <w:sz w:val="20"/>
                <w:szCs w:val="20"/>
              </w:rPr>
            </w:pP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 xml:space="preserve">C1 combustible liquids </w:t>
            </w:r>
            <w:r w:rsidRPr="007D5E90">
              <w:rPr>
                <w:rFonts w:ascii="Arial" w:hAnsi="Arial" w:cs="Arial"/>
                <w:sz w:val="20"/>
                <w:szCs w:val="20"/>
              </w:rPr>
              <w:t xml:space="preserve">in </w:t>
            </w:r>
            <w:r w:rsidRPr="007D5E90">
              <w:rPr>
                <w:rFonts w:ascii="Arial" w:hAnsi="Arial" w:cs="Arial"/>
                <w:bCs/>
                <w:sz w:val="20"/>
                <w:szCs w:val="20"/>
              </w:rPr>
              <w:t xml:space="preserve">bulk </w:t>
            </w:r>
            <w:r w:rsidRPr="007D5E90">
              <w:rPr>
                <w:rFonts w:ascii="Arial" w:hAnsi="Arial" w:cs="Arial"/>
                <w:sz w:val="20"/>
                <w:szCs w:val="20"/>
              </w:rPr>
              <w:t xml:space="preserve">and in </w:t>
            </w:r>
            <w:r w:rsidRPr="007D5E90">
              <w:rPr>
                <w:rFonts w:ascii="Arial" w:hAnsi="Arial" w:cs="Arial"/>
                <w:bCs/>
                <w:sz w:val="20"/>
                <w:szCs w:val="20"/>
              </w:rPr>
              <w:t xml:space="preserve">packages </w:t>
            </w:r>
            <w:r w:rsidRPr="007D5E90">
              <w:rPr>
                <w:rFonts w:ascii="Arial" w:hAnsi="Arial" w:cs="Arial"/>
                <w:sz w:val="20"/>
                <w:szCs w:val="20"/>
              </w:rPr>
              <w:t xml:space="preserve">stored and handled in </w:t>
            </w:r>
            <w:r w:rsidRPr="007D5E90">
              <w:rPr>
                <w:rFonts w:ascii="Arial" w:hAnsi="Arial" w:cs="Arial"/>
                <w:bCs/>
                <w:sz w:val="20"/>
                <w:szCs w:val="20"/>
              </w:rPr>
              <w:t xml:space="preserve">isolation </w:t>
            </w:r>
            <w:r w:rsidRPr="007D5E90">
              <w:rPr>
                <w:rFonts w:ascii="Arial" w:hAnsi="Arial" w:cs="Arial"/>
                <w:sz w:val="20"/>
                <w:szCs w:val="20"/>
              </w:rPr>
              <w:t xml:space="preserve">from other dangerous goods provided the quantity in </w:t>
            </w:r>
            <w:r w:rsidRPr="007D5E90">
              <w:rPr>
                <w:rFonts w:ascii="Arial" w:hAnsi="Arial" w:cs="Arial"/>
                <w:bCs/>
                <w:sz w:val="20"/>
                <w:szCs w:val="20"/>
              </w:rPr>
              <w:t xml:space="preserve">bulk </w:t>
            </w:r>
            <w:r w:rsidRPr="007D5E90">
              <w:rPr>
                <w:rFonts w:ascii="Arial" w:hAnsi="Arial" w:cs="Arial"/>
                <w:sz w:val="20"/>
                <w:szCs w:val="20"/>
              </w:rPr>
              <w:t>is 10 000 L or less.</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50 000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bl>
    <w:p w:rsidR="00EC2F04" w:rsidRDefault="00EC2F04" w:rsidP="002657E2">
      <w:pPr>
        <w:rPr>
          <w:lang w:val="en-US"/>
        </w:rPr>
      </w:pPr>
    </w:p>
    <w:p w:rsidR="007D5E90" w:rsidRPr="00211487" w:rsidRDefault="007D5E90" w:rsidP="00211487">
      <w:pPr>
        <w:pStyle w:val="Heading2"/>
        <w:numPr>
          <w:ilvl w:val="0"/>
          <w:numId w:val="0"/>
        </w:numPr>
        <w:spacing w:line="276" w:lineRule="auto"/>
      </w:pPr>
      <w:r>
        <w:lastRenderedPageBreak/>
        <w:t>Related references</w:t>
      </w:r>
    </w:p>
    <w:p w:rsidR="007D5E90" w:rsidRPr="00C53C0D" w:rsidRDefault="007D5E90" w:rsidP="00C53C0D">
      <w:pPr>
        <w:spacing w:before="60" w:after="60" w:line="360" w:lineRule="auto"/>
        <w:rPr>
          <w:rFonts w:ascii="Arial" w:hAnsi="Arial" w:cs="Arial"/>
          <w:i/>
        </w:rPr>
      </w:pPr>
      <w:r w:rsidRPr="00C53C0D">
        <w:rPr>
          <w:rFonts w:ascii="Arial" w:hAnsi="Arial" w:cs="Arial"/>
          <w:i/>
        </w:rPr>
        <w:t>Dangerous Goods (Storage and Handling) Regulations 2012</w:t>
      </w:r>
    </w:p>
    <w:p w:rsidR="007D5E90" w:rsidRPr="00C53C0D" w:rsidRDefault="007D5E90" w:rsidP="00C53C0D">
      <w:pPr>
        <w:spacing w:before="60" w:after="60" w:line="360" w:lineRule="auto"/>
        <w:rPr>
          <w:rFonts w:ascii="Arial" w:hAnsi="Arial" w:cs="Arial"/>
          <w:i/>
        </w:rPr>
      </w:pPr>
      <w:r w:rsidRPr="00C53C0D">
        <w:rPr>
          <w:rFonts w:ascii="Arial" w:hAnsi="Arial" w:cs="Arial"/>
          <w:i/>
        </w:rPr>
        <w:t>Code of practice for the storage and handling of dangerous goods 2013</w:t>
      </w:r>
    </w:p>
    <w:p w:rsidR="007D5E90" w:rsidRDefault="007D5E90" w:rsidP="00C53C0D">
      <w:pPr>
        <w:spacing w:before="60" w:after="60" w:line="360" w:lineRule="auto"/>
        <w:rPr>
          <w:rFonts w:ascii="Arial" w:hAnsi="Arial" w:cs="Arial"/>
          <w:i/>
        </w:rPr>
      </w:pPr>
      <w:r w:rsidRPr="00C53C0D">
        <w:rPr>
          <w:rFonts w:ascii="Arial" w:hAnsi="Arial" w:cs="Arial"/>
          <w:i/>
        </w:rPr>
        <w:t>AS 1940:20</w:t>
      </w:r>
      <w:r w:rsidR="00C53C0D">
        <w:rPr>
          <w:rFonts w:ascii="Arial" w:hAnsi="Arial" w:cs="Arial"/>
          <w:i/>
        </w:rPr>
        <w:t xml:space="preserve">17: </w:t>
      </w:r>
      <w:r w:rsidRPr="00C53C0D">
        <w:rPr>
          <w:rFonts w:ascii="Arial" w:hAnsi="Arial" w:cs="Arial"/>
          <w:i/>
        </w:rPr>
        <w:t>The storage and handling of flammable and combustible liquids</w:t>
      </w:r>
    </w:p>
    <w:p w:rsidR="00C53C0D" w:rsidRPr="00C53C0D" w:rsidRDefault="00577074" w:rsidP="00C53C0D">
      <w:pPr>
        <w:spacing w:before="60" w:after="60" w:line="360" w:lineRule="auto"/>
        <w:rPr>
          <w:rFonts w:ascii="Arial" w:hAnsi="Arial" w:cs="Arial"/>
          <w:i/>
        </w:rPr>
      </w:pPr>
      <w:r>
        <w:rPr>
          <w:rFonts w:ascii="Arial" w:hAnsi="Arial" w:cs="Arial"/>
          <w:i/>
        </w:rPr>
        <w:t>AS/NZS 2243.10:</w:t>
      </w:r>
      <w:r w:rsidR="00C53C0D">
        <w:rPr>
          <w:rFonts w:ascii="Arial" w:hAnsi="Arial" w:cs="Arial"/>
          <w:i/>
        </w:rPr>
        <w:t xml:space="preserve"> </w:t>
      </w:r>
      <w:r w:rsidR="00C53C0D" w:rsidRPr="00C53C0D">
        <w:rPr>
          <w:rFonts w:ascii="Arial" w:hAnsi="Arial" w:cs="Arial"/>
          <w:i/>
        </w:rPr>
        <w:t>Safety in laboratories. Part 10– Storage of chemicals</w:t>
      </w:r>
    </w:p>
    <w:p w:rsidR="007D5E90" w:rsidRPr="00C53C0D" w:rsidRDefault="007D5E90" w:rsidP="00C53C0D">
      <w:pPr>
        <w:spacing w:before="60" w:after="60" w:line="360" w:lineRule="auto"/>
        <w:rPr>
          <w:rFonts w:ascii="Arial" w:hAnsi="Arial" w:cs="Arial"/>
          <w:i/>
        </w:rPr>
      </w:pPr>
      <w:r w:rsidRPr="00C53C0D">
        <w:rPr>
          <w:rFonts w:ascii="Arial" w:hAnsi="Arial" w:cs="Arial"/>
          <w:i/>
        </w:rPr>
        <w:t>AS 2714:2008</w:t>
      </w:r>
      <w:r w:rsidR="00C53C0D">
        <w:rPr>
          <w:rFonts w:ascii="Arial" w:hAnsi="Arial" w:cs="Arial"/>
          <w:i/>
        </w:rPr>
        <w:t xml:space="preserve">: </w:t>
      </w:r>
      <w:r w:rsidRPr="00C53C0D">
        <w:rPr>
          <w:rFonts w:ascii="Arial" w:hAnsi="Arial" w:cs="Arial"/>
          <w:i/>
        </w:rPr>
        <w:t>The storage and handling of organic peroxides</w:t>
      </w:r>
    </w:p>
    <w:p w:rsidR="007D5E90" w:rsidRDefault="007D5E90" w:rsidP="00C53C0D">
      <w:pPr>
        <w:spacing w:before="60" w:after="60" w:line="360" w:lineRule="auto"/>
        <w:rPr>
          <w:rFonts w:ascii="Arial" w:hAnsi="Arial" w:cs="Arial"/>
          <w:i/>
        </w:rPr>
      </w:pPr>
      <w:r w:rsidRPr="00C53C0D">
        <w:rPr>
          <w:rFonts w:ascii="Arial" w:hAnsi="Arial" w:cs="Arial"/>
          <w:i/>
        </w:rPr>
        <w:t>AS 3780-2008</w:t>
      </w:r>
      <w:r w:rsidR="00C53C0D">
        <w:rPr>
          <w:rFonts w:ascii="Arial" w:hAnsi="Arial" w:cs="Arial"/>
          <w:i/>
        </w:rPr>
        <w:t xml:space="preserve">: </w:t>
      </w:r>
      <w:r w:rsidRPr="00C53C0D">
        <w:rPr>
          <w:rFonts w:ascii="Arial" w:hAnsi="Arial" w:cs="Arial"/>
          <w:i/>
        </w:rPr>
        <w:t>The storage and handling of corrosive substances</w:t>
      </w:r>
    </w:p>
    <w:p w:rsidR="00C53C0D" w:rsidRPr="00C53C0D" w:rsidRDefault="00C53C0D" w:rsidP="00C53C0D">
      <w:pPr>
        <w:spacing w:before="60" w:after="60" w:line="360" w:lineRule="auto"/>
        <w:rPr>
          <w:rFonts w:ascii="Arial" w:hAnsi="Arial" w:cs="Arial"/>
          <w:i/>
        </w:rPr>
      </w:pPr>
      <w:r>
        <w:rPr>
          <w:rFonts w:ascii="Arial" w:hAnsi="Arial" w:cs="Arial"/>
          <w:i/>
        </w:rPr>
        <w:t xml:space="preserve">AS/NZS 3833:2007: </w:t>
      </w:r>
      <w:r w:rsidRPr="00C53C0D">
        <w:rPr>
          <w:rFonts w:ascii="Arial" w:hAnsi="Arial" w:cs="Arial"/>
          <w:i/>
        </w:rPr>
        <w:t>The storage and handling of mixed classes of dangerous goods, in packages and intermediate bulk containers</w:t>
      </w:r>
    </w:p>
    <w:p w:rsidR="007D5E90" w:rsidRPr="00C53C0D" w:rsidRDefault="00C53C0D" w:rsidP="00C53C0D">
      <w:pPr>
        <w:spacing w:before="60" w:after="60" w:line="360" w:lineRule="auto"/>
        <w:rPr>
          <w:rFonts w:ascii="Arial" w:hAnsi="Arial" w:cs="Arial"/>
          <w:i/>
        </w:rPr>
      </w:pPr>
      <w:r>
        <w:rPr>
          <w:rFonts w:ascii="Arial" w:hAnsi="Arial" w:cs="Arial"/>
          <w:i/>
        </w:rPr>
        <w:t xml:space="preserve">AS 4326-2008: </w:t>
      </w:r>
      <w:r w:rsidR="007D5E90" w:rsidRPr="00C53C0D">
        <w:rPr>
          <w:rFonts w:ascii="Arial" w:hAnsi="Arial" w:cs="Arial"/>
          <w:i/>
        </w:rPr>
        <w:t>The storage and handling of oxidising agents</w:t>
      </w:r>
    </w:p>
    <w:p w:rsidR="007D5E90" w:rsidRPr="00C53C0D" w:rsidRDefault="00C53C0D" w:rsidP="00C53C0D">
      <w:pPr>
        <w:spacing w:before="60" w:after="60" w:line="360" w:lineRule="auto"/>
        <w:rPr>
          <w:rFonts w:ascii="Arial" w:hAnsi="Arial" w:cs="Arial"/>
          <w:i/>
        </w:rPr>
      </w:pPr>
      <w:r>
        <w:rPr>
          <w:rFonts w:ascii="Arial" w:hAnsi="Arial" w:cs="Arial"/>
          <w:i/>
        </w:rPr>
        <w:t xml:space="preserve">AS/NZS 4452:1997: </w:t>
      </w:r>
      <w:r w:rsidR="007D5E90" w:rsidRPr="00C53C0D">
        <w:rPr>
          <w:rFonts w:ascii="Arial" w:hAnsi="Arial" w:cs="Arial"/>
          <w:i/>
        </w:rPr>
        <w:t>The storage and handling of toxic substances</w:t>
      </w:r>
    </w:p>
    <w:p w:rsidR="007D5E90" w:rsidRPr="00C53C0D" w:rsidRDefault="00C53C0D" w:rsidP="00C53C0D">
      <w:pPr>
        <w:spacing w:before="60" w:after="60" w:line="360" w:lineRule="auto"/>
        <w:rPr>
          <w:rFonts w:ascii="Arial" w:hAnsi="Arial" w:cs="Arial"/>
          <w:i/>
        </w:rPr>
      </w:pPr>
      <w:r>
        <w:rPr>
          <w:rFonts w:ascii="Arial" w:hAnsi="Arial" w:cs="Arial"/>
          <w:i/>
        </w:rPr>
        <w:t xml:space="preserve">AS/NZS 5026:2012: </w:t>
      </w:r>
      <w:r w:rsidR="007D5E90" w:rsidRPr="00C53C0D">
        <w:rPr>
          <w:rFonts w:ascii="Arial" w:hAnsi="Arial" w:cs="Arial"/>
          <w:i/>
        </w:rPr>
        <w:t>The storage and handling of Class 4 Dangerous Goods</w:t>
      </w:r>
    </w:p>
    <w:p w:rsidR="007D5E90" w:rsidRPr="0003790A" w:rsidRDefault="007D5E90" w:rsidP="006B31AD">
      <w:pPr>
        <w:rPr>
          <w:lang w:val="en-US"/>
        </w:rPr>
      </w:pPr>
    </w:p>
    <w:sectPr w:rsidR="007D5E90" w:rsidRPr="0003790A" w:rsidSect="00146D17">
      <w:type w:val="continuous"/>
      <w:pgSz w:w="11906" w:h="16838"/>
      <w:pgMar w:top="1843" w:right="566" w:bottom="1135" w:left="851" w:header="709" w:footer="283"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9E" w:rsidRDefault="00530C9E" w:rsidP="00203F71">
      <w:pPr>
        <w:spacing w:after="0" w:line="240" w:lineRule="auto"/>
      </w:pPr>
      <w:r>
        <w:separator/>
      </w:r>
    </w:p>
  </w:endnote>
  <w:endnote w:type="continuationSeparator" w:id="0">
    <w:p w:rsidR="00530C9E" w:rsidRDefault="00530C9E" w:rsidP="0020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95695031"/>
      <w:docPartObj>
        <w:docPartGallery w:val="Page Numbers (Bottom of Page)"/>
        <w:docPartUnique/>
      </w:docPartObj>
    </w:sdtPr>
    <w:sdtEndPr/>
    <w:sdtContent>
      <w:p w:rsidR="008E4C12" w:rsidRPr="008E4C12" w:rsidRDefault="008E4C12" w:rsidP="008E4C12">
        <w:pPr>
          <w:pStyle w:val="Footer"/>
          <w:tabs>
            <w:tab w:val="clear" w:pos="9026"/>
            <w:tab w:val="right" w:pos="9781"/>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8E4C12">
          <w:rPr>
            <w:rFonts w:ascii="Arial" w:hAnsi="Arial" w:cs="Arial"/>
            <w:sz w:val="16"/>
            <w:szCs w:val="16"/>
          </w:rPr>
          <w:t xml:space="preserve">Page | </w:t>
        </w:r>
        <w:r w:rsidRPr="008E4C12">
          <w:rPr>
            <w:rFonts w:ascii="Arial" w:hAnsi="Arial" w:cs="Arial"/>
            <w:sz w:val="16"/>
            <w:szCs w:val="16"/>
          </w:rPr>
          <w:fldChar w:fldCharType="begin"/>
        </w:r>
        <w:r w:rsidRPr="008E4C12">
          <w:rPr>
            <w:rFonts w:ascii="Arial" w:hAnsi="Arial" w:cs="Arial"/>
            <w:sz w:val="16"/>
            <w:szCs w:val="16"/>
          </w:rPr>
          <w:instrText xml:space="preserve"> PAGE   \* MERGEFORMAT </w:instrText>
        </w:r>
        <w:r w:rsidRPr="008E4C12">
          <w:rPr>
            <w:rFonts w:ascii="Arial" w:hAnsi="Arial" w:cs="Arial"/>
            <w:sz w:val="16"/>
            <w:szCs w:val="16"/>
          </w:rPr>
          <w:fldChar w:fldCharType="separate"/>
        </w:r>
        <w:r w:rsidR="00176C1F">
          <w:rPr>
            <w:rFonts w:ascii="Arial" w:hAnsi="Arial" w:cs="Arial"/>
            <w:noProof/>
            <w:sz w:val="16"/>
            <w:szCs w:val="16"/>
          </w:rPr>
          <w:t>8</w:t>
        </w:r>
        <w:r w:rsidRPr="008E4C12">
          <w:rPr>
            <w:rFonts w:ascii="Arial" w:hAnsi="Arial" w:cs="Arial"/>
            <w:noProof/>
            <w:sz w:val="16"/>
            <w:szCs w:val="16"/>
          </w:rPr>
          <w:fldChar w:fldCharType="end"/>
        </w:r>
        <w:r w:rsidRPr="008E4C12">
          <w:rPr>
            <w:rFonts w:ascii="Arial" w:hAnsi="Arial" w:cs="Arial"/>
            <w:sz w:val="16"/>
            <w:szCs w:val="16"/>
          </w:rPr>
          <w:t xml:space="preserve"> </w:t>
        </w:r>
      </w:p>
    </w:sdtContent>
  </w:sdt>
  <w:p w:rsidR="00742F08" w:rsidRDefault="0074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Pr="008E4C12" w:rsidRDefault="008E4C12">
    <w:pPr>
      <w:pStyle w:val="Footer"/>
      <w:rPr>
        <w:rFonts w:ascii="Arial" w:hAnsi="Arial" w:cs="Arial"/>
        <w:i/>
        <w:sz w:val="16"/>
        <w:szCs w:val="16"/>
      </w:rPr>
    </w:pPr>
    <w:r>
      <w:tab/>
    </w:r>
    <w:r>
      <w:tab/>
    </w:r>
    <w:r w:rsidRPr="008E4C12">
      <w:rPr>
        <w:rFonts w:ascii="Arial" w:hAnsi="Arial" w:cs="Arial"/>
        <w:i/>
        <w:sz w:val="16"/>
        <w:szCs w:val="16"/>
      </w:rPr>
      <w:t>Last Updated: 10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9E" w:rsidRDefault="00530C9E" w:rsidP="00203F71">
      <w:pPr>
        <w:spacing w:after="0" w:line="240" w:lineRule="auto"/>
      </w:pPr>
      <w:r>
        <w:separator/>
      </w:r>
    </w:p>
  </w:footnote>
  <w:footnote w:type="continuationSeparator" w:id="0">
    <w:p w:rsidR="00530C9E" w:rsidRDefault="00530C9E" w:rsidP="0020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Pr="005633C9" w:rsidRDefault="008E4C12" w:rsidP="008E4C12">
    <w:pPr>
      <w:pStyle w:val="FormName"/>
      <w:rPr>
        <w:sz w:val="44"/>
        <w:szCs w:val="44"/>
      </w:rPr>
    </w:pPr>
    <w:r>
      <w:rPr>
        <w:sz w:val="44"/>
        <w:szCs w:val="44"/>
      </w:rPr>
      <w:t>Guidance Sheet 1</w:t>
    </w:r>
    <w:r w:rsidRPr="005633C9">
      <w:rPr>
        <w:sz w:val="44"/>
        <w:szCs w:val="44"/>
      </w:rPr>
      <w:t xml:space="preserve">: </w:t>
    </w:r>
    <w:r>
      <w:rPr>
        <w:sz w:val="44"/>
        <w:szCs w:val="44"/>
      </w:rPr>
      <w:t>Chemical Storage</w:t>
    </w:r>
    <w:r w:rsidRPr="005633C9">
      <w:rPr>
        <w:sz w:val="44"/>
        <w:szCs w:val="44"/>
      </w:rPr>
      <w:t xml:space="preserve"> </w:t>
    </w:r>
  </w:p>
  <w:p w:rsidR="008E4C12" w:rsidRDefault="008E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Default="008E4C12">
    <w:pPr>
      <w:pStyle w:val="Header"/>
    </w:pPr>
    <w:r w:rsidRPr="00922204">
      <w:rPr>
        <w:noProof/>
        <w:sz w:val="32"/>
        <w:lang w:eastAsia="en-AU"/>
      </w:rPr>
      <w:drawing>
        <wp:anchor distT="0" distB="0" distL="114300" distR="114300" simplePos="0" relativeHeight="251659264" behindDoc="1" locked="0" layoutInCell="1" allowOverlap="1" wp14:anchorId="2B7CA6DD" wp14:editId="681A34E3">
          <wp:simplePos x="0" y="0"/>
          <wp:positionH relativeFrom="margin">
            <wp:posOffset>-47625</wp:posOffset>
          </wp:positionH>
          <wp:positionV relativeFrom="paragraph">
            <wp:posOffset>-229235</wp:posOffset>
          </wp:positionV>
          <wp:extent cx="6372225" cy="866775"/>
          <wp:effectExtent l="0" t="0" r="9525" b="9525"/>
          <wp:wrapTight wrapText="bothSides">
            <wp:wrapPolygon edited="0">
              <wp:start x="0" y="0"/>
              <wp:lineTo x="0" y="21363"/>
              <wp:lineTo x="21568" y="21363"/>
              <wp:lineTo x="21568" y="0"/>
              <wp:lineTo x="0" y="0"/>
            </wp:wrapPolygon>
          </wp:wrapTight>
          <wp:docPr id="18" name="Picture 18"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376E"/>
    <w:multiLevelType w:val="hybridMultilevel"/>
    <w:tmpl w:val="66B0EE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2AF02F4"/>
    <w:multiLevelType w:val="hybridMultilevel"/>
    <w:tmpl w:val="0C72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76A15"/>
    <w:multiLevelType w:val="hybridMultilevel"/>
    <w:tmpl w:val="E6BEB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E7434A"/>
    <w:multiLevelType w:val="hybridMultilevel"/>
    <w:tmpl w:val="6036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C3870"/>
    <w:multiLevelType w:val="hybridMultilevel"/>
    <w:tmpl w:val="D22C8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75817C8"/>
    <w:multiLevelType w:val="hybridMultilevel"/>
    <w:tmpl w:val="3138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6B79C8"/>
    <w:multiLevelType w:val="hybridMultilevel"/>
    <w:tmpl w:val="4E268526"/>
    <w:lvl w:ilvl="0" w:tplc="873A653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5"/>
  </w:num>
  <w:num w:numId="5">
    <w:abstractNumId w:val="4"/>
  </w:num>
  <w:num w:numId="6">
    <w:abstractNumId w:val="7"/>
  </w:num>
  <w:num w:numId="7">
    <w:abstractNumId w:val="2"/>
  </w:num>
  <w:num w:numId="8">
    <w:abstractNumId w:val="0"/>
  </w:num>
  <w:num w:numId="9">
    <w:abstractNumId w:val="8"/>
  </w:num>
  <w:num w:numId="10">
    <w:abstractNumId w:val="11"/>
  </w:num>
  <w:num w:numId="11">
    <w:abstractNumId w:val="6"/>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1"/>
    <w:rsid w:val="00022BFD"/>
    <w:rsid w:val="000244A2"/>
    <w:rsid w:val="000303B1"/>
    <w:rsid w:val="000341B2"/>
    <w:rsid w:val="0003790A"/>
    <w:rsid w:val="00062208"/>
    <w:rsid w:val="000C227D"/>
    <w:rsid w:val="000D2914"/>
    <w:rsid w:val="000F4EC5"/>
    <w:rsid w:val="00105B96"/>
    <w:rsid w:val="001103AD"/>
    <w:rsid w:val="00114B7C"/>
    <w:rsid w:val="00146D17"/>
    <w:rsid w:val="00176C1F"/>
    <w:rsid w:val="001C4162"/>
    <w:rsid w:val="001D5950"/>
    <w:rsid w:val="001E75E6"/>
    <w:rsid w:val="00203F71"/>
    <w:rsid w:val="002106A0"/>
    <w:rsid w:val="00211487"/>
    <w:rsid w:val="002657E2"/>
    <w:rsid w:val="0029302C"/>
    <w:rsid w:val="002F1D56"/>
    <w:rsid w:val="00345928"/>
    <w:rsid w:val="003752D4"/>
    <w:rsid w:val="003B030B"/>
    <w:rsid w:val="004779BD"/>
    <w:rsid w:val="00497A24"/>
    <w:rsid w:val="004A6346"/>
    <w:rsid w:val="004D3F7D"/>
    <w:rsid w:val="004E14E1"/>
    <w:rsid w:val="005125C9"/>
    <w:rsid w:val="00530910"/>
    <w:rsid w:val="00530C9E"/>
    <w:rsid w:val="00562201"/>
    <w:rsid w:val="005633C9"/>
    <w:rsid w:val="00577074"/>
    <w:rsid w:val="00585783"/>
    <w:rsid w:val="005A06EC"/>
    <w:rsid w:val="005A7243"/>
    <w:rsid w:val="005C7B5C"/>
    <w:rsid w:val="005F4EE3"/>
    <w:rsid w:val="006662AF"/>
    <w:rsid w:val="00680BCA"/>
    <w:rsid w:val="006B31AD"/>
    <w:rsid w:val="006D456B"/>
    <w:rsid w:val="006F2EF4"/>
    <w:rsid w:val="006F412C"/>
    <w:rsid w:val="00704C24"/>
    <w:rsid w:val="00723B22"/>
    <w:rsid w:val="007367A6"/>
    <w:rsid w:val="00742F08"/>
    <w:rsid w:val="00753141"/>
    <w:rsid w:val="007C15A6"/>
    <w:rsid w:val="007C6E12"/>
    <w:rsid w:val="007D1F61"/>
    <w:rsid w:val="007D5E90"/>
    <w:rsid w:val="00803389"/>
    <w:rsid w:val="00806F8F"/>
    <w:rsid w:val="00871401"/>
    <w:rsid w:val="008C1984"/>
    <w:rsid w:val="008D2C14"/>
    <w:rsid w:val="008E46BB"/>
    <w:rsid w:val="008E4C12"/>
    <w:rsid w:val="008F51CA"/>
    <w:rsid w:val="00905605"/>
    <w:rsid w:val="00980613"/>
    <w:rsid w:val="009D4D5B"/>
    <w:rsid w:val="00A354D9"/>
    <w:rsid w:val="00A51A05"/>
    <w:rsid w:val="00AA43B1"/>
    <w:rsid w:val="00AC4A8D"/>
    <w:rsid w:val="00AF7546"/>
    <w:rsid w:val="00B36068"/>
    <w:rsid w:val="00B436DB"/>
    <w:rsid w:val="00BB59B3"/>
    <w:rsid w:val="00C061F2"/>
    <w:rsid w:val="00C3514C"/>
    <w:rsid w:val="00C53C0D"/>
    <w:rsid w:val="00C57968"/>
    <w:rsid w:val="00CA25B3"/>
    <w:rsid w:val="00CB0D65"/>
    <w:rsid w:val="00CB2A59"/>
    <w:rsid w:val="00CC62F4"/>
    <w:rsid w:val="00CE2CEA"/>
    <w:rsid w:val="00D72284"/>
    <w:rsid w:val="00E6226C"/>
    <w:rsid w:val="00EC2F04"/>
    <w:rsid w:val="00F376E4"/>
    <w:rsid w:val="00F71EF5"/>
    <w:rsid w:val="00F77C22"/>
    <w:rsid w:val="00FA52AA"/>
    <w:rsid w:val="00FD0524"/>
    <w:rsid w:val="00FE4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3F880D-3FD4-4157-B8A1-254FB72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46"/>
  </w:style>
  <w:style w:type="paragraph" w:styleId="Heading1">
    <w:name w:val="heading 1"/>
    <w:basedOn w:val="Normal"/>
    <w:next w:val="Normal"/>
    <w:link w:val="Heading1Char"/>
    <w:qFormat/>
    <w:rsid w:val="001C4162"/>
    <w:pPr>
      <w:keepNext/>
      <w:numPr>
        <w:numId w:val="6"/>
      </w:numPr>
      <w:tabs>
        <w:tab w:val="left" w:pos="567"/>
      </w:tabs>
      <w:spacing w:before="80" w:after="40" w:line="240" w:lineRule="auto"/>
      <w:outlineLvl w:val="0"/>
    </w:pPr>
    <w:rPr>
      <w:rFonts w:ascii="Times New Roman" w:eastAsia="Times New Roman" w:hAnsi="Times New Roman" w:cs="Times New Roman"/>
      <w:b/>
      <w:szCs w:val="24"/>
      <w:lang w:eastAsia="en-AU"/>
    </w:rPr>
  </w:style>
  <w:style w:type="paragraph" w:styleId="Heading2">
    <w:name w:val="heading 2"/>
    <w:basedOn w:val="Normal"/>
    <w:next w:val="Normal"/>
    <w:link w:val="Heading2Char"/>
    <w:qFormat/>
    <w:rsid w:val="001C4162"/>
    <w:pPr>
      <w:keepNext/>
      <w:keepLines/>
      <w:numPr>
        <w:ilvl w:val="1"/>
        <w:numId w:val="6"/>
      </w:numPr>
      <w:spacing w:before="240" w:after="120" w:line="240" w:lineRule="atLeast"/>
      <w:outlineLvl w:val="1"/>
    </w:pPr>
    <w:rPr>
      <w:rFonts w:ascii="Arial" w:eastAsia="MS Gothic" w:hAnsi="Arial" w:cs="Arial"/>
      <w:b/>
      <w:bCs/>
      <w:color w:val="004EA8"/>
      <w:lang w:val="en-US"/>
    </w:rPr>
  </w:style>
  <w:style w:type="paragraph" w:styleId="Heading3">
    <w:name w:val="heading 3"/>
    <w:basedOn w:val="Heading2"/>
    <w:next w:val="Normal"/>
    <w:link w:val="Heading3Char"/>
    <w:qFormat/>
    <w:rsid w:val="001C4162"/>
    <w:pPr>
      <w:numPr>
        <w:ilvl w:val="2"/>
      </w:numPr>
      <w:outlineLvl w:val="2"/>
    </w:pPr>
    <w:rPr>
      <w:bCs w:val="0"/>
    </w:rPr>
  </w:style>
  <w:style w:type="paragraph" w:styleId="Heading4">
    <w:name w:val="heading 4"/>
    <w:basedOn w:val="Heading1"/>
    <w:next w:val="Normal"/>
    <w:link w:val="Heading4Char"/>
    <w:qFormat/>
    <w:rsid w:val="001C4162"/>
    <w:pPr>
      <w:keepLines/>
      <w:numPr>
        <w:ilvl w:val="3"/>
      </w:numPr>
      <w:spacing w:before="40" w:after="20"/>
      <w:outlineLvl w:val="3"/>
    </w:pPr>
    <w:rPr>
      <w:b w:val="0"/>
      <w:snapToGrid w:val="0"/>
      <w:kern w:val="24"/>
      <w:sz w:val="20"/>
    </w:rPr>
  </w:style>
  <w:style w:type="paragraph" w:styleId="Heading5">
    <w:name w:val="heading 5"/>
    <w:basedOn w:val="Heading4"/>
    <w:next w:val="Normal"/>
    <w:link w:val="Heading5Char"/>
    <w:qFormat/>
    <w:rsid w:val="001C4162"/>
    <w:pPr>
      <w:numPr>
        <w:ilvl w:val="4"/>
      </w:numPr>
      <w:spacing w:before="60" w:after="60"/>
      <w:outlineLvl w:val="4"/>
    </w:pPr>
  </w:style>
  <w:style w:type="paragraph" w:styleId="Heading6">
    <w:name w:val="heading 6"/>
    <w:basedOn w:val="Heading5"/>
    <w:next w:val="Normal"/>
    <w:link w:val="Heading6Char"/>
    <w:qFormat/>
    <w:rsid w:val="001C4162"/>
    <w:pPr>
      <w:numPr>
        <w:ilvl w:val="5"/>
      </w:numPr>
      <w:outlineLvl w:val="5"/>
    </w:pPr>
    <w:rPr>
      <w:i/>
    </w:rPr>
  </w:style>
  <w:style w:type="paragraph" w:styleId="Heading7">
    <w:name w:val="heading 7"/>
    <w:basedOn w:val="Heading5"/>
    <w:next w:val="Normal"/>
    <w:link w:val="Heading7Char"/>
    <w:qFormat/>
    <w:rsid w:val="001C4162"/>
    <w:pPr>
      <w:numPr>
        <w:ilvl w:val="6"/>
      </w:numPr>
      <w:outlineLvl w:val="6"/>
    </w:pPr>
    <w:rPr>
      <w:b/>
    </w:rPr>
  </w:style>
  <w:style w:type="paragraph" w:styleId="Heading8">
    <w:name w:val="heading 8"/>
    <w:basedOn w:val="Heading5"/>
    <w:next w:val="Normal"/>
    <w:link w:val="Heading8Char"/>
    <w:qFormat/>
    <w:rsid w:val="001C4162"/>
    <w:pPr>
      <w:numPr>
        <w:ilvl w:val="7"/>
      </w:numPr>
      <w:outlineLvl w:val="7"/>
    </w:pPr>
    <w:rPr>
      <w:b/>
    </w:rPr>
  </w:style>
  <w:style w:type="paragraph" w:styleId="Heading9">
    <w:name w:val="heading 9"/>
    <w:basedOn w:val="Heading5"/>
    <w:next w:val="Normal"/>
    <w:link w:val="Heading9Char"/>
    <w:qFormat/>
    <w:rsid w:val="001C4162"/>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71"/>
  </w:style>
  <w:style w:type="paragraph" w:styleId="Footer">
    <w:name w:val="footer"/>
    <w:basedOn w:val="Normal"/>
    <w:link w:val="FooterChar"/>
    <w:uiPriority w:val="99"/>
    <w:unhideWhenUsed/>
    <w:rsid w:val="0020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71"/>
  </w:style>
  <w:style w:type="paragraph" w:styleId="BalloonText">
    <w:name w:val="Balloon Text"/>
    <w:basedOn w:val="Normal"/>
    <w:link w:val="BalloonTextChar"/>
    <w:uiPriority w:val="99"/>
    <w:semiHidden/>
    <w:unhideWhenUsed/>
    <w:rsid w:val="00AF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46"/>
    <w:rPr>
      <w:rFonts w:ascii="Tahoma" w:hAnsi="Tahoma" w:cs="Tahoma"/>
      <w:sz w:val="16"/>
      <w:szCs w:val="16"/>
    </w:rPr>
  </w:style>
  <w:style w:type="table" w:styleId="TableGrid">
    <w:name w:val="Table Grid"/>
    <w:basedOn w:val="TableNormal"/>
    <w:uiPriority w:val="59"/>
    <w:rsid w:val="00AF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F4"/>
    <w:pPr>
      <w:ind w:left="720"/>
      <w:contextualSpacing/>
    </w:pPr>
  </w:style>
  <w:style w:type="character" w:styleId="Hyperlink">
    <w:name w:val="Hyperlink"/>
    <w:basedOn w:val="DefaultParagraphFont"/>
    <w:uiPriority w:val="99"/>
    <w:unhideWhenUsed/>
    <w:rsid w:val="00530910"/>
    <w:rPr>
      <w:color w:val="0000FF" w:themeColor="hyperlink"/>
      <w:u w:val="single"/>
    </w:rPr>
  </w:style>
  <w:style w:type="character" w:customStyle="1" w:styleId="Heading1Char">
    <w:name w:val="Heading 1 Char"/>
    <w:basedOn w:val="DefaultParagraphFont"/>
    <w:link w:val="Heading1"/>
    <w:rsid w:val="001C4162"/>
    <w:rPr>
      <w:rFonts w:ascii="Times New Roman" w:eastAsia="Times New Roman" w:hAnsi="Times New Roman" w:cs="Times New Roman"/>
      <w:b/>
      <w:szCs w:val="24"/>
      <w:lang w:eastAsia="en-AU"/>
    </w:rPr>
  </w:style>
  <w:style w:type="character" w:customStyle="1" w:styleId="Heading2Char">
    <w:name w:val="Heading 2 Char"/>
    <w:basedOn w:val="DefaultParagraphFont"/>
    <w:link w:val="Heading2"/>
    <w:rsid w:val="001C4162"/>
    <w:rPr>
      <w:rFonts w:ascii="Arial" w:eastAsia="MS Gothic" w:hAnsi="Arial" w:cs="Arial"/>
      <w:b/>
      <w:bCs/>
      <w:color w:val="004EA8"/>
      <w:lang w:val="en-US"/>
    </w:rPr>
  </w:style>
  <w:style w:type="character" w:customStyle="1" w:styleId="Heading3Char">
    <w:name w:val="Heading 3 Char"/>
    <w:basedOn w:val="DefaultParagraphFont"/>
    <w:link w:val="Heading3"/>
    <w:rsid w:val="001C4162"/>
    <w:rPr>
      <w:rFonts w:ascii="Arial" w:eastAsia="MS Gothic" w:hAnsi="Arial" w:cs="Arial"/>
      <w:b/>
      <w:color w:val="004EA8"/>
      <w:lang w:val="en-US"/>
    </w:rPr>
  </w:style>
  <w:style w:type="character" w:customStyle="1" w:styleId="Heading4Char">
    <w:name w:val="Heading 4 Char"/>
    <w:basedOn w:val="DefaultParagraphFont"/>
    <w:link w:val="Heading4"/>
    <w:rsid w:val="001C4162"/>
    <w:rPr>
      <w:rFonts w:ascii="Times New Roman" w:eastAsia="Times New Roman" w:hAnsi="Times New Roman" w:cs="Times New Roman"/>
      <w:snapToGrid w:val="0"/>
      <w:kern w:val="24"/>
      <w:sz w:val="20"/>
      <w:szCs w:val="24"/>
      <w:lang w:eastAsia="en-AU"/>
    </w:rPr>
  </w:style>
  <w:style w:type="character" w:customStyle="1" w:styleId="Heading5Char">
    <w:name w:val="Heading 5 Char"/>
    <w:basedOn w:val="DefaultParagraphFont"/>
    <w:link w:val="Heading5"/>
    <w:rsid w:val="001C4162"/>
    <w:rPr>
      <w:rFonts w:ascii="Times New Roman" w:eastAsia="Times New Roman" w:hAnsi="Times New Roman" w:cs="Times New Roman"/>
      <w:snapToGrid w:val="0"/>
      <w:kern w:val="24"/>
      <w:sz w:val="20"/>
      <w:szCs w:val="24"/>
      <w:lang w:eastAsia="en-AU"/>
    </w:rPr>
  </w:style>
  <w:style w:type="character" w:customStyle="1" w:styleId="Heading6Char">
    <w:name w:val="Heading 6 Char"/>
    <w:basedOn w:val="DefaultParagraphFont"/>
    <w:link w:val="Heading6"/>
    <w:rsid w:val="001C4162"/>
    <w:rPr>
      <w:rFonts w:ascii="Times New Roman" w:eastAsia="Times New Roman" w:hAnsi="Times New Roman" w:cs="Times New Roman"/>
      <w:i/>
      <w:snapToGrid w:val="0"/>
      <w:kern w:val="24"/>
      <w:sz w:val="20"/>
      <w:szCs w:val="24"/>
      <w:lang w:eastAsia="en-AU"/>
    </w:rPr>
  </w:style>
  <w:style w:type="character" w:customStyle="1" w:styleId="Heading7Char">
    <w:name w:val="Heading 7 Char"/>
    <w:basedOn w:val="DefaultParagraphFont"/>
    <w:link w:val="Heading7"/>
    <w:rsid w:val="001C4162"/>
    <w:rPr>
      <w:rFonts w:ascii="Times New Roman" w:eastAsia="Times New Roman" w:hAnsi="Times New Roman" w:cs="Times New Roman"/>
      <w:b/>
      <w:snapToGrid w:val="0"/>
      <w:kern w:val="24"/>
      <w:sz w:val="20"/>
      <w:szCs w:val="24"/>
      <w:lang w:eastAsia="en-AU"/>
    </w:rPr>
  </w:style>
  <w:style w:type="character" w:customStyle="1" w:styleId="Heading8Char">
    <w:name w:val="Heading 8 Char"/>
    <w:basedOn w:val="DefaultParagraphFont"/>
    <w:link w:val="Heading8"/>
    <w:rsid w:val="001C4162"/>
    <w:rPr>
      <w:rFonts w:ascii="Times New Roman" w:eastAsia="Times New Roman" w:hAnsi="Times New Roman" w:cs="Times New Roman"/>
      <w:b/>
      <w:snapToGrid w:val="0"/>
      <w:kern w:val="24"/>
      <w:sz w:val="20"/>
      <w:szCs w:val="24"/>
      <w:lang w:eastAsia="en-AU"/>
    </w:rPr>
  </w:style>
  <w:style w:type="character" w:customStyle="1" w:styleId="Heading9Char">
    <w:name w:val="Heading 9 Char"/>
    <w:basedOn w:val="DefaultParagraphFont"/>
    <w:link w:val="Heading9"/>
    <w:rsid w:val="001C4162"/>
    <w:rPr>
      <w:rFonts w:ascii="Times New Roman" w:eastAsia="Times New Roman" w:hAnsi="Times New Roman" w:cs="Times New Roman"/>
      <w:b/>
      <w:snapToGrid w:val="0"/>
      <w:kern w:val="24"/>
      <w:sz w:val="20"/>
      <w:szCs w:val="24"/>
      <w:lang w:eastAsia="en-AU"/>
    </w:rPr>
  </w:style>
  <w:style w:type="paragraph" w:customStyle="1" w:styleId="FormName">
    <w:name w:val="FormName"/>
    <w:link w:val="FormNameChar"/>
    <w:qFormat/>
    <w:rsid w:val="001C4162"/>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1C4162"/>
    <w:rPr>
      <w:rFonts w:ascii="Arial" w:hAnsi="Arial" w:cs="Arial"/>
      <w:b/>
      <w:noProof/>
      <w:color w:val="004EA8"/>
      <w:sz w:val="24"/>
      <w:szCs w:val="24"/>
      <w:lang w:eastAsia="en-AU"/>
    </w:rPr>
  </w:style>
  <w:style w:type="paragraph" w:customStyle="1" w:styleId="Default">
    <w:name w:val="Default"/>
    <w:rsid w:val="00345928"/>
    <w:pPr>
      <w:autoSpaceDE w:val="0"/>
      <w:autoSpaceDN w:val="0"/>
      <w:adjustRightInd w:val="0"/>
      <w:spacing w:after="0" w:line="240" w:lineRule="auto"/>
    </w:pPr>
    <w:rPr>
      <w:rFonts w:ascii="MetaBookLF-Roman" w:eastAsia="Times New Roman" w:hAnsi="MetaBookLF-Roman" w:cs="MetaBookLF-Roman"/>
      <w:color w:val="000000"/>
      <w:sz w:val="24"/>
      <w:szCs w:val="24"/>
      <w:lang w:eastAsia="en-AU"/>
    </w:rPr>
  </w:style>
  <w:style w:type="paragraph" w:customStyle="1" w:styleId="Pa2">
    <w:name w:val="Pa2"/>
    <w:basedOn w:val="Default"/>
    <w:next w:val="Default"/>
    <w:rsid w:val="00345928"/>
    <w:pPr>
      <w:spacing w:line="281" w:lineRule="atLeast"/>
    </w:pPr>
    <w:rPr>
      <w:rFonts w:cs="Times New Roman"/>
      <w:color w:val="auto"/>
    </w:rPr>
  </w:style>
  <w:style w:type="paragraph" w:customStyle="1" w:styleId="Pa3">
    <w:name w:val="Pa3"/>
    <w:basedOn w:val="Default"/>
    <w:next w:val="Default"/>
    <w:rsid w:val="00806F8F"/>
    <w:pPr>
      <w:spacing w:after="100" w:line="191" w:lineRule="atLeast"/>
    </w:pPr>
    <w:rPr>
      <w:rFonts w:cs="Times New Roman"/>
      <w:color w:val="auto"/>
    </w:rPr>
  </w:style>
  <w:style w:type="paragraph" w:customStyle="1" w:styleId="Pa0">
    <w:name w:val="Pa0"/>
    <w:basedOn w:val="Default"/>
    <w:next w:val="Default"/>
    <w:rsid w:val="00806F8F"/>
    <w:pPr>
      <w:spacing w:line="191" w:lineRule="atLeast"/>
    </w:pPr>
    <w:rPr>
      <w:rFonts w:cs="Times New Roman"/>
      <w:color w:val="auto"/>
    </w:rPr>
  </w:style>
  <w:style w:type="character" w:styleId="FollowedHyperlink">
    <w:name w:val="FollowedHyperlink"/>
    <w:basedOn w:val="DefaultParagraphFont"/>
    <w:uiPriority w:val="99"/>
    <w:semiHidden/>
    <w:unhideWhenUsed/>
    <w:rsid w:val="00577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orksafe.vic.gov.au/resources/recognising-dangerous-goo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101</Value>
      <Value>120</Value>
    </TaxCatchAll>
    <DEECD_Expired xmlns="http://schemas.microsoft.com/sharepoint/v3">false</DEECD_Expired>
    <DEECD_Keywords xmlns="http://schemas.microsoft.com/sharepoint/v3">OHS, chemical, safety, substance, dangerous goods, GHS, globally harmonised system, storage, spill,laboratory, chemical storage</DEECD_Keywords>
    <PublishingExpirationDate xmlns="http://schemas.microsoft.com/sharepoint/v3" xsi:nil="true"/>
    <DEECD_Description xmlns="http://schemas.microsoft.com/sharepoint/v3">Chemical Guidance sheet 1-Chemcial Storage guidelines</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84571637-c7f9-44a1-95b1-d459eb7afb4e">
      <Terms xmlns="http://schemas.microsoft.com/office/infopath/2007/PartnerControl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DF26-2CF4-42AE-B233-94ECEC597DAE}"/>
</file>

<file path=customXml/itemProps2.xml><?xml version="1.0" encoding="utf-8"?>
<ds:datastoreItem xmlns:ds="http://schemas.openxmlformats.org/officeDocument/2006/customXml" ds:itemID="{9A32201D-649D-4EB4-974E-138D10522E70}"/>
</file>

<file path=customXml/itemProps3.xml><?xml version="1.0" encoding="utf-8"?>
<ds:datastoreItem xmlns:ds="http://schemas.openxmlformats.org/officeDocument/2006/customXml" ds:itemID="{5896D7EE-1304-445C-8CF4-B47E9252B3F5}"/>
</file>

<file path=customXml/itemProps4.xml><?xml version="1.0" encoding="utf-8"?>
<ds:datastoreItem xmlns:ds="http://schemas.openxmlformats.org/officeDocument/2006/customXml" ds:itemID="{B0A0C8D5-9378-44CE-AD9A-76F8E70FA68E}"/>
</file>

<file path=docProps/app.xml><?xml version="1.0" encoding="utf-8"?>
<Properties xmlns="http://schemas.openxmlformats.org/officeDocument/2006/extended-properties" xmlns:vt="http://schemas.openxmlformats.org/officeDocument/2006/docPropsVTypes">
  <Template>Normal</Template>
  <TotalTime>176</TotalTime>
  <Pages>9</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Guidance Sheet 2 Dangerous Goods Classification System</vt:lpstr>
    </vt:vector>
  </TitlesOfParts>
  <Company>DEECD</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1-Chemical Storage</dc:title>
  <dc:creator>Scamporlino, Kara A</dc:creator>
  <cp:lastModifiedBy>Algefski, Grace G</cp:lastModifiedBy>
  <cp:revision>4</cp:revision>
  <cp:lastPrinted>2013-09-23T06:25:00Z</cp:lastPrinted>
  <dcterms:created xsi:type="dcterms:W3CDTF">2018-07-09T21:45:00Z</dcterms:created>
  <dcterms:modified xsi:type="dcterms:W3CDTF">2018-07-11T00:51:00Z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1500400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