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7609" w14:textId="0C08C098" w:rsidR="000F6A81" w:rsidRPr="000A5C86" w:rsidRDefault="000A5C86" w:rsidP="0045614D">
      <w:pPr>
        <w:pStyle w:val="FormName"/>
        <w:ind w:right="-283"/>
        <w:rPr>
          <w:sz w:val="44"/>
          <w:szCs w:val="44"/>
        </w:rPr>
      </w:pPr>
      <w:r w:rsidRPr="000A5C86">
        <w:rPr>
          <w:sz w:val="44"/>
          <w:szCs w:val="44"/>
        </w:rPr>
        <w:t xml:space="preserve">Testing </w:t>
      </w:r>
      <w:r w:rsidR="005A39FF">
        <w:rPr>
          <w:sz w:val="44"/>
          <w:szCs w:val="44"/>
        </w:rPr>
        <w:t xml:space="preserve">and Tagging </w:t>
      </w:r>
      <w:r w:rsidRPr="000A5C86">
        <w:rPr>
          <w:sz w:val="44"/>
          <w:szCs w:val="44"/>
        </w:rPr>
        <w:t>of Electrical Equipment Frequency Guide</w:t>
      </w:r>
    </w:p>
    <w:p w14:paraId="3E956192" w14:textId="77777777" w:rsidR="00E15B40" w:rsidRDefault="00E15B40" w:rsidP="000F6A81"/>
    <w:p w14:paraId="1D86E71B" w14:textId="77777777" w:rsidR="006D44E2" w:rsidRPr="00445B8D" w:rsidRDefault="006D44E2" w:rsidP="000A5C86">
      <w:pPr>
        <w:widowControl w:val="0"/>
        <w:ind w:left="426"/>
        <w:jc w:val="center"/>
        <w:rPr>
          <w:b/>
        </w:rPr>
      </w:pPr>
      <w:r w:rsidRPr="002B259D">
        <w:rPr>
          <w:b/>
        </w:rPr>
        <w:t xml:space="preserve">This guide should be read in conjunction with the Testing and Tagging of </w:t>
      </w:r>
      <w:r w:rsidRPr="002B259D">
        <w:rPr>
          <w:b/>
          <w:i/>
        </w:rPr>
        <w:t>Electrical Equipment Procedure</w:t>
      </w:r>
    </w:p>
    <w:p w14:paraId="5B5CB1B3" w14:textId="77777777" w:rsidR="006D44E2" w:rsidRDefault="006D44E2" w:rsidP="006D44E2"/>
    <w:p w14:paraId="0E1A1764" w14:textId="1E4062B7" w:rsidR="006D44E2" w:rsidRDefault="006D44E2" w:rsidP="006D44E2">
      <w:pPr>
        <w:tabs>
          <w:tab w:val="left" w:pos="851"/>
        </w:tabs>
        <w:ind w:left="426"/>
      </w:pPr>
      <w:r w:rsidRPr="002B511E">
        <w:t>Testing and Tagging</w:t>
      </w:r>
      <w:r>
        <w:t xml:space="preserve"> of electrical equipment</w:t>
      </w:r>
      <w:r w:rsidRPr="002B511E">
        <w:t xml:space="preserve"> Schedule</w:t>
      </w:r>
      <w:r w:rsidR="003C7F36">
        <w:t xml:space="preserve"> (modified </w:t>
      </w:r>
      <w:r w:rsidR="00776AD9">
        <w:t>from</w:t>
      </w:r>
      <w:r w:rsidR="003C7F36">
        <w:t xml:space="preserve"> AS/NZS 3760:20</w:t>
      </w:r>
      <w:r w:rsidR="005A39FF">
        <w:t>10</w:t>
      </w:r>
      <w:r>
        <w:t>)</w:t>
      </w:r>
      <w:r w:rsidR="000A5C86">
        <w:t>.</w:t>
      </w:r>
    </w:p>
    <w:p w14:paraId="52B0F9B0" w14:textId="6A67C926" w:rsidR="006D44E2" w:rsidRDefault="006D44E2" w:rsidP="006D44E2">
      <w:pPr>
        <w:tabs>
          <w:tab w:val="left" w:pos="851"/>
        </w:tabs>
        <w:ind w:left="426"/>
      </w:pPr>
    </w:p>
    <w:tbl>
      <w:tblPr>
        <w:tblStyle w:val="TableGrid11"/>
        <w:tblW w:w="15167" w:type="dxa"/>
        <w:tblInd w:w="318" w:type="dxa"/>
        <w:tblBorders>
          <w:top w:val="none" w:sz="0" w:space="0" w:color="auto"/>
          <w:left w:val="none" w:sz="0" w:space="0" w:color="auto"/>
          <w:bottom w:val="single" w:sz="2" w:space="0" w:color="AF272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4" w:type="dxa"/>
          <w:bottom w:w="35" w:type="dxa"/>
          <w:right w:w="34" w:type="dxa"/>
        </w:tblCellMar>
        <w:tblLook w:val="04A0" w:firstRow="1" w:lastRow="0" w:firstColumn="1" w:lastColumn="0" w:noHBand="0" w:noVBand="1"/>
        <w:tblCaption w:val="Testing and Tagging Interval"/>
        <w:tblDescription w:val="Table of the frequency to test various electrical equipment"/>
      </w:tblPr>
      <w:tblGrid>
        <w:gridCol w:w="8930"/>
        <w:gridCol w:w="3402"/>
        <w:gridCol w:w="2835"/>
      </w:tblGrid>
      <w:tr w:rsidR="006D44E2" w:rsidRPr="00EF0AFF" w14:paraId="0B6EB1AA" w14:textId="62ED55E6" w:rsidTr="0045614D">
        <w:trPr>
          <w:trHeight w:val="223"/>
          <w:tblHeader/>
        </w:trPr>
        <w:tc>
          <w:tcPr>
            <w:tcW w:w="8930" w:type="dxa"/>
            <w:vMerge w:val="restart"/>
            <w:tcBorders>
              <w:right w:val="single" w:sz="4" w:space="0" w:color="auto"/>
            </w:tcBorders>
            <w:shd w:val="clear" w:color="auto" w:fill="004EA8"/>
            <w:tcMar>
              <w:top w:w="0" w:type="dxa"/>
            </w:tcMar>
            <w:vAlign w:val="center"/>
          </w:tcPr>
          <w:p w14:paraId="57904BA2" w14:textId="152FCC19" w:rsidR="006D44E2" w:rsidRPr="00EF0AFF" w:rsidRDefault="006D44E2" w:rsidP="00967BF0">
            <w:pPr>
              <w:jc w:val="center"/>
              <w:rPr>
                <w:rFonts w:eastAsiaTheme="minorEastAsia"/>
                <w:b/>
                <w:color w:val="FFFFFF" w:themeColor="background1"/>
                <w:lang w:val="en-US"/>
              </w:rPr>
            </w:pPr>
            <w:r w:rsidRPr="0069064B">
              <w:rPr>
                <w:b/>
                <w:color w:val="FFFFFF" w:themeColor="background1"/>
              </w:rPr>
              <w:t xml:space="preserve">Type of </w:t>
            </w:r>
            <w:r w:rsidR="00967BF0">
              <w:rPr>
                <w:b/>
                <w:color w:val="FFFFFF" w:themeColor="background1"/>
              </w:rPr>
              <w:t>Electrical E</w:t>
            </w:r>
            <w:r w:rsidRPr="0069064B">
              <w:rPr>
                <w:b/>
                <w:color w:val="FFFFFF" w:themeColor="background1"/>
              </w:rPr>
              <w:t>quipment /</w:t>
            </w:r>
            <w:r w:rsidR="00967BF0">
              <w:rPr>
                <w:b/>
                <w:color w:val="FFFFFF" w:themeColor="background1"/>
              </w:rPr>
              <w:t xml:space="preserve"> E</w:t>
            </w:r>
            <w:r w:rsidRPr="0069064B">
              <w:rPr>
                <w:b/>
                <w:color w:val="FFFFFF" w:themeColor="background1"/>
              </w:rPr>
              <w:t>nvironment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4EA8"/>
          </w:tcPr>
          <w:p w14:paraId="460533F8" w14:textId="05482901" w:rsidR="006D44E2" w:rsidRPr="00EF0AFF" w:rsidRDefault="006D44E2" w:rsidP="0045614D">
            <w:pPr>
              <w:rPr>
                <w:rFonts w:eastAsiaTheme="minorEastAsia"/>
                <w:b/>
                <w:color w:val="FFFFFF" w:themeColor="background1"/>
                <w:lang w:val="en-US"/>
              </w:rPr>
            </w:pPr>
            <w:r w:rsidRPr="00E23415">
              <w:rPr>
                <w:b/>
                <w:color w:val="FFFFFF" w:themeColor="background1"/>
              </w:rPr>
              <w:t xml:space="preserve">Testing and </w:t>
            </w:r>
            <w:r w:rsidR="00967BF0">
              <w:rPr>
                <w:b/>
                <w:color w:val="FFFFFF" w:themeColor="background1"/>
              </w:rPr>
              <w:t>T</w:t>
            </w:r>
            <w:r w:rsidRPr="00E23415">
              <w:rPr>
                <w:b/>
                <w:color w:val="FFFFFF" w:themeColor="background1"/>
              </w:rPr>
              <w:t xml:space="preserve">agging </w:t>
            </w:r>
            <w:r w:rsidR="00967BF0">
              <w:rPr>
                <w:b/>
                <w:color w:val="FFFFFF" w:themeColor="background1"/>
              </w:rPr>
              <w:t>I</w:t>
            </w:r>
            <w:r w:rsidRPr="00E23415">
              <w:rPr>
                <w:b/>
                <w:color w:val="FFFFFF" w:themeColor="background1"/>
              </w:rPr>
              <w:t>nterval</w:t>
            </w:r>
          </w:p>
        </w:tc>
      </w:tr>
      <w:tr w:rsidR="006D44E2" w:rsidRPr="00EF0AFF" w14:paraId="63B70634" w14:textId="77777777" w:rsidTr="0045614D">
        <w:trPr>
          <w:tblHeader/>
        </w:trPr>
        <w:tc>
          <w:tcPr>
            <w:tcW w:w="8930" w:type="dxa"/>
            <w:vMerge/>
            <w:tcBorders>
              <w:right w:val="single" w:sz="4" w:space="0" w:color="auto"/>
            </w:tcBorders>
          </w:tcPr>
          <w:p w14:paraId="37157609" w14:textId="77777777" w:rsidR="006D44E2" w:rsidRPr="00DC6551" w:rsidRDefault="006D44E2" w:rsidP="006D44E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4EA8"/>
          </w:tcPr>
          <w:p w14:paraId="4D5DF576" w14:textId="1782D6AB" w:rsidR="006D44E2" w:rsidRPr="006D44E2" w:rsidRDefault="00967BF0" w:rsidP="006D44E2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Protective Earthed (3 Pin P</w:t>
            </w:r>
            <w:r w:rsidR="006D44E2" w:rsidRPr="006D44E2">
              <w:rPr>
                <w:b/>
                <w:color w:val="FFFFFF" w:themeColor="background1"/>
              </w:rPr>
              <w:t>lug)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004EA8"/>
          </w:tcPr>
          <w:p w14:paraId="289E8091" w14:textId="23AED42F" w:rsidR="006D44E2" w:rsidRPr="006D44E2" w:rsidRDefault="006D44E2" w:rsidP="006D44E2">
            <w:pPr>
              <w:rPr>
                <w:color w:val="FFFFFF" w:themeColor="background1"/>
              </w:rPr>
            </w:pPr>
            <w:r w:rsidRPr="006D44E2">
              <w:rPr>
                <w:b/>
                <w:color w:val="FFFFFF" w:themeColor="background1"/>
              </w:rPr>
              <w:t>Extension Cords</w:t>
            </w:r>
          </w:p>
        </w:tc>
      </w:tr>
      <w:tr w:rsidR="006D44E2" w:rsidRPr="00EF0AFF" w14:paraId="3C908ADC" w14:textId="50A77BA6" w:rsidTr="0045614D">
        <w:tc>
          <w:tcPr>
            <w:tcW w:w="8930" w:type="dxa"/>
          </w:tcPr>
          <w:p w14:paraId="30A2906A" w14:textId="1CFFE87A" w:rsidR="006D44E2" w:rsidRPr="00EF0AFF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>
              <w:t xml:space="preserve">Fixed wood work / metal work /automotive </w:t>
            </w:r>
            <w:r w:rsidR="00DE4531">
              <w:t>/ maintenance equipment</w:t>
            </w:r>
          </w:p>
        </w:tc>
        <w:tc>
          <w:tcPr>
            <w:tcW w:w="3402" w:type="dxa"/>
            <w:tcBorders>
              <w:top w:val="nil"/>
            </w:tcBorders>
          </w:tcPr>
          <w:p w14:paraId="678AFB30" w14:textId="25038E5F" w:rsidR="006D44E2" w:rsidRPr="00EF0AFF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2B511E">
              <w:t>5 years</w:t>
            </w:r>
          </w:p>
        </w:tc>
        <w:tc>
          <w:tcPr>
            <w:tcW w:w="2835" w:type="dxa"/>
            <w:tcBorders>
              <w:top w:val="nil"/>
            </w:tcBorders>
          </w:tcPr>
          <w:p w14:paraId="443F5EE1" w14:textId="1E831AED" w:rsidR="006D44E2" w:rsidRPr="00DC6551" w:rsidRDefault="00DE4531" w:rsidP="002B259D">
            <w:pPr>
              <w:spacing w:line="276" w:lineRule="auto"/>
            </w:pPr>
            <w:r>
              <w:t>6 months</w:t>
            </w:r>
          </w:p>
        </w:tc>
      </w:tr>
      <w:tr w:rsidR="006D44E2" w:rsidRPr="00EF0AFF" w14:paraId="2293A1D4" w14:textId="4E27B3D5" w:rsidTr="0045614D">
        <w:tc>
          <w:tcPr>
            <w:tcW w:w="8930" w:type="dxa"/>
          </w:tcPr>
          <w:p w14:paraId="102BE5D4" w14:textId="6378AB55" w:rsidR="006D44E2" w:rsidRPr="00EF0AFF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 w:rsidRPr="002B511E">
              <w:t xml:space="preserve">Portable wood work / metal work </w:t>
            </w:r>
            <w:r>
              <w:t>/ automotive</w:t>
            </w:r>
            <w:r w:rsidR="003C7F36">
              <w:t xml:space="preserve"> / maintenance</w:t>
            </w:r>
            <w:r w:rsidR="00DE4531">
              <w:t xml:space="preserve"> equipment</w:t>
            </w:r>
          </w:p>
        </w:tc>
        <w:tc>
          <w:tcPr>
            <w:tcW w:w="3402" w:type="dxa"/>
          </w:tcPr>
          <w:p w14:paraId="7F1CA990" w14:textId="64386F6E" w:rsidR="006D44E2" w:rsidRPr="00EF0AFF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2B511E">
              <w:t>6 month</w:t>
            </w:r>
            <w:r>
              <w:t>s</w:t>
            </w:r>
          </w:p>
        </w:tc>
        <w:tc>
          <w:tcPr>
            <w:tcW w:w="2835" w:type="dxa"/>
          </w:tcPr>
          <w:p w14:paraId="642AC0E7" w14:textId="0EFF6C35" w:rsidR="006D44E2" w:rsidRPr="00DC6551" w:rsidRDefault="006D44E2" w:rsidP="002B259D">
            <w:pPr>
              <w:spacing w:line="276" w:lineRule="auto"/>
            </w:pPr>
            <w:r w:rsidRPr="002B511E">
              <w:t>6 month</w:t>
            </w:r>
            <w:r>
              <w:t>s</w:t>
            </w:r>
          </w:p>
        </w:tc>
      </w:tr>
      <w:tr w:rsidR="006D44E2" w:rsidRPr="00EF0AFF" w14:paraId="589A8A4C" w14:textId="5737458B" w:rsidTr="0045614D">
        <w:tc>
          <w:tcPr>
            <w:tcW w:w="8930" w:type="dxa"/>
          </w:tcPr>
          <w:p w14:paraId="14B3F9C4" w14:textId="0C4B2B8F" w:rsidR="006D44E2" w:rsidRPr="00EF0AFF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>
              <w:t xml:space="preserve">Portable </w:t>
            </w:r>
            <w:r w:rsidRPr="002B511E">
              <w:t>science equipment</w:t>
            </w:r>
          </w:p>
        </w:tc>
        <w:tc>
          <w:tcPr>
            <w:tcW w:w="3402" w:type="dxa"/>
          </w:tcPr>
          <w:p w14:paraId="57818D13" w14:textId="7D70F296" w:rsidR="006D44E2" w:rsidRPr="00EF0AFF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2B511E">
              <w:t>6 month</w:t>
            </w:r>
            <w:r>
              <w:t>s</w:t>
            </w:r>
          </w:p>
        </w:tc>
        <w:tc>
          <w:tcPr>
            <w:tcW w:w="2835" w:type="dxa"/>
          </w:tcPr>
          <w:p w14:paraId="7E73C759" w14:textId="77E6E047" w:rsidR="006D44E2" w:rsidRPr="00DC6551" w:rsidRDefault="006D44E2" w:rsidP="002B259D">
            <w:pPr>
              <w:spacing w:line="276" w:lineRule="auto"/>
            </w:pPr>
            <w:r w:rsidRPr="002B511E">
              <w:t>6 month</w:t>
            </w:r>
            <w:r>
              <w:t>s</w:t>
            </w:r>
          </w:p>
        </w:tc>
      </w:tr>
      <w:tr w:rsidR="006D44E2" w:rsidRPr="00EF0AFF" w14:paraId="1FDD8614" w14:textId="3AB3AA14" w:rsidTr="0045614D">
        <w:tc>
          <w:tcPr>
            <w:tcW w:w="8930" w:type="dxa"/>
          </w:tcPr>
          <w:p w14:paraId="3BB866DE" w14:textId="2F23D265" w:rsidR="006D44E2" w:rsidRPr="00EF0AFF" w:rsidRDefault="00E7596A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>
              <w:t xml:space="preserve">Portable art / </w:t>
            </w:r>
            <w:r w:rsidR="006D44E2" w:rsidRPr="002B511E">
              <w:t xml:space="preserve">photography </w:t>
            </w:r>
            <w:r>
              <w:t xml:space="preserve">/ </w:t>
            </w:r>
            <w:r w:rsidR="006D44E2" w:rsidRPr="002B511E">
              <w:t>ceramic equipment</w:t>
            </w:r>
          </w:p>
        </w:tc>
        <w:tc>
          <w:tcPr>
            <w:tcW w:w="3402" w:type="dxa"/>
          </w:tcPr>
          <w:p w14:paraId="2C4F23A6" w14:textId="28372128" w:rsidR="006D44E2" w:rsidRPr="00EF0AFF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6A4C82">
              <w:t>6 month</w:t>
            </w:r>
            <w:r>
              <w:t>s</w:t>
            </w:r>
          </w:p>
        </w:tc>
        <w:tc>
          <w:tcPr>
            <w:tcW w:w="2835" w:type="dxa"/>
          </w:tcPr>
          <w:p w14:paraId="199087C7" w14:textId="6F36F861" w:rsidR="006D44E2" w:rsidRDefault="006D44E2" w:rsidP="002B259D">
            <w:pPr>
              <w:spacing w:line="276" w:lineRule="auto"/>
            </w:pPr>
            <w:r w:rsidRPr="006A4C82">
              <w:t>6 month</w:t>
            </w:r>
            <w:r>
              <w:t>s</w:t>
            </w:r>
          </w:p>
        </w:tc>
      </w:tr>
      <w:tr w:rsidR="003C7F36" w:rsidRPr="00EF0AFF" w14:paraId="47827177" w14:textId="77777777" w:rsidTr="0045614D">
        <w:tc>
          <w:tcPr>
            <w:tcW w:w="8930" w:type="dxa"/>
          </w:tcPr>
          <w:p w14:paraId="2BA0FACB" w14:textId="424C12D7" w:rsidR="003C7F36" w:rsidRDefault="003C7F36" w:rsidP="002B259D">
            <w:pPr>
              <w:spacing w:line="276" w:lineRule="auto"/>
            </w:pPr>
            <w:r>
              <w:t xml:space="preserve">Fixed kitchen </w:t>
            </w:r>
            <w:r w:rsidR="00DE4531">
              <w:t xml:space="preserve">/ canteen </w:t>
            </w:r>
            <w:r w:rsidRPr="002B511E">
              <w:t>/ food laboratory</w:t>
            </w:r>
            <w:r w:rsidR="00E7596A">
              <w:t xml:space="preserve"> equipment</w:t>
            </w:r>
          </w:p>
        </w:tc>
        <w:tc>
          <w:tcPr>
            <w:tcW w:w="3402" w:type="dxa"/>
          </w:tcPr>
          <w:p w14:paraId="59C201C8" w14:textId="60F0370A" w:rsidR="003C7F36" w:rsidRDefault="003C7F36" w:rsidP="002B259D">
            <w:pPr>
              <w:spacing w:line="276" w:lineRule="auto"/>
            </w:pPr>
            <w:r>
              <w:t>Every 5 years</w:t>
            </w:r>
          </w:p>
        </w:tc>
        <w:tc>
          <w:tcPr>
            <w:tcW w:w="2835" w:type="dxa"/>
          </w:tcPr>
          <w:p w14:paraId="02CB2CCD" w14:textId="50CF43ED" w:rsidR="003C7F36" w:rsidRDefault="003C7F36" w:rsidP="002B259D">
            <w:pPr>
              <w:spacing w:line="276" w:lineRule="auto"/>
            </w:pPr>
            <w:r>
              <w:t>12 months</w:t>
            </w:r>
          </w:p>
        </w:tc>
      </w:tr>
      <w:tr w:rsidR="006D44E2" w:rsidRPr="00EF0AFF" w14:paraId="634C8528" w14:textId="58B58DD8" w:rsidTr="0045614D">
        <w:tc>
          <w:tcPr>
            <w:tcW w:w="8930" w:type="dxa"/>
          </w:tcPr>
          <w:p w14:paraId="106D83A9" w14:textId="4475B04F" w:rsidR="006D44E2" w:rsidRPr="00EF0AFF" w:rsidRDefault="003C7F36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>
              <w:t>Portable k</w:t>
            </w:r>
            <w:r w:rsidR="00DE4531">
              <w:t>itchens / canteen</w:t>
            </w:r>
            <w:r w:rsidR="006D44E2" w:rsidRPr="002B511E">
              <w:t xml:space="preserve"> / food laboratory</w:t>
            </w:r>
            <w:r w:rsidR="00E7596A">
              <w:t xml:space="preserve"> equipment</w:t>
            </w:r>
          </w:p>
        </w:tc>
        <w:tc>
          <w:tcPr>
            <w:tcW w:w="3402" w:type="dxa"/>
          </w:tcPr>
          <w:p w14:paraId="5460AE6E" w14:textId="6B9DD2ED" w:rsidR="006D44E2" w:rsidRPr="00EF0AFF" w:rsidRDefault="00FE3FAC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t>12 months</w:t>
            </w:r>
          </w:p>
        </w:tc>
        <w:tc>
          <w:tcPr>
            <w:tcW w:w="2835" w:type="dxa"/>
          </w:tcPr>
          <w:p w14:paraId="480F8C48" w14:textId="6171CC6D" w:rsidR="006D44E2" w:rsidRDefault="00FE3FAC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t>12 months</w:t>
            </w:r>
          </w:p>
        </w:tc>
      </w:tr>
      <w:tr w:rsidR="006D44E2" w:rsidRPr="00EF0AFF" w14:paraId="7A69D824" w14:textId="77777777" w:rsidTr="0045614D">
        <w:tc>
          <w:tcPr>
            <w:tcW w:w="8930" w:type="dxa"/>
          </w:tcPr>
          <w:p w14:paraId="77B905CD" w14:textId="62906902" w:rsidR="006D44E2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>
              <w:t xml:space="preserve">Desktop </w:t>
            </w:r>
            <w:r w:rsidR="00E7596A">
              <w:t>c</w:t>
            </w:r>
            <w:r w:rsidRPr="002B511E">
              <w:t>omputers</w:t>
            </w:r>
          </w:p>
        </w:tc>
        <w:tc>
          <w:tcPr>
            <w:tcW w:w="3402" w:type="dxa"/>
          </w:tcPr>
          <w:p w14:paraId="10209392" w14:textId="2D564208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t>5 years</w:t>
            </w:r>
          </w:p>
        </w:tc>
        <w:tc>
          <w:tcPr>
            <w:tcW w:w="2835" w:type="dxa"/>
          </w:tcPr>
          <w:p w14:paraId="4CC9F286" w14:textId="3D5AD806" w:rsidR="006D44E2" w:rsidRDefault="006D44E2" w:rsidP="002B259D">
            <w:pPr>
              <w:spacing w:line="276" w:lineRule="auto"/>
              <w:ind w:left="116" w:hanging="116"/>
              <w:rPr>
                <w:rFonts w:eastAsiaTheme="minorEastAsia"/>
                <w:lang w:val="en-US"/>
              </w:rPr>
            </w:pPr>
            <w:r>
              <w:t>5 years</w:t>
            </w:r>
          </w:p>
        </w:tc>
      </w:tr>
      <w:tr w:rsidR="006D44E2" w:rsidRPr="00EF0AFF" w14:paraId="3F1DCB53" w14:textId="77777777" w:rsidTr="0045614D">
        <w:tc>
          <w:tcPr>
            <w:tcW w:w="8930" w:type="dxa"/>
          </w:tcPr>
          <w:p w14:paraId="4995D8A2" w14:textId="77F53412" w:rsidR="006D44E2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>
              <w:t xml:space="preserve">Laptop </w:t>
            </w:r>
            <w:r w:rsidR="00E7596A">
              <w:t>c</w:t>
            </w:r>
            <w:r>
              <w:t>omputers</w:t>
            </w:r>
          </w:p>
        </w:tc>
        <w:tc>
          <w:tcPr>
            <w:tcW w:w="3402" w:type="dxa"/>
          </w:tcPr>
          <w:p w14:paraId="14A4ACED" w14:textId="61300672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t>12 months</w:t>
            </w:r>
          </w:p>
        </w:tc>
        <w:tc>
          <w:tcPr>
            <w:tcW w:w="2835" w:type="dxa"/>
          </w:tcPr>
          <w:p w14:paraId="0C8AAD0F" w14:textId="611E2EBA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t>12 months</w:t>
            </w:r>
          </w:p>
        </w:tc>
      </w:tr>
      <w:tr w:rsidR="00DE4531" w:rsidRPr="00EF0AFF" w14:paraId="0DCFAFD5" w14:textId="77777777" w:rsidTr="0045614D">
        <w:tc>
          <w:tcPr>
            <w:tcW w:w="8930" w:type="dxa"/>
          </w:tcPr>
          <w:p w14:paraId="5CF1C75E" w14:textId="64AFAA98" w:rsidR="00DE4531" w:rsidRDefault="00DE4531" w:rsidP="002B259D">
            <w:pPr>
              <w:spacing w:line="276" w:lineRule="auto"/>
            </w:pPr>
            <w:r>
              <w:t xml:space="preserve">Photo </w:t>
            </w:r>
            <w:r w:rsidR="00017E60">
              <w:t>copiers</w:t>
            </w:r>
          </w:p>
        </w:tc>
        <w:tc>
          <w:tcPr>
            <w:tcW w:w="3402" w:type="dxa"/>
          </w:tcPr>
          <w:p w14:paraId="427A3A17" w14:textId="1580734D" w:rsidR="00DE4531" w:rsidRDefault="00DE4531" w:rsidP="002B259D">
            <w:pPr>
              <w:spacing w:line="276" w:lineRule="auto"/>
            </w:pPr>
            <w:r>
              <w:t>5 years</w:t>
            </w:r>
          </w:p>
        </w:tc>
        <w:tc>
          <w:tcPr>
            <w:tcW w:w="2835" w:type="dxa"/>
          </w:tcPr>
          <w:p w14:paraId="66134F22" w14:textId="05C832B2" w:rsidR="00DE4531" w:rsidRDefault="00DE4531" w:rsidP="002B259D">
            <w:pPr>
              <w:spacing w:line="276" w:lineRule="auto"/>
            </w:pPr>
            <w:r>
              <w:t>12 months</w:t>
            </w:r>
          </w:p>
        </w:tc>
      </w:tr>
      <w:tr w:rsidR="006D44E2" w:rsidRPr="00EF0AFF" w14:paraId="1BD04B1B" w14:textId="77777777" w:rsidTr="0045614D">
        <w:tc>
          <w:tcPr>
            <w:tcW w:w="8930" w:type="dxa"/>
          </w:tcPr>
          <w:p w14:paraId="750E15CD" w14:textId="44746D04" w:rsidR="006D44E2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 w:rsidRPr="002B511E">
              <w:t xml:space="preserve">Directional </w:t>
            </w:r>
            <w:r w:rsidR="00E7596A">
              <w:t>l</w:t>
            </w:r>
            <w:r w:rsidRPr="002B511E">
              <w:t>ighting in theatre room</w:t>
            </w:r>
          </w:p>
        </w:tc>
        <w:tc>
          <w:tcPr>
            <w:tcW w:w="3402" w:type="dxa"/>
          </w:tcPr>
          <w:p w14:paraId="386753D5" w14:textId="2BEE4D0E" w:rsidR="006D44E2" w:rsidRDefault="00070187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t>5 years</w:t>
            </w:r>
          </w:p>
        </w:tc>
        <w:tc>
          <w:tcPr>
            <w:tcW w:w="2835" w:type="dxa"/>
          </w:tcPr>
          <w:p w14:paraId="6F07DDAE" w14:textId="5DF37986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8F3B60">
              <w:t>12 months</w:t>
            </w:r>
          </w:p>
        </w:tc>
      </w:tr>
      <w:tr w:rsidR="006D44E2" w:rsidRPr="00EF0AFF" w14:paraId="61BC10FF" w14:textId="77777777" w:rsidTr="0045614D">
        <w:tc>
          <w:tcPr>
            <w:tcW w:w="8930" w:type="dxa"/>
          </w:tcPr>
          <w:p w14:paraId="20DE1E0E" w14:textId="5D0EEF38" w:rsidR="006D44E2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 w:rsidRPr="002B511E">
              <w:t>Classroom</w:t>
            </w:r>
          </w:p>
        </w:tc>
        <w:tc>
          <w:tcPr>
            <w:tcW w:w="3402" w:type="dxa"/>
          </w:tcPr>
          <w:p w14:paraId="0433D15C" w14:textId="23EC3447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8F3B60">
              <w:t>12 months</w:t>
            </w:r>
          </w:p>
        </w:tc>
        <w:tc>
          <w:tcPr>
            <w:tcW w:w="2835" w:type="dxa"/>
          </w:tcPr>
          <w:p w14:paraId="52F37AD5" w14:textId="6089EF5B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8F3B60">
              <w:t>12 months</w:t>
            </w:r>
          </w:p>
        </w:tc>
      </w:tr>
      <w:tr w:rsidR="006D44E2" w:rsidRPr="00EF0AFF" w14:paraId="579B6BC6" w14:textId="77777777" w:rsidTr="0045614D">
        <w:tc>
          <w:tcPr>
            <w:tcW w:w="8930" w:type="dxa"/>
          </w:tcPr>
          <w:p w14:paraId="526C7FE5" w14:textId="75FABEE3" w:rsidR="006D44E2" w:rsidRDefault="006D44E2" w:rsidP="002B259D">
            <w:pPr>
              <w:spacing w:line="276" w:lineRule="auto"/>
              <w:rPr>
                <w:rFonts w:eastAsiaTheme="minorEastAsia"/>
                <w:b/>
                <w:lang w:val="en-US"/>
              </w:rPr>
            </w:pPr>
            <w:r w:rsidRPr="002B511E">
              <w:t xml:space="preserve">General </w:t>
            </w:r>
            <w:r w:rsidR="00E7596A">
              <w:t>o</w:t>
            </w:r>
            <w:r w:rsidRPr="002B511E">
              <w:t>ffice</w:t>
            </w:r>
          </w:p>
        </w:tc>
        <w:tc>
          <w:tcPr>
            <w:tcW w:w="3402" w:type="dxa"/>
          </w:tcPr>
          <w:p w14:paraId="27734C63" w14:textId="379E5485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8F3B60">
              <w:t>12 months</w:t>
            </w:r>
          </w:p>
        </w:tc>
        <w:tc>
          <w:tcPr>
            <w:tcW w:w="2835" w:type="dxa"/>
          </w:tcPr>
          <w:p w14:paraId="0D4628E4" w14:textId="26B0628E" w:rsidR="006D44E2" w:rsidRDefault="006D44E2" w:rsidP="002B259D">
            <w:pPr>
              <w:spacing w:line="276" w:lineRule="auto"/>
              <w:rPr>
                <w:rFonts w:eastAsiaTheme="minorEastAsia"/>
                <w:lang w:val="en-US"/>
              </w:rPr>
            </w:pPr>
            <w:r w:rsidRPr="008F3B60">
              <w:t>12 months</w:t>
            </w:r>
          </w:p>
        </w:tc>
      </w:tr>
    </w:tbl>
    <w:p w14:paraId="2A9CAC72" w14:textId="4964D94B" w:rsidR="0045614D" w:rsidRDefault="0045614D" w:rsidP="000A5C86">
      <w:pPr>
        <w:tabs>
          <w:tab w:val="left" w:pos="851"/>
        </w:tabs>
        <w:ind w:left="426"/>
      </w:pPr>
    </w:p>
    <w:p w14:paraId="701CF4E7" w14:textId="77777777" w:rsidR="0045614D" w:rsidRPr="0045614D" w:rsidRDefault="0045614D" w:rsidP="0045614D"/>
    <w:p w14:paraId="3CF0F946" w14:textId="21EC2BB8" w:rsidR="0045614D" w:rsidRDefault="0045614D" w:rsidP="0045614D"/>
    <w:p w14:paraId="7C55F799" w14:textId="0908ACE9" w:rsidR="006D44E2" w:rsidRPr="0045614D" w:rsidRDefault="0045614D" w:rsidP="0045614D">
      <w:pPr>
        <w:tabs>
          <w:tab w:val="left" w:pos="8415"/>
        </w:tabs>
      </w:pPr>
      <w:r>
        <w:tab/>
      </w:r>
      <w:bookmarkStart w:id="0" w:name="_GoBack"/>
      <w:bookmarkEnd w:id="0"/>
    </w:p>
    <w:sectPr w:rsidR="006D44E2" w:rsidRPr="0045614D" w:rsidSect="0045614D">
      <w:footerReference w:type="default" r:id="rId9"/>
      <w:headerReference w:type="first" r:id="rId10"/>
      <w:footerReference w:type="first" r:id="rId11"/>
      <w:pgSz w:w="16838" w:h="11906" w:orient="landscape"/>
      <w:pgMar w:top="1558" w:right="1103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CBDA" w14:textId="77777777" w:rsidR="00E964B0" w:rsidRDefault="00E964B0" w:rsidP="000F6A81">
      <w:r>
        <w:separator/>
      </w:r>
    </w:p>
  </w:endnote>
  <w:endnote w:type="continuationSeparator" w:id="0">
    <w:p w14:paraId="56AB84C3" w14:textId="77777777" w:rsidR="00E964B0" w:rsidRDefault="00E964B0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CC00" w14:textId="0F056EAC" w:rsidR="000F6A81" w:rsidRPr="00E81047" w:rsidRDefault="00E81047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name goes here</w:t>
    </w:r>
    <w:r w:rsidR="000F6A81" w:rsidRPr="00E81047">
      <w:rPr>
        <w:color w:val="808080" w:themeColor="background1" w:themeShade="80"/>
        <w:sz w:val="16"/>
        <w:szCs w:val="16"/>
      </w:rPr>
      <w:tab/>
    </w:r>
    <w:r w:rsidRPr="00E81047">
      <w:rPr>
        <w:color w:val="808080" w:themeColor="background1" w:themeShade="80"/>
        <w:sz w:val="16"/>
        <w:szCs w:val="16"/>
      </w:rPr>
      <w:t xml:space="preserve">Page | </w:t>
    </w:r>
    <w:r w:rsidRPr="00E81047">
      <w:rPr>
        <w:color w:val="808080" w:themeColor="background1" w:themeShade="80"/>
        <w:sz w:val="16"/>
        <w:szCs w:val="16"/>
      </w:rPr>
      <w:fldChar w:fldCharType="begin"/>
    </w:r>
    <w:r w:rsidRPr="00E81047">
      <w:rPr>
        <w:color w:val="808080" w:themeColor="background1" w:themeShade="80"/>
        <w:sz w:val="16"/>
        <w:szCs w:val="16"/>
      </w:rPr>
      <w:instrText xml:space="preserve"> PAGE   \* MERGEFORMAT </w:instrText>
    </w:r>
    <w:r w:rsidRPr="00E81047">
      <w:rPr>
        <w:color w:val="808080" w:themeColor="background1" w:themeShade="80"/>
        <w:sz w:val="16"/>
        <w:szCs w:val="16"/>
      </w:rPr>
      <w:fldChar w:fldCharType="separate"/>
    </w:r>
    <w:r w:rsidR="002B259D">
      <w:rPr>
        <w:noProof/>
        <w:color w:val="808080" w:themeColor="background1" w:themeShade="80"/>
        <w:sz w:val="16"/>
        <w:szCs w:val="16"/>
      </w:rPr>
      <w:t>2</w:t>
    </w:r>
    <w:r w:rsidRPr="00E81047">
      <w:rPr>
        <w:noProof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3C69" w14:textId="5F5966F7" w:rsidR="00967BF0" w:rsidRPr="002B259D" w:rsidRDefault="002B259D" w:rsidP="00967BF0">
    <w:pPr>
      <w:pStyle w:val="Footer"/>
      <w:jc w:val="right"/>
      <w:rPr>
        <w:i/>
        <w:sz w:val="16"/>
      </w:rPr>
    </w:pPr>
    <w:r w:rsidRPr="002B259D">
      <w:rPr>
        <w:i/>
        <w:sz w:val="16"/>
        <w:szCs w:val="16"/>
      </w:rPr>
      <w:t>Last Updated: 3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33A9" w14:textId="77777777" w:rsidR="00E964B0" w:rsidRDefault="00E964B0" w:rsidP="000F6A81">
      <w:r>
        <w:separator/>
      </w:r>
    </w:p>
  </w:footnote>
  <w:footnote w:type="continuationSeparator" w:id="0">
    <w:p w14:paraId="082C04F9" w14:textId="77777777" w:rsidR="00E964B0" w:rsidRDefault="00E964B0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63D2B21E" w:rsidR="000F6A81" w:rsidRPr="000F6A81" w:rsidRDefault="0045614D" w:rsidP="0045614D">
    <w:pPr>
      <w:pStyle w:val="FormName"/>
      <w:tabs>
        <w:tab w:val="left" w:pos="750"/>
        <w:tab w:val="right" w:pos="15168"/>
      </w:tabs>
      <w:jc w:val="left"/>
    </w:pPr>
    <w:r>
      <w:drawing>
        <wp:anchor distT="0" distB="0" distL="114300" distR="114300" simplePos="0" relativeHeight="251659264" behindDoc="1" locked="0" layoutInCell="1" allowOverlap="1" wp14:anchorId="7771076D" wp14:editId="405DB2D3">
          <wp:simplePos x="0" y="0"/>
          <wp:positionH relativeFrom="column">
            <wp:posOffset>224790</wp:posOffset>
          </wp:positionH>
          <wp:positionV relativeFrom="paragraph">
            <wp:posOffset>-278765</wp:posOffset>
          </wp:positionV>
          <wp:extent cx="9559290" cy="685800"/>
          <wp:effectExtent l="0" t="0" r="381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2" name="Picture 2" descr="Department of Education and Training" title="HR Header banner gra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92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E60"/>
    <w:rsid w:val="00070187"/>
    <w:rsid w:val="00074488"/>
    <w:rsid w:val="000A5C86"/>
    <w:rsid w:val="000F6A81"/>
    <w:rsid w:val="00134703"/>
    <w:rsid w:val="0023206D"/>
    <w:rsid w:val="002B259D"/>
    <w:rsid w:val="002D474C"/>
    <w:rsid w:val="003C7F36"/>
    <w:rsid w:val="004079EC"/>
    <w:rsid w:val="00427058"/>
    <w:rsid w:val="00434A44"/>
    <w:rsid w:val="0045614D"/>
    <w:rsid w:val="00592612"/>
    <w:rsid w:val="005A39FF"/>
    <w:rsid w:val="00685D27"/>
    <w:rsid w:val="006A2D74"/>
    <w:rsid w:val="006D44E2"/>
    <w:rsid w:val="00776AD9"/>
    <w:rsid w:val="00967BF0"/>
    <w:rsid w:val="009C2F58"/>
    <w:rsid w:val="009E6042"/>
    <w:rsid w:val="00B93F26"/>
    <w:rsid w:val="00D829D4"/>
    <w:rsid w:val="00DD396D"/>
    <w:rsid w:val="00DE4531"/>
    <w:rsid w:val="00E15B40"/>
    <w:rsid w:val="00E7596A"/>
    <w:rsid w:val="00E81047"/>
    <w:rsid w:val="00E964B0"/>
    <w:rsid w:val="00F847E1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F1390"/>
  <w15:docId w15:val="{BFA937B6-91BB-4571-BC79-0CF21BB1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D44E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D44E2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97</Value>
      <Value>120</Value>
    </TaxCatchAll>
    <DEECD_Publisher xmlns="http://schemas.microsoft.com/sharepoint/v3">Department of Educaiton and Training</DEECD_Publisher>
    <DEECD_Expired xmlns="http://schemas.microsoft.com/sharepoint/v3">false</DEECD_Expired>
    <DEECD_Keywords xmlns="http://schemas.microsoft.com/sharepoint/v3">&lt;div class="ExternalClass02D1A7F902A14E8DB8439EE27D49D334"&gt;Test, tag, register, safety,electric, electricity, ohs, oh&amp;amp;s,&lt;/div&gt;</DEECD_Keywords>
    <PublishingExpirationDate xmlns="http://schemas.microsoft.com/sharepoint/v3" xsi:nil="true"/>
    <DEECD_Description xmlns="http://schemas.microsoft.com/sharepoint/v3">&lt;div class="ExternalClass53D8509589B74364BDC9A216DBE1172C"&gt;Guide&lt;/div&gt;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b1688cb4a3a940449dc8286705012a42 xmlns="84571637-c7f9-44a1-95b1-d459eb7afb4e">
      <Terms xmlns="http://schemas.microsoft.com/office/infopath/2007/PartnerControls"/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244A1-DF61-4797-97C7-6494880B6E4F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and Tagging of Electrical Equipment Frequency Guide</vt:lpstr>
    </vt:vector>
  </TitlesOfParts>
  <Company>Department of Education and Training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and Tagging of Electrical Equipment Frequency Guide</dc:title>
  <dc:creator>hrweb@edumail.vic.gov.au</dc:creator>
  <cp:lastModifiedBy>Algefski, Grace G</cp:lastModifiedBy>
  <cp:revision>4</cp:revision>
  <cp:lastPrinted>2017-07-05T04:07:00Z</cp:lastPrinted>
  <dcterms:created xsi:type="dcterms:W3CDTF">2018-05-24T01:39:00Z</dcterms:created>
  <dcterms:modified xsi:type="dcterms:W3CDTF">2018-08-03T01:06:00Z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DEECD_ItemType">
    <vt:lpwstr>97;#Guide / Manual|b3949c2d-9e4b-4ecf-ba30-8067d8603b3b</vt:lpwstr>
  </property>
  <property fmtid="{D5CDD505-2E9C-101B-9397-08002B2CF9AE}" pid="19" name="DEECD_Audience">
    <vt:lpwstr/>
  </property>
</Properties>
</file>