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053" w:rsidRPr="00FA7693" w:rsidRDefault="000D0ACD" w:rsidP="00971053">
      <w:pPr>
        <w:spacing w:before="240" w:after="240"/>
        <w:rPr>
          <w:rFonts w:ascii="Arial" w:hAnsi="Arial" w:cs="Arial"/>
          <w:b/>
          <w:sz w:val="24"/>
          <w:u w:val="single"/>
        </w:rPr>
      </w:pPr>
      <w:bookmarkStart w:id="0" w:name="_GoBack"/>
      <w:bookmarkEnd w:id="0"/>
      <w:r w:rsidRPr="00FA7693">
        <w:rPr>
          <w:rFonts w:ascii="Arial" w:hAnsi="Arial" w:cs="Arial"/>
          <w:b/>
          <w:sz w:val="24"/>
          <w:u w:val="single"/>
        </w:rPr>
        <w:t>Issue</w:t>
      </w:r>
    </w:p>
    <w:p w:rsidR="00267DC3" w:rsidRPr="00267DC3" w:rsidRDefault="00267DC3" w:rsidP="00267DC3">
      <w:pPr>
        <w:spacing w:before="240" w:after="240"/>
        <w:rPr>
          <w:rFonts w:ascii="Arial" w:hAnsi="Arial" w:cs="Arial"/>
        </w:rPr>
      </w:pPr>
      <w:r w:rsidRPr="00267DC3">
        <w:rPr>
          <w:rFonts w:ascii="Arial" w:hAnsi="Arial" w:cs="Arial"/>
        </w:rPr>
        <w:t xml:space="preserve">This health and safety hazard alert is to inform schools of the potential for asbestos to be present in </w:t>
      </w:r>
      <w:r w:rsidR="00B8069C">
        <w:rPr>
          <w:rFonts w:ascii="Arial" w:hAnsi="Arial" w:cs="Arial"/>
        </w:rPr>
        <w:t xml:space="preserve">some </w:t>
      </w:r>
      <w:r w:rsidRPr="00267DC3">
        <w:rPr>
          <w:rFonts w:ascii="Arial" w:hAnsi="Arial" w:cs="Arial"/>
        </w:rPr>
        <w:t xml:space="preserve">portable science equipment and in mineral kits used </w:t>
      </w:r>
      <w:r w:rsidR="00D153EB">
        <w:rPr>
          <w:rFonts w:ascii="Arial" w:hAnsi="Arial" w:cs="Arial"/>
        </w:rPr>
        <w:t xml:space="preserve">for </w:t>
      </w:r>
      <w:r w:rsidRPr="00267DC3">
        <w:rPr>
          <w:rFonts w:ascii="Arial" w:hAnsi="Arial" w:cs="Arial"/>
        </w:rPr>
        <w:t>teaching</w:t>
      </w:r>
      <w:r w:rsidR="00D153EB">
        <w:rPr>
          <w:rFonts w:ascii="Arial" w:hAnsi="Arial" w:cs="Arial"/>
        </w:rPr>
        <w:t xml:space="preserve"> in schools</w:t>
      </w:r>
      <w:r w:rsidRPr="00267DC3">
        <w:rPr>
          <w:rFonts w:ascii="Arial" w:hAnsi="Arial" w:cs="Arial"/>
        </w:rPr>
        <w:t xml:space="preserve">. </w:t>
      </w:r>
    </w:p>
    <w:p w:rsidR="00267DC3" w:rsidRDefault="00267DC3" w:rsidP="00267DC3">
      <w:pPr>
        <w:spacing w:before="240" w:after="240"/>
        <w:rPr>
          <w:rFonts w:ascii="Arial" w:hAnsi="Arial" w:cs="Arial"/>
        </w:rPr>
      </w:pPr>
      <w:r w:rsidRPr="00267DC3">
        <w:rPr>
          <w:rFonts w:ascii="Arial" w:hAnsi="Arial" w:cs="Arial"/>
        </w:rPr>
        <w:t>Although these items generally constitute a low risk when the materials are in good condition and are left undisturbed, as a precautionary measure the Department is requesting schools to identify portable items that may have asbestos-containing materials</w:t>
      </w:r>
      <w:r w:rsidR="00622C02">
        <w:rPr>
          <w:rFonts w:ascii="Arial" w:hAnsi="Arial" w:cs="Arial"/>
        </w:rPr>
        <w:t xml:space="preserve"> (ACM)</w:t>
      </w:r>
      <w:r w:rsidRPr="00267DC3">
        <w:rPr>
          <w:rFonts w:ascii="Arial" w:hAnsi="Arial" w:cs="Arial"/>
        </w:rPr>
        <w:t xml:space="preserve"> and to contact Cushman and Wakefield (the Department’s Asbestos, Reinstatement and Preventative Maintenance Call Centre)</w:t>
      </w:r>
      <w:r w:rsidRPr="00267DC3">
        <w:rPr>
          <w:rFonts w:ascii="Arial" w:hAnsi="Arial" w:cs="Arial"/>
          <w:lang w:val="en-US"/>
        </w:rPr>
        <w:t xml:space="preserve"> on </w:t>
      </w:r>
      <w:r w:rsidRPr="00267DC3">
        <w:rPr>
          <w:rFonts w:ascii="Arial" w:hAnsi="Arial" w:cs="Arial"/>
          <w:b/>
          <w:lang w:val="en-US"/>
        </w:rPr>
        <w:t xml:space="preserve">1300 133 468 </w:t>
      </w:r>
      <w:r w:rsidRPr="00267DC3">
        <w:rPr>
          <w:rFonts w:ascii="Arial" w:hAnsi="Arial" w:cs="Arial"/>
        </w:rPr>
        <w:t>for further advice.</w:t>
      </w:r>
    </w:p>
    <w:p w:rsidR="002E78C7" w:rsidRDefault="002E78C7"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b/>
          <w:color w:val="000000"/>
          <w:u w:val="single"/>
        </w:rPr>
      </w:pPr>
      <w:r w:rsidRPr="00267DC3">
        <w:rPr>
          <w:rFonts w:ascii="Arial" w:hAnsi="Arial" w:cs="Arial"/>
          <w:b/>
          <w:color w:val="000000"/>
          <w:u w:val="single"/>
        </w:rPr>
        <w:t xml:space="preserve">PORTABLE EQUIPMENT </w:t>
      </w:r>
    </w:p>
    <w:p w:rsidR="00267DC3" w:rsidRPr="00267DC3" w:rsidRDefault="00267DC3" w:rsidP="00267DC3">
      <w:pPr>
        <w:spacing w:before="120" w:after="120" w:line="240" w:lineRule="auto"/>
        <w:contextualSpacing/>
        <w:rPr>
          <w:rFonts w:ascii="Arial" w:hAnsi="Arial" w:cs="Arial"/>
          <w:b/>
          <w:color w:val="000000"/>
          <w:u w:val="single"/>
        </w:rPr>
      </w:pPr>
    </w:p>
    <w:p w:rsidR="00267DC3" w:rsidRDefault="00267DC3" w:rsidP="00267DC3">
      <w:pPr>
        <w:spacing w:before="240" w:after="240"/>
        <w:rPr>
          <w:rFonts w:ascii="Arial" w:hAnsi="Arial" w:cs="Arial"/>
        </w:rPr>
      </w:pPr>
      <w:r w:rsidRPr="00267DC3">
        <w:rPr>
          <w:rFonts w:ascii="Arial" w:hAnsi="Arial" w:cs="Arial"/>
        </w:rPr>
        <w:t xml:space="preserve">Some portable equipment and materials in school science laboratories may have </w:t>
      </w:r>
      <w:r w:rsidR="00622C02">
        <w:rPr>
          <w:rFonts w:ascii="Arial" w:hAnsi="Arial" w:cs="Arial"/>
        </w:rPr>
        <w:t xml:space="preserve">ACM.  </w:t>
      </w:r>
      <w:r w:rsidRPr="00267DC3">
        <w:rPr>
          <w:rFonts w:ascii="Arial" w:hAnsi="Arial" w:cs="Arial"/>
        </w:rPr>
        <w:t>ACM can be found in internal lining of equipment, especially where heat insulation is required, embedded in gauze or heat mats, or incorporated into cement sheeting used to line ovens. Examples include Milliken’s Oil drop Apparatus, older style hot plates, gauze mats and heat mats and incubator ovens.</w:t>
      </w:r>
    </w:p>
    <w:p w:rsidR="00267DC3" w:rsidRPr="00267DC3" w:rsidRDefault="00F83C13" w:rsidP="00267DC3">
      <w:pPr>
        <w:spacing w:before="240" w:after="240"/>
        <w:rPr>
          <w:rFonts w:ascii="Arial" w:hAnsi="Arial" w:cs="Arial"/>
        </w:rPr>
      </w:pPr>
      <w:r w:rsidRPr="00F83C13">
        <w:rPr>
          <w:rFonts w:ascii="Arial" w:hAnsi="Arial" w:cs="Arial"/>
        </w:rPr>
        <w:t xml:space="preserve">Schools should also note that there may be portable equipment that is not specifically designed for use in science laboratories but nevertheless may contain asbestos. For example, some safes and cabinets may contain </w:t>
      </w:r>
      <w:r w:rsidR="00B8069C">
        <w:rPr>
          <w:rFonts w:ascii="Arial" w:hAnsi="Arial" w:cs="Arial"/>
        </w:rPr>
        <w:t>ACM</w:t>
      </w:r>
      <w:r w:rsidRPr="00F83C13">
        <w:rPr>
          <w:rFonts w:ascii="Arial" w:hAnsi="Arial" w:cs="Arial"/>
        </w:rPr>
        <w:t xml:space="preserve"> in the lining and seals to prevent fire damage to contents. In these cases</w:t>
      </w:r>
      <w:r w:rsidR="00622C02">
        <w:rPr>
          <w:rFonts w:ascii="Arial" w:hAnsi="Arial" w:cs="Arial"/>
        </w:rPr>
        <w:t>,</w:t>
      </w:r>
      <w:r w:rsidRPr="00F83C13">
        <w:rPr>
          <w:rFonts w:ascii="Arial" w:hAnsi="Arial" w:cs="Arial"/>
        </w:rPr>
        <w:t xml:space="preserve"> the equipment should be treated the same as above.</w:t>
      </w:r>
    </w:p>
    <w:p w:rsidR="00267DC3" w:rsidRPr="00267DC3" w:rsidRDefault="00267DC3" w:rsidP="00267DC3">
      <w:pPr>
        <w:rPr>
          <w:rFonts w:ascii="Arial" w:hAnsi="Arial" w:cs="Arial"/>
          <w:b/>
          <w:i/>
        </w:rPr>
      </w:pPr>
      <w:r w:rsidRPr="00267DC3">
        <w:rPr>
          <w:rFonts w:ascii="Arial" w:hAnsi="Arial" w:cs="Arial"/>
          <w:b/>
          <w:i/>
        </w:rPr>
        <w:t>Examples of equipment that may contain ACMs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890"/>
        <w:gridCol w:w="1883"/>
        <w:gridCol w:w="2919"/>
      </w:tblGrid>
      <w:tr w:rsidR="00267DC3" w:rsidTr="00267DC3">
        <w:tc>
          <w:tcPr>
            <w:tcW w:w="1951" w:type="dxa"/>
          </w:tcPr>
          <w:p w:rsidR="00267DC3" w:rsidRPr="00267DC3" w:rsidRDefault="00267DC3" w:rsidP="00E84F0F">
            <w:pPr>
              <w:spacing w:before="120" w:after="120"/>
              <w:rPr>
                <w:rFonts w:ascii="Arial" w:hAnsi="Arial" w:cs="Arial"/>
                <w:sz w:val="20"/>
                <w:szCs w:val="20"/>
              </w:rPr>
            </w:pPr>
            <w:r w:rsidRPr="00267DC3">
              <w:rPr>
                <w:rFonts w:ascii="Arial" w:hAnsi="Arial" w:cs="Arial"/>
                <w:b/>
                <w:sz w:val="20"/>
                <w:szCs w:val="20"/>
              </w:rPr>
              <w:t>Milliken’s Oil Drop Apparatus</w:t>
            </w:r>
          </w:p>
          <w:p w:rsidR="00267DC3" w:rsidRDefault="00267DC3" w:rsidP="00E84F0F">
            <w:r w:rsidRPr="00267DC3">
              <w:rPr>
                <w:rFonts w:ascii="Arial" w:hAnsi="Arial" w:cs="Arial"/>
                <w:sz w:val="20"/>
                <w:szCs w:val="20"/>
              </w:rPr>
              <w:t>May contain asbestos in the internal lining</w:t>
            </w:r>
          </w:p>
        </w:tc>
        <w:tc>
          <w:tcPr>
            <w:tcW w:w="2653" w:type="dxa"/>
          </w:tcPr>
          <w:p w:rsidR="00267DC3" w:rsidRDefault="00267DC3" w:rsidP="00E84F0F">
            <w:r>
              <w:rPr>
                <w:noProof/>
                <w:lang w:eastAsia="en-AU"/>
              </w:rPr>
              <w:drawing>
                <wp:inline distT="0" distB="0" distL="0" distR="0" wp14:anchorId="5666F66B" wp14:editId="470842A8">
                  <wp:extent cx="1695450" cy="12254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77" cy="1248501"/>
                          </a:xfrm>
                          <a:prstGeom prst="rect">
                            <a:avLst/>
                          </a:prstGeom>
                          <a:noFill/>
                        </pic:spPr>
                      </pic:pic>
                    </a:graphicData>
                  </a:graphic>
                </wp:inline>
              </w:drawing>
            </w:r>
          </w:p>
        </w:tc>
        <w:tc>
          <w:tcPr>
            <w:tcW w:w="1883" w:type="dxa"/>
          </w:tcPr>
          <w:p w:rsidR="00267DC3" w:rsidRPr="00267DC3" w:rsidRDefault="00267DC3" w:rsidP="00E84F0F">
            <w:pPr>
              <w:spacing w:before="120" w:after="120"/>
              <w:rPr>
                <w:rFonts w:ascii="Arial" w:hAnsi="Arial" w:cs="Arial"/>
                <w:b/>
                <w:sz w:val="20"/>
              </w:rPr>
            </w:pPr>
            <w:r w:rsidRPr="00267DC3">
              <w:rPr>
                <w:rFonts w:ascii="Arial" w:hAnsi="Arial" w:cs="Arial"/>
                <w:b/>
                <w:sz w:val="20"/>
              </w:rPr>
              <w:t>Hot Plate (older style)</w:t>
            </w:r>
          </w:p>
          <w:p w:rsidR="00267DC3" w:rsidRDefault="00267DC3" w:rsidP="00E84F0F">
            <w:r w:rsidRPr="00267DC3">
              <w:rPr>
                <w:rFonts w:ascii="Arial" w:hAnsi="Arial" w:cs="Arial"/>
                <w:sz w:val="20"/>
              </w:rPr>
              <w:t>May contain asbestos</w:t>
            </w:r>
          </w:p>
        </w:tc>
        <w:tc>
          <w:tcPr>
            <w:tcW w:w="2755" w:type="dxa"/>
          </w:tcPr>
          <w:p w:rsidR="00267DC3" w:rsidRDefault="00267DC3" w:rsidP="00E84F0F">
            <w:r>
              <w:rPr>
                <w:noProof/>
                <w:lang w:eastAsia="en-AU"/>
              </w:rPr>
              <w:drawing>
                <wp:inline distT="0" distB="0" distL="0" distR="0" wp14:anchorId="22F2146E" wp14:editId="3C067AEE">
                  <wp:extent cx="1671329" cy="12192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9817" cy="1225392"/>
                          </a:xfrm>
                          <a:prstGeom prst="rect">
                            <a:avLst/>
                          </a:prstGeom>
                          <a:noFill/>
                        </pic:spPr>
                      </pic:pic>
                    </a:graphicData>
                  </a:graphic>
                </wp:inline>
              </w:drawing>
            </w:r>
          </w:p>
        </w:tc>
      </w:tr>
      <w:tr w:rsidR="00267DC3" w:rsidTr="00267DC3">
        <w:tc>
          <w:tcPr>
            <w:tcW w:w="1951" w:type="dxa"/>
          </w:tcPr>
          <w:p w:rsidR="00267DC3" w:rsidRDefault="00267DC3" w:rsidP="00E84F0F"/>
          <w:p w:rsidR="00F83C13" w:rsidRDefault="00F83C13" w:rsidP="00E84F0F"/>
          <w:p w:rsidR="00F83C13" w:rsidRDefault="00F83C13" w:rsidP="00E84F0F"/>
          <w:p w:rsidR="00F83C13" w:rsidRDefault="00F83C13" w:rsidP="00E84F0F"/>
          <w:p w:rsidR="00F83C13" w:rsidRDefault="00F83C13" w:rsidP="00E84F0F"/>
        </w:tc>
        <w:tc>
          <w:tcPr>
            <w:tcW w:w="2653" w:type="dxa"/>
          </w:tcPr>
          <w:p w:rsidR="00267DC3" w:rsidRDefault="00267DC3" w:rsidP="00E84F0F"/>
          <w:p w:rsidR="00F83C13" w:rsidRDefault="00F83C13" w:rsidP="00E84F0F"/>
        </w:tc>
        <w:tc>
          <w:tcPr>
            <w:tcW w:w="1883" w:type="dxa"/>
          </w:tcPr>
          <w:p w:rsidR="00267DC3" w:rsidRDefault="00267DC3" w:rsidP="00E84F0F"/>
        </w:tc>
        <w:tc>
          <w:tcPr>
            <w:tcW w:w="2755" w:type="dxa"/>
          </w:tcPr>
          <w:p w:rsidR="00267DC3" w:rsidRDefault="00267DC3" w:rsidP="00E84F0F"/>
        </w:tc>
      </w:tr>
      <w:tr w:rsidR="00267DC3" w:rsidTr="00267DC3">
        <w:tc>
          <w:tcPr>
            <w:tcW w:w="1951" w:type="dxa"/>
          </w:tcPr>
          <w:p w:rsidR="00267DC3" w:rsidRPr="00267DC3" w:rsidRDefault="00267DC3" w:rsidP="00267DC3">
            <w:pPr>
              <w:spacing w:before="120" w:after="120"/>
              <w:rPr>
                <w:rFonts w:ascii="Arial" w:hAnsi="Arial" w:cs="Arial"/>
                <w:b/>
                <w:sz w:val="20"/>
                <w:szCs w:val="20"/>
              </w:rPr>
            </w:pPr>
            <w:r w:rsidRPr="00267DC3">
              <w:rPr>
                <w:rFonts w:ascii="Arial" w:hAnsi="Arial" w:cs="Arial"/>
                <w:b/>
                <w:sz w:val="20"/>
                <w:szCs w:val="20"/>
              </w:rPr>
              <w:lastRenderedPageBreak/>
              <w:t>Gauze mats and heat mats</w:t>
            </w:r>
          </w:p>
          <w:p w:rsidR="001A6803" w:rsidRPr="001A6803" w:rsidRDefault="00267DC3" w:rsidP="001A6803">
            <w:pPr>
              <w:spacing w:before="120" w:after="120"/>
              <w:rPr>
                <w:rFonts w:ascii="Arial" w:hAnsi="Arial" w:cs="Arial"/>
                <w:sz w:val="20"/>
                <w:szCs w:val="20"/>
              </w:rPr>
            </w:pPr>
            <w:r w:rsidRPr="00267DC3">
              <w:rPr>
                <w:rFonts w:ascii="Arial" w:hAnsi="Arial" w:cs="Arial"/>
                <w:sz w:val="20"/>
                <w:szCs w:val="20"/>
              </w:rPr>
              <w:t xml:space="preserve">Heat mats </w:t>
            </w:r>
            <w:r w:rsidR="001A6803">
              <w:rPr>
                <w:rFonts w:ascii="Arial" w:hAnsi="Arial" w:cs="Arial"/>
                <w:sz w:val="20"/>
                <w:szCs w:val="20"/>
              </w:rPr>
              <w:t xml:space="preserve">and gauze mats </w:t>
            </w:r>
            <w:r w:rsidRPr="00267DC3">
              <w:rPr>
                <w:rFonts w:ascii="Arial" w:hAnsi="Arial" w:cs="Arial"/>
                <w:sz w:val="20"/>
                <w:szCs w:val="20"/>
              </w:rPr>
              <w:t xml:space="preserve">made from asbestos containing </w:t>
            </w:r>
            <w:r w:rsidR="001A6803">
              <w:rPr>
                <w:rFonts w:ascii="Arial" w:hAnsi="Arial" w:cs="Arial"/>
                <w:sz w:val="20"/>
                <w:szCs w:val="20"/>
              </w:rPr>
              <w:t>materials (testing will confirm the presence of asbestos)</w:t>
            </w:r>
          </w:p>
        </w:tc>
        <w:tc>
          <w:tcPr>
            <w:tcW w:w="2653" w:type="dxa"/>
          </w:tcPr>
          <w:p w:rsidR="00267DC3" w:rsidRDefault="00267DC3" w:rsidP="00E84F0F">
            <w:r>
              <w:rPr>
                <w:noProof/>
                <w:lang w:eastAsia="en-AU"/>
              </w:rPr>
              <w:drawing>
                <wp:inline distT="0" distB="0" distL="0" distR="0" wp14:anchorId="7AFD1C13" wp14:editId="5B2B02DB">
                  <wp:extent cx="1698260" cy="127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369" cy="1283196"/>
                          </a:xfrm>
                          <a:prstGeom prst="rect">
                            <a:avLst/>
                          </a:prstGeom>
                          <a:noFill/>
                        </pic:spPr>
                      </pic:pic>
                    </a:graphicData>
                  </a:graphic>
                </wp:inline>
              </w:drawing>
            </w:r>
          </w:p>
        </w:tc>
        <w:tc>
          <w:tcPr>
            <w:tcW w:w="1883" w:type="dxa"/>
          </w:tcPr>
          <w:p w:rsidR="00267DC3" w:rsidRPr="00267DC3" w:rsidRDefault="00267DC3" w:rsidP="00267DC3">
            <w:pPr>
              <w:spacing w:before="120" w:after="120"/>
              <w:rPr>
                <w:rFonts w:ascii="Arial" w:hAnsi="Arial" w:cs="Arial"/>
                <w:b/>
                <w:sz w:val="20"/>
                <w:szCs w:val="20"/>
              </w:rPr>
            </w:pPr>
            <w:r>
              <w:rPr>
                <w:rFonts w:ascii="Arial" w:hAnsi="Arial" w:cs="Arial"/>
                <w:b/>
                <w:sz w:val="20"/>
                <w:szCs w:val="20"/>
              </w:rPr>
              <w:t>Incubator oven</w:t>
            </w:r>
          </w:p>
          <w:p w:rsidR="00267DC3" w:rsidRDefault="00267DC3" w:rsidP="00267DC3">
            <w:r w:rsidRPr="00267DC3">
              <w:rPr>
                <w:rFonts w:ascii="Arial" w:hAnsi="Arial" w:cs="Arial"/>
                <w:sz w:val="20"/>
                <w:szCs w:val="20"/>
              </w:rPr>
              <w:t xml:space="preserve">Incubator oven with asbestos cement sheet on the door </w:t>
            </w:r>
            <w:r>
              <w:rPr>
                <w:rFonts w:ascii="Arial" w:hAnsi="Arial" w:cs="Arial"/>
                <w:sz w:val="20"/>
                <w:szCs w:val="20"/>
              </w:rPr>
              <w:t>(t</w:t>
            </w:r>
            <w:r w:rsidRPr="00267DC3">
              <w:rPr>
                <w:rFonts w:ascii="Arial" w:hAnsi="Arial" w:cs="Arial"/>
                <w:sz w:val="20"/>
                <w:szCs w:val="20"/>
              </w:rPr>
              <w:t>est</w:t>
            </w:r>
            <w:r>
              <w:rPr>
                <w:rFonts w:ascii="Arial" w:hAnsi="Arial" w:cs="Arial"/>
                <w:sz w:val="20"/>
                <w:szCs w:val="20"/>
              </w:rPr>
              <w:t>ing will confirm the presence of a</w:t>
            </w:r>
            <w:r w:rsidRPr="00267DC3">
              <w:rPr>
                <w:rFonts w:ascii="Arial" w:hAnsi="Arial" w:cs="Arial"/>
                <w:sz w:val="20"/>
                <w:szCs w:val="20"/>
              </w:rPr>
              <w:t>sbestos</w:t>
            </w:r>
            <w:r w:rsidR="00B8069C">
              <w:rPr>
                <w:rFonts w:ascii="Arial" w:hAnsi="Arial" w:cs="Arial"/>
                <w:sz w:val="20"/>
                <w:szCs w:val="20"/>
              </w:rPr>
              <w:t>)</w:t>
            </w:r>
          </w:p>
        </w:tc>
        <w:tc>
          <w:tcPr>
            <w:tcW w:w="2755" w:type="dxa"/>
          </w:tcPr>
          <w:p w:rsidR="00267DC3" w:rsidRDefault="00267DC3" w:rsidP="00E84F0F">
            <w:r>
              <w:rPr>
                <w:noProof/>
                <w:lang w:eastAsia="en-AU"/>
              </w:rPr>
              <w:drawing>
                <wp:inline distT="0" distB="0" distL="0" distR="0" wp14:anchorId="1C197270" wp14:editId="1747F53A">
                  <wp:extent cx="1702657"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250" cy="1277544"/>
                          </a:xfrm>
                          <a:prstGeom prst="rect">
                            <a:avLst/>
                          </a:prstGeom>
                          <a:noFill/>
                        </pic:spPr>
                      </pic:pic>
                    </a:graphicData>
                  </a:graphic>
                </wp:inline>
              </w:drawing>
            </w:r>
          </w:p>
        </w:tc>
      </w:tr>
      <w:tr w:rsidR="00267DC3" w:rsidTr="00267DC3">
        <w:tc>
          <w:tcPr>
            <w:tcW w:w="1951" w:type="dxa"/>
          </w:tcPr>
          <w:p w:rsidR="00267DC3" w:rsidRDefault="00267DC3" w:rsidP="00E84F0F"/>
        </w:tc>
        <w:tc>
          <w:tcPr>
            <w:tcW w:w="2653" w:type="dxa"/>
          </w:tcPr>
          <w:p w:rsidR="00267DC3" w:rsidRDefault="00267DC3" w:rsidP="00E84F0F">
            <w:pPr>
              <w:rPr>
                <w:noProof/>
                <w:lang w:eastAsia="en-AU"/>
              </w:rPr>
            </w:pPr>
          </w:p>
          <w:p w:rsidR="00267DC3" w:rsidRDefault="00267DC3" w:rsidP="00E84F0F">
            <w:pPr>
              <w:rPr>
                <w:noProof/>
                <w:lang w:eastAsia="en-AU"/>
              </w:rPr>
            </w:pPr>
          </w:p>
        </w:tc>
        <w:tc>
          <w:tcPr>
            <w:tcW w:w="1883" w:type="dxa"/>
          </w:tcPr>
          <w:p w:rsidR="00267DC3" w:rsidRDefault="00267DC3" w:rsidP="00E84F0F"/>
        </w:tc>
        <w:tc>
          <w:tcPr>
            <w:tcW w:w="2755" w:type="dxa"/>
          </w:tcPr>
          <w:p w:rsidR="00267DC3" w:rsidRDefault="00267DC3" w:rsidP="00E84F0F">
            <w:pPr>
              <w:rPr>
                <w:noProof/>
                <w:lang w:eastAsia="en-AU"/>
              </w:rPr>
            </w:pPr>
          </w:p>
        </w:tc>
      </w:tr>
      <w:tr w:rsidR="00267DC3" w:rsidTr="00267DC3">
        <w:tc>
          <w:tcPr>
            <w:tcW w:w="1951" w:type="dxa"/>
          </w:tcPr>
          <w:p w:rsidR="00267DC3" w:rsidRPr="00267DC3" w:rsidRDefault="00267DC3" w:rsidP="00E84F0F">
            <w:pPr>
              <w:spacing w:before="120" w:after="120"/>
              <w:rPr>
                <w:rFonts w:ascii="Arial" w:hAnsi="Arial" w:cs="Arial"/>
                <w:b/>
                <w:sz w:val="20"/>
              </w:rPr>
            </w:pPr>
            <w:r w:rsidRPr="00267DC3">
              <w:rPr>
                <w:rFonts w:ascii="Arial" w:hAnsi="Arial" w:cs="Arial"/>
                <w:b/>
                <w:sz w:val="20"/>
              </w:rPr>
              <w:t>Older style safe</w:t>
            </w:r>
          </w:p>
          <w:p w:rsidR="00267DC3" w:rsidRDefault="00267DC3" w:rsidP="00E84F0F">
            <w:r w:rsidRPr="00267DC3">
              <w:rPr>
                <w:rFonts w:ascii="Arial" w:hAnsi="Arial" w:cs="Arial"/>
                <w:sz w:val="20"/>
              </w:rPr>
              <w:t>May contain asbestos in the lining and door</w:t>
            </w:r>
          </w:p>
        </w:tc>
        <w:tc>
          <w:tcPr>
            <w:tcW w:w="2653" w:type="dxa"/>
          </w:tcPr>
          <w:p w:rsidR="00267DC3" w:rsidRDefault="00267DC3" w:rsidP="00E84F0F">
            <w:pPr>
              <w:rPr>
                <w:noProof/>
                <w:lang w:eastAsia="en-AU"/>
              </w:rPr>
            </w:pPr>
            <w:r>
              <w:rPr>
                <w:noProof/>
                <w:lang w:eastAsia="en-AU"/>
              </w:rPr>
              <w:drawing>
                <wp:inline distT="0" distB="0" distL="0" distR="0" wp14:anchorId="626E7787" wp14:editId="42EC6277">
                  <wp:extent cx="1626547" cy="1228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30" cy="1232792"/>
                          </a:xfrm>
                          <a:prstGeom prst="rect">
                            <a:avLst/>
                          </a:prstGeom>
                          <a:noFill/>
                        </pic:spPr>
                      </pic:pic>
                    </a:graphicData>
                  </a:graphic>
                </wp:inline>
              </w:drawing>
            </w:r>
          </w:p>
        </w:tc>
        <w:tc>
          <w:tcPr>
            <w:tcW w:w="1883" w:type="dxa"/>
          </w:tcPr>
          <w:p w:rsidR="00267DC3" w:rsidRPr="00267DC3" w:rsidRDefault="00267DC3" w:rsidP="00E84F0F">
            <w:pPr>
              <w:spacing w:before="120" w:after="120"/>
              <w:rPr>
                <w:rFonts w:ascii="Arial" w:hAnsi="Arial" w:cs="Arial"/>
                <w:b/>
                <w:sz w:val="20"/>
              </w:rPr>
            </w:pPr>
            <w:r w:rsidRPr="00267DC3">
              <w:rPr>
                <w:rFonts w:ascii="Arial" w:hAnsi="Arial" w:cs="Arial"/>
                <w:b/>
                <w:sz w:val="20"/>
              </w:rPr>
              <w:t>Older style cabinet</w:t>
            </w:r>
          </w:p>
          <w:p w:rsidR="00267DC3" w:rsidRDefault="00267DC3" w:rsidP="00E84F0F">
            <w:r w:rsidRPr="00267DC3">
              <w:rPr>
                <w:rFonts w:ascii="Arial" w:hAnsi="Arial" w:cs="Arial"/>
                <w:sz w:val="20"/>
              </w:rPr>
              <w:t>May contain asbestos in the lining and door</w:t>
            </w:r>
          </w:p>
        </w:tc>
        <w:tc>
          <w:tcPr>
            <w:tcW w:w="2755" w:type="dxa"/>
          </w:tcPr>
          <w:p w:rsidR="00267DC3" w:rsidRDefault="00267DC3" w:rsidP="00E84F0F">
            <w:pPr>
              <w:rPr>
                <w:noProof/>
                <w:lang w:eastAsia="en-AU"/>
              </w:rPr>
            </w:pPr>
            <w:r>
              <w:rPr>
                <w:noProof/>
                <w:lang w:eastAsia="en-AU"/>
              </w:rPr>
              <w:drawing>
                <wp:inline distT="0" distB="0" distL="0" distR="0" wp14:anchorId="018A42B4" wp14:editId="302DB434">
                  <wp:extent cx="1716982" cy="1276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7722" cy="1276900"/>
                          </a:xfrm>
                          <a:prstGeom prst="rect">
                            <a:avLst/>
                          </a:prstGeom>
                          <a:noFill/>
                        </pic:spPr>
                      </pic:pic>
                    </a:graphicData>
                  </a:graphic>
                </wp:inline>
              </w:drawing>
            </w:r>
          </w:p>
        </w:tc>
      </w:tr>
    </w:tbl>
    <w:p w:rsidR="00267DC3" w:rsidRDefault="00267DC3" w:rsidP="00267DC3"/>
    <w:p w:rsidR="00267DC3" w:rsidRPr="00267DC3" w:rsidRDefault="00267DC3" w:rsidP="00267DC3">
      <w:pPr>
        <w:spacing w:before="240" w:after="240"/>
        <w:rPr>
          <w:rFonts w:ascii="Arial" w:hAnsi="Arial" w:cs="Arial"/>
          <w:b/>
          <w:i/>
        </w:rPr>
      </w:pPr>
      <w:r w:rsidRPr="00267DC3">
        <w:rPr>
          <w:rFonts w:ascii="Arial" w:hAnsi="Arial" w:cs="Arial"/>
          <w:b/>
          <w:i/>
        </w:rPr>
        <w:t>Recommendations/Action required</w:t>
      </w:r>
    </w:p>
    <w:p w:rsidR="00267DC3" w:rsidRPr="00267DC3" w:rsidRDefault="00267DC3" w:rsidP="00267DC3">
      <w:pPr>
        <w:pStyle w:val="ListParagraph"/>
        <w:numPr>
          <w:ilvl w:val="0"/>
          <w:numId w:val="38"/>
        </w:numPr>
        <w:spacing w:before="240" w:after="240"/>
        <w:ind w:left="714" w:hanging="357"/>
        <w:contextualSpacing w:val="0"/>
        <w:rPr>
          <w:rFonts w:ascii="Arial" w:hAnsi="Arial" w:cs="Arial"/>
        </w:rPr>
      </w:pPr>
      <w:r w:rsidRPr="00267DC3">
        <w:rPr>
          <w:rFonts w:ascii="Arial" w:hAnsi="Arial" w:cs="Arial"/>
        </w:rPr>
        <w:t>Identify portable items suspected of containing asbestos by undertaking a workplace inspection of the science laboratory</w:t>
      </w:r>
      <w:r w:rsidR="00B8069C">
        <w:rPr>
          <w:rFonts w:ascii="Arial" w:hAnsi="Arial" w:cs="Arial"/>
        </w:rPr>
        <w:t>.</w:t>
      </w:r>
    </w:p>
    <w:p w:rsidR="00267DC3" w:rsidRPr="00267DC3" w:rsidRDefault="00267DC3" w:rsidP="00267DC3">
      <w:pPr>
        <w:pStyle w:val="ListParagraph"/>
        <w:numPr>
          <w:ilvl w:val="0"/>
          <w:numId w:val="38"/>
        </w:numPr>
        <w:spacing w:before="240" w:after="240"/>
        <w:ind w:left="714" w:hanging="357"/>
        <w:contextualSpacing w:val="0"/>
        <w:rPr>
          <w:rFonts w:ascii="Arial" w:hAnsi="Arial" w:cs="Arial"/>
        </w:rPr>
      </w:pPr>
      <w:r w:rsidRPr="00267DC3">
        <w:rPr>
          <w:rFonts w:ascii="Arial" w:hAnsi="Arial" w:cs="Arial"/>
        </w:rPr>
        <w:t>Isolate portable items suspected of containing asbestos to prevent access.  This may include placing the items in a locked room or cupboard; or placing a lock on doors to incubators</w:t>
      </w:r>
    </w:p>
    <w:p w:rsidR="00267DC3" w:rsidRPr="00267DC3" w:rsidRDefault="00267DC3" w:rsidP="00267DC3">
      <w:pPr>
        <w:pStyle w:val="ListParagraph"/>
        <w:numPr>
          <w:ilvl w:val="0"/>
          <w:numId w:val="38"/>
        </w:numPr>
        <w:spacing w:before="240" w:after="240"/>
        <w:ind w:left="714" w:hanging="357"/>
        <w:contextualSpacing w:val="0"/>
        <w:rPr>
          <w:rFonts w:ascii="Arial" w:hAnsi="Arial" w:cs="Arial"/>
        </w:rPr>
      </w:pPr>
      <w:r w:rsidRPr="00267DC3">
        <w:rPr>
          <w:rFonts w:ascii="Arial" w:hAnsi="Arial" w:cs="Arial"/>
        </w:rPr>
        <w:t xml:space="preserve">Contact Cushman and Wakefield (the Department’s Asbestos, Reinstatement and Preventative Maintenance Call Centre) on 1300 133 468 to arrange for a competent person to assess the items for the presence of </w:t>
      </w:r>
      <w:r w:rsidR="00B8069C">
        <w:rPr>
          <w:rFonts w:ascii="Arial" w:hAnsi="Arial" w:cs="Arial"/>
        </w:rPr>
        <w:t>ACM</w:t>
      </w:r>
      <w:r w:rsidRPr="00267DC3">
        <w:rPr>
          <w:rFonts w:ascii="Arial" w:hAnsi="Arial" w:cs="Arial"/>
        </w:rPr>
        <w:t xml:space="preserve"> and determine next steps.</w:t>
      </w:r>
    </w:p>
    <w:p w:rsidR="00267DC3" w:rsidRPr="00267DC3" w:rsidRDefault="00267DC3" w:rsidP="00267DC3">
      <w:pPr>
        <w:pStyle w:val="ListParagraph"/>
        <w:numPr>
          <w:ilvl w:val="0"/>
          <w:numId w:val="38"/>
        </w:numPr>
        <w:spacing w:before="240" w:after="240"/>
        <w:ind w:left="714" w:hanging="357"/>
        <w:contextualSpacing w:val="0"/>
        <w:rPr>
          <w:rFonts w:ascii="Arial" w:hAnsi="Arial" w:cs="Arial"/>
        </w:rPr>
      </w:pPr>
      <w:r w:rsidRPr="00267DC3">
        <w:rPr>
          <w:rFonts w:ascii="Arial" w:hAnsi="Arial" w:cs="Arial"/>
        </w:rPr>
        <w:t>Label and register the equipment. All equipment confirmed to contain asbestos must be labelled accordingly and the details must also be entered in the school’s asbestos register. The attending competent person will advise on labelling requirements.</w:t>
      </w:r>
    </w:p>
    <w:p w:rsidR="00267DC3" w:rsidRDefault="00267DC3" w:rsidP="00267DC3">
      <w:pPr>
        <w:spacing w:before="240" w:after="240"/>
        <w:rPr>
          <w:rFonts w:ascii="Arial" w:hAnsi="Arial" w:cs="Arial"/>
          <w:b/>
          <w:u w:val="single"/>
        </w:rPr>
      </w:pPr>
    </w:p>
    <w:p w:rsidR="00F83C13" w:rsidRDefault="00F83C13" w:rsidP="00267DC3">
      <w:pPr>
        <w:spacing w:before="240" w:after="240"/>
        <w:rPr>
          <w:rFonts w:ascii="Arial" w:hAnsi="Arial" w:cs="Arial"/>
          <w:b/>
          <w:u w:val="single"/>
        </w:rPr>
      </w:pPr>
    </w:p>
    <w:p w:rsidR="00F83C13" w:rsidRDefault="00F83C13" w:rsidP="00267DC3">
      <w:pPr>
        <w:spacing w:before="240" w:after="240"/>
        <w:rPr>
          <w:rFonts w:ascii="Arial" w:hAnsi="Arial" w:cs="Arial"/>
          <w:b/>
          <w:u w:val="single"/>
        </w:rPr>
      </w:pPr>
    </w:p>
    <w:p w:rsidR="00B8069C" w:rsidRDefault="00B8069C" w:rsidP="00267DC3">
      <w:pPr>
        <w:spacing w:before="240" w:after="240"/>
        <w:rPr>
          <w:rFonts w:ascii="Arial" w:hAnsi="Arial" w:cs="Arial"/>
          <w:b/>
          <w:u w:val="single"/>
        </w:rPr>
      </w:pPr>
    </w:p>
    <w:p w:rsidR="00F83C13" w:rsidRDefault="00F83C13" w:rsidP="00267DC3">
      <w:pPr>
        <w:spacing w:before="240" w:after="240"/>
        <w:rPr>
          <w:rFonts w:ascii="Arial" w:hAnsi="Arial" w:cs="Arial"/>
          <w:b/>
          <w:u w:val="single"/>
        </w:rPr>
      </w:pPr>
    </w:p>
    <w:p w:rsidR="00F83C13" w:rsidRDefault="00F83C13" w:rsidP="00267DC3">
      <w:pPr>
        <w:spacing w:before="240" w:after="240"/>
        <w:rPr>
          <w:rFonts w:ascii="Arial" w:hAnsi="Arial" w:cs="Arial"/>
          <w:b/>
          <w:u w:val="single"/>
        </w:rPr>
      </w:pPr>
    </w:p>
    <w:p w:rsidR="00267DC3" w:rsidRDefault="00267DC3" w:rsidP="00267DC3">
      <w:pPr>
        <w:spacing w:before="240" w:after="240"/>
        <w:rPr>
          <w:rFonts w:ascii="Arial" w:hAnsi="Arial" w:cs="Arial"/>
          <w:b/>
          <w:u w:val="single"/>
        </w:rPr>
      </w:pPr>
      <w:r w:rsidRPr="00267DC3">
        <w:rPr>
          <w:rFonts w:ascii="Arial" w:hAnsi="Arial" w:cs="Arial"/>
          <w:b/>
          <w:u w:val="single"/>
        </w:rPr>
        <w:t>MINERAL KITS</w:t>
      </w:r>
    </w:p>
    <w:p w:rsidR="00267DC3" w:rsidRPr="00267DC3" w:rsidRDefault="00267DC3" w:rsidP="00267DC3">
      <w:pPr>
        <w:spacing w:before="240" w:after="240"/>
        <w:rPr>
          <w:rFonts w:ascii="Arial" w:hAnsi="Arial" w:cs="Arial"/>
        </w:rPr>
      </w:pPr>
      <w:r w:rsidRPr="00267DC3">
        <w:rPr>
          <w:rFonts w:ascii="Arial" w:hAnsi="Arial" w:cs="Arial"/>
        </w:rPr>
        <w:t>Mineral kits (including ore and geological kits) may contain asbestos rock samples under a variety of names, for example serpentine, Amosite, tremolite and chrysotile (also referred to as leucotile). Older kits as well as some recently imported kits are believed to potentially contain asbestos rock samples.</w:t>
      </w:r>
    </w:p>
    <w:p w:rsidR="00267DC3" w:rsidRPr="00267DC3" w:rsidRDefault="00267DC3" w:rsidP="00267DC3">
      <w:pPr>
        <w:spacing w:before="240" w:after="240"/>
        <w:rPr>
          <w:rFonts w:ascii="Arial" w:hAnsi="Arial" w:cs="Arial"/>
          <w:b/>
          <w:i/>
          <w:szCs w:val="20"/>
        </w:rPr>
      </w:pPr>
      <w:r w:rsidRPr="00267DC3">
        <w:rPr>
          <w:rFonts w:ascii="Arial" w:hAnsi="Arial" w:cs="Arial"/>
          <w:b/>
          <w:i/>
          <w:szCs w:val="20"/>
        </w:rPr>
        <w:t xml:space="preserve">The following is a list of possible asbestos-containing minerals that may be present in commercially available mineral kits </w:t>
      </w:r>
    </w:p>
    <w:tbl>
      <w:tblPr>
        <w:tblStyle w:val="TableGrid"/>
        <w:tblW w:w="0" w:type="auto"/>
        <w:tblInd w:w="108" w:type="dxa"/>
        <w:tblLook w:val="04A0" w:firstRow="1" w:lastRow="0" w:firstColumn="1" w:lastColumn="0" w:noHBand="0" w:noVBand="1"/>
      </w:tblPr>
      <w:tblGrid>
        <w:gridCol w:w="4673"/>
        <w:gridCol w:w="4955"/>
      </w:tblGrid>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Actinolite</w:t>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Fibrous zeolite including erionite and offretite</w:t>
            </w:r>
          </w:p>
        </w:tc>
      </w:tr>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Amosite (grunerite)</w:t>
            </w:r>
            <w:r w:rsidRPr="00267DC3">
              <w:rPr>
                <w:rFonts w:ascii="Arial" w:hAnsi="Arial" w:cs="Arial"/>
                <w:sz w:val="20"/>
                <w:lang w:val="en"/>
              </w:rPr>
              <w:tab/>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Richterite</w:t>
            </w:r>
          </w:p>
        </w:tc>
      </w:tr>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Anthophyllite</w:t>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Tremolite</w:t>
            </w:r>
          </w:p>
        </w:tc>
      </w:tr>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Asbestos</w:t>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Winchite</w:t>
            </w:r>
          </w:p>
        </w:tc>
      </w:tr>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Chrysotile (leucotile, white asbestos, chrysotile serpentine)</w:t>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Serpentine or serpentinite – including lizardite and antigorite serpentines</w:t>
            </w:r>
          </w:p>
        </w:tc>
      </w:tr>
      <w:tr w:rsidR="00267DC3" w:rsidRPr="00267DC3" w:rsidTr="00267DC3">
        <w:tc>
          <w:tcPr>
            <w:tcW w:w="4678"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Crocidolite (blue asbestos, riebeckite)</w:t>
            </w:r>
          </w:p>
        </w:tc>
        <w:tc>
          <w:tcPr>
            <w:tcW w:w="4961" w:type="dxa"/>
          </w:tcPr>
          <w:p w:rsidR="00267DC3" w:rsidRPr="00267DC3" w:rsidRDefault="00267DC3" w:rsidP="00267DC3">
            <w:pPr>
              <w:spacing w:before="60" w:after="60" w:line="276" w:lineRule="auto"/>
              <w:rPr>
                <w:rFonts w:ascii="Arial" w:hAnsi="Arial" w:cs="Arial"/>
                <w:sz w:val="20"/>
                <w:lang w:val="en"/>
              </w:rPr>
            </w:pPr>
            <w:r w:rsidRPr="00267DC3">
              <w:rPr>
                <w:rFonts w:ascii="Arial" w:hAnsi="Arial" w:cs="Arial"/>
                <w:sz w:val="20"/>
                <w:lang w:val="en"/>
              </w:rPr>
              <w:t>Amphilbole</w:t>
            </w:r>
          </w:p>
        </w:tc>
      </w:tr>
    </w:tbl>
    <w:p w:rsidR="00267DC3" w:rsidRDefault="00267DC3" w:rsidP="00267DC3">
      <w:pPr>
        <w:rPr>
          <w:b/>
          <w:i/>
        </w:rPr>
      </w:pPr>
    </w:p>
    <w:p w:rsidR="00267DC3" w:rsidRDefault="00267DC3" w:rsidP="00267DC3">
      <w:pPr>
        <w:rPr>
          <w:b/>
          <w:i/>
        </w:rPr>
      </w:pPr>
    </w:p>
    <w:p w:rsidR="00267DC3" w:rsidRPr="00267DC3" w:rsidRDefault="00267DC3" w:rsidP="00267DC3">
      <w:pPr>
        <w:rPr>
          <w:rFonts w:ascii="Arial" w:hAnsi="Arial" w:cs="Arial"/>
          <w:b/>
          <w:i/>
        </w:rPr>
      </w:pPr>
      <w:r w:rsidRPr="00267DC3">
        <w:rPr>
          <w:rFonts w:ascii="Arial" w:hAnsi="Arial" w:cs="Arial"/>
          <w:b/>
          <w:i/>
        </w:rPr>
        <w:t>Examples of equipment that may contain ACMs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826"/>
        <w:gridCol w:w="1883"/>
        <w:gridCol w:w="2766"/>
      </w:tblGrid>
      <w:tr w:rsidR="00267DC3" w:rsidTr="00267DC3">
        <w:tc>
          <w:tcPr>
            <w:tcW w:w="1951" w:type="dxa"/>
          </w:tcPr>
          <w:p w:rsidR="00267DC3" w:rsidRPr="00267DC3" w:rsidRDefault="00267DC3" w:rsidP="00267DC3">
            <w:pPr>
              <w:spacing w:before="120" w:after="120"/>
              <w:rPr>
                <w:rFonts w:ascii="Arial" w:hAnsi="Arial" w:cs="Arial"/>
                <w:b/>
              </w:rPr>
            </w:pPr>
            <w:r w:rsidRPr="00267DC3">
              <w:rPr>
                <w:rFonts w:ascii="Arial" w:hAnsi="Arial" w:cs="Arial"/>
                <w:b/>
              </w:rPr>
              <w:t>Mineral Kits</w:t>
            </w:r>
          </w:p>
          <w:p w:rsidR="00267DC3" w:rsidRPr="00267DC3" w:rsidRDefault="00267DC3" w:rsidP="00267DC3">
            <w:pPr>
              <w:spacing w:before="120" w:after="120"/>
              <w:rPr>
                <w:rFonts w:ascii="Arial" w:hAnsi="Arial" w:cs="Arial"/>
              </w:rPr>
            </w:pPr>
            <w:r w:rsidRPr="00267DC3">
              <w:rPr>
                <w:rFonts w:ascii="Arial" w:hAnsi="Arial" w:cs="Arial"/>
              </w:rPr>
              <w:t>A.S.E.P. 60941 contains asbestos rock sample</w:t>
            </w:r>
          </w:p>
          <w:p w:rsidR="00267DC3" w:rsidRDefault="00267DC3" w:rsidP="00E84F0F"/>
        </w:tc>
        <w:tc>
          <w:tcPr>
            <w:tcW w:w="2653" w:type="dxa"/>
          </w:tcPr>
          <w:p w:rsidR="00267DC3" w:rsidRDefault="00267DC3" w:rsidP="00E84F0F">
            <w:r>
              <w:rPr>
                <w:noProof/>
                <w:lang w:eastAsia="en-AU"/>
              </w:rPr>
              <w:drawing>
                <wp:inline distT="0" distB="0" distL="0" distR="0" wp14:anchorId="0BA5678A" wp14:editId="6381E2EF">
                  <wp:extent cx="1636328" cy="11620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860" cy="1168819"/>
                          </a:xfrm>
                          <a:prstGeom prst="rect">
                            <a:avLst/>
                          </a:prstGeom>
                          <a:noFill/>
                        </pic:spPr>
                      </pic:pic>
                    </a:graphicData>
                  </a:graphic>
                </wp:inline>
              </w:drawing>
            </w:r>
          </w:p>
        </w:tc>
        <w:tc>
          <w:tcPr>
            <w:tcW w:w="1883" w:type="dxa"/>
          </w:tcPr>
          <w:p w:rsidR="00F83C13" w:rsidRPr="00F83C13" w:rsidRDefault="00F83C13" w:rsidP="00F83C13">
            <w:pPr>
              <w:spacing w:before="120" w:after="120"/>
              <w:rPr>
                <w:rFonts w:ascii="Arial" w:hAnsi="Arial" w:cs="Arial"/>
                <w:b/>
              </w:rPr>
            </w:pPr>
            <w:r w:rsidRPr="00F83C13">
              <w:rPr>
                <w:rFonts w:ascii="Arial" w:hAnsi="Arial" w:cs="Arial"/>
                <w:b/>
              </w:rPr>
              <w:t>Mineral Kits</w:t>
            </w:r>
          </w:p>
          <w:p w:rsidR="00F83C13" w:rsidRPr="00F83C13" w:rsidRDefault="00F83C13" w:rsidP="00F83C13">
            <w:pPr>
              <w:spacing w:before="120" w:after="120"/>
              <w:rPr>
                <w:rFonts w:ascii="Arial" w:hAnsi="Arial" w:cs="Arial"/>
              </w:rPr>
            </w:pPr>
            <w:r w:rsidRPr="00F83C13">
              <w:rPr>
                <w:rFonts w:ascii="Arial" w:hAnsi="Arial" w:cs="Arial"/>
              </w:rPr>
              <w:t>Geological specimen supplies</w:t>
            </w:r>
          </w:p>
          <w:p w:rsidR="00267DC3" w:rsidRDefault="00267DC3" w:rsidP="00E84F0F"/>
        </w:tc>
        <w:tc>
          <w:tcPr>
            <w:tcW w:w="2755" w:type="dxa"/>
          </w:tcPr>
          <w:p w:rsidR="00267DC3" w:rsidRDefault="00267DC3" w:rsidP="00E84F0F">
            <w:r>
              <w:rPr>
                <w:noProof/>
                <w:lang w:eastAsia="en-AU"/>
              </w:rPr>
              <w:drawing>
                <wp:inline distT="0" distB="0" distL="0" distR="0" wp14:anchorId="08EBE7CF" wp14:editId="5D28A2C6">
                  <wp:extent cx="1612180" cy="12192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713" cy="1221872"/>
                          </a:xfrm>
                          <a:prstGeom prst="rect">
                            <a:avLst/>
                          </a:prstGeom>
                          <a:noFill/>
                        </pic:spPr>
                      </pic:pic>
                    </a:graphicData>
                  </a:graphic>
                </wp:inline>
              </w:drawing>
            </w:r>
          </w:p>
        </w:tc>
      </w:tr>
      <w:tr w:rsidR="00267DC3" w:rsidTr="00267DC3">
        <w:tc>
          <w:tcPr>
            <w:tcW w:w="1951" w:type="dxa"/>
          </w:tcPr>
          <w:p w:rsidR="00267DC3" w:rsidRDefault="00267DC3" w:rsidP="00E84F0F"/>
          <w:p w:rsidR="00F83C13" w:rsidRDefault="00F83C13" w:rsidP="00E84F0F"/>
          <w:p w:rsidR="00F83C13" w:rsidRDefault="00F83C13" w:rsidP="00E84F0F"/>
          <w:p w:rsidR="00F83C13" w:rsidRDefault="00F83C13" w:rsidP="00E84F0F"/>
        </w:tc>
        <w:tc>
          <w:tcPr>
            <w:tcW w:w="2653" w:type="dxa"/>
          </w:tcPr>
          <w:p w:rsidR="00267DC3" w:rsidRDefault="00267DC3" w:rsidP="00E84F0F">
            <w:pPr>
              <w:rPr>
                <w:noProof/>
                <w:lang w:eastAsia="en-AU"/>
              </w:rPr>
            </w:pPr>
          </w:p>
        </w:tc>
        <w:tc>
          <w:tcPr>
            <w:tcW w:w="1883" w:type="dxa"/>
          </w:tcPr>
          <w:p w:rsidR="00267DC3" w:rsidRDefault="00267DC3" w:rsidP="00E84F0F"/>
        </w:tc>
        <w:tc>
          <w:tcPr>
            <w:tcW w:w="2755" w:type="dxa"/>
          </w:tcPr>
          <w:p w:rsidR="00267DC3" w:rsidRDefault="00267DC3" w:rsidP="00E84F0F">
            <w:pPr>
              <w:rPr>
                <w:noProof/>
                <w:lang w:eastAsia="en-AU"/>
              </w:rPr>
            </w:pPr>
          </w:p>
        </w:tc>
      </w:tr>
      <w:tr w:rsidR="00267DC3" w:rsidTr="00267DC3">
        <w:tc>
          <w:tcPr>
            <w:tcW w:w="1951" w:type="dxa"/>
          </w:tcPr>
          <w:p w:rsidR="00F83C13" w:rsidRDefault="00F83C13" w:rsidP="00E84F0F">
            <w:pPr>
              <w:spacing w:before="120" w:after="120"/>
              <w:rPr>
                <w:rFonts w:ascii="Arial" w:hAnsi="Arial" w:cs="Arial"/>
                <w:b/>
              </w:rPr>
            </w:pPr>
            <w:r>
              <w:rPr>
                <w:rFonts w:ascii="Arial" w:hAnsi="Arial" w:cs="Arial"/>
                <w:b/>
              </w:rPr>
              <w:t>Mineral Kits</w:t>
            </w:r>
          </w:p>
          <w:p w:rsidR="00F83C13" w:rsidRPr="00F83C13" w:rsidRDefault="00F83C13" w:rsidP="00E84F0F">
            <w:pPr>
              <w:spacing w:before="120" w:after="120"/>
              <w:rPr>
                <w:rFonts w:ascii="Arial" w:hAnsi="Arial" w:cs="Arial"/>
              </w:rPr>
            </w:pPr>
            <w:r w:rsidRPr="00F83C13">
              <w:rPr>
                <w:rFonts w:ascii="Arial" w:hAnsi="Arial" w:cs="Arial"/>
              </w:rPr>
              <w:t>Mineral samples</w:t>
            </w:r>
          </w:p>
          <w:p w:rsidR="00267DC3" w:rsidRDefault="00267DC3" w:rsidP="00E84F0F"/>
        </w:tc>
        <w:tc>
          <w:tcPr>
            <w:tcW w:w="2653" w:type="dxa"/>
          </w:tcPr>
          <w:p w:rsidR="00267DC3" w:rsidRDefault="00267DC3" w:rsidP="00E84F0F">
            <w:pPr>
              <w:rPr>
                <w:noProof/>
                <w:lang w:eastAsia="en-AU"/>
              </w:rPr>
            </w:pPr>
            <w:r>
              <w:rPr>
                <w:noProof/>
                <w:lang w:eastAsia="en-AU"/>
              </w:rPr>
              <w:drawing>
                <wp:inline distT="0" distB="0" distL="0" distR="0" wp14:anchorId="42472757" wp14:editId="3EBCFE69">
                  <wp:extent cx="1655595" cy="12382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0345" cy="1241803"/>
                          </a:xfrm>
                          <a:prstGeom prst="rect">
                            <a:avLst/>
                          </a:prstGeom>
                          <a:noFill/>
                        </pic:spPr>
                      </pic:pic>
                    </a:graphicData>
                  </a:graphic>
                </wp:inline>
              </w:drawing>
            </w:r>
          </w:p>
        </w:tc>
        <w:tc>
          <w:tcPr>
            <w:tcW w:w="1883" w:type="dxa"/>
          </w:tcPr>
          <w:p w:rsidR="00267DC3" w:rsidRDefault="00267DC3" w:rsidP="00E84F0F"/>
        </w:tc>
        <w:tc>
          <w:tcPr>
            <w:tcW w:w="2755" w:type="dxa"/>
          </w:tcPr>
          <w:p w:rsidR="00267DC3" w:rsidRDefault="00267DC3" w:rsidP="00E84F0F">
            <w:pPr>
              <w:rPr>
                <w:noProof/>
                <w:lang w:eastAsia="en-AU"/>
              </w:rPr>
            </w:pPr>
          </w:p>
        </w:tc>
      </w:tr>
    </w:tbl>
    <w:p w:rsidR="00267DC3" w:rsidRDefault="00267DC3" w:rsidP="00267DC3">
      <w:pPr>
        <w:jc w:val="center"/>
        <w:rPr>
          <w:b/>
          <w:u w:val="single"/>
        </w:rPr>
      </w:pPr>
    </w:p>
    <w:p w:rsidR="00F83C13" w:rsidRDefault="00F83C13" w:rsidP="00267DC3">
      <w:pPr>
        <w:spacing w:before="240" w:after="240"/>
        <w:rPr>
          <w:rFonts w:ascii="Arial" w:hAnsi="Arial" w:cs="Arial"/>
          <w:b/>
          <w:i/>
        </w:rPr>
      </w:pPr>
    </w:p>
    <w:p w:rsidR="00267DC3" w:rsidRPr="00267DC3" w:rsidRDefault="00267DC3" w:rsidP="00267DC3">
      <w:pPr>
        <w:spacing w:before="240" w:after="240"/>
        <w:rPr>
          <w:rFonts w:ascii="Arial" w:hAnsi="Arial" w:cs="Arial"/>
          <w:b/>
          <w:i/>
        </w:rPr>
      </w:pPr>
      <w:r w:rsidRPr="00267DC3">
        <w:rPr>
          <w:rFonts w:ascii="Arial" w:hAnsi="Arial" w:cs="Arial"/>
          <w:b/>
          <w:i/>
        </w:rPr>
        <w:t>Recommendations/Action required</w:t>
      </w:r>
    </w:p>
    <w:p w:rsidR="00D05DFA" w:rsidRDefault="00267DC3" w:rsidP="00D05DFA">
      <w:pPr>
        <w:pStyle w:val="ListParagraph"/>
        <w:numPr>
          <w:ilvl w:val="0"/>
          <w:numId w:val="43"/>
        </w:numPr>
        <w:spacing w:before="240" w:after="240"/>
        <w:rPr>
          <w:rFonts w:ascii="Arial" w:hAnsi="Arial" w:cs="Arial"/>
        </w:rPr>
      </w:pPr>
      <w:r w:rsidRPr="001A6803">
        <w:rPr>
          <w:rFonts w:ascii="Arial" w:hAnsi="Arial" w:cs="Arial"/>
        </w:rPr>
        <w:t xml:space="preserve">Check whether your school has kits containing any sample listed in the table </w:t>
      </w:r>
      <w:r w:rsidR="009D413A" w:rsidRPr="001A6803">
        <w:rPr>
          <w:rFonts w:ascii="Arial" w:hAnsi="Arial" w:cs="Arial"/>
        </w:rPr>
        <w:t>above</w:t>
      </w:r>
      <w:r w:rsidR="001A6803" w:rsidRPr="001A6803">
        <w:rPr>
          <w:rFonts w:ascii="Arial" w:hAnsi="Arial" w:cs="Arial"/>
        </w:rPr>
        <w:t>.</w:t>
      </w:r>
    </w:p>
    <w:p w:rsidR="001A6803" w:rsidRPr="001A6803" w:rsidRDefault="001A6803" w:rsidP="001A6803">
      <w:pPr>
        <w:pStyle w:val="ListParagraph"/>
      </w:pPr>
    </w:p>
    <w:p w:rsidR="00267DC3" w:rsidRDefault="00F83C13" w:rsidP="001A6803">
      <w:pPr>
        <w:pStyle w:val="ListParagraph"/>
        <w:numPr>
          <w:ilvl w:val="0"/>
          <w:numId w:val="43"/>
        </w:numPr>
        <w:spacing w:before="240" w:after="240"/>
        <w:rPr>
          <w:rFonts w:ascii="Arial" w:hAnsi="Arial" w:cs="Arial"/>
        </w:rPr>
      </w:pPr>
      <w:r w:rsidRPr="001A6803">
        <w:rPr>
          <w:rFonts w:ascii="Arial" w:hAnsi="Arial" w:cs="Arial"/>
        </w:rPr>
        <w:t>Where possible, contact the supplier to confirm whether the kit or samples contain asbestos and request a testing certificate or statement. Arrange for a return and replacement of the kit where necessary.</w:t>
      </w:r>
    </w:p>
    <w:p w:rsidR="00D05DFA" w:rsidRPr="001A6803" w:rsidRDefault="00D05DFA" w:rsidP="00D05DFA">
      <w:pPr>
        <w:pStyle w:val="ListParagraph"/>
        <w:spacing w:before="240" w:after="240"/>
        <w:rPr>
          <w:rFonts w:ascii="Arial" w:hAnsi="Arial" w:cs="Arial"/>
        </w:rPr>
      </w:pPr>
    </w:p>
    <w:p w:rsidR="001A337E" w:rsidRPr="00267DC3" w:rsidRDefault="00F83C13" w:rsidP="001A6803">
      <w:pPr>
        <w:pStyle w:val="ListParagraph"/>
        <w:numPr>
          <w:ilvl w:val="0"/>
          <w:numId w:val="43"/>
        </w:numPr>
        <w:spacing w:before="240" w:after="240"/>
        <w:contextualSpacing w:val="0"/>
        <w:rPr>
          <w:rFonts w:ascii="Arial" w:hAnsi="Arial" w:cs="Arial"/>
        </w:rPr>
      </w:pPr>
      <w:r w:rsidRPr="00267DC3">
        <w:rPr>
          <w:rFonts w:ascii="Arial" w:hAnsi="Arial" w:cs="Arial"/>
        </w:rPr>
        <w:t xml:space="preserve">Kits that cannot be confirmed as being asbestos-free should be </w:t>
      </w:r>
      <w:r w:rsidR="00267DC3" w:rsidRPr="00267DC3">
        <w:rPr>
          <w:rFonts w:ascii="Arial" w:hAnsi="Arial" w:cs="Arial"/>
        </w:rPr>
        <w:t xml:space="preserve">withdrawn from use and </w:t>
      </w:r>
      <w:r w:rsidRPr="00267DC3">
        <w:rPr>
          <w:rFonts w:ascii="Arial" w:hAnsi="Arial" w:cs="Arial"/>
        </w:rPr>
        <w:t xml:space="preserve">contained in the original packaging or a sealable plastic bag. </w:t>
      </w:r>
    </w:p>
    <w:p w:rsidR="004320F6" w:rsidRPr="00267DC3" w:rsidRDefault="00F83C13" w:rsidP="001A6803">
      <w:pPr>
        <w:pStyle w:val="ListParagraph"/>
        <w:numPr>
          <w:ilvl w:val="0"/>
          <w:numId w:val="43"/>
        </w:numPr>
        <w:spacing w:before="240" w:after="240"/>
        <w:contextualSpacing w:val="0"/>
        <w:rPr>
          <w:rFonts w:ascii="Arial" w:hAnsi="Arial" w:cs="Arial"/>
        </w:rPr>
      </w:pPr>
      <w:r w:rsidRPr="00267DC3">
        <w:rPr>
          <w:rFonts w:ascii="Arial" w:hAnsi="Arial" w:cs="Arial"/>
        </w:rPr>
        <w:t xml:space="preserve">Contact Cushman and Wakefield (the Department’s Asbestos, Reinstatement and Preventative Maintenance Call Centre) on 1300 133 468 to arrange for a competent person to assess the items and </w:t>
      </w:r>
      <w:r w:rsidR="00267DC3" w:rsidRPr="00267DC3">
        <w:rPr>
          <w:rFonts w:ascii="Arial" w:hAnsi="Arial" w:cs="Arial"/>
        </w:rPr>
        <w:t>to advise on safe disposal.</w:t>
      </w:r>
    </w:p>
    <w:p w:rsidR="00267DC3" w:rsidRPr="00267DC3" w:rsidRDefault="00267DC3" w:rsidP="00267DC3">
      <w:pPr>
        <w:spacing w:before="240" w:after="240"/>
        <w:rPr>
          <w:rFonts w:ascii="Arial" w:hAnsi="Arial" w:cs="Arial"/>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Default="00267DC3" w:rsidP="00267DC3">
      <w:pPr>
        <w:spacing w:before="120" w:after="120" w:line="240" w:lineRule="auto"/>
        <w:contextualSpacing/>
        <w:rPr>
          <w:rFonts w:ascii="Arial" w:hAnsi="Arial" w:cs="Arial"/>
          <w:color w:val="000000"/>
          <w:lang w:val="en-US"/>
        </w:rPr>
      </w:pPr>
    </w:p>
    <w:p w:rsidR="00267DC3" w:rsidRPr="00FA7693" w:rsidRDefault="00267DC3" w:rsidP="00267DC3">
      <w:pPr>
        <w:spacing w:before="120" w:after="120" w:line="240" w:lineRule="auto"/>
        <w:contextualSpacing/>
        <w:rPr>
          <w:rFonts w:ascii="Arial" w:hAnsi="Arial" w:cs="Arial"/>
          <w:color w:val="000000"/>
          <w:lang w:val="en-US"/>
        </w:rPr>
      </w:pPr>
    </w:p>
    <w:p w:rsidR="00322ABA" w:rsidRDefault="00322ABA" w:rsidP="0038411D">
      <w:pPr>
        <w:pStyle w:val="Pa0"/>
        <w:rPr>
          <w:rFonts w:ascii="Arial" w:hAnsi="Arial" w:cs="Arial"/>
          <w:b/>
          <w:bCs/>
          <w:sz w:val="22"/>
          <w:szCs w:val="22"/>
        </w:rPr>
      </w:pPr>
    </w:p>
    <w:p w:rsidR="0038411D" w:rsidRPr="006A1F6B" w:rsidRDefault="0038411D" w:rsidP="001B7A64">
      <w:pPr>
        <w:pStyle w:val="Pa0"/>
        <w:tabs>
          <w:tab w:val="center" w:pos="4873"/>
        </w:tabs>
        <w:rPr>
          <w:rFonts w:ascii="Arial" w:hAnsi="Arial" w:cs="Arial"/>
          <w:sz w:val="20"/>
          <w:szCs w:val="20"/>
        </w:rPr>
      </w:pPr>
      <w:r w:rsidRPr="006A1F6B">
        <w:rPr>
          <w:rFonts w:ascii="Arial" w:hAnsi="Arial" w:cs="Arial"/>
          <w:b/>
          <w:bCs/>
          <w:sz w:val="20"/>
          <w:szCs w:val="20"/>
        </w:rPr>
        <w:t>Disclaimer</w:t>
      </w:r>
      <w:r w:rsidR="001B7A64" w:rsidRPr="006A1F6B">
        <w:rPr>
          <w:rFonts w:ascii="Arial" w:hAnsi="Arial" w:cs="Arial"/>
          <w:b/>
          <w:bCs/>
          <w:sz w:val="20"/>
          <w:szCs w:val="20"/>
        </w:rPr>
        <w:tab/>
      </w:r>
    </w:p>
    <w:p w:rsidR="00B53A2D" w:rsidRPr="006A1F6B" w:rsidRDefault="0038411D" w:rsidP="006A1F6B">
      <w:pPr>
        <w:spacing w:line="240" w:lineRule="auto"/>
        <w:rPr>
          <w:rFonts w:ascii="Arial" w:hAnsi="Arial" w:cs="Arial"/>
          <w:sz w:val="20"/>
          <w:szCs w:val="20"/>
        </w:rPr>
      </w:pPr>
      <w:r w:rsidRPr="006A1F6B">
        <w:rPr>
          <w:rStyle w:val="A5"/>
          <w:rFonts w:ascii="Arial" w:hAnsi="Arial" w:cs="Arial"/>
          <w:color w:val="auto"/>
          <w:sz w:val="20"/>
          <w:szCs w:val="20"/>
        </w:rPr>
        <w:t>This Alert contains information following DE</w:t>
      </w:r>
      <w:r w:rsidR="00152E41" w:rsidRPr="006A1F6B">
        <w:rPr>
          <w:rStyle w:val="A5"/>
          <w:rFonts w:ascii="Arial" w:hAnsi="Arial" w:cs="Arial"/>
          <w:color w:val="auto"/>
          <w:sz w:val="20"/>
          <w:szCs w:val="20"/>
        </w:rPr>
        <w:t>T</w:t>
      </w:r>
      <w:r w:rsidRPr="006A1F6B">
        <w:rPr>
          <w:rStyle w:val="A5"/>
          <w:rFonts w:ascii="Arial" w:hAnsi="Arial" w:cs="Arial"/>
          <w:color w:val="auto"/>
          <w:sz w:val="20"/>
          <w:szCs w:val="20"/>
        </w:rPr>
        <w:t>’s inquiries into an incident at the date of this report. The information contained in this report does not necessarily reflect the final outcome of DE</w:t>
      </w:r>
      <w:r w:rsidR="00152E41" w:rsidRPr="006A1F6B">
        <w:rPr>
          <w:rStyle w:val="A5"/>
          <w:rFonts w:ascii="Arial" w:hAnsi="Arial" w:cs="Arial"/>
          <w:color w:val="auto"/>
          <w:sz w:val="20"/>
          <w:szCs w:val="20"/>
        </w:rPr>
        <w:t>T</w:t>
      </w:r>
      <w:r w:rsidRPr="006A1F6B">
        <w:rPr>
          <w:rStyle w:val="A5"/>
          <w:rFonts w:ascii="Arial" w:hAnsi="Arial" w:cs="Arial"/>
          <w:color w:val="auto"/>
          <w:sz w:val="20"/>
          <w:szCs w:val="20"/>
        </w:rPr>
        <w:t>’s action with respect to this incident. DE</w:t>
      </w:r>
      <w:r w:rsidR="00152E41" w:rsidRPr="006A1F6B">
        <w:rPr>
          <w:rStyle w:val="A5"/>
          <w:rFonts w:ascii="Arial" w:hAnsi="Arial" w:cs="Arial"/>
          <w:color w:val="auto"/>
          <w:sz w:val="20"/>
          <w:szCs w:val="20"/>
        </w:rPr>
        <w:t>T</w:t>
      </w:r>
      <w:r w:rsidRPr="006A1F6B">
        <w:rPr>
          <w:rStyle w:val="A5"/>
          <w:rFonts w:ascii="Arial" w:hAnsi="Arial" w:cs="Arial"/>
          <w:color w:val="auto"/>
          <w:sz w:val="20"/>
          <w:szCs w:val="20"/>
        </w:rPr>
        <w:t xml:space="preserve"> does not warrant the information in this report is complete or up-to-date and does not accept any liability to any person in relation to the information in this report or as to its use.</w:t>
      </w:r>
    </w:p>
    <w:sectPr w:rsidR="00B53A2D" w:rsidRPr="006A1F6B" w:rsidSect="0039085A">
      <w:headerReference w:type="default" r:id="rId20"/>
      <w:footerReference w:type="default" r:id="rId21"/>
      <w:pgSz w:w="11906" w:h="16838"/>
      <w:pgMar w:top="1440" w:right="1080" w:bottom="1134" w:left="108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B38" w:rsidRDefault="00C30B38" w:rsidP="00394CD8">
      <w:pPr>
        <w:spacing w:after="0" w:line="240" w:lineRule="auto"/>
      </w:pPr>
      <w:r>
        <w:separator/>
      </w:r>
    </w:p>
  </w:endnote>
  <w:endnote w:type="continuationSeparator" w:id="0">
    <w:p w:rsidR="00C30B38" w:rsidRDefault="00C30B38" w:rsidP="0039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zidenz Grotesk BE Bold">
    <w:altName w:val="Times New Roman"/>
    <w:charset w:val="00"/>
    <w:family w:val="auto"/>
    <w:pitch w:val="default"/>
  </w:font>
  <w:font w:name="Akzidenz Grotesk BE">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F6B" w:rsidRDefault="006A1F6B" w:rsidP="00D3092A">
    <w:pPr>
      <w:pStyle w:val="Footer"/>
      <w:pBdr>
        <w:top w:val="single" w:sz="18" w:space="1" w:color="auto"/>
      </w:pBdr>
      <w:rPr>
        <w:rFonts w:ascii="Verdana" w:hAnsi="Verdana" w:cs="Arial"/>
        <w:b/>
      </w:rPr>
    </w:pPr>
    <w:r w:rsidRPr="004B167F">
      <w:rPr>
        <w:rFonts w:ascii="Verdana" w:hAnsi="Verdana" w:cs="Arial"/>
        <w:b/>
      </w:rPr>
      <w:t xml:space="preserve"> </w:t>
    </w: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503"/>
    </w:tblGrid>
    <w:tr w:rsidR="006A1F6B" w:rsidTr="0038411D">
      <w:tc>
        <w:tcPr>
          <w:tcW w:w="3373" w:type="dxa"/>
          <w:vAlign w:val="center"/>
        </w:tcPr>
        <w:p w:rsidR="006A1F6B" w:rsidRDefault="006A1F6B" w:rsidP="004B167F">
          <w:pPr>
            <w:pStyle w:val="Footer"/>
          </w:pPr>
          <w:r>
            <w:rPr>
              <w:noProof/>
              <w:lang w:eastAsia="en-AU"/>
            </w:rPr>
            <w:drawing>
              <wp:inline distT="0" distB="0" distL="0" distR="0">
                <wp:extent cx="2103120" cy="546002"/>
                <wp:effectExtent l="0" t="0" r="0" b="6985"/>
                <wp:docPr id="2" name="Picture 2" descr="VICGOV_EDUCATION_LOGO_GOV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GOV_EDUCATION_LOGO_GOV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120" cy="546002"/>
                        </a:xfrm>
                        <a:prstGeom prst="rect">
                          <a:avLst/>
                        </a:prstGeom>
                        <a:noFill/>
                        <a:ln>
                          <a:noFill/>
                        </a:ln>
                      </pic:spPr>
                    </pic:pic>
                  </a:graphicData>
                </a:graphic>
              </wp:inline>
            </w:drawing>
          </w:r>
        </w:p>
      </w:tc>
      <w:tc>
        <w:tcPr>
          <w:tcW w:w="6658" w:type="dxa"/>
          <w:vAlign w:val="center"/>
        </w:tcPr>
        <w:p w:rsidR="006A1F6B" w:rsidRDefault="006A1F6B" w:rsidP="002F0136">
          <w:pPr>
            <w:pStyle w:val="Footer"/>
            <w:jc w:val="right"/>
          </w:pPr>
          <w:r>
            <w:rPr>
              <w:rFonts w:ascii="Verdana" w:hAnsi="Verdana" w:cs="Arial"/>
              <w:b/>
            </w:rPr>
            <w:t xml:space="preserve">Employee Safety and Wellbeing </w:t>
          </w:r>
          <w:r w:rsidR="002F0136">
            <w:rPr>
              <w:rFonts w:ascii="Verdana" w:hAnsi="Verdana" w:cs="Arial"/>
              <w:b/>
            </w:rPr>
            <w:t>Unit</w:t>
          </w:r>
        </w:p>
      </w:tc>
    </w:tr>
  </w:tbl>
  <w:p w:rsidR="006A1F6B" w:rsidRDefault="006A1F6B" w:rsidP="004B167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B38" w:rsidRDefault="00C30B38" w:rsidP="00394CD8">
      <w:pPr>
        <w:spacing w:after="0" w:line="240" w:lineRule="auto"/>
      </w:pPr>
      <w:r>
        <w:separator/>
      </w:r>
    </w:p>
  </w:footnote>
  <w:footnote w:type="continuationSeparator" w:id="0">
    <w:p w:rsidR="00C30B38" w:rsidRDefault="00C30B38" w:rsidP="00394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F6B" w:rsidRPr="00394CD8" w:rsidRDefault="006A1F6B" w:rsidP="00B66F86">
    <w:pPr>
      <w:pStyle w:val="Header"/>
      <w:rPr>
        <w:rFonts w:ascii="Arial" w:hAnsi="Arial" w:cs="Arial"/>
        <w:b/>
        <w:sz w:val="52"/>
      </w:rPr>
    </w:pPr>
    <w:r>
      <w:rPr>
        <w:rFonts w:ascii="Arial" w:hAnsi="Arial" w:cs="Arial"/>
        <w:b/>
        <w:sz w:val="52"/>
      </w:rPr>
      <w:t xml:space="preserve">Health </w:t>
    </w:r>
    <w:r w:rsidR="002F0136">
      <w:rPr>
        <w:rFonts w:ascii="Arial" w:hAnsi="Arial" w:cs="Arial"/>
        <w:b/>
        <w:sz w:val="52"/>
      </w:rPr>
      <w:t>&amp;</w:t>
    </w:r>
    <w:r>
      <w:rPr>
        <w:rFonts w:ascii="Arial" w:hAnsi="Arial" w:cs="Arial"/>
        <w:b/>
        <w:sz w:val="52"/>
      </w:rPr>
      <w:t xml:space="preserve"> Safety Hazard Alert</w:t>
    </w:r>
  </w:p>
  <w:p w:rsidR="006A1F6B" w:rsidRDefault="006A1F6B">
    <w:pPr>
      <w:pStyle w:val="Header"/>
    </w:pPr>
  </w:p>
  <w:p w:rsidR="006A1F6B" w:rsidRPr="00394CD8" w:rsidRDefault="002F0136" w:rsidP="00B66F86">
    <w:pPr>
      <w:pStyle w:val="Header"/>
      <w:rPr>
        <w:b/>
        <w:sz w:val="44"/>
      </w:rPr>
    </w:pPr>
    <w:r>
      <w:rPr>
        <w:b/>
        <w:sz w:val="44"/>
      </w:rPr>
      <w:t xml:space="preserve">Asbestos in </w:t>
    </w:r>
    <w:r w:rsidR="008909F1">
      <w:rPr>
        <w:b/>
        <w:sz w:val="44"/>
      </w:rPr>
      <w:t xml:space="preserve">Science </w:t>
    </w:r>
    <w:r>
      <w:rPr>
        <w:b/>
        <w:sz w:val="44"/>
      </w:rPr>
      <w:t>Equipment</w:t>
    </w:r>
    <w:r w:rsidR="008909F1">
      <w:rPr>
        <w:b/>
        <w:sz w:val="44"/>
      </w:rPr>
      <w:t xml:space="preserve"> and Mineral Kits</w:t>
    </w:r>
  </w:p>
  <w:p w:rsidR="006A1F6B" w:rsidRDefault="00CC5C8E" w:rsidP="00B66F86">
    <w:pPr>
      <w:pStyle w:val="Header"/>
    </w:pPr>
    <w:r>
      <w:t xml:space="preserve">September </w:t>
    </w:r>
    <w:r w:rsidR="006A1F6B">
      <w:t>2016</w:t>
    </w:r>
  </w:p>
  <w:p w:rsidR="006A1F6B" w:rsidRDefault="006A1F6B" w:rsidP="00AB5432">
    <w:pPr>
      <w:pStyle w:val="Header"/>
      <w:pBdr>
        <w:bottom w:val="single"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AB431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D0D59"/>
    <w:multiLevelType w:val="hybridMultilevel"/>
    <w:tmpl w:val="A7D4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851E8C"/>
    <w:multiLevelType w:val="hybridMultilevel"/>
    <w:tmpl w:val="4CEED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1D34DC"/>
    <w:multiLevelType w:val="hybridMultilevel"/>
    <w:tmpl w:val="157818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D5B27"/>
    <w:multiLevelType w:val="hybridMultilevel"/>
    <w:tmpl w:val="76E80D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F1377A8"/>
    <w:multiLevelType w:val="hybridMultilevel"/>
    <w:tmpl w:val="96A009E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0FAA1374"/>
    <w:multiLevelType w:val="hybridMultilevel"/>
    <w:tmpl w:val="EAB6D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057E5"/>
    <w:multiLevelType w:val="hybridMultilevel"/>
    <w:tmpl w:val="D80262EC"/>
    <w:lvl w:ilvl="0" w:tplc="231E9D6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15:restartNumberingAfterBreak="0">
    <w:nsid w:val="12E167E2"/>
    <w:multiLevelType w:val="multilevel"/>
    <w:tmpl w:val="2A3A5F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4332BB0"/>
    <w:multiLevelType w:val="hybridMultilevel"/>
    <w:tmpl w:val="7AE049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FE04D6"/>
    <w:multiLevelType w:val="hybridMultilevel"/>
    <w:tmpl w:val="872AC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D34CC5"/>
    <w:multiLevelType w:val="hybridMultilevel"/>
    <w:tmpl w:val="CCC4031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B274A79"/>
    <w:multiLevelType w:val="hybridMultilevel"/>
    <w:tmpl w:val="342617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ED4333"/>
    <w:multiLevelType w:val="hybridMultilevel"/>
    <w:tmpl w:val="58C61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C77EF"/>
    <w:multiLevelType w:val="hybridMultilevel"/>
    <w:tmpl w:val="C4266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1D7B74"/>
    <w:multiLevelType w:val="hybridMultilevel"/>
    <w:tmpl w:val="C7BAE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3545AF"/>
    <w:multiLevelType w:val="hybridMultilevel"/>
    <w:tmpl w:val="02A82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ED2316"/>
    <w:multiLevelType w:val="hybridMultilevel"/>
    <w:tmpl w:val="51BC005A"/>
    <w:lvl w:ilvl="0" w:tplc="B934B5D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8C6352"/>
    <w:multiLevelType w:val="hybridMultilevel"/>
    <w:tmpl w:val="163C5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4055A0"/>
    <w:multiLevelType w:val="hybridMultilevel"/>
    <w:tmpl w:val="BEC65D66"/>
    <w:lvl w:ilvl="0" w:tplc="BBDC87BA">
      <w:start w:val="1"/>
      <w:numFmt w:val="decimal"/>
      <w:lvlText w:val="%1"/>
      <w:lvlJc w:val="left"/>
      <w:pPr>
        <w:ind w:left="720" w:hanging="360"/>
      </w:pPr>
      <w:rPr>
        <w:rFonts w:hint="default"/>
      </w:rPr>
    </w:lvl>
    <w:lvl w:ilvl="1" w:tplc="0C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7B38AB"/>
    <w:multiLevelType w:val="hybridMultilevel"/>
    <w:tmpl w:val="7700D60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8EB47D2"/>
    <w:multiLevelType w:val="multilevel"/>
    <w:tmpl w:val="11C6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311AB"/>
    <w:multiLevelType w:val="hybridMultilevel"/>
    <w:tmpl w:val="DD3CE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18119A"/>
    <w:multiLevelType w:val="hybridMultilevel"/>
    <w:tmpl w:val="C85AD3B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3FC53B00"/>
    <w:multiLevelType w:val="hybridMultilevel"/>
    <w:tmpl w:val="7E4A7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8E3E1F"/>
    <w:multiLevelType w:val="hybridMultilevel"/>
    <w:tmpl w:val="E430A8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1A54AC"/>
    <w:multiLevelType w:val="multilevel"/>
    <w:tmpl w:val="7722E1C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45200E9F"/>
    <w:multiLevelType w:val="hybridMultilevel"/>
    <w:tmpl w:val="191E1814"/>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8" w15:restartNumberingAfterBreak="0">
    <w:nsid w:val="45882397"/>
    <w:multiLevelType w:val="hybridMultilevel"/>
    <w:tmpl w:val="072E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0E2693"/>
    <w:multiLevelType w:val="hybridMultilevel"/>
    <w:tmpl w:val="4C303CC8"/>
    <w:lvl w:ilvl="0" w:tplc="0C090005">
      <w:start w:val="1"/>
      <w:numFmt w:val="bullet"/>
      <w:lvlText w:val=""/>
      <w:lvlJc w:val="left"/>
      <w:pPr>
        <w:ind w:left="1500" w:hanging="360"/>
      </w:pPr>
      <w:rPr>
        <w:rFonts w:ascii="Wingdings" w:hAnsi="Wingdings"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30" w15:restartNumberingAfterBreak="0">
    <w:nsid w:val="517C5A65"/>
    <w:multiLevelType w:val="hybridMultilevel"/>
    <w:tmpl w:val="28662FB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B82F79"/>
    <w:multiLevelType w:val="hybridMultilevel"/>
    <w:tmpl w:val="95F8C30C"/>
    <w:lvl w:ilvl="0" w:tplc="B934B5D6">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35061A0"/>
    <w:multiLevelType w:val="hybridMultilevel"/>
    <w:tmpl w:val="68DAEC0E"/>
    <w:lvl w:ilvl="0" w:tplc="B934B5D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CE3D4E"/>
    <w:multiLevelType w:val="hybridMultilevel"/>
    <w:tmpl w:val="DA3012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9C451E"/>
    <w:multiLevelType w:val="hybridMultilevel"/>
    <w:tmpl w:val="ACF01D0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644"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020777"/>
    <w:multiLevelType w:val="hybridMultilevel"/>
    <w:tmpl w:val="33F24F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99381E"/>
    <w:multiLevelType w:val="hybridMultilevel"/>
    <w:tmpl w:val="10EED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7B59D1"/>
    <w:multiLevelType w:val="hybridMultilevel"/>
    <w:tmpl w:val="802E04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BD2058"/>
    <w:multiLevelType w:val="hybridMultilevel"/>
    <w:tmpl w:val="0C6CE6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ED4210"/>
    <w:multiLevelType w:val="multilevel"/>
    <w:tmpl w:val="7722E1C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CAB6FF7"/>
    <w:multiLevelType w:val="hybridMultilevel"/>
    <w:tmpl w:val="6CA4329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15:restartNumberingAfterBreak="0">
    <w:nsid w:val="7FD31A34"/>
    <w:multiLevelType w:val="hybridMultilevel"/>
    <w:tmpl w:val="E6BA2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41"/>
  </w:num>
  <w:num w:numId="4">
    <w:abstractNumId w:val="37"/>
  </w:num>
  <w:num w:numId="5">
    <w:abstractNumId w:val="18"/>
  </w:num>
  <w:num w:numId="6">
    <w:abstractNumId w:val="29"/>
  </w:num>
  <w:num w:numId="7">
    <w:abstractNumId w:val="24"/>
  </w:num>
  <w:num w:numId="8">
    <w:abstractNumId w:val="13"/>
  </w:num>
  <w:num w:numId="9">
    <w:abstractNumId w:val="6"/>
  </w:num>
  <w:num w:numId="10">
    <w:abstractNumId w:val="23"/>
  </w:num>
  <w:num w:numId="11">
    <w:abstractNumId w:val="19"/>
  </w:num>
  <w:num w:numId="12">
    <w:abstractNumId w:val="40"/>
  </w:num>
  <w:num w:numId="13">
    <w:abstractNumId w:val="4"/>
  </w:num>
  <w:num w:numId="14">
    <w:abstractNumId w:val="20"/>
  </w:num>
  <w:num w:numId="15">
    <w:abstractNumId w:val="12"/>
  </w:num>
  <w:num w:numId="16">
    <w:abstractNumId w:val="31"/>
  </w:num>
  <w:num w:numId="17">
    <w:abstractNumId w:val="32"/>
  </w:num>
  <w:num w:numId="18">
    <w:abstractNumId w:val="17"/>
  </w:num>
  <w:num w:numId="19">
    <w:abstractNumId w:val="5"/>
  </w:num>
  <w:num w:numId="20">
    <w:abstractNumId w:val="0"/>
  </w:num>
  <w:num w:numId="21">
    <w:abstractNumId w:val="14"/>
  </w:num>
  <w:num w:numId="22">
    <w:abstractNumId w:val="7"/>
  </w:num>
  <w:num w:numId="23">
    <w:abstractNumId w:val="2"/>
  </w:num>
  <w:num w:numId="24">
    <w:abstractNumId w:val="30"/>
  </w:num>
  <w:num w:numId="25">
    <w:abstractNumId w:val="34"/>
  </w:num>
  <w:num w:numId="26">
    <w:abstractNumId w:val="3"/>
  </w:num>
  <w:num w:numId="27">
    <w:abstractNumId w:val="1"/>
  </w:num>
  <w:num w:numId="28">
    <w:abstractNumId w:val="16"/>
  </w:num>
  <w:num w:numId="29">
    <w:abstractNumId w:val="28"/>
  </w:num>
  <w:num w:numId="30">
    <w:abstractNumId w:val="21"/>
  </w:num>
  <w:num w:numId="31">
    <w:abstractNumId w:val="15"/>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39"/>
  </w:num>
  <w:num w:numId="36">
    <w:abstractNumId w:val="10"/>
  </w:num>
  <w:num w:numId="37">
    <w:abstractNumId w:val="27"/>
  </w:num>
  <w:num w:numId="38">
    <w:abstractNumId w:val="36"/>
  </w:num>
  <w:num w:numId="39">
    <w:abstractNumId w:val="22"/>
  </w:num>
  <w:num w:numId="40">
    <w:abstractNumId w:val="9"/>
  </w:num>
  <w:num w:numId="41">
    <w:abstractNumId w:val="25"/>
  </w:num>
  <w:num w:numId="42">
    <w:abstractNumId w:val="35"/>
  </w:num>
  <w:num w:numId="43">
    <w:abstractNumId w:val="3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CD8"/>
    <w:rsid w:val="00011543"/>
    <w:rsid w:val="0001368B"/>
    <w:rsid w:val="000218B4"/>
    <w:rsid w:val="0002751F"/>
    <w:rsid w:val="00031013"/>
    <w:rsid w:val="000428D8"/>
    <w:rsid w:val="00047A55"/>
    <w:rsid w:val="00065B15"/>
    <w:rsid w:val="000801EB"/>
    <w:rsid w:val="000814FB"/>
    <w:rsid w:val="0008404B"/>
    <w:rsid w:val="000A7A90"/>
    <w:rsid w:val="000B0694"/>
    <w:rsid w:val="000D09BF"/>
    <w:rsid w:val="000D0ACD"/>
    <w:rsid w:val="000D1EE0"/>
    <w:rsid w:val="000E1707"/>
    <w:rsid w:val="000E2E72"/>
    <w:rsid w:val="000E5AB4"/>
    <w:rsid w:val="000F00BA"/>
    <w:rsid w:val="000F03B5"/>
    <w:rsid w:val="00124B48"/>
    <w:rsid w:val="0013122B"/>
    <w:rsid w:val="00142E60"/>
    <w:rsid w:val="001442FA"/>
    <w:rsid w:val="00147703"/>
    <w:rsid w:val="00147C17"/>
    <w:rsid w:val="00152E41"/>
    <w:rsid w:val="001770DD"/>
    <w:rsid w:val="00190C72"/>
    <w:rsid w:val="00195A50"/>
    <w:rsid w:val="001964B5"/>
    <w:rsid w:val="001A1812"/>
    <w:rsid w:val="001A6803"/>
    <w:rsid w:val="001B2107"/>
    <w:rsid w:val="001B42F4"/>
    <w:rsid w:val="001B570D"/>
    <w:rsid w:val="001B7A64"/>
    <w:rsid w:val="001C2017"/>
    <w:rsid w:val="001D2BC1"/>
    <w:rsid w:val="001E558E"/>
    <w:rsid w:val="001E6FD6"/>
    <w:rsid w:val="00200236"/>
    <w:rsid w:val="00212425"/>
    <w:rsid w:val="00233D44"/>
    <w:rsid w:val="00235998"/>
    <w:rsid w:val="002370D8"/>
    <w:rsid w:val="002373AB"/>
    <w:rsid w:val="002543F8"/>
    <w:rsid w:val="0026453B"/>
    <w:rsid w:val="00267DC3"/>
    <w:rsid w:val="00280715"/>
    <w:rsid w:val="002855FE"/>
    <w:rsid w:val="002A26EC"/>
    <w:rsid w:val="002C3BB0"/>
    <w:rsid w:val="002E78C7"/>
    <w:rsid w:val="002F0136"/>
    <w:rsid w:val="003048C0"/>
    <w:rsid w:val="0030759D"/>
    <w:rsid w:val="003216E9"/>
    <w:rsid w:val="00322ABA"/>
    <w:rsid w:val="00331927"/>
    <w:rsid w:val="00345D51"/>
    <w:rsid w:val="00350BD9"/>
    <w:rsid w:val="0037434F"/>
    <w:rsid w:val="003750A4"/>
    <w:rsid w:val="0038206C"/>
    <w:rsid w:val="0038411D"/>
    <w:rsid w:val="0039085A"/>
    <w:rsid w:val="00394CD8"/>
    <w:rsid w:val="0039529B"/>
    <w:rsid w:val="00396D53"/>
    <w:rsid w:val="00397A19"/>
    <w:rsid w:val="003B40D4"/>
    <w:rsid w:val="003C11B4"/>
    <w:rsid w:val="003E19AE"/>
    <w:rsid w:val="003E4E2F"/>
    <w:rsid w:val="003E5241"/>
    <w:rsid w:val="003F3FFB"/>
    <w:rsid w:val="0041790E"/>
    <w:rsid w:val="0043402F"/>
    <w:rsid w:val="00436094"/>
    <w:rsid w:val="00441FE0"/>
    <w:rsid w:val="00460D15"/>
    <w:rsid w:val="00467796"/>
    <w:rsid w:val="00472B3B"/>
    <w:rsid w:val="00474615"/>
    <w:rsid w:val="00476A50"/>
    <w:rsid w:val="00490DB0"/>
    <w:rsid w:val="004A6FCF"/>
    <w:rsid w:val="004B167F"/>
    <w:rsid w:val="004B376E"/>
    <w:rsid w:val="004B57C0"/>
    <w:rsid w:val="004C71CF"/>
    <w:rsid w:val="004E3F26"/>
    <w:rsid w:val="004E749F"/>
    <w:rsid w:val="004F50F6"/>
    <w:rsid w:val="004F681E"/>
    <w:rsid w:val="0050774F"/>
    <w:rsid w:val="00534AB9"/>
    <w:rsid w:val="00537B06"/>
    <w:rsid w:val="00546E1E"/>
    <w:rsid w:val="00550A9B"/>
    <w:rsid w:val="00563067"/>
    <w:rsid w:val="005A0E75"/>
    <w:rsid w:val="005B68C7"/>
    <w:rsid w:val="005E0B10"/>
    <w:rsid w:val="005E54F7"/>
    <w:rsid w:val="005E5C25"/>
    <w:rsid w:val="005F170B"/>
    <w:rsid w:val="005F7D2F"/>
    <w:rsid w:val="006125AA"/>
    <w:rsid w:val="00622C02"/>
    <w:rsid w:val="00632DA2"/>
    <w:rsid w:val="006404EF"/>
    <w:rsid w:val="00650A98"/>
    <w:rsid w:val="0065564F"/>
    <w:rsid w:val="00661BA6"/>
    <w:rsid w:val="00671F8E"/>
    <w:rsid w:val="00673859"/>
    <w:rsid w:val="0068105E"/>
    <w:rsid w:val="006928FE"/>
    <w:rsid w:val="006A17F7"/>
    <w:rsid w:val="006A1F6B"/>
    <w:rsid w:val="006B2014"/>
    <w:rsid w:val="006C568E"/>
    <w:rsid w:val="006D4C99"/>
    <w:rsid w:val="006E0171"/>
    <w:rsid w:val="006E476C"/>
    <w:rsid w:val="006F4735"/>
    <w:rsid w:val="00703EFB"/>
    <w:rsid w:val="0070654E"/>
    <w:rsid w:val="00714437"/>
    <w:rsid w:val="00721FBF"/>
    <w:rsid w:val="00723B6E"/>
    <w:rsid w:val="0073273E"/>
    <w:rsid w:val="00733A2B"/>
    <w:rsid w:val="00761607"/>
    <w:rsid w:val="00782635"/>
    <w:rsid w:val="007832EA"/>
    <w:rsid w:val="00786F50"/>
    <w:rsid w:val="0079365A"/>
    <w:rsid w:val="007954EF"/>
    <w:rsid w:val="007A1ED9"/>
    <w:rsid w:val="007A3DA2"/>
    <w:rsid w:val="007C2147"/>
    <w:rsid w:val="007D2036"/>
    <w:rsid w:val="007D4E27"/>
    <w:rsid w:val="007D5E46"/>
    <w:rsid w:val="007E68D9"/>
    <w:rsid w:val="007E717B"/>
    <w:rsid w:val="007F27B5"/>
    <w:rsid w:val="00802030"/>
    <w:rsid w:val="00803D5A"/>
    <w:rsid w:val="0080508D"/>
    <w:rsid w:val="00810007"/>
    <w:rsid w:val="008104FB"/>
    <w:rsid w:val="00810D4E"/>
    <w:rsid w:val="0081503C"/>
    <w:rsid w:val="00864B54"/>
    <w:rsid w:val="008752DA"/>
    <w:rsid w:val="008774FC"/>
    <w:rsid w:val="00887827"/>
    <w:rsid w:val="008909F1"/>
    <w:rsid w:val="00896CC9"/>
    <w:rsid w:val="008A13A0"/>
    <w:rsid w:val="008B6535"/>
    <w:rsid w:val="008B656E"/>
    <w:rsid w:val="008B6E41"/>
    <w:rsid w:val="008C0BEF"/>
    <w:rsid w:val="008D436D"/>
    <w:rsid w:val="008E3FFE"/>
    <w:rsid w:val="008E47ED"/>
    <w:rsid w:val="00900D31"/>
    <w:rsid w:val="00906F69"/>
    <w:rsid w:val="00915CE9"/>
    <w:rsid w:val="00926B98"/>
    <w:rsid w:val="00932442"/>
    <w:rsid w:val="00932CF0"/>
    <w:rsid w:val="00937342"/>
    <w:rsid w:val="009522CD"/>
    <w:rsid w:val="00964715"/>
    <w:rsid w:val="00966374"/>
    <w:rsid w:val="00971053"/>
    <w:rsid w:val="009734D2"/>
    <w:rsid w:val="0099217B"/>
    <w:rsid w:val="00993982"/>
    <w:rsid w:val="009B45E5"/>
    <w:rsid w:val="009B675E"/>
    <w:rsid w:val="009C06F6"/>
    <w:rsid w:val="009C2103"/>
    <w:rsid w:val="009D1A91"/>
    <w:rsid w:val="009D2792"/>
    <w:rsid w:val="009D28A5"/>
    <w:rsid w:val="009D413A"/>
    <w:rsid w:val="009D6D25"/>
    <w:rsid w:val="009E1BA8"/>
    <w:rsid w:val="00A00B38"/>
    <w:rsid w:val="00A014DB"/>
    <w:rsid w:val="00A049AB"/>
    <w:rsid w:val="00A22C05"/>
    <w:rsid w:val="00A319CC"/>
    <w:rsid w:val="00A32298"/>
    <w:rsid w:val="00A3612C"/>
    <w:rsid w:val="00A4157B"/>
    <w:rsid w:val="00A427BD"/>
    <w:rsid w:val="00A45E3B"/>
    <w:rsid w:val="00A919DC"/>
    <w:rsid w:val="00A93BFB"/>
    <w:rsid w:val="00AA24A2"/>
    <w:rsid w:val="00AA5DED"/>
    <w:rsid w:val="00AB05F1"/>
    <w:rsid w:val="00AB0BA6"/>
    <w:rsid w:val="00AB459F"/>
    <w:rsid w:val="00AB5432"/>
    <w:rsid w:val="00AD1973"/>
    <w:rsid w:val="00AD26ED"/>
    <w:rsid w:val="00AD77C9"/>
    <w:rsid w:val="00AF363D"/>
    <w:rsid w:val="00B0375F"/>
    <w:rsid w:val="00B047D7"/>
    <w:rsid w:val="00B07290"/>
    <w:rsid w:val="00B3359D"/>
    <w:rsid w:val="00B37D2A"/>
    <w:rsid w:val="00B4574F"/>
    <w:rsid w:val="00B53A2D"/>
    <w:rsid w:val="00B66F86"/>
    <w:rsid w:val="00B8069C"/>
    <w:rsid w:val="00B93EE8"/>
    <w:rsid w:val="00BB0C1B"/>
    <w:rsid w:val="00BB4A6B"/>
    <w:rsid w:val="00BB4F23"/>
    <w:rsid w:val="00BC3536"/>
    <w:rsid w:val="00BC4159"/>
    <w:rsid w:val="00BE6301"/>
    <w:rsid w:val="00BF5B9B"/>
    <w:rsid w:val="00C07C90"/>
    <w:rsid w:val="00C10E56"/>
    <w:rsid w:val="00C30B38"/>
    <w:rsid w:val="00C3117B"/>
    <w:rsid w:val="00C4265B"/>
    <w:rsid w:val="00C65A71"/>
    <w:rsid w:val="00C772CD"/>
    <w:rsid w:val="00C807AA"/>
    <w:rsid w:val="00C91CAD"/>
    <w:rsid w:val="00C950CD"/>
    <w:rsid w:val="00CA3B7F"/>
    <w:rsid w:val="00CB050E"/>
    <w:rsid w:val="00CB09FE"/>
    <w:rsid w:val="00CB1D9E"/>
    <w:rsid w:val="00CC21D1"/>
    <w:rsid w:val="00CC5C8E"/>
    <w:rsid w:val="00CC778C"/>
    <w:rsid w:val="00CD0ED2"/>
    <w:rsid w:val="00CD1EC8"/>
    <w:rsid w:val="00CE3A88"/>
    <w:rsid w:val="00CE5526"/>
    <w:rsid w:val="00CF7BDD"/>
    <w:rsid w:val="00D05DFA"/>
    <w:rsid w:val="00D153EB"/>
    <w:rsid w:val="00D22A26"/>
    <w:rsid w:val="00D3092A"/>
    <w:rsid w:val="00D32205"/>
    <w:rsid w:val="00D37CD3"/>
    <w:rsid w:val="00D4052B"/>
    <w:rsid w:val="00D4758F"/>
    <w:rsid w:val="00D56189"/>
    <w:rsid w:val="00D75356"/>
    <w:rsid w:val="00D754B5"/>
    <w:rsid w:val="00D75EEB"/>
    <w:rsid w:val="00D76405"/>
    <w:rsid w:val="00D81335"/>
    <w:rsid w:val="00D839D3"/>
    <w:rsid w:val="00D86597"/>
    <w:rsid w:val="00D9089D"/>
    <w:rsid w:val="00D969BA"/>
    <w:rsid w:val="00DC0633"/>
    <w:rsid w:val="00DC071C"/>
    <w:rsid w:val="00DD041E"/>
    <w:rsid w:val="00DD3ABF"/>
    <w:rsid w:val="00DD7700"/>
    <w:rsid w:val="00DE1545"/>
    <w:rsid w:val="00DF67D1"/>
    <w:rsid w:val="00DF6FB0"/>
    <w:rsid w:val="00E02CB1"/>
    <w:rsid w:val="00E15DE9"/>
    <w:rsid w:val="00E16FF8"/>
    <w:rsid w:val="00E21E0A"/>
    <w:rsid w:val="00E305A7"/>
    <w:rsid w:val="00E363E3"/>
    <w:rsid w:val="00E425D9"/>
    <w:rsid w:val="00E54C95"/>
    <w:rsid w:val="00E54D23"/>
    <w:rsid w:val="00E718D1"/>
    <w:rsid w:val="00E741EF"/>
    <w:rsid w:val="00E82410"/>
    <w:rsid w:val="00EA1DB8"/>
    <w:rsid w:val="00EA35FD"/>
    <w:rsid w:val="00EA4AE0"/>
    <w:rsid w:val="00EB71E2"/>
    <w:rsid w:val="00EC177A"/>
    <w:rsid w:val="00ED0C95"/>
    <w:rsid w:val="00ED1F2E"/>
    <w:rsid w:val="00EF53D0"/>
    <w:rsid w:val="00F02434"/>
    <w:rsid w:val="00F05D83"/>
    <w:rsid w:val="00F15695"/>
    <w:rsid w:val="00F2698F"/>
    <w:rsid w:val="00F2795B"/>
    <w:rsid w:val="00F30137"/>
    <w:rsid w:val="00F37C6E"/>
    <w:rsid w:val="00F46125"/>
    <w:rsid w:val="00F468D8"/>
    <w:rsid w:val="00F607C8"/>
    <w:rsid w:val="00F73246"/>
    <w:rsid w:val="00F77DA4"/>
    <w:rsid w:val="00F82E40"/>
    <w:rsid w:val="00F832C9"/>
    <w:rsid w:val="00F83C13"/>
    <w:rsid w:val="00FA3381"/>
    <w:rsid w:val="00FA7693"/>
    <w:rsid w:val="00FB6C16"/>
    <w:rsid w:val="00FD0524"/>
    <w:rsid w:val="00FD623B"/>
    <w:rsid w:val="00FE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B650B48-A1A1-4F59-BE5A-90964D48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A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4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CD8"/>
  </w:style>
  <w:style w:type="paragraph" w:styleId="Footer">
    <w:name w:val="footer"/>
    <w:basedOn w:val="Normal"/>
    <w:link w:val="FooterChar"/>
    <w:uiPriority w:val="99"/>
    <w:unhideWhenUsed/>
    <w:rsid w:val="00394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CD8"/>
  </w:style>
  <w:style w:type="paragraph" w:styleId="BalloonText">
    <w:name w:val="Balloon Text"/>
    <w:basedOn w:val="Normal"/>
    <w:link w:val="BalloonTextChar"/>
    <w:uiPriority w:val="99"/>
    <w:semiHidden/>
    <w:unhideWhenUsed/>
    <w:rsid w:val="00394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8"/>
    <w:rPr>
      <w:rFonts w:ascii="Tahoma" w:hAnsi="Tahoma" w:cs="Tahoma"/>
      <w:sz w:val="16"/>
      <w:szCs w:val="16"/>
    </w:rPr>
  </w:style>
  <w:style w:type="character" w:styleId="Hyperlink">
    <w:name w:val="Hyperlink"/>
    <w:basedOn w:val="DefaultParagraphFont"/>
    <w:uiPriority w:val="99"/>
    <w:unhideWhenUsed/>
    <w:rsid w:val="00235998"/>
    <w:rPr>
      <w:color w:val="0000FF" w:themeColor="hyperlink"/>
      <w:u w:val="single"/>
    </w:rPr>
  </w:style>
  <w:style w:type="paragraph" w:styleId="ListParagraph">
    <w:name w:val="List Paragraph"/>
    <w:basedOn w:val="Normal"/>
    <w:uiPriority w:val="34"/>
    <w:qFormat/>
    <w:rsid w:val="00235998"/>
    <w:pPr>
      <w:ind w:left="720"/>
      <w:contextualSpacing/>
    </w:pPr>
  </w:style>
  <w:style w:type="table" w:styleId="TableGrid">
    <w:name w:val="Table Grid"/>
    <w:basedOn w:val="TableNormal"/>
    <w:uiPriority w:val="59"/>
    <w:rsid w:val="004B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E741EF"/>
    <w:pPr>
      <w:autoSpaceDE w:val="0"/>
      <w:autoSpaceDN w:val="0"/>
      <w:spacing w:after="0" w:line="241" w:lineRule="atLeast"/>
    </w:pPr>
    <w:rPr>
      <w:rFonts w:ascii="Akzidenz Grotesk BE Bold" w:eastAsia="Calibri" w:hAnsi="Akzidenz Grotesk BE Bold" w:cs="Times New Roman"/>
      <w:sz w:val="24"/>
      <w:szCs w:val="24"/>
      <w:lang w:eastAsia="en-AU"/>
    </w:rPr>
  </w:style>
  <w:style w:type="character" w:customStyle="1" w:styleId="A5">
    <w:name w:val="A5"/>
    <w:uiPriority w:val="99"/>
    <w:rsid w:val="00E741EF"/>
    <w:rPr>
      <w:rFonts w:ascii="Akzidenz Grotesk BE" w:hAnsi="Akzidenz Grotesk BE" w:hint="default"/>
      <w:i/>
      <w:iCs/>
      <w:color w:val="221E1F"/>
    </w:rPr>
  </w:style>
  <w:style w:type="character" w:styleId="FollowedHyperlink">
    <w:name w:val="FollowedHyperlink"/>
    <w:basedOn w:val="DefaultParagraphFont"/>
    <w:uiPriority w:val="99"/>
    <w:semiHidden/>
    <w:unhideWhenUsed/>
    <w:rsid w:val="00546E1E"/>
    <w:rPr>
      <w:color w:val="800080" w:themeColor="followedHyperlink"/>
      <w:u w:val="single"/>
    </w:rPr>
  </w:style>
  <w:style w:type="paragraph" w:styleId="NoSpacing">
    <w:name w:val="No Spacing"/>
    <w:uiPriority w:val="1"/>
    <w:qFormat/>
    <w:rsid w:val="004F681E"/>
    <w:pPr>
      <w:spacing w:after="0" w:line="240" w:lineRule="auto"/>
    </w:pPr>
  </w:style>
  <w:style w:type="paragraph" w:styleId="ListBullet">
    <w:name w:val="List Bullet"/>
    <w:basedOn w:val="Normal"/>
    <w:rsid w:val="009B675E"/>
    <w:pPr>
      <w:numPr>
        <w:numId w:val="20"/>
      </w:numPr>
      <w:tabs>
        <w:tab w:val="clear" w:pos="360"/>
        <w:tab w:val="num" w:pos="1080"/>
      </w:tabs>
      <w:spacing w:before="120" w:after="120" w:line="240" w:lineRule="auto"/>
      <w:ind w:left="1077" w:hanging="357"/>
    </w:pPr>
    <w:rPr>
      <w:rFonts w:ascii="Arial" w:eastAsia="Times New Roman" w:hAnsi="Arial" w:cs="Times New Roman"/>
      <w:sz w:val="24"/>
      <w:szCs w:val="24"/>
      <w:lang w:eastAsia="en-AU"/>
    </w:rPr>
  </w:style>
  <w:style w:type="character" w:styleId="CommentReference">
    <w:name w:val="annotation reference"/>
    <w:basedOn w:val="DefaultParagraphFont"/>
    <w:uiPriority w:val="99"/>
    <w:semiHidden/>
    <w:unhideWhenUsed/>
    <w:rsid w:val="00550A9B"/>
    <w:rPr>
      <w:sz w:val="16"/>
      <w:szCs w:val="16"/>
    </w:rPr>
  </w:style>
  <w:style w:type="paragraph" w:styleId="CommentText">
    <w:name w:val="annotation text"/>
    <w:basedOn w:val="Normal"/>
    <w:link w:val="CommentTextChar"/>
    <w:uiPriority w:val="99"/>
    <w:semiHidden/>
    <w:unhideWhenUsed/>
    <w:rsid w:val="00550A9B"/>
    <w:pPr>
      <w:spacing w:line="240" w:lineRule="auto"/>
    </w:pPr>
    <w:rPr>
      <w:sz w:val="20"/>
      <w:szCs w:val="20"/>
    </w:rPr>
  </w:style>
  <w:style w:type="character" w:customStyle="1" w:styleId="CommentTextChar">
    <w:name w:val="Comment Text Char"/>
    <w:basedOn w:val="DefaultParagraphFont"/>
    <w:link w:val="CommentText"/>
    <w:uiPriority w:val="99"/>
    <w:semiHidden/>
    <w:rsid w:val="00550A9B"/>
    <w:rPr>
      <w:sz w:val="20"/>
      <w:szCs w:val="20"/>
    </w:rPr>
  </w:style>
  <w:style w:type="paragraph" w:styleId="CommentSubject">
    <w:name w:val="annotation subject"/>
    <w:basedOn w:val="CommentText"/>
    <w:next w:val="CommentText"/>
    <w:link w:val="CommentSubjectChar"/>
    <w:uiPriority w:val="99"/>
    <w:semiHidden/>
    <w:unhideWhenUsed/>
    <w:rsid w:val="00550A9B"/>
    <w:rPr>
      <w:b/>
      <w:bCs/>
    </w:rPr>
  </w:style>
  <w:style w:type="character" w:customStyle="1" w:styleId="CommentSubjectChar">
    <w:name w:val="Comment Subject Char"/>
    <w:basedOn w:val="CommentTextChar"/>
    <w:link w:val="CommentSubject"/>
    <w:uiPriority w:val="99"/>
    <w:semiHidden/>
    <w:rsid w:val="00550A9B"/>
    <w:rPr>
      <w:b/>
      <w:bCs/>
      <w:sz w:val="20"/>
      <w:szCs w:val="20"/>
    </w:rPr>
  </w:style>
  <w:style w:type="paragraph" w:styleId="NormalWeb">
    <w:name w:val="Normal (Web)"/>
    <w:basedOn w:val="Normal"/>
    <w:uiPriority w:val="99"/>
    <w:semiHidden/>
    <w:unhideWhenUsed/>
    <w:rsid w:val="001442F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75356"/>
    <w:rPr>
      <w:b/>
      <w:bCs/>
    </w:rPr>
  </w:style>
  <w:style w:type="table" w:customStyle="1" w:styleId="TableGrid1">
    <w:name w:val="Table Grid1"/>
    <w:basedOn w:val="TableNormal"/>
    <w:next w:val="TableGrid"/>
    <w:uiPriority w:val="59"/>
    <w:rsid w:val="00810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34AB9"/>
  </w:style>
  <w:style w:type="paragraph" w:styleId="Revision">
    <w:name w:val="Revision"/>
    <w:hidden/>
    <w:uiPriority w:val="99"/>
    <w:semiHidden/>
    <w:rsid w:val="00D153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22594">
      <w:bodyDiv w:val="1"/>
      <w:marLeft w:val="0"/>
      <w:marRight w:val="0"/>
      <w:marTop w:val="0"/>
      <w:marBottom w:val="0"/>
      <w:divBdr>
        <w:top w:val="none" w:sz="0" w:space="0" w:color="auto"/>
        <w:left w:val="none" w:sz="0" w:space="0" w:color="auto"/>
        <w:bottom w:val="none" w:sz="0" w:space="0" w:color="auto"/>
        <w:right w:val="none" w:sz="0" w:space="0" w:color="auto"/>
      </w:divBdr>
      <w:divsChild>
        <w:div w:id="355812130">
          <w:marLeft w:val="0"/>
          <w:marRight w:val="0"/>
          <w:marTop w:val="0"/>
          <w:marBottom w:val="0"/>
          <w:divBdr>
            <w:top w:val="none" w:sz="0" w:space="0" w:color="auto"/>
            <w:left w:val="none" w:sz="0" w:space="0" w:color="auto"/>
            <w:bottom w:val="none" w:sz="0" w:space="0" w:color="auto"/>
            <w:right w:val="none" w:sz="0" w:space="0" w:color="auto"/>
          </w:divBdr>
          <w:divsChild>
            <w:div w:id="1443722759">
              <w:marLeft w:val="0"/>
              <w:marRight w:val="0"/>
              <w:marTop w:val="0"/>
              <w:marBottom w:val="0"/>
              <w:divBdr>
                <w:top w:val="none" w:sz="0" w:space="0" w:color="auto"/>
                <w:left w:val="none" w:sz="0" w:space="0" w:color="auto"/>
                <w:bottom w:val="none" w:sz="0" w:space="0" w:color="auto"/>
                <w:right w:val="none" w:sz="0" w:space="0" w:color="auto"/>
              </w:divBdr>
              <w:divsChild>
                <w:div w:id="896166081">
                  <w:marLeft w:val="0"/>
                  <w:marRight w:val="0"/>
                  <w:marTop w:val="0"/>
                  <w:marBottom w:val="0"/>
                  <w:divBdr>
                    <w:top w:val="none" w:sz="0" w:space="0" w:color="auto"/>
                    <w:left w:val="none" w:sz="0" w:space="0" w:color="auto"/>
                    <w:bottom w:val="none" w:sz="0" w:space="0" w:color="auto"/>
                    <w:right w:val="none" w:sz="0" w:space="0" w:color="auto"/>
                  </w:divBdr>
                  <w:divsChild>
                    <w:div w:id="212155444">
                      <w:marLeft w:val="0"/>
                      <w:marRight w:val="0"/>
                      <w:marTop w:val="0"/>
                      <w:marBottom w:val="0"/>
                      <w:divBdr>
                        <w:top w:val="none" w:sz="0" w:space="0" w:color="auto"/>
                        <w:left w:val="none" w:sz="0" w:space="0" w:color="auto"/>
                        <w:bottom w:val="none" w:sz="0" w:space="0" w:color="auto"/>
                        <w:right w:val="none" w:sz="0" w:space="0" w:color="auto"/>
                      </w:divBdr>
                      <w:divsChild>
                        <w:div w:id="1048801702">
                          <w:marLeft w:val="0"/>
                          <w:marRight w:val="0"/>
                          <w:marTop w:val="0"/>
                          <w:marBottom w:val="0"/>
                          <w:divBdr>
                            <w:top w:val="none" w:sz="0" w:space="0" w:color="auto"/>
                            <w:left w:val="none" w:sz="0" w:space="0" w:color="auto"/>
                            <w:bottom w:val="none" w:sz="0" w:space="0" w:color="auto"/>
                            <w:right w:val="none" w:sz="0" w:space="0" w:color="auto"/>
                          </w:divBdr>
                          <w:divsChild>
                            <w:div w:id="1035739350">
                              <w:marLeft w:val="0"/>
                              <w:marRight w:val="0"/>
                              <w:marTop w:val="0"/>
                              <w:marBottom w:val="0"/>
                              <w:divBdr>
                                <w:top w:val="none" w:sz="0" w:space="0" w:color="auto"/>
                                <w:left w:val="none" w:sz="0" w:space="0" w:color="auto"/>
                                <w:bottom w:val="none" w:sz="0" w:space="0" w:color="auto"/>
                                <w:right w:val="none" w:sz="0" w:space="0" w:color="auto"/>
                              </w:divBdr>
                              <w:divsChild>
                                <w:div w:id="1647081669">
                                  <w:marLeft w:val="0"/>
                                  <w:marRight w:val="0"/>
                                  <w:marTop w:val="0"/>
                                  <w:marBottom w:val="0"/>
                                  <w:divBdr>
                                    <w:top w:val="none" w:sz="0" w:space="0" w:color="auto"/>
                                    <w:left w:val="none" w:sz="0" w:space="0" w:color="auto"/>
                                    <w:bottom w:val="none" w:sz="0" w:space="0" w:color="auto"/>
                                    <w:right w:val="none" w:sz="0" w:space="0" w:color="auto"/>
                                  </w:divBdr>
                                  <w:divsChild>
                                    <w:div w:id="311299269">
                                      <w:marLeft w:val="0"/>
                                      <w:marRight w:val="0"/>
                                      <w:marTop w:val="0"/>
                                      <w:marBottom w:val="0"/>
                                      <w:divBdr>
                                        <w:top w:val="none" w:sz="0" w:space="0" w:color="auto"/>
                                        <w:left w:val="none" w:sz="0" w:space="0" w:color="auto"/>
                                        <w:bottom w:val="none" w:sz="0" w:space="0" w:color="auto"/>
                                        <w:right w:val="none" w:sz="0" w:space="0" w:color="auto"/>
                                      </w:divBdr>
                                      <w:divsChild>
                                        <w:div w:id="202786548">
                                          <w:marLeft w:val="0"/>
                                          <w:marRight w:val="0"/>
                                          <w:marTop w:val="0"/>
                                          <w:marBottom w:val="0"/>
                                          <w:divBdr>
                                            <w:top w:val="none" w:sz="0" w:space="0" w:color="auto"/>
                                            <w:left w:val="none" w:sz="0" w:space="0" w:color="auto"/>
                                            <w:bottom w:val="none" w:sz="0" w:space="0" w:color="auto"/>
                                            <w:right w:val="none" w:sz="0" w:space="0" w:color="auto"/>
                                          </w:divBdr>
                                          <w:divsChild>
                                            <w:div w:id="1935359037">
                                              <w:marLeft w:val="0"/>
                                              <w:marRight w:val="0"/>
                                              <w:marTop w:val="0"/>
                                              <w:marBottom w:val="0"/>
                                              <w:divBdr>
                                                <w:top w:val="none" w:sz="0" w:space="0" w:color="auto"/>
                                                <w:left w:val="none" w:sz="0" w:space="0" w:color="auto"/>
                                                <w:bottom w:val="none" w:sz="0" w:space="0" w:color="auto"/>
                                                <w:right w:val="none" w:sz="0" w:space="0" w:color="auto"/>
                                              </w:divBdr>
                                              <w:divsChild>
                                                <w:div w:id="5458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060040">
      <w:bodyDiv w:val="1"/>
      <w:marLeft w:val="0"/>
      <w:marRight w:val="0"/>
      <w:marTop w:val="0"/>
      <w:marBottom w:val="0"/>
      <w:divBdr>
        <w:top w:val="none" w:sz="0" w:space="0" w:color="auto"/>
        <w:left w:val="none" w:sz="0" w:space="0" w:color="auto"/>
        <w:bottom w:val="none" w:sz="0" w:space="0" w:color="auto"/>
        <w:right w:val="none" w:sz="0" w:space="0" w:color="auto"/>
      </w:divBdr>
    </w:div>
    <w:div w:id="481970169">
      <w:bodyDiv w:val="1"/>
      <w:marLeft w:val="0"/>
      <w:marRight w:val="0"/>
      <w:marTop w:val="0"/>
      <w:marBottom w:val="0"/>
      <w:divBdr>
        <w:top w:val="none" w:sz="0" w:space="0" w:color="auto"/>
        <w:left w:val="none" w:sz="0" w:space="0" w:color="auto"/>
        <w:bottom w:val="none" w:sz="0" w:space="0" w:color="auto"/>
        <w:right w:val="none" w:sz="0" w:space="0" w:color="auto"/>
      </w:divBdr>
      <w:divsChild>
        <w:div w:id="114181362">
          <w:marLeft w:val="0"/>
          <w:marRight w:val="0"/>
          <w:marTop w:val="0"/>
          <w:marBottom w:val="0"/>
          <w:divBdr>
            <w:top w:val="none" w:sz="0" w:space="0" w:color="auto"/>
            <w:left w:val="none" w:sz="0" w:space="0" w:color="auto"/>
            <w:bottom w:val="none" w:sz="0" w:space="0" w:color="auto"/>
            <w:right w:val="none" w:sz="0" w:space="0" w:color="auto"/>
          </w:divBdr>
          <w:divsChild>
            <w:div w:id="2059744463">
              <w:marLeft w:val="0"/>
              <w:marRight w:val="0"/>
              <w:marTop w:val="0"/>
              <w:marBottom w:val="0"/>
              <w:divBdr>
                <w:top w:val="none" w:sz="0" w:space="0" w:color="auto"/>
                <w:left w:val="none" w:sz="0" w:space="0" w:color="auto"/>
                <w:bottom w:val="none" w:sz="0" w:space="0" w:color="auto"/>
                <w:right w:val="none" w:sz="0" w:space="0" w:color="auto"/>
              </w:divBdr>
              <w:divsChild>
                <w:div w:id="326904211">
                  <w:marLeft w:val="0"/>
                  <w:marRight w:val="0"/>
                  <w:marTop w:val="0"/>
                  <w:marBottom w:val="0"/>
                  <w:divBdr>
                    <w:top w:val="none" w:sz="0" w:space="0" w:color="auto"/>
                    <w:left w:val="none" w:sz="0" w:space="0" w:color="auto"/>
                    <w:bottom w:val="none" w:sz="0" w:space="0" w:color="auto"/>
                    <w:right w:val="none" w:sz="0" w:space="0" w:color="auto"/>
                  </w:divBdr>
                  <w:divsChild>
                    <w:div w:id="836581043">
                      <w:marLeft w:val="0"/>
                      <w:marRight w:val="0"/>
                      <w:marTop w:val="0"/>
                      <w:marBottom w:val="0"/>
                      <w:divBdr>
                        <w:top w:val="none" w:sz="0" w:space="0" w:color="auto"/>
                        <w:left w:val="none" w:sz="0" w:space="0" w:color="auto"/>
                        <w:bottom w:val="none" w:sz="0" w:space="0" w:color="auto"/>
                        <w:right w:val="none" w:sz="0" w:space="0" w:color="auto"/>
                      </w:divBdr>
                      <w:divsChild>
                        <w:div w:id="821000825">
                          <w:marLeft w:val="0"/>
                          <w:marRight w:val="0"/>
                          <w:marTop w:val="0"/>
                          <w:marBottom w:val="0"/>
                          <w:divBdr>
                            <w:top w:val="none" w:sz="0" w:space="0" w:color="auto"/>
                            <w:left w:val="none" w:sz="0" w:space="0" w:color="auto"/>
                            <w:bottom w:val="none" w:sz="0" w:space="0" w:color="auto"/>
                            <w:right w:val="none" w:sz="0" w:space="0" w:color="auto"/>
                          </w:divBdr>
                          <w:divsChild>
                            <w:div w:id="310257091">
                              <w:marLeft w:val="0"/>
                              <w:marRight w:val="0"/>
                              <w:marTop w:val="0"/>
                              <w:marBottom w:val="0"/>
                              <w:divBdr>
                                <w:top w:val="none" w:sz="0" w:space="0" w:color="auto"/>
                                <w:left w:val="none" w:sz="0" w:space="0" w:color="auto"/>
                                <w:bottom w:val="none" w:sz="0" w:space="0" w:color="auto"/>
                                <w:right w:val="none" w:sz="0" w:space="0" w:color="auto"/>
                              </w:divBdr>
                              <w:divsChild>
                                <w:div w:id="1910309024">
                                  <w:marLeft w:val="0"/>
                                  <w:marRight w:val="0"/>
                                  <w:marTop w:val="0"/>
                                  <w:marBottom w:val="0"/>
                                  <w:divBdr>
                                    <w:top w:val="none" w:sz="0" w:space="0" w:color="auto"/>
                                    <w:left w:val="none" w:sz="0" w:space="0" w:color="auto"/>
                                    <w:bottom w:val="none" w:sz="0" w:space="0" w:color="auto"/>
                                    <w:right w:val="none" w:sz="0" w:space="0" w:color="auto"/>
                                  </w:divBdr>
                                  <w:divsChild>
                                    <w:div w:id="355544267">
                                      <w:marLeft w:val="0"/>
                                      <w:marRight w:val="0"/>
                                      <w:marTop w:val="0"/>
                                      <w:marBottom w:val="0"/>
                                      <w:divBdr>
                                        <w:top w:val="none" w:sz="0" w:space="0" w:color="auto"/>
                                        <w:left w:val="none" w:sz="0" w:space="0" w:color="auto"/>
                                        <w:bottom w:val="none" w:sz="0" w:space="0" w:color="auto"/>
                                        <w:right w:val="none" w:sz="0" w:space="0" w:color="auto"/>
                                      </w:divBdr>
                                      <w:divsChild>
                                        <w:div w:id="562715655">
                                          <w:marLeft w:val="0"/>
                                          <w:marRight w:val="0"/>
                                          <w:marTop w:val="0"/>
                                          <w:marBottom w:val="0"/>
                                          <w:divBdr>
                                            <w:top w:val="none" w:sz="0" w:space="0" w:color="auto"/>
                                            <w:left w:val="none" w:sz="0" w:space="0" w:color="auto"/>
                                            <w:bottom w:val="none" w:sz="0" w:space="0" w:color="auto"/>
                                            <w:right w:val="none" w:sz="0" w:space="0" w:color="auto"/>
                                          </w:divBdr>
                                          <w:divsChild>
                                            <w:div w:id="723673182">
                                              <w:marLeft w:val="0"/>
                                              <w:marRight w:val="0"/>
                                              <w:marTop w:val="0"/>
                                              <w:marBottom w:val="0"/>
                                              <w:divBdr>
                                                <w:top w:val="none" w:sz="0" w:space="0" w:color="auto"/>
                                                <w:left w:val="none" w:sz="0" w:space="0" w:color="auto"/>
                                                <w:bottom w:val="none" w:sz="0" w:space="0" w:color="auto"/>
                                                <w:right w:val="none" w:sz="0" w:space="0" w:color="auto"/>
                                              </w:divBdr>
                                              <w:divsChild>
                                                <w:div w:id="17974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7537497">
      <w:bodyDiv w:val="1"/>
      <w:marLeft w:val="0"/>
      <w:marRight w:val="0"/>
      <w:marTop w:val="0"/>
      <w:marBottom w:val="0"/>
      <w:divBdr>
        <w:top w:val="none" w:sz="0" w:space="0" w:color="auto"/>
        <w:left w:val="none" w:sz="0" w:space="0" w:color="auto"/>
        <w:bottom w:val="none" w:sz="0" w:space="0" w:color="auto"/>
        <w:right w:val="none" w:sz="0" w:space="0" w:color="auto"/>
      </w:divBdr>
    </w:div>
    <w:div w:id="1539925978">
      <w:bodyDiv w:val="1"/>
      <w:marLeft w:val="0"/>
      <w:marRight w:val="0"/>
      <w:marTop w:val="0"/>
      <w:marBottom w:val="0"/>
      <w:divBdr>
        <w:top w:val="none" w:sz="0" w:space="0" w:color="auto"/>
        <w:left w:val="none" w:sz="0" w:space="0" w:color="auto"/>
        <w:bottom w:val="none" w:sz="0" w:space="0" w:color="auto"/>
        <w:right w:val="none" w:sz="0" w:space="0" w:color="auto"/>
      </w:divBdr>
    </w:div>
    <w:div w:id="178869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ublishingExpirationDate xmlns="http://schemas.microsoft.com/sharepoint/v3" xsi:nil="true"/>
    <DEECD_Keywords xmlns="http://schemas.microsoft.com/sharepoint/v3">ohs, hazard, safety, asbestos, alert, mineral kits, employee, hr, ohsms, science equipment</DEECD_Keywords>
    <DEECD_Publisher xmlns="http://schemas.microsoft.com/sharepoint/v3">Department of Education and Training</DEECD_Publisher>
    <TaxCatchAll xmlns="cb9114c1-daad-44dd-acad-30f4246641f2">
      <Value>104</Value>
      <Value>94</Value>
      <Value>118</Value>
    </TaxCatchAll>
    <DEECD_Description xmlns="http://schemas.microsoft.com/sharepoint/v3">OHS Hazard Alert - Asbestos in science equipment and mineral kits</DEECD_Description>
    <pfad5814e62747ed9f131defefc62dac xmlns="84571637-c7f9-44a1-95b1-d459eb7afb4e">
      <Terms xmlns="http://schemas.microsoft.com/office/infopath/2007/PartnerControls"/>
    </pfad5814e62747ed9f131defefc62dac>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Factsheet</TermName>
          <TermId xmlns="http://schemas.microsoft.com/office/infopath/2007/PartnerControls">4ed27b92-5062-455b-9739-b4dd34197d20</TermId>
        </TermInfo>
      </Terms>
    </a319977fc8504e09982f090ae1d7c602>
    <PublishingStartDate xmlns="http://schemas.microsoft.com/sharepoint/v3" xsi:nil="true"/>
    <b1688cb4a3a940449dc8286705012a42 xmlns="84571637-c7f9-44a1-95b1-d459eb7afb4e">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E941D-0D73-4F07-AD8E-9808CF50FFA8}"/>
</file>

<file path=customXml/itemProps2.xml><?xml version="1.0" encoding="utf-8"?>
<ds:datastoreItem xmlns:ds="http://schemas.openxmlformats.org/officeDocument/2006/customXml" ds:itemID="{BDC1B2DF-2373-4D07-A991-BDB549403E18}">
  <ds:schemaRefs>
    <ds:schemaRef ds:uri="http://schemas.microsoft.com/sharepoint/v3/contenttype/forms"/>
  </ds:schemaRefs>
</ds:datastoreItem>
</file>

<file path=customXml/itemProps3.xml><?xml version="1.0" encoding="utf-8"?>
<ds:datastoreItem xmlns:ds="http://schemas.openxmlformats.org/officeDocument/2006/customXml" ds:itemID="{2CC3C7FD-FEAA-4B7C-A9F9-4CCE2CA915BE}">
  <ds:schemaRefs>
    <ds:schemaRef ds:uri="cb9114c1-daad-44dd-acad-30f4246641f2"/>
    <ds:schemaRef ds:uri="http://schemas.microsoft.com/sharepoint/v3"/>
    <ds:schemaRef ds:uri="http://schemas.openxmlformats.org/package/2006/metadata/core-properties"/>
    <ds:schemaRef ds:uri="http://purl.org/dc/terms/"/>
    <ds:schemaRef ds:uri="http://schemas.microsoft.com/office/infopath/2007/PartnerControls"/>
    <ds:schemaRef ds:uri="http://purl.org/dc/dcmitype/"/>
    <ds:schemaRef ds:uri="76b566cd-adb9-46c2-964b-22eba181fd0b"/>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5D8625C-78C0-4646-BDB1-0E884A40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Apple Adapter Recall</vt:lpstr>
    </vt:vector>
  </TitlesOfParts>
  <Company>DEECD</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Asbestos in Science Equipment and Mineral Kits</dc:title>
  <dc:creator>Scamporlino, Kara A</dc:creator>
  <cp:lastModifiedBy>Algefski, Grace G</cp:lastModifiedBy>
  <cp:revision>2</cp:revision>
  <cp:lastPrinted>2016-02-10T00:28:00Z</cp:lastPrinted>
  <dcterms:created xsi:type="dcterms:W3CDTF">2019-09-24T02:39:00Z</dcterms:created>
  <dcterms:modified xsi:type="dcterms:W3CDTF">2019-09-24T02:39:00Z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94;#Education|5232e41c-5101-41fe-b638-7d41d1371531</vt:lpwstr>
  </property>
  <property fmtid="{D5CDD505-2E9C-101B-9397-08002B2CF9AE}" pid="3" name="ContentTypeId">
    <vt:lpwstr>0x0101008840106FE30D4F50BC61A726A7CA6E3800B55670BA5C76BC428088DD3B316F98C8</vt:lpwstr>
  </property>
  <property fmtid="{D5CDD505-2E9C-101B-9397-08002B2CF9AE}" pid="4" name="DEECD_ItemType">
    <vt:lpwstr>104;#Factsheet|4ed27b92-5062-455b-9739-b4dd34197d20</vt:lpwstr>
  </property>
  <property fmtid="{D5CDD505-2E9C-101B-9397-08002B2CF9AE}" pid="5" name="DEECD_Audience">
    <vt:lpwstr>118;#Principals|a4f56333-bce8-49bd-95df-bc27ddd10ec3</vt:lpwstr>
  </property>
  <property fmtid="{D5CDD505-2E9C-101B-9397-08002B2CF9AE}" pid="6" name="DEECD_SubjectCategory">
    <vt:lpwstr/>
  </property>
  <property fmtid="{D5CDD505-2E9C-101B-9397-08002B2CF9AE}" pid="7" name="Order">
    <vt:r8>1822200</vt:r8>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y fmtid="{D5CDD505-2E9C-101B-9397-08002B2CF9AE}" pid="13" name="RoutingRuleDescription">
    <vt:lpwstr/>
  </property>
</Properties>
</file>