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864FC" w14:textId="7D2955DC" w:rsidR="009C7A98" w:rsidRPr="00FC20CD" w:rsidRDefault="00327C5B" w:rsidP="00AF0A82">
      <w:pPr>
        <w:pStyle w:val="Heading3"/>
        <w:numPr>
          <w:ilvl w:val="0"/>
          <w:numId w:val="0"/>
        </w:numPr>
        <w:spacing w:line="276" w:lineRule="auto"/>
        <w:ind w:left="567" w:right="-425" w:hanging="567"/>
        <w:jc w:val="right"/>
        <w:rPr>
          <w:sz w:val="44"/>
          <w:szCs w:val="44"/>
        </w:rPr>
      </w:pPr>
      <w:bookmarkStart w:id="0" w:name="_GoBack"/>
      <w:bookmarkEnd w:id="0"/>
      <w:r>
        <w:rPr>
          <w:noProof/>
          <w:sz w:val="44"/>
          <w:szCs w:val="44"/>
        </w:rPr>
        <w:t>Occupational Violence and Aggression</w:t>
      </w:r>
      <w:r w:rsidR="009A7DBE">
        <w:rPr>
          <w:noProof/>
          <w:sz w:val="44"/>
          <w:szCs w:val="44"/>
        </w:rPr>
        <w:t xml:space="preserve"> </w:t>
      </w:r>
      <w:r w:rsidR="00DA07E5">
        <w:rPr>
          <w:noProof/>
          <w:sz w:val="44"/>
          <w:szCs w:val="44"/>
        </w:rPr>
        <w:t>in Schools – OHS Risk Management Flowchart – Accessible Version</w:t>
      </w:r>
    </w:p>
    <w:p w14:paraId="27E5B09E" w14:textId="6D76D5C2" w:rsidR="00DA07E5" w:rsidRDefault="00DA07E5" w:rsidP="00DA07E5">
      <w:pPr>
        <w:spacing w:before="120" w:after="120" w:line="276" w:lineRule="auto"/>
        <w:rPr>
          <w:rFonts w:ascii="Arial" w:hAnsi="Arial" w:cs="Arial"/>
          <w:sz w:val="22"/>
          <w:szCs w:val="22"/>
        </w:rPr>
      </w:pPr>
      <w:r w:rsidRPr="00DA07E5">
        <w:rPr>
          <w:rFonts w:ascii="Arial" w:hAnsi="Arial" w:cs="Arial"/>
          <w:sz w:val="22"/>
          <w:szCs w:val="22"/>
        </w:rPr>
        <w:t>This document provides information to school staff on how to manage an occupational violence and aggression</w:t>
      </w:r>
      <w:r>
        <w:rPr>
          <w:rFonts w:ascii="Arial" w:hAnsi="Arial" w:cs="Arial"/>
          <w:sz w:val="22"/>
          <w:szCs w:val="22"/>
        </w:rPr>
        <w:t xml:space="preserve"> (OVA)</w:t>
      </w:r>
      <w:r w:rsidRPr="00DA07E5">
        <w:rPr>
          <w:rFonts w:ascii="Arial" w:hAnsi="Arial" w:cs="Arial"/>
          <w:sz w:val="22"/>
          <w:szCs w:val="22"/>
        </w:rPr>
        <w:t xml:space="preserve"> related hazard, issue or incident in school settings.</w:t>
      </w:r>
    </w:p>
    <w:p w14:paraId="280BDB28" w14:textId="77777777" w:rsidR="00DA07E5" w:rsidRPr="00DA07E5" w:rsidRDefault="00DA07E5" w:rsidP="00DA07E5">
      <w:pPr>
        <w:spacing w:before="120" w:after="120" w:line="276" w:lineRule="auto"/>
        <w:rPr>
          <w:rFonts w:ascii="Arial" w:hAnsi="Arial" w:cs="Arial"/>
          <w:b/>
          <w:bCs/>
          <w:sz w:val="22"/>
          <w:szCs w:val="22"/>
        </w:rPr>
      </w:pPr>
      <w:r w:rsidRPr="00DA07E5">
        <w:rPr>
          <w:rFonts w:ascii="Arial" w:hAnsi="Arial" w:cs="Arial"/>
          <w:b/>
          <w:bCs/>
          <w:sz w:val="22"/>
          <w:szCs w:val="22"/>
        </w:rPr>
        <w:t>On this page:</w:t>
      </w:r>
    </w:p>
    <w:p w14:paraId="503C7BD2" w14:textId="725FCEE3" w:rsidR="00DA07E5" w:rsidRPr="00DA07E5" w:rsidRDefault="00DA07E5" w:rsidP="00DA07E5">
      <w:pPr>
        <w:spacing w:before="120" w:after="120" w:line="276" w:lineRule="auto"/>
        <w:rPr>
          <w:rFonts w:ascii="Arial" w:hAnsi="Arial" w:cs="Arial"/>
          <w:sz w:val="22"/>
          <w:szCs w:val="22"/>
        </w:rPr>
      </w:pPr>
      <w:r w:rsidRPr="00DA07E5">
        <w:rPr>
          <w:rFonts w:ascii="Arial" w:hAnsi="Arial" w:cs="Arial"/>
          <w:sz w:val="22"/>
          <w:szCs w:val="22"/>
        </w:rPr>
        <w:t>Section 1 - Occupational Health and Safety (OHS) responsibilities</w:t>
      </w:r>
      <w:r w:rsidRPr="00DA07E5">
        <w:rPr>
          <w:rFonts w:ascii="Arial" w:hAnsi="Arial" w:cs="Arial"/>
          <w:sz w:val="22"/>
          <w:szCs w:val="22"/>
        </w:rPr>
        <w:br/>
        <w:t>Section 2 - OVA related hazards and issues</w:t>
      </w:r>
      <w:r w:rsidRPr="00DA07E5">
        <w:rPr>
          <w:rFonts w:ascii="Arial" w:hAnsi="Arial" w:cs="Arial"/>
          <w:sz w:val="22"/>
          <w:szCs w:val="22"/>
        </w:rPr>
        <w:br/>
        <w:t>Section 3 - OVA incidents</w:t>
      </w:r>
      <w:r w:rsidRPr="00DA07E5">
        <w:rPr>
          <w:rFonts w:ascii="Arial" w:hAnsi="Arial" w:cs="Arial"/>
          <w:sz w:val="22"/>
          <w:szCs w:val="22"/>
        </w:rPr>
        <w:br/>
        <w:t>Section 4 - More information</w:t>
      </w:r>
    </w:p>
    <w:p w14:paraId="1DF75CCF" w14:textId="6CA4BC85" w:rsidR="00DA07E5" w:rsidRPr="00A00963" w:rsidRDefault="00DA07E5" w:rsidP="00DA07E5">
      <w:pPr>
        <w:pStyle w:val="ESHeading2"/>
        <w:numPr>
          <w:ilvl w:val="0"/>
          <w:numId w:val="0"/>
        </w:numPr>
        <w:spacing w:line="276" w:lineRule="auto"/>
        <w:ind w:left="432" w:hanging="432"/>
        <w:rPr>
          <w:rFonts w:cs="Arial"/>
          <w:sz w:val="22"/>
          <w:szCs w:val="22"/>
        </w:rPr>
      </w:pPr>
      <w:r>
        <w:rPr>
          <w:rFonts w:cs="Arial"/>
          <w:caps w:val="0"/>
          <w:sz w:val="22"/>
          <w:szCs w:val="22"/>
        </w:rPr>
        <w:t>Section 1 – Occupational Health and Safety (OHS) responsibilities</w:t>
      </w:r>
    </w:p>
    <w:p w14:paraId="6968042A" w14:textId="77777777"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sz w:val="22"/>
          <w:szCs w:val="22"/>
          <w:lang w:eastAsia="en-US"/>
        </w:rPr>
        <w:t xml:space="preserve">This section outlines the four different roles and responsibilities involved in identifying and managing OVA related hazards and issues in schools. </w:t>
      </w:r>
    </w:p>
    <w:p w14:paraId="56749ECA" w14:textId="77777777" w:rsidR="00DA07E5" w:rsidRPr="00DA07E5" w:rsidRDefault="00DA07E5" w:rsidP="00DA07E5">
      <w:pPr>
        <w:spacing w:after="160" w:line="259" w:lineRule="auto"/>
        <w:rPr>
          <w:rFonts w:ascii="Arial" w:eastAsia="Calibri" w:hAnsi="Arial" w:cs="Arial"/>
          <w:b/>
          <w:bCs/>
          <w:sz w:val="22"/>
          <w:szCs w:val="22"/>
          <w:lang w:eastAsia="en-US"/>
        </w:rPr>
      </w:pPr>
      <w:r w:rsidRPr="00DA07E5">
        <w:rPr>
          <w:rFonts w:ascii="Arial" w:eastAsia="Calibri" w:hAnsi="Arial" w:cs="Arial"/>
          <w:b/>
          <w:bCs/>
          <w:sz w:val="22"/>
          <w:szCs w:val="22"/>
          <w:lang w:eastAsia="en-US"/>
        </w:rPr>
        <w:t>The Department</w:t>
      </w:r>
    </w:p>
    <w:p w14:paraId="52FC9BED" w14:textId="77777777"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sz w:val="22"/>
          <w:szCs w:val="22"/>
          <w:lang w:eastAsia="en-US"/>
        </w:rPr>
        <w:t xml:space="preserve">As an employer, the Department of Education and Training is required by the OHS Act 2004 to provide and maintain systems of work and a working environment that are – so far as is reasonably practicable – safe and without risks to health. </w:t>
      </w:r>
    </w:p>
    <w:p w14:paraId="3FF6A632" w14:textId="77777777" w:rsidR="00DA07E5" w:rsidRPr="00DA07E5" w:rsidRDefault="00DA07E5" w:rsidP="00DA07E5">
      <w:pPr>
        <w:spacing w:after="160" w:line="259" w:lineRule="auto"/>
        <w:rPr>
          <w:rFonts w:ascii="Arial" w:eastAsia="Calibri" w:hAnsi="Arial" w:cs="Arial"/>
          <w:b/>
          <w:bCs/>
          <w:sz w:val="22"/>
          <w:szCs w:val="22"/>
          <w:lang w:eastAsia="en-US"/>
        </w:rPr>
      </w:pPr>
      <w:r w:rsidRPr="00DA07E5">
        <w:rPr>
          <w:rFonts w:ascii="Arial" w:eastAsia="Calibri" w:hAnsi="Arial" w:cs="Arial"/>
          <w:b/>
          <w:bCs/>
          <w:sz w:val="22"/>
          <w:szCs w:val="22"/>
          <w:lang w:eastAsia="en-US"/>
        </w:rPr>
        <w:t>School staff</w:t>
      </w:r>
    </w:p>
    <w:p w14:paraId="7452907F" w14:textId="77777777"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sz w:val="22"/>
          <w:szCs w:val="22"/>
          <w:lang w:eastAsia="en-US"/>
        </w:rPr>
        <w:t>School staff are required by the OHS Act 2004 to take reasonable care for:</w:t>
      </w:r>
    </w:p>
    <w:p w14:paraId="1E7E4B27" w14:textId="77777777" w:rsidR="00DA07E5" w:rsidRPr="00DA07E5" w:rsidRDefault="00DA07E5" w:rsidP="00DA07E5">
      <w:pPr>
        <w:numPr>
          <w:ilvl w:val="0"/>
          <w:numId w:val="18"/>
        </w:numPr>
        <w:spacing w:after="160" w:line="259" w:lineRule="auto"/>
        <w:contextualSpacing/>
        <w:rPr>
          <w:rFonts w:ascii="Arial" w:eastAsia="Calibri" w:hAnsi="Arial" w:cs="Arial"/>
          <w:sz w:val="22"/>
          <w:szCs w:val="22"/>
          <w:lang w:eastAsia="en-US"/>
        </w:rPr>
      </w:pPr>
      <w:r w:rsidRPr="00DA07E5">
        <w:rPr>
          <w:rFonts w:ascii="Arial" w:eastAsia="Calibri" w:hAnsi="Arial" w:cs="Arial"/>
          <w:sz w:val="22"/>
          <w:szCs w:val="22"/>
          <w:lang w:eastAsia="en-US"/>
        </w:rPr>
        <w:t>their own health and safety</w:t>
      </w:r>
    </w:p>
    <w:p w14:paraId="6E15EA1C" w14:textId="586A8B9D" w:rsidR="00DA07E5" w:rsidRDefault="00DA07E5" w:rsidP="00DA07E5">
      <w:pPr>
        <w:numPr>
          <w:ilvl w:val="0"/>
          <w:numId w:val="18"/>
        </w:numPr>
        <w:spacing w:after="160" w:line="259" w:lineRule="auto"/>
        <w:contextualSpacing/>
        <w:rPr>
          <w:rFonts w:ascii="Arial" w:eastAsia="Calibri" w:hAnsi="Arial" w:cs="Arial"/>
          <w:sz w:val="22"/>
          <w:szCs w:val="22"/>
          <w:lang w:eastAsia="en-US"/>
        </w:rPr>
      </w:pPr>
      <w:r w:rsidRPr="00DA07E5">
        <w:rPr>
          <w:rFonts w:ascii="Arial" w:eastAsia="Calibri" w:hAnsi="Arial" w:cs="Arial"/>
          <w:sz w:val="22"/>
          <w:szCs w:val="22"/>
          <w:lang w:eastAsia="en-US"/>
        </w:rPr>
        <w:t xml:space="preserve">the health or safety of others who may be affected by their actions or omissions while at work. </w:t>
      </w:r>
    </w:p>
    <w:p w14:paraId="0A7AEBCB" w14:textId="77777777" w:rsidR="00DA07E5" w:rsidRPr="00DA07E5" w:rsidRDefault="00DA07E5" w:rsidP="00DA07E5">
      <w:pPr>
        <w:spacing w:after="160" w:line="259" w:lineRule="auto"/>
        <w:ind w:left="720"/>
        <w:contextualSpacing/>
        <w:rPr>
          <w:rFonts w:ascii="Arial" w:eastAsia="Calibri" w:hAnsi="Arial" w:cs="Arial"/>
          <w:sz w:val="22"/>
          <w:szCs w:val="22"/>
          <w:lang w:eastAsia="en-US"/>
        </w:rPr>
      </w:pPr>
    </w:p>
    <w:p w14:paraId="59C3374C" w14:textId="77777777" w:rsidR="00DA07E5" w:rsidRPr="00DA07E5" w:rsidRDefault="00DA07E5" w:rsidP="00DA07E5">
      <w:pPr>
        <w:spacing w:after="160" w:line="259" w:lineRule="auto"/>
        <w:rPr>
          <w:rFonts w:ascii="Arial" w:eastAsia="Calibri" w:hAnsi="Arial" w:cs="Arial"/>
          <w:b/>
          <w:bCs/>
          <w:sz w:val="22"/>
          <w:szCs w:val="22"/>
          <w:lang w:eastAsia="en-US"/>
        </w:rPr>
      </w:pPr>
      <w:r w:rsidRPr="00DA07E5">
        <w:rPr>
          <w:rFonts w:ascii="Arial" w:eastAsia="Calibri" w:hAnsi="Arial" w:cs="Arial"/>
          <w:b/>
          <w:bCs/>
          <w:sz w:val="22"/>
          <w:szCs w:val="22"/>
          <w:lang w:eastAsia="en-US"/>
        </w:rPr>
        <w:t>Principals or delegates</w:t>
      </w:r>
    </w:p>
    <w:p w14:paraId="312D33A7" w14:textId="77777777"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sz w:val="22"/>
          <w:szCs w:val="22"/>
          <w:lang w:eastAsia="en-US"/>
        </w:rPr>
        <w:t xml:space="preserve">The Principal or delegate have obligations and responsibilities as outlined on this page in accordance with the OHS Act 2004. </w:t>
      </w:r>
    </w:p>
    <w:p w14:paraId="2E236DBA" w14:textId="77777777" w:rsidR="00DA07E5" w:rsidRPr="00DA07E5" w:rsidRDefault="00DA07E5" w:rsidP="00DA07E5">
      <w:pPr>
        <w:spacing w:after="160" w:line="259" w:lineRule="auto"/>
        <w:rPr>
          <w:rFonts w:ascii="Arial" w:eastAsia="Calibri" w:hAnsi="Arial" w:cs="Arial"/>
          <w:b/>
          <w:bCs/>
          <w:sz w:val="22"/>
          <w:szCs w:val="22"/>
          <w:lang w:eastAsia="en-US"/>
        </w:rPr>
      </w:pPr>
      <w:r w:rsidRPr="00DA07E5">
        <w:rPr>
          <w:rFonts w:ascii="Arial" w:eastAsia="Calibri" w:hAnsi="Arial" w:cs="Arial"/>
          <w:b/>
          <w:bCs/>
          <w:sz w:val="22"/>
          <w:szCs w:val="22"/>
          <w:lang w:eastAsia="en-US"/>
        </w:rPr>
        <w:t>Health and Safety Representatives (HSRs)</w:t>
      </w:r>
    </w:p>
    <w:p w14:paraId="20354D2B" w14:textId="77777777"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sz w:val="22"/>
          <w:szCs w:val="22"/>
          <w:lang w:eastAsia="en-US"/>
        </w:rPr>
        <w:t xml:space="preserve">HSRs are the elected health and safety representative of the workplace and are obligated to take action in accordance with the requirements of the OHS Act 2004. HSRs are to be consulted by principals and their delegates at certain stages outlined on this page.   </w:t>
      </w:r>
    </w:p>
    <w:p w14:paraId="2E089823" w14:textId="71F50E66" w:rsidR="00DA07E5" w:rsidRDefault="00DA07E5" w:rsidP="00DA07E5">
      <w:pPr>
        <w:pStyle w:val="ESHeading2"/>
        <w:numPr>
          <w:ilvl w:val="0"/>
          <w:numId w:val="0"/>
        </w:numPr>
        <w:spacing w:line="276" w:lineRule="auto"/>
        <w:ind w:left="432" w:hanging="432"/>
        <w:rPr>
          <w:rFonts w:cs="Arial"/>
          <w:caps w:val="0"/>
          <w:sz w:val="22"/>
          <w:szCs w:val="22"/>
        </w:rPr>
      </w:pPr>
      <w:r>
        <w:rPr>
          <w:rFonts w:cs="Arial"/>
          <w:caps w:val="0"/>
          <w:sz w:val="22"/>
          <w:szCs w:val="22"/>
        </w:rPr>
        <w:t>Section 2 – OVA related hazards and issues</w:t>
      </w:r>
    </w:p>
    <w:p w14:paraId="7A6864FA" w14:textId="77777777"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sz w:val="22"/>
          <w:szCs w:val="22"/>
          <w:lang w:eastAsia="en-US"/>
        </w:rPr>
        <w:t xml:space="preserve">If there is an OVA related hazard or issue, this section describes the actions that need to be taken by the responsible parties.  </w:t>
      </w:r>
    </w:p>
    <w:p w14:paraId="11F6BBAA" w14:textId="77777777" w:rsidR="00DA07E5" w:rsidRPr="00DA07E5" w:rsidRDefault="00DA07E5" w:rsidP="00DA07E5">
      <w:pPr>
        <w:spacing w:after="160" w:line="259" w:lineRule="auto"/>
        <w:rPr>
          <w:rFonts w:ascii="Arial" w:eastAsia="Calibri" w:hAnsi="Arial" w:cs="Arial"/>
          <w:b/>
          <w:bCs/>
          <w:sz w:val="22"/>
          <w:szCs w:val="22"/>
          <w:lang w:eastAsia="en-US"/>
        </w:rPr>
      </w:pPr>
      <w:r w:rsidRPr="00DA07E5">
        <w:rPr>
          <w:rFonts w:ascii="Arial" w:eastAsia="Calibri" w:hAnsi="Arial" w:cs="Arial"/>
          <w:sz w:val="22"/>
          <w:szCs w:val="22"/>
          <w:lang w:eastAsia="en-US"/>
        </w:rPr>
        <w:tab/>
      </w:r>
      <w:r w:rsidRPr="00DA07E5">
        <w:rPr>
          <w:rFonts w:ascii="Arial" w:eastAsia="Calibri" w:hAnsi="Arial" w:cs="Arial"/>
          <w:b/>
          <w:bCs/>
          <w:sz w:val="22"/>
          <w:szCs w:val="22"/>
          <w:lang w:eastAsia="en-US"/>
        </w:rPr>
        <w:t>School staff</w:t>
      </w:r>
    </w:p>
    <w:p w14:paraId="418A3183" w14:textId="77777777"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sz w:val="22"/>
          <w:szCs w:val="22"/>
          <w:lang w:eastAsia="en-US"/>
        </w:rPr>
        <w:lastRenderedPageBreak/>
        <w:tab/>
        <w:t xml:space="preserve">Notify the principal if you identify an OVA hazard or issue. </w:t>
      </w:r>
    </w:p>
    <w:p w14:paraId="6D9A56BD" w14:textId="77777777" w:rsidR="00DA07E5" w:rsidRPr="00DA07E5" w:rsidRDefault="00DA07E5" w:rsidP="00DA07E5">
      <w:pPr>
        <w:spacing w:after="160" w:line="259" w:lineRule="auto"/>
        <w:rPr>
          <w:rFonts w:ascii="Arial" w:eastAsia="Calibri" w:hAnsi="Arial" w:cs="Arial"/>
          <w:b/>
          <w:bCs/>
          <w:sz w:val="22"/>
          <w:szCs w:val="22"/>
          <w:lang w:eastAsia="en-US"/>
        </w:rPr>
      </w:pPr>
      <w:r w:rsidRPr="00DA07E5">
        <w:rPr>
          <w:rFonts w:ascii="Arial" w:eastAsia="Calibri" w:hAnsi="Arial" w:cs="Arial"/>
          <w:sz w:val="22"/>
          <w:szCs w:val="22"/>
          <w:lang w:eastAsia="en-US"/>
        </w:rPr>
        <w:tab/>
      </w:r>
      <w:r w:rsidRPr="00DA07E5">
        <w:rPr>
          <w:rFonts w:ascii="Arial" w:eastAsia="Calibri" w:hAnsi="Arial" w:cs="Arial"/>
          <w:b/>
          <w:bCs/>
          <w:sz w:val="22"/>
          <w:szCs w:val="22"/>
          <w:lang w:eastAsia="en-US"/>
        </w:rPr>
        <w:t>Principals or delegates</w:t>
      </w:r>
    </w:p>
    <w:p w14:paraId="54FE7CEE" w14:textId="77777777" w:rsidR="00DA07E5" w:rsidRPr="00DA07E5" w:rsidRDefault="00DA07E5" w:rsidP="00DA07E5">
      <w:pPr>
        <w:spacing w:after="160" w:line="259" w:lineRule="auto"/>
        <w:ind w:left="720"/>
        <w:rPr>
          <w:rFonts w:ascii="Arial" w:eastAsia="Calibri" w:hAnsi="Arial" w:cs="Arial"/>
          <w:sz w:val="22"/>
          <w:szCs w:val="22"/>
          <w:lang w:eastAsia="en-US"/>
        </w:rPr>
      </w:pPr>
      <w:r w:rsidRPr="00DA07E5">
        <w:rPr>
          <w:rFonts w:ascii="Arial" w:eastAsia="Calibri" w:hAnsi="Arial" w:cs="Arial"/>
          <w:sz w:val="22"/>
          <w:szCs w:val="22"/>
          <w:lang w:eastAsia="en-US"/>
        </w:rPr>
        <w:t xml:space="preserve">Conduct a workplace risk assessment for OVA hazards and issues in consultation with HSRs and school staff. </w:t>
      </w:r>
    </w:p>
    <w:p w14:paraId="420BA26F" w14:textId="77777777" w:rsidR="00DA07E5" w:rsidRPr="00DA07E5" w:rsidRDefault="00DA07E5" w:rsidP="00DA07E5">
      <w:pPr>
        <w:spacing w:after="160" w:line="259" w:lineRule="auto"/>
        <w:ind w:left="720"/>
        <w:rPr>
          <w:rFonts w:ascii="Arial" w:eastAsia="Calibri" w:hAnsi="Arial" w:cs="Arial"/>
          <w:sz w:val="22"/>
          <w:szCs w:val="22"/>
          <w:lang w:eastAsia="en-US"/>
        </w:rPr>
      </w:pPr>
      <w:r w:rsidRPr="00DA07E5">
        <w:rPr>
          <w:rFonts w:ascii="Arial" w:eastAsia="Calibri" w:hAnsi="Arial" w:cs="Arial"/>
          <w:sz w:val="22"/>
          <w:szCs w:val="22"/>
          <w:lang w:eastAsia="en-US"/>
        </w:rPr>
        <w:t xml:space="preserve">Log any OVA related hazards or risks in the Risk Register. </w:t>
      </w:r>
    </w:p>
    <w:p w14:paraId="53634C59" w14:textId="77777777" w:rsidR="00DA07E5" w:rsidRPr="00DA07E5" w:rsidRDefault="00DA07E5" w:rsidP="00DA07E5">
      <w:pPr>
        <w:spacing w:after="160" w:line="259" w:lineRule="auto"/>
        <w:ind w:left="720"/>
        <w:rPr>
          <w:rFonts w:ascii="Arial" w:eastAsia="Calibri" w:hAnsi="Arial" w:cs="Arial"/>
          <w:sz w:val="22"/>
          <w:szCs w:val="22"/>
          <w:lang w:eastAsia="en-US"/>
        </w:rPr>
      </w:pPr>
      <w:r w:rsidRPr="00DA07E5">
        <w:rPr>
          <w:rFonts w:ascii="Arial" w:eastAsia="Calibri" w:hAnsi="Arial" w:cs="Arial"/>
          <w:sz w:val="22"/>
          <w:szCs w:val="22"/>
          <w:lang w:eastAsia="en-US"/>
        </w:rPr>
        <w:t xml:space="preserve">Implement, review and revise risk controls in consultation with HSRs and school staff. Refer to Section 6.0 – OVA in Schools Procedure for further guidance. </w:t>
      </w:r>
    </w:p>
    <w:p w14:paraId="2374CBE0" w14:textId="77777777" w:rsidR="00DA07E5" w:rsidRPr="00DA07E5" w:rsidRDefault="00DA07E5" w:rsidP="00DA07E5">
      <w:pPr>
        <w:spacing w:after="160" w:line="259" w:lineRule="auto"/>
        <w:ind w:left="720"/>
        <w:rPr>
          <w:rFonts w:ascii="Arial" w:eastAsia="Calibri" w:hAnsi="Arial" w:cs="Arial"/>
          <w:sz w:val="22"/>
          <w:szCs w:val="22"/>
          <w:lang w:eastAsia="en-US"/>
        </w:rPr>
      </w:pPr>
      <w:r w:rsidRPr="00DA07E5">
        <w:rPr>
          <w:rFonts w:ascii="Arial" w:eastAsia="Calibri" w:hAnsi="Arial" w:cs="Arial"/>
          <w:sz w:val="22"/>
          <w:szCs w:val="22"/>
          <w:lang w:eastAsia="en-US"/>
        </w:rPr>
        <w:t>Schools can seek support and advice by accessing Department central and regional supports. Further guidance is in the OVA in Schools Policy and Procedure including:</w:t>
      </w:r>
    </w:p>
    <w:p w14:paraId="52BE062C" w14:textId="77777777" w:rsidR="00DA07E5" w:rsidRPr="00DA07E5" w:rsidRDefault="00DA07E5" w:rsidP="00DA07E5">
      <w:pPr>
        <w:numPr>
          <w:ilvl w:val="0"/>
          <w:numId w:val="19"/>
        </w:numPr>
        <w:spacing w:after="160" w:line="259" w:lineRule="auto"/>
        <w:contextualSpacing/>
        <w:rPr>
          <w:rFonts w:ascii="Arial" w:eastAsia="Calibri" w:hAnsi="Arial" w:cs="Arial"/>
          <w:sz w:val="22"/>
          <w:szCs w:val="22"/>
          <w:lang w:eastAsia="en-US"/>
        </w:rPr>
      </w:pPr>
      <w:r w:rsidRPr="00DA07E5">
        <w:rPr>
          <w:rFonts w:ascii="Arial" w:eastAsia="Calibri" w:hAnsi="Arial" w:cs="Arial"/>
          <w:sz w:val="22"/>
          <w:szCs w:val="22"/>
          <w:lang w:eastAsia="en-US"/>
        </w:rPr>
        <w:t>Employee Wellbeing Response Team – for significant and ongoing risk to staff safety</w:t>
      </w:r>
    </w:p>
    <w:p w14:paraId="5EFFAFDB" w14:textId="77777777" w:rsidR="00DA07E5" w:rsidRPr="00DA07E5" w:rsidRDefault="00DA07E5" w:rsidP="00DA07E5">
      <w:pPr>
        <w:numPr>
          <w:ilvl w:val="0"/>
          <w:numId w:val="19"/>
        </w:numPr>
        <w:spacing w:after="160" w:line="259" w:lineRule="auto"/>
        <w:contextualSpacing/>
        <w:rPr>
          <w:rFonts w:ascii="Arial" w:eastAsia="Calibri" w:hAnsi="Arial" w:cs="Arial"/>
          <w:sz w:val="22"/>
          <w:szCs w:val="22"/>
          <w:lang w:eastAsia="en-US"/>
        </w:rPr>
      </w:pPr>
      <w:r w:rsidRPr="00DA07E5">
        <w:rPr>
          <w:rFonts w:ascii="Arial" w:eastAsia="Calibri" w:hAnsi="Arial" w:cs="Arial"/>
          <w:sz w:val="22"/>
          <w:szCs w:val="22"/>
          <w:lang w:eastAsia="en-US"/>
        </w:rPr>
        <w:t>Complex Matters Support – for complex matters involving parents</w:t>
      </w:r>
    </w:p>
    <w:p w14:paraId="120A57A7" w14:textId="6DB5447C" w:rsidR="00DA07E5" w:rsidRDefault="00DA07E5" w:rsidP="00DA07E5">
      <w:pPr>
        <w:numPr>
          <w:ilvl w:val="0"/>
          <w:numId w:val="19"/>
        </w:numPr>
        <w:spacing w:after="160" w:line="259" w:lineRule="auto"/>
        <w:contextualSpacing/>
        <w:rPr>
          <w:rFonts w:ascii="Arial" w:eastAsia="Calibri" w:hAnsi="Arial" w:cs="Arial"/>
          <w:sz w:val="22"/>
          <w:szCs w:val="22"/>
          <w:lang w:eastAsia="en-US"/>
        </w:rPr>
      </w:pPr>
      <w:r w:rsidRPr="00DA07E5">
        <w:rPr>
          <w:rFonts w:ascii="Arial" w:eastAsia="Calibri" w:hAnsi="Arial" w:cs="Arial"/>
          <w:sz w:val="22"/>
          <w:szCs w:val="22"/>
          <w:lang w:eastAsia="en-US"/>
        </w:rPr>
        <w:t xml:space="preserve">Section 6.0 in the OVA in Schools Procedure. </w:t>
      </w:r>
    </w:p>
    <w:p w14:paraId="5E114AAC" w14:textId="77777777" w:rsidR="00DA07E5" w:rsidRPr="00DA07E5" w:rsidRDefault="00DA07E5" w:rsidP="00DA07E5">
      <w:pPr>
        <w:spacing w:after="160" w:line="259" w:lineRule="auto"/>
        <w:ind w:left="1440"/>
        <w:contextualSpacing/>
        <w:rPr>
          <w:rFonts w:ascii="Arial" w:eastAsia="Calibri" w:hAnsi="Arial" w:cs="Arial"/>
          <w:sz w:val="22"/>
          <w:szCs w:val="22"/>
          <w:lang w:eastAsia="en-US"/>
        </w:rPr>
      </w:pPr>
    </w:p>
    <w:p w14:paraId="31D15525" w14:textId="77777777" w:rsidR="00DA07E5" w:rsidRPr="00DA07E5" w:rsidRDefault="00DA07E5" w:rsidP="00DA07E5">
      <w:pPr>
        <w:spacing w:after="160" w:line="259" w:lineRule="auto"/>
        <w:rPr>
          <w:rFonts w:ascii="Arial" w:eastAsia="Calibri" w:hAnsi="Arial" w:cs="Arial"/>
          <w:b/>
          <w:bCs/>
          <w:sz w:val="22"/>
          <w:szCs w:val="22"/>
          <w:lang w:eastAsia="en-US"/>
        </w:rPr>
      </w:pPr>
      <w:r w:rsidRPr="00DA07E5">
        <w:rPr>
          <w:rFonts w:ascii="Arial" w:eastAsia="Calibri" w:hAnsi="Arial" w:cs="Arial"/>
          <w:b/>
          <w:bCs/>
          <w:sz w:val="22"/>
          <w:szCs w:val="22"/>
          <w:lang w:eastAsia="en-US"/>
        </w:rPr>
        <w:t>If the OVA related hazard or issue has been resolved between the Principal and any affected staff, in consultation with the HSR, and within a reasonable timeframe:</w:t>
      </w:r>
    </w:p>
    <w:p w14:paraId="46BC3E1D" w14:textId="77777777"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sz w:val="22"/>
          <w:szCs w:val="22"/>
          <w:lang w:eastAsia="en-US"/>
        </w:rPr>
        <w:t>Continue to monitor and regularly review the situation in consultation with the HSR and school staff.</w:t>
      </w:r>
    </w:p>
    <w:p w14:paraId="3EA7B7ED" w14:textId="77777777" w:rsidR="00DA07E5" w:rsidRPr="00DA07E5" w:rsidRDefault="00DA07E5" w:rsidP="00DA07E5">
      <w:pPr>
        <w:spacing w:after="160" w:line="259" w:lineRule="auto"/>
        <w:rPr>
          <w:rFonts w:ascii="Arial" w:eastAsia="Calibri" w:hAnsi="Arial" w:cs="Arial"/>
          <w:b/>
          <w:bCs/>
          <w:sz w:val="22"/>
          <w:szCs w:val="22"/>
          <w:lang w:eastAsia="en-US"/>
        </w:rPr>
      </w:pPr>
      <w:r w:rsidRPr="00DA07E5">
        <w:rPr>
          <w:rFonts w:ascii="Arial" w:eastAsia="Calibri" w:hAnsi="Arial" w:cs="Arial"/>
          <w:b/>
          <w:bCs/>
          <w:sz w:val="22"/>
          <w:szCs w:val="22"/>
          <w:lang w:eastAsia="en-US"/>
        </w:rPr>
        <w:t>If the OVA related hazard or issue has not been resolved</w:t>
      </w:r>
    </w:p>
    <w:p w14:paraId="4347CD53" w14:textId="77777777"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sz w:val="22"/>
          <w:szCs w:val="22"/>
          <w:lang w:eastAsia="en-US"/>
        </w:rPr>
        <w:t>If the OVA related hazard or issue has not been resolved</w:t>
      </w:r>
      <w:r w:rsidRPr="00DA07E5">
        <w:rPr>
          <w:rFonts w:ascii="Arial" w:eastAsia="Calibri" w:hAnsi="Arial" w:cs="Arial"/>
          <w:b/>
          <w:bCs/>
          <w:sz w:val="22"/>
          <w:szCs w:val="22"/>
          <w:lang w:eastAsia="en-US"/>
        </w:rPr>
        <w:t xml:space="preserve"> </w:t>
      </w:r>
      <w:r w:rsidRPr="00DA07E5">
        <w:rPr>
          <w:rFonts w:ascii="Arial" w:eastAsia="Calibri" w:hAnsi="Arial" w:cs="Arial"/>
          <w:sz w:val="22"/>
          <w:szCs w:val="22"/>
          <w:lang w:eastAsia="en-US"/>
        </w:rPr>
        <w:t>between the Principal and any affected staff, in consultation with the HSR, and within a reasonable timeframe, HSRs must issue a Provisional Improvement Notice</w:t>
      </w:r>
      <w:r w:rsidRPr="00DA07E5">
        <w:rPr>
          <w:rFonts w:ascii="Arial" w:eastAsia="Calibri" w:hAnsi="Arial" w:cs="Arial"/>
          <w:b/>
          <w:bCs/>
          <w:sz w:val="22"/>
          <w:szCs w:val="22"/>
          <w:lang w:eastAsia="en-US"/>
        </w:rPr>
        <w:t xml:space="preserve"> </w:t>
      </w:r>
      <w:r w:rsidRPr="00DA07E5">
        <w:rPr>
          <w:rFonts w:ascii="Arial" w:eastAsia="Calibri" w:hAnsi="Arial" w:cs="Arial"/>
          <w:sz w:val="22"/>
          <w:szCs w:val="22"/>
          <w:lang w:eastAsia="en-US"/>
        </w:rPr>
        <w:t>(PIN).</w:t>
      </w:r>
      <w:r w:rsidRPr="00DA07E5">
        <w:rPr>
          <w:rFonts w:ascii="Arial" w:eastAsia="Calibri" w:hAnsi="Arial" w:cs="Arial"/>
          <w:b/>
          <w:bCs/>
          <w:sz w:val="22"/>
          <w:szCs w:val="22"/>
          <w:lang w:eastAsia="en-US"/>
        </w:rPr>
        <w:t xml:space="preserve"> </w:t>
      </w:r>
      <w:r w:rsidRPr="00DA07E5">
        <w:rPr>
          <w:rFonts w:ascii="Arial" w:eastAsia="Calibri" w:hAnsi="Arial" w:cs="Arial"/>
          <w:sz w:val="22"/>
          <w:szCs w:val="22"/>
          <w:lang w:eastAsia="en-US"/>
        </w:rPr>
        <w:t xml:space="preserve">The next step is for the Department to provide elevated support to resolve at Department level. </w:t>
      </w:r>
    </w:p>
    <w:p w14:paraId="349CB4E8" w14:textId="77777777"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sz w:val="22"/>
          <w:szCs w:val="22"/>
          <w:lang w:eastAsia="en-US"/>
        </w:rPr>
        <w:t xml:space="preserve">If the OVA related hazard or issue has been resolved in line with the PIN, the Principal or delegate is to continue monitoring and regularly reviewing the situation in consultation with the HSR and school staff. </w:t>
      </w:r>
    </w:p>
    <w:p w14:paraId="61365AC2" w14:textId="77686890"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sz w:val="22"/>
          <w:szCs w:val="22"/>
          <w:lang w:eastAsia="en-US"/>
        </w:rPr>
        <w:t xml:space="preserve">If the OVA related hazard or issue has not been resolved in line with the PIN, the Principal or delegate is to contact WorkSafe on 1800 136 089. </w:t>
      </w:r>
    </w:p>
    <w:p w14:paraId="787CFE5E" w14:textId="28B4717C" w:rsidR="00DA07E5" w:rsidRDefault="00DA07E5" w:rsidP="00DA07E5">
      <w:pPr>
        <w:pStyle w:val="ESHeading2"/>
        <w:numPr>
          <w:ilvl w:val="0"/>
          <w:numId w:val="0"/>
        </w:numPr>
        <w:spacing w:line="276" w:lineRule="auto"/>
        <w:ind w:left="432" w:hanging="432"/>
        <w:rPr>
          <w:rFonts w:cs="Arial"/>
          <w:caps w:val="0"/>
          <w:sz w:val="22"/>
          <w:szCs w:val="22"/>
        </w:rPr>
      </w:pPr>
      <w:r>
        <w:rPr>
          <w:rFonts w:cs="Arial"/>
          <w:caps w:val="0"/>
          <w:sz w:val="22"/>
          <w:szCs w:val="22"/>
        </w:rPr>
        <w:t>Section 3 – OVA incidents</w:t>
      </w:r>
    </w:p>
    <w:p w14:paraId="4EDDC771" w14:textId="77777777"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sz w:val="22"/>
          <w:szCs w:val="22"/>
          <w:lang w:eastAsia="en-US"/>
        </w:rPr>
        <w:t xml:space="preserve">If there is an OVA incident, this section details the actions that need to be taken by the responsible parties.  </w:t>
      </w:r>
    </w:p>
    <w:p w14:paraId="2D3928F2" w14:textId="77777777"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b/>
          <w:bCs/>
          <w:sz w:val="22"/>
          <w:szCs w:val="22"/>
          <w:lang w:eastAsia="en-US"/>
        </w:rPr>
        <w:t>Principals or delegates</w:t>
      </w:r>
    </w:p>
    <w:p w14:paraId="04E49F2A" w14:textId="77777777"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sz w:val="22"/>
          <w:szCs w:val="22"/>
          <w:lang w:eastAsia="en-US"/>
        </w:rPr>
        <w:t>If there is an emergency or ongoing threat:</w:t>
      </w:r>
    </w:p>
    <w:p w14:paraId="51BABA2A" w14:textId="77777777" w:rsidR="00DA07E5" w:rsidRPr="00DA07E5" w:rsidRDefault="00DA07E5" w:rsidP="00DA07E5">
      <w:pPr>
        <w:numPr>
          <w:ilvl w:val="0"/>
          <w:numId w:val="20"/>
        </w:numPr>
        <w:spacing w:after="160" w:line="259" w:lineRule="auto"/>
        <w:contextualSpacing/>
        <w:rPr>
          <w:rFonts w:ascii="Arial" w:eastAsia="Calibri" w:hAnsi="Arial" w:cs="Arial"/>
          <w:sz w:val="22"/>
          <w:szCs w:val="22"/>
          <w:lang w:eastAsia="en-US"/>
        </w:rPr>
      </w:pPr>
      <w:r w:rsidRPr="00DA07E5">
        <w:rPr>
          <w:rFonts w:ascii="Arial" w:eastAsia="Calibri" w:hAnsi="Arial" w:cs="Arial"/>
          <w:sz w:val="22"/>
          <w:szCs w:val="22"/>
          <w:lang w:eastAsia="en-US"/>
        </w:rPr>
        <w:t>Enact the Emergency Management Plan</w:t>
      </w:r>
    </w:p>
    <w:p w14:paraId="0384C809" w14:textId="77777777" w:rsidR="00DA07E5" w:rsidRPr="00DA07E5" w:rsidRDefault="00DA07E5" w:rsidP="00DA07E5">
      <w:pPr>
        <w:numPr>
          <w:ilvl w:val="0"/>
          <w:numId w:val="20"/>
        </w:numPr>
        <w:spacing w:after="160" w:line="259" w:lineRule="auto"/>
        <w:contextualSpacing/>
        <w:rPr>
          <w:rFonts w:ascii="Arial" w:eastAsia="Calibri" w:hAnsi="Arial" w:cs="Arial"/>
          <w:b/>
          <w:bCs/>
          <w:sz w:val="22"/>
          <w:szCs w:val="22"/>
          <w:lang w:eastAsia="en-US"/>
        </w:rPr>
      </w:pPr>
      <w:r w:rsidRPr="00DA07E5">
        <w:rPr>
          <w:rFonts w:ascii="Arial" w:eastAsia="Calibri" w:hAnsi="Arial" w:cs="Arial"/>
          <w:sz w:val="22"/>
          <w:szCs w:val="22"/>
          <w:lang w:eastAsia="en-US"/>
        </w:rPr>
        <w:t>Call 000.</w:t>
      </w:r>
    </w:p>
    <w:p w14:paraId="17FAAE87" w14:textId="77777777"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sz w:val="22"/>
          <w:szCs w:val="22"/>
          <w:lang w:eastAsia="en-US"/>
        </w:rPr>
        <w:lastRenderedPageBreak/>
        <w:t xml:space="preserve">For non-emergencies or incidents where these is no ongoing threat, follow these incident management procedures: </w:t>
      </w:r>
    </w:p>
    <w:p w14:paraId="07063FCC" w14:textId="77777777" w:rsidR="00DA07E5" w:rsidRPr="00DA07E5" w:rsidRDefault="00DA07E5" w:rsidP="00DA07E5">
      <w:pPr>
        <w:numPr>
          <w:ilvl w:val="0"/>
          <w:numId w:val="21"/>
        </w:numPr>
        <w:spacing w:after="160" w:line="259" w:lineRule="auto"/>
        <w:contextualSpacing/>
        <w:rPr>
          <w:rFonts w:ascii="Arial" w:eastAsia="Calibri" w:hAnsi="Arial" w:cs="Arial"/>
          <w:sz w:val="22"/>
          <w:szCs w:val="22"/>
          <w:lang w:eastAsia="en-US"/>
        </w:rPr>
      </w:pPr>
      <w:r w:rsidRPr="00DA07E5">
        <w:rPr>
          <w:rFonts w:ascii="Arial" w:eastAsia="Calibri" w:hAnsi="Arial" w:cs="Arial"/>
          <w:sz w:val="22"/>
          <w:szCs w:val="22"/>
          <w:lang w:eastAsia="en-US"/>
        </w:rPr>
        <w:t>Consult ISOC if appropriate for advice and support (serious incidents)</w:t>
      </w:r>
    </w:p>
    <w:p w14:paraId="15CA24EB" w14:textId="77777777" w:rsidR="00DA07E5" w:rsidRPr="00DA07E5" w:rsidRDefault="00DA07E5" w:rsidP="00DA07E5">
      <w:pPr>
        <w:numPr>
          <w:ilvl w:val="0"/>
          <w:numId w:val="21"/>
        </w:numPr>
        <w:spacing w:after="160" w:line="259" w:lineRule="auto"/>
        <w:contextualSpacing/>
        <w:rPr>
          <w:rFonts w:ascii="Arial" w:eastAsia="Calibri" w:hAnsi="Arial" w:cs="Arial"/>
          <w:sz w:val="22"/>
          <w:szCs w:val="22"/>
          <w:lang w:eastAsia="en-US"/>
        </w:rPr>
      </w:pPr>
      <w:r w:rsidRPr="00DA07E5">
        <w:rPr>
          <w:rFonts w:ascii="Arial" w:eastAsia="Calibri" w:hAnsi="Arial" w:cs="Arial"/>
          <w:sz w:val="22"/>
          <w:szCs w:val="22"/>
          <w:lang w:eastAsia="en-US"/>
        </w:rPr>
        <w:t>Report injuries in eduSafe, CASES21 and IRIS.</w:t>
      </w:r>
    </w:p>
    <w:p w14:paraId="06F6FA81" w14:textId="175CEC16" w:rsidR="00DA07E5" w:rsidRDefault="00DA07E5" w:rsidP="00DA07E5">
      <w:pPr>
        <w:numPr>
          <w:ilvl w:val="0"/>
          <w:numId w:val="21"/>
        </w:numPr>
        <w:spacing w:after="160" w:line="259" w:lineRule="auto"/>
        <w:contextualSpacing/>
        <w:rPr>
          <w:rFonts w:ascii="Arial" w:eastAsia="Calibri" w:hAnsi="Arial" w:cs="Arial"/>
          <w:sz w:val="22"/>
          <w:szCs w:val="22"/>
          <w:lang w:eastAsia="en-US"/>
        </w:rPr>
      </w:pPr>
      <w:r w:rsidRPr="00DA07E5">
        <w:rPr>
          <w:rFonts w:ascii="Arial" w:eastAsia="Calibri" w:hAnsi="Arial" w:cs="Arial"/>
          <w:sz w:val="22"/>
          <w:szCs w:val="22"/>
          <w:lang w:eastAsia="en-US"/>
        </w:rPr>
        <w:t xml:space="preserve">Notify WorkSafe if it is a notifiable incident. For example, required hospitalisation or serious head injury. </w:t>
      </w:r>
    </w:p>
    <w:p w14:paraId="62D9D41E" w14:textId="77777777" w:rsidR="00DA07E5" w:rsidRPr="00DA07E5" w:rsidRDefault="00DA07E5" w:rsidP="00DA07E5">
      <w:pPr>
        <w:spacing w:after="160" w:line="259" w:lineRule="auto"/>
        <w:ind w:left="720"/>
        <w:contextualSpacing/>
        <w:rPr>
          <w:rFonts w:ascii="Arial" w:eastAsia="Calibri" w:hAnsi="Arial" w:cs="Arial"/>
          <w:sz w:val="22"/>
          <w:szCs w:val="22"/>
          <w:lang w:eastAsia="en-US"/>
        </w:rPr>
      </w:pPr>
    </w:p>
    <w:p w14:paraId="4BF4E401" w14:textId="77777777"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sz w:val="22"/>
          <w:szCs w:val="22"/>
          <w:lang w:eastAsia="en-US"/>
        </w:rPr>
        <w:t xml:space="preserve">Refer to the OVA Post Incident Checklist for tailored guidance on OVA incidents. </w:t>
      </w:r>
    </w:p>
    <w:p w14:paraId="0CDBDC99" w14:textId="77777777" w:rsidR="00DA07E5" w:rsidRPr="00DA07E5" w:rsidRDefault="00DA07E5" w:rsidP="00DA07E5">
      <w:pPr>
        <w:spacing w:after="160" w:line="259" w:lineRule="auto"/>
        <w:rPr>
          <w:rFonts w:ascii="Arial" w:eastAsia="Calibri" w:hAnsi="Arial" w:cs="Arial"/>
          <w:b/>
          <w:bCs/>
          <w:sz w:val="22"/>
          <w:szCs w:val="22"/>
          <w:lang w:eastAsia="en-US"/>
        </w:rPr>
      </w:pPr>
      <w:r w:rsidRPr="00DA07E5">
        <w:rPr>
          <w:rFonts w:ascii="Arial" w:eastAsia="Calibri" w:hAnsi="Arial" w:cs="Arial"/>
          <w:b/>
          <w:bCs/>
          <w:sz w:val="22"/>
          <w:szCs w:val="22"/>
          <w:lang w:eastAsia="en-US"/>
        </w:rPr>
        <w:t>What to do if the incident involved a new OVA hazard or issue</w:t>
      </w:r>
    </w:p>
    <w:p w14:paraId="2D72785E" w14:textId="69AA9213" w:rsidR="00DA07E5" w:rsidRPr="00DA07E5" w:rsidRDefault="00DA07E5" w:rsidP="00DA07E5">
      <w:pPr>
        <w:pStyle w:val="ESHeading2"/>
        <w:numPr>
          <w:ilvl w:val="0"/>
          <w:numId w:val="0"/>
        </w:numPr>
        <w:spacing w:line="276" w:lineRule="auto"/>
        <w:ind w:left="432" w:hanging="432"/>
        <w:rPr>
          <w:rFonts w:cs="Arial"/>
          <w:sz w:val="22"/>
          <w:szCs w:val="22"/>
        </w:rPr>
      </w:pPr>
      <w:r w:rsidRPr="00DA07E5">
        <w:rPr>
          <w:rFonts w:eastAsia="Calibri" w:cs="Arial"/>
          <w:b w:val="0"/>
          <w:bCs w:val="0"/>
          <w:caps w:val="0"/>
          <w:color w:val="auto"/>
          <w:sz w:val="22"/>
          <w:szCs w:val="22"/>
          <w:lang w:val="en-AU"/>
        </w:rPr>
        <w:t>Refer back to Section 1 – Occupational Health and Safety (OHS) Responsibilities</w:t>
      </w:r>
    </w:p>
    <w:p w14:paraId="6E374F50" w14:textId="35969F51" w:rsidR="00DA07E5" w:rsidRDefault="00DA07E5" w:rsidP="00DA07E5">
      <w:pPr>
        <w:pStyle w:val="ESHeading2"/>
        <w:numPr>
          <w:ilvl w:val="0"/>
          <w:numId w:val="0"/>
        </w:numPr>
        <w:spacing w:line="276" w:lineRule="auto"/>
        <w:ind w:left="432" w:hanging="432"/>
        <w:rPr>
          <w:rFonts w:cs="Arial"/>
          <w:caps w:val="0"/>
          <w:sz w:val="22"/>
          <w:szCs w:val="22"/>
        </w:rPr>
      </w:pPr>
      <w:r>
        <w:rPr>
          <w:rFonts w:cs="Arial"/>
          <w:caps w:val="0"/>
          <w:sz w:val="22"/>
          <w:szCs w:val="22"/>
        </w:rPr>
        <w:t>Section 4 – More information</w:t>
      </w:r>
    </w:p>
    <w:p w14:paraId="5BA16547" w14:textId="77777777" w:rsidR="00DA07E5" w:rsidRPr="00DA07E5" w:rsidRDefault="00DA07E5" w:rsidP="00DA07E5">
      <w:pPr>
        <w:spacing w:after="160" w:line="259" w:lineRule="auto"/>
        <w:rPr>
          <w:rFonts w:ascii="Arial" w:eastAsia="Calibri" w:hAnsi="Arial" w:cs="Arial"/>
          <w:sz w:val="22"/>
          <w:szCs w:val="22"/>
          <w:lang w:eastAsia="en-US"/>
        </w:rPr>
      </w:pPr>
      <w:r w:rsidRPr="00DA07E5">
        <w:rPr>
          <w:rFonts w:ascii="Arial" w:eastAsia="Calibri" w:hAnsi="Arial" w:cs="Arial"/>
          <w:sz w:val="22"/>
          <w:szCs w:val="22"/>
          <w:lang w:eastAsia="en-US"/>
        </w:rPr>
        <w:t>For more information, contact the OHS Advisory Service:</w:t>
      </w:r>
    </w:p>
    <w:p w14:paraId="59B73A05" w14:textId="77777777" w:rsidR="00DA07E5" w:rsidRPr="00DA07E5" w:rsidRDefault="00DA07E5" w:rsidP="00DA07E5">
      <w:pPr>
        <w:numPr>
          <w:ilvl w:val="0"/>
          <w:numId w:val="22"/>
        </w:numPr>
        <w:spacing w:after="160" w:line="259" w:lineRule="auto"/>
        <w:contextualSpacing/>
        <w:rPr>
          <w:rFonts w:ascii="Arial" w:eastAsia="Calibri" w:hAnsi="Arial" w:cs="Arial"/>
          <w:sz w:val="22"/>
          <w:szCs w:val="22"/>
          <w:lang w:eastAsia="en-US"/>
        </w:rPr>
      </w:pPr>
      <w:r w:rsidRPr="00DA07E5">
        <w:rPr>
          <w:rFonts w:ascii="Arial" w:eastAsia="Calibri" w:hAnsi="Arial" w:cs="Arial"/>
          <w:sz w:val="22"/>
          <w:szCs w:val="22"/>
          <w:lang w:eastAsia="en-US"/>
        </w:rPr>
        <w:t>Call 1300 074 715</w:t>
      </w:r>
    </w:p>
    <w:p w14:paraId="6539BADD" w14:textId="77777777" w:rsidR="00DA07E5" w:rsidRPr="00DA07E5" w:rsidRDefault="00DA07E5" w:rsidP="00DA07E5">
      <w:pPr>
        <w:numPr>
          <w:ilvl w:val="0"/>
          <w:numId w:val="22"/>
        </w:numPr>
        <w:spacing w:after="160" w:line="259" w:lineRule="auto"/>
        <w:contextualSpacing/>
        <w:rPr>
          <w:rFonts w:ascii="Arial" w:eastAsia="Calibri" w:hAnsi="Arial" w:cs="Arial"/>
          <w:sz w:val="22"/>
          <w:szCs w:val="22"/>
          <w:lang w:eastAsia="en-US"/>
        </w:rPr>
      </w:pPr>
      <w:r w:rsidRPr="00DA07E5">
        <w:rPr>
          <w:rFonts w:ascii="Arial" w:eastAsia="Calibri" w:hAnsi="Arial" w:cs="Arial"/>
          <w:sz w:val="22"/>
          <w:szCs w:val="22"/>
          <w:lang w:eastAsia="en-US"/>
        </w:rPr>
        <w:t xml:space="preserve">Email </w:t>
      </w:r>
      <w:hyperlink r:id="rId11" w:history="1">
        <w:r w:rsidRPr="00DA07E5">
          <w:rPr>
            <w:rFonts w:ascii="Arial" w:eastAsia="Calibri" w:hAnsi="Arial" w:cs="Arial"/>
            <w:color w:val="0563C1"/>
            <w:sz w:val="22"/>
            <w:szCs w:val="22"/>
            <w:u w:val="single"/>
            <w:lang w:eastAsia="en-US"/>
          </w:rPr>
          <w:t>safety@edumail.vic.gov.au</w:t>
        </w:r>
      </w:hyperlink>
      <w:r w:rsidRPr="00DA07E5">
        <w:rPr>
          <w:rFonts w:ascii="Arial" w:eastAsia="Calibri" w:hAnsi="Arial" w:cs="Arial"/>
          <w:sz w:val="22"/>
          <w:szCs w:val="22"/>
          <w:lang w:eastAsia="en-US"/>
        </w:rPr>
        <w:t xml:space="preserve"> </w:t>
      </w:r>
    </w:p>
    <w:p w14:paraId="6E6AC9C7" w14:textId="77777777" w:rsidR="00DA07E5" w:rsidRPr="00A00963" w:rsidRDefault="00DA07E5" w:rsidP="00DA07E5">
      <w:pPr>
        <w:pStyle w:val="ESHeading2"/>
        <w:numPr>
          <w:ilvl w:val="0"/>
          <w:numId w:val="0"/>
        </w:numPr>
        <w:spacing w:line="276" w:lineRule="auto"/>
        <w:ind w:left="432" w:hanging="432"/>
        <w:rPr>
          <w:rFonts w:cs="Arial"/>
          <w:sz w:val="22"/>
          <w:szCs w:val="22"/>
        </w:rPr>
      </w:pPr>
    </w:p>
    <w:p w14:paraId="23E89E2B" w14:textId="1AC13941" w:rsidR="00DA07E5" w:rsidRDefault="00DA07E5" w:rsidP="00DA07E5">
      <w:pPr>
        <w:spacing w:before="120" w:line="276" w:lineRule="auto"/>
        <w:rPr>
          <w:rFonts w:ascii="Arial" w:eastAsia="Calibri" w:hAnsi="Arial" w:cs="Arial"/>
          <w:i/>
          <w:sz w:val="22"/>
          <w:szCs w:val="22"/>
        </w:rPr>
      </w:pPr>
    </w:p>
    <w:p w14:paraId="01BE317B" w14:textId="77777777" w:rsidR="00DA07E5" w:rsidRPr="00DA07E5" w:rsidRDefault="00DA07E5" w:rsidP="00DA07E5">
      <w:pPr>
        <w:spacing w:before="120" w:line="276" w:lineRule="auto"/>
        <w:rPr>
          <w:rFonts w:ascii="Arial" w:eastAsia="Calibri" w:hAnsi="Arial" w:cs="Arial"/>
          <w:i/>
          <w:sz w:val="22"/>
          <w:szCs w:val="22"/>
        </w:rPr>
      </w:pPr>
    </w:p>
    <w:p w14:paraId="10052E6D" w14:textId="77777777" w:rsidR="00234948" w:rsidRPr="00AE3E0D" w:rsidRDefault="00234948" w:rsidP="00AE3E0D">
      <w:pPr>
        <w:spacing w:before="120" w:after="120" w:line="276" w:lineRule="auto"/>
        <w:rPr>
          <w:rFonts w:ascii="Arial" w:eastAsia="Calibri" w:hAnsi="Arial" w:cs="Arial"/>
          <w:b/>
          <w:sz w:val="22"/>
          <w:szCs w:val="22"/>
        </w:rPr>
      </w:pPr>
    </w:p>
    <w:sectPr w:rsidR="00234948" w:rsidRPr="00AE3E0D" w:rsidSect="00A77847">
      <w:headerReference w:type="default" r:id="rId12"/>
      <w:footerReference w:type="default" r:id="rId13"/>
      <w:headerReference w:type="first" r:id="rId14"/>
      <w:footerReference w:type="first" r:id="rId15"/>
      <w:pgSz w:w="11907" w:h="16840" w:code="9"/>
      <w:pgMar w:top="1819" w:right="1417" w:bottom="1440" w:left="993" w:header="624" w:footer="382"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4BEFB" w14:textId="77777777" w:rsidR="006F07AF" w:rsidRDefault="006F07AF">
      <w:r>
        <w:separator/>
      </w:r>
    </w:p>
  </w:endnote>
  <w:endnote w:type="continuationSeparator" w:id="0">
    <w:p w14:paraId="37EA75CE" w14:textId="77777777" w:rsidR="006F07AF" w:rsidRDefault="006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Futura BdCn BT">
    <w:altName w:val="Arial Narrow"/>
    <w:charset w:val="00"/>
    <w:family w:val="swiss"/>
    <w:pitch w:val="variable"/>
    <w:sig w:usb0="00000007" w:usb1="00000000" w:usb2="00000000" w:usb3="00000000" w:csb0="00000011" w:csb1="00000000"/>
  </w:font>
  <w:font w:name="Optimum">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BlkCn BT">
    <w:altName w:val="Impact"/>
    <w:charset w:val="00"/>
    <w:family w:val="swiss"/>
    <w:pitch w:val="variable"/>
    <w:sig w:usb0="00000007" w:usb1="00000000" w:usb2="00000000" w:usb3="00000000" w:csb0="00000011" w:csb1="00000000"/>
  </w:font>
  <w:font w:name="Arial Unicode MS">
    <w:panose1 w:val="020B0604020202020204"/>
    <w:charset w:val="80"/>
    <w:family w:val="swiss"/>
    <w:pitch w:val="variable"/>
    <w:sig w:usb0="00000000"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76752581"/>
      <w:docPartObj>
        <w:docPartGallery w:val="Page Numbers (Bottom of Page)"/>
        <w:docPartUnique/>
      </w:docPartObj>
    </w:sdtPr>
    <w:sdtEndPr/>
    <w:sdtContent>
      <w:p w14:paraId="34331A55" w14:textId="01EEA7E2" w:rsidR="00A77847" w:rsidRPr="002B7722" w:rsidRDefault="00A77847" w:rsidP="00A77847">
        <w:pPr>
          <w:pStyle w:val="Footer"/>
          <w:pBdr>
            <w:top w:val="none" w:sz="0" w:space="0" w:color="auto"/>
          </w:pBdr>
          <w:jc w:val="right"/>
          <w:rPr>
            <w:rFonts w:ascii="Arial" w:hAnsi="Arial" w:cs="Arial"/>
          </w:rPr>
        </w:pPr>
        <w:r w:rsidRPr="002B7722">
          <w:rPr>
            <w:rFonts w:ascii="Arial" w:hAnsi="Arial" w:cs="Arial"/>
          </w:rPr>
          <w:t xml:space="preserve">Page | </w:t>
        </w:r>
        <w:r w:rsidRPr="002B7722">
          <w:rPr>
            <w:rFonts w:ascii="Arial" w:hAnsi="Arial" w:cs="Arial"/>
          </w:rPr>
          <w:fldChar w:fldCharType="begin"/>
        </w:r>
        <w:r w:rsidRPr="002B7722">
          <w:rPr>
            <w:rFonts w:ascii="Arial" w:hAnsi="Arial" w:cs="Arial"/>
          </w:rPr>
          <w:instrText xml:space="preserve"> PAGE   \* MERGEFORMAT </w:instrText>
        </w:r>
        <w:r w:rsidRPr="002B7722">
          <w:rPr>
            <w:rFonts w:ascii="Arial" w:hAnsi="Arial" w:cs="Arial"/>
          </w:rPr>
          <w:fldChar w:fldCharType="separate"/>
        </w:r>
        <w:r w:rsidR="004268D4" w:rsidRPr="002B7722">
          <w:rPr>
            <w:rFonts w:ascii="Arial" w:hAnsi="Arial" w:cs="Arial"/>
            <w:noProof/>
          </w:rPr>
          <w:t>7</w:t>
        </w:r>
        <w:r w:rsidRPr="002B7722">
          <w:rPr>
            <w:rFonts w:ascii="Arial" w:hAnsi="Arial" w:cs="Arial"/>
            <w:noProof/>
          </w:rPr>
          <w:fldChar w:fldCharType="end"/>
        </w:r>
        <w:r w:rsidRPr="002B7722">
          <w:rPr>
            <w:rFonts w:ascii="Arial" w:hAnsi="Arial" w:cs="Arial"/>
          </w:rPr>
          <w:t xml:space="preserve"> </w:t>
        </w:r>
      </w:p>
    </w:sdtContent>
  </w:sdt>
  <w:p w14:paraId="5AA7F7A4" w14:textId="21A78F59" w:rsidR="002F66EC" w:rsidRPr="00025365" w:rsidRDefault="002F66EC" w:rsidP="00B54B97">
    <w:pPr>
      <w:pStyle w:val="Footer"/>
      <w:pBdr>
        <w:top w:val="none" w:sz="0" w:space="0" w:color="auto"/>
      </w:pBdr>
      <w:ind w:left="720"/>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D192" w14:textId="65EAFB57" w:rsidR="008A6981" w:rsidRPr="00A77847" w:rsidRDefault="00A77847" w:rsidP="00A77847">
    <w:pPr>
      <w:pStyle w:val="Footer"/>
      <w:pBdr>
        <w:top w:val="none" w:sz="0" w:space="0" w:color="auto"/>
      </w:pBdr>
      <w:rPr>
        <w:rFonts w:ascii="Arial" w:hAnsi="Arial" w:cs="Arial"/>
        <w:i/>
      </w:rPr>
    </w:pPr>
    <w:r>
      <w:rPr>
        <w:rFonts w:ascii="Arial" w:hAnsi="Arial" w:cs="Arial"/>
        <w:i/>
      </w:rPr>
      <w:tab/>
      <w:t xml:space="preserve">Last Updated: </w:t>
    </w:r>
    <w:r w:rsidR="00DA07E5">
      <w:rPr>
        <w:rFonts w:ascii="Arial" w:hAnsi="Arial" w:cs="Arial"/>
        <w:i/>
      </w:rPr>
      <w:t>11 June</w:t>
    </w:r>
    <w:r w:rsidR="00DF487C">
      <w:rPr>
        <w:rFonts w:ascii="Arial" w:hAnsi="Arial" w:cs="Arial"/>
        <w:i/>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A7DCF" w14:textId="77777777" w:rsidR="006F07AF" w:rsidRDefault="006F07AF">
      <w:r>
        <w:separator/>
      </w:r>
    </w:p>
  </w:footnote>
  <w:footnote w:type="continuationSeparator" w:id="0">
    <w:p w14:paraId="034B0FBE" w14:textId="77777777" w:rsidR="006F07AF" w:rsidRDefault="006F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0DEC" w14:textId="7CEAEA5A" w:rsidR="001A1806" w:rsidRPr="00FC20CD" w:rsidRDefault="001A1806" w:rsidP="001A1806">
    <w:pPr>
      <w:pStyle w:val="Heading3"/>
      <w:numPr>
        <w:ilvl w:val="0"/>
        <w:numId w:val="0"/>
      </w:numPr>
      <w:spacing w:line="276" w:lineRule="auto"/>
      <w:ind w:right="-425"/>
      <w:rPr>
        <w:sz w:val="44"/>
        <w:szCs w:val="44"/>
      </w:rPr>
    </w:pPr>
    <w:r>
      <w:rPr>
        <w:noProof/>
        <w:sz w:val="44"/>
        <w:szCs w:val="44"/>
      </w:rPr>
      <w:t xml:space="preserve">Occupational Violence and Aggression </w:t>
    </w:r>
    <w:r w:rsidR="00DA07E5">
      <w:rPr>
        <w:noProof/>
        <w:sz w:val="44"/>
        <w:szCs w:val="44"/>
      </w:rPr>
      <w:t>in Schools – OHS Risk Management Flowchart – Accessible Version</w:t>
    </w:r>
  </w:p>
  <w:p w14:paraId="265216A1" w14:textId="32601652" w:rsidR="001B5462" w:rsidRPr="0018406C" w:rsidRDefault="001B5462" w:rsidP="009C7A98">
    <w:pPr>
      <w:tabs>
        <w:tab w:val="left" w:pos="2160"/>
        <w:tab w:val="center" w:pos="5233"/>
        <w:tab w:val="right" w:pos="9027"/>
        <w:tab w:val="right" w:pos="10772"/>
      </w:tabs>
      <w:spacing w:after="60"/>
      <w:ind w:firstLine="1440"/>
      <w:rPr>
        <w:rFonts w:ascii="Arial" w:hAnsi="Arial" w:cs="Arial"/>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189C" w14:textId="6648957A" w:rsidR="008A6981" w:rsidRDefault="00A77847" w:rsidP="00A77847">
    <w:pPr>
      <w:pStyle w:val="Header"/>
      <w:pBdr>
        <w:bottom w:val="none" w:sz="0" w:space="0" w:color="auto"/>
      </w:pBdr>
    </w:pPr>
    <w:r w:rsidRPr="00922204">
      <w:rPr>
        <w:noProof/>
        <w:sz w:val="32"/>
      </w:rPr>
      <w:drawing>
        <wp:anchor distT="0" distB="0" distL="114300" distR="114300" simplePos="0" relativeHeight="251659264" behindDoc="1" locked="0" layoutInCell="1" allowOverlap="1" wp14:anchorId="099B4F9A" wp14:editId="3EAA8BE2">
          <wp:simplePos x="0" y="0"/>
          <wp:positionH relativeFrom="margin">
            <wp:posOffset>-104775</wp:posOffset>
          </wp:positionH>
          <wp:positionV relativeFrom="paragraph">
            <wp:posOffset>-143510</wp:posOffset>
          </wp:positionV>
          <wp:extent cx="6372225" cy="866775"/>
          <wp:effectExtent l="0" t="0" r="9525" b="9525"/>
          <wp:wrapTight wrapText="bothSides">
            <wp:wrapPolygon edited="0">
              <wp:start x="0" y="0"/>
              <wp:lineTo x="0" y="21363"/>
              <wp:lineTo x="21568" y="21363"/>
              <wp:lineTo x="2156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58D968"/>
    <w:lvl w:ilvl="0">
      <w:numFmt w:val="decimal"/>
      <w:pStyle w:val="ListBullet"/>
      <w:lvlText w:val="*"/>
      <w:lvlJc w:val="left"/>
    </w:lvl>
  </w:abstractNum>
  <w:abstractNum w:abstractNumId="1" w15:restartNumberingAfterBreak="0">
    <w:nsid w:val="02E82C1A"/>
    <w:multiLevelType w:val="singleLevel"/>
    <w:tmpl w:val="D4E87848"/>
    <w:lvl w:ilvl="0">
      <w:start w:val="1"/>
      <w:numFmt w:val="bullet"/>
      <w:pStyle w:val="TableBody-List"/>
      <w:lvlText w:val=""/>
      <w:lvlJc w:val="left"/>
      <w:pPr>
        <w:tabs>
          <w:tab w:val="num" w:pos="360"/>
        </w:tabs>
        <w:ind w:left="360" w:hanging="360"/>
      </w:pPr>
      <w:rPr>
        <w:rFonts w:ascii="Wingdings" w:hAnsi="Wingdings" w:hint="default"/>
      </w:rPr>
    </w:lvl>
  </w:abstractNum>
  <w:abstractNum w:abstractNumId="2" w15:restartNumberingAfterBreak="0">
    <w:nsid w:val="11C73D1F"/>
    <w:multiLevelType w:val="hybridMultilevel"/>
    <w:tmpl w:val="3C12F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E4B60"/>
    <w:multiLevelType w:val="multilevel"/>
    <w:tmpl w:val="5C9083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51168A"/>
    <w:multiLevelType w:val="hybridMultilevel"/>
    <w:tmpl w:val="CA303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D21B07"/>
    <w:multiLevelType w:val="singleLevel"/>
    <w:tmpl w:val="DAC69D4A"/>
    <w:lvl w:ilvl="0">
      <w:start w:val="1"/>
      <w:numFmt w:val="bullet"/>
      <w:pStyle w:val="SubList"/>
      <w:lvlText w:val=""/>
      <w:lvlJc w:val="left"/>
      <w:pPr>
        <w:tabs>
          <w:tab w:val="num" w:pos="927"/>
        </w:tabs>
        <w:ind w:left="924" w:hanging="357"/>
      </w:pPr>
      <w:rPr>
        <w:rFonts w:ascii="Wingdings" w:hAnsi="Wingdings" w:hint="default"/>
      </w:rPr>
    </w:lvl>
  </w:abstractNum>
  <w:abstractNum w:abstractNumId="6" w15:restartNumberingAfterBreak="0">
    <w:nsid w:val="2E0352F9"/>
    <w:multiLevelType w:val="hybridMultilevel"/>
    <w:tmpl w:val="D81437DA"/>
    <w:lvl w:ilvl="0" w:tplc="E45EA9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3725A"/>
    <w:multiLevelType w:val="singleLevel"/>
    <w:tmpl w:val="443AD75A"/>
    <w:lvl w:ilvl="0">
      <w:start w:val="1"/>
      <w:numFmt w:val="lowerRoman"/>
      <w:pStyle w:val="ListRoman2"/>
      <w:lvlText w:val="(%1)"/>
      <w:lvlJc w:val="left"/>
      <w:pPr>
        <w:tabs>
          <w:tab w:val="num" w:pos="1967"/>
        </w:tabs>
        <w:ind w:left="1701" w:hanging="454"/>
      </w:pPr>
      <w:rPr>
        <w:rFonts w:ascii="Times New Roman" w:hAnsi="Times New Roman" w:hint="default"/>
        <w:b w:val="0"/>
        <w:i w:val="0"/>
        <w:sz w:val="22"/>
      </w:rPr>
    </w:lvl>
  </w:abstractNum>
  <w:abstractNum w:abstractNumId="8"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E551169"/>
    <w:multiLevelType w:val="hybridMultilevel"/>
    <w:tmpl w:val="5C409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791350"/>
    <w:multiLevelType w:val="hybridMultilevel"/>
    <w:tmpl w:val="1EBA4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591EA9"/>
    <w:multiLevelType w:val="hybridMultilevel"/>
    <w:tmpl w:val="E954C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D76B4E"/>
    <w:multiLevelType w:val="hybridMultilevel"/>
    <w:tmpl w:val="583A3E9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331BF5"/>
    <w:multiLevelType w:val="hybridMultilevel"/>
    <w:tmpl w:val="03925394"/>
    <w:lvl w:ilvl="0" w:tplc="E45EA9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AD3194"/>
    <w:multiLevelType w:val="hybridMultilevel"/>
    <w:tmpl w:val="5C189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6D3080"/>
    <w:multiLevelType w:val="multilevel"/>
    <w:tmpl w:val="6BD41104"/>
    <w:lvl w:ilvl="0">
      <w:start w:val="1"/>
      <w:numFmt w:val="decimal"/>
      <w:lvlText w:val="%1."/>
      <w:lvlJc w:val="left"/>
      <w:pPr>
        <w:tabs>
          <w:tab w:val="num" w:pos="432"/>
        </w:tabs>
        <w:ind w:left="432" w:hanging="432"/>
      </w:pPr>
      <w:rPr>
        <w:rFonts w:ascii="Arial" w:hAnsi="Arial" w:cs="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53D3D73"/>
    <w:multiLevelType w:val="hybridMultilevel"/>
    <w:tmpl w:val="329CD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F7477F"/>
    <w:multiLevelType w:val="hybridMultilevel"/>
    <w:tmpl w:val="085C2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107B58"/>
    <w:multiLevelType w:val="hybridMultilevel"/>
    <w:tmpl w:val="08923E82"/>
    <w:lvl w:ilvl="0" w:tplc="E45EA99A">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A173F7"/>
    <w:multiLevelType w:val="singleLevel"/>
    <w:tmpl w:val="79A2DC08"/>
    <w:lvl w:ilvl="0">
      <w:start w:val="1"/>
      <w:numFmt w:val="bullet"/>
      <w:pStyle w:val="List"/>
      <w:lvlText w:val=""/>
      <w:lvlJc w:val="left"/>
      <w:pPr>
        <w:tabs>
          <w:tab w:val="num" w:pos="425"/>
        </w:tabs>
        <w:ind w:left="425" w:hanging="425"/>
      </w:pPr>
      <w:rPr>
        <w:rFonts w:ascii="Symbol" w:hAnsi="Symbol" w:hint="default"/>
        <w:sz w:val="20"/>
      </w:rPr>
    </w:lvl>
  </w:abstractNum>
  <w:abstractNum w:abstractNumId="20" w15:restartNumberingAfterBreak="0">
    <w:nsid w:val="7D1E3486"/>
    <w:multiLevelType w:val="hybridMultilevel"/>
    <w:tmpl w:val="82AA4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EC208D"/>
    <w:multiLevelType w:val="hybridMultilevel"/>
    <w:tmpl w:val="E2624C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9"/>
  </w:num>
  <w:num w:numId="4">
    <w:abstractNumId w:val="0"/>
    <w:lvlOverride w:ilvl="0">
      <w:lvl w:ilvl="0">
        <w:start w:val="1"/>
        <w:numFmt w:val="bullet"/>
        <w:pStyle w:val="ListBullet"/>
        <w:lvlText w:val=""/>
        <w:legacy w:legacy="1" w:legacySpace="0" w:legacyIndent="283"/>
        <w:lvlJc w:val="left"/>
        <w:pPr>
          <w:ind w:left="1003" w:hanging="283"/>
        </w:pPr>
        <w:rPr>
          <w:rFonts w:ascii="Wingdings" w:hAnsi="Wingdings" w:hint="default"/>
          <w:sz w:val="16"/>
        </w:rPr>
      </w:lvl>
    </w:lvlOverride>
  </w:num>
  <w:num w:numId="5">
    <w:abstractNumId w:val="7"/>
  </w:num>
  <w:num w:numId="6">
    <w:abstractNumId w:val="8"/>
  </w:num>
  <w:num w:numId="7">
    <w:abstractNumId w:val="3"/>
  </w:num>
  <w:num w:numId="8">
    <w:abstractNumId w:val="4"/>
  </w:num>
  <w:num w:numId="9">
    <w:abstractNumId w:val="9"/>
  </w:num>
  <w:num w:numId="10">
    <w:abstractNumId w:val="13"/>
  </w:num>
  <w:num w:numId="11">
    <w:abstractNumId w:val="6"/>
  </w:num>
  <w:num w:numId="12">
    <w:abstractNumId w:val="18"/>
  </w:num>
  <w:num w:numId="13">
    <w:abstractNumId w:val="12"/>
  </w:num>
  <w:num w:numId="14">
    <w:abstractNumId w:val="14"/>
  </w:num>
  <w:num w:numId="15">
    <w:abstractNumId w:val="20"/>
  </w:num>
  <w:num w:numId="16">
    <w:abstractNumId w:val="17"/>
  </w:num>
  <w:num w:numId="17">
    <w:abstractNumId w:val="15"/>
  </w:num>
  <w:num w:numId="18">
    <w:abstractNumId w:val="11"/>
  </w:num>
  <w:num w:numId="19">
    <w:abstractNumId w:val="21"/>
  </w:num>
  <w:num w:numId="20">
    <w:abstractNumId w:val="2"/>
  </w:num>
  <w:num w:numId="21">
    <w:abstractNumId w:val="10"/>
  </w:num>
  <w:num w:numId="2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B1"/>
    <w:rsid w:val="0000162B"/>
    <w:rsid w:val="00002862"/>
    <w:rsid w:val="00002DAB"/>
    <w:rsid w:val="00003193"/>
    <w:rsid w:val="00004536"/>
    <w:rsid w:val="00006D6C"/>
    <w:rsid w:val="0002201C"/>
    <w:rsid w:val="00024BA3"/>
    <w:rsid w:val="00025365"/>
    <w:rsid w:val="000413E9"/>
    <w:rsid w:val="0004150B"/>
    <w:rsid w:val="00041C75"/>
    <w:rsid w:val="00042624"/>
    <w:rsid w:val="00046070"/>
    <w:rsid w:val="00046268"/>
    <w:rsid w:val="000478CD"/>
    <w:rsid w:val="000502E9"/>
    <w:rsid w:val="00050680"/>
    <w:rsid w:val="00054FEC"/>
    <w:rsid w:val="00055351"/>
    <w:rsid w:val="00063517"/>
    <w:rsid w:val="00065C62"/>
    <w:rsid w:val="00067319"/>
    <w:rsid w:val="00067824"/>
    <w:rsid w:val="00070487"/>
    <w:rsid w:val="00072B68"/>
    <w:rsid w:val="00074329"/>
    <w:rsid w:val="0007628C"/>
    <w:rsid w:val="0008192F"/>
    <w:rsid w:val="00082D32"/>
    <w:rsid w:val="00084D22"/>
    <w:rsid w:val="00086171"/>
    <w:rsid w:val="0009123B"/>
    <w:rsid w:val="00093C67"/>
    <w:rsid w:val="000A0C61"/>
    <w:rsid w:val="000A7915"/>
    <w:rsid w:val="000B134D"/>
    <w:rsid w:val="000C4007"/>
    <w:rsid w:val="000C5561"/>
    <w:rsid w:val="000C60CE"/>
    <w:rsid w:val="000E1612"/>
    <w:rsid w:val="000E1C44"/>
    <w:rsid w:val="000E22DB"/>
    <w:rsid w:val="000E59C3"/>
    <w:rsid w:val="000F52BA"/>
    <w:rsid w:val="000F7665"/>
    <w:rsid w:val="000F78B7"/>
    <w:rsid w:val="0010549B"/>
    <w:rsid w:val="00106E3D"/>
    <w:rsid w:val="00114275"/>
    <w:rsid w:val="001176A4"/>
    <w:rsid w:val="0012028B"/>
    <w:rsid w:val="0012162E"/>
    <w:rsid w:val="00121F7E"/>
    <w:rsid w:val="001333B5"/>
    <w:rsid w:val="00134DE5"/>
    <w:rsid w:val="0013673E"/>
    <w:rsid w:val="00137C6B"/>
    <w:rsid w:val="00142F87"/>
    <w:rsid w:val="00147369"/>
    <w:rsid w:val="00147D05"/>
    <w:rsid w:val="00161B84"/>
    <w:rsid w:val="00161DF1"/>
    <w:rsid w:val="00166252"/>
    <w:rsid w:val="001700EC"/>
    <w:rsid w:val="0017647C"/>
    <w:rsid w:val="0018406C"/>
    <w:rsid w:val="00184ECC"/>
    <w:rsid w:val="00190D7E"/>
    <w:rsid w:val="00194465"/>
    <w:rsid w:val="001968D6"/>
    <w:rsid w:val="0019743D"/>
    <w:rsid w:val="001A1806"/>
    <w:rsid w:val="001A41E6"/>
    <w:rsid w:val="001A458D"/>
    <w:rsid w:val="001A5AAE"/>
    <w:rsid w:val="001B0CD6"/>
    <w:rsid w:val="001B4B76"/>
    <w:rsid w:val="001B5462"/>
    <w:rsid w:val="001B5701"/>
    <w:rsid w:val="001B79E9"/>
    <w:rsid w:val="001C54DD"/>
    <w:rsid w:val="001D0C28"/>
    <w:rsid w:val="001D5539"/>
    <w:rsid w:val="001D56B8"/>
    <w:rsid w:val="001E51B0"/>
    <w:rsid w:val="001E78A9"/>
    <w:rsid w:val="001E7EBE"/>
    <w:rsid w:val="001F02F2"/>
    <w:rsid w:val="001F3CB9"/>
    <w:rsid w:val="001F52E8"/>
    <w:rsid w:val="001F547D"/>
    <w:rsid w:val="001F6A83"/>
    <w:rsid w:val="001F7BC6"/>
    <w:rsid w:val="0020298C"/>
    <w:rsid w:val="00211EBD"/>
    <w:rsid w:val="00212B96"/>
    <w:rsid w:val="00216245"/>
    <w:rsid w:val="00217BE9"/>
    <w:rsid w:val="002202F2"/>
    <w:rsid w:val="002216B5"/>
    <w:rsid w:val="00231569"/>
    <w:rsid w:val="00232711"/>
    <w:rsid w:val="00234948"/>
    <w:rsid w:val="00236A81"/>
    <w:rsid w:val="00244936"/>
    <w:rsid w:val="002464DB"/>
    <w:rsid w:val="00251C66"/>
    <w:rsid w:val="00256F69"/>
    <w:rsid w:val="002576E9"/>
    <w:rsid w:val="00262CD3"/>
    <w:rsid w:val="00263D69"/>
    <w:rsid w:val="0026548B"/>
    <w:rsid w:val="00267222"/>
    <w:rsid w:val="00275E02"/>
    <w:rsid w:val="0027744C"/>
    <w:rsid w:val="0028048A"/>
    <w:rsid w:val="00281C22"/>
    <w:rsid w:val="002924F5"/>
    <w:rsid w:val="00295C8C"/>
    <w:rsid w:val="0029664E"/>
    <w:rsid w:val="002A1D90"/>
    <w:rsid w:val="002A2046"/>
    <w:rsid w:val="002A41BB"/>
    <w:rsid w:val="002A6B02"/>
    <w:rsid w:val="002A7DB5"/>
    <w:rsid w:val="002B421E"/>
    <w:rsid w:val="002B7722"/>
    <w:rsid w:val="002C175D"/>
    <w:rsid w:val="002C27B0"/>
    <w:rsid w:val="002C57EA"/>
    <w:rsid w:val="002C634F"/>
    <w:rsid w:val="002D175E"/>
    <w:rsid w:val="002D2A9D"/>
    <w:rsid w:val="002E35EC"/>
    <w:rsid w:val="002E45D0"/>
    <w:rsid w:val="002E6EBA"/>
    <w:rsid w:val="002F0170"/>
    <w:rsid w:val="002F1C25"/>
    <w:rsid w:val="002F30E8"/>
    <w:rsid w:val="002F3CAC"/>
    <w:rsid w:val="002F3ED7"/>
    <w:rsid w:val="002F66EC"/>
    <w:rsid w:val="00301ACE"/>
    <w:rsid w:val="0030215C"/>
    <w:rsid w:val="00303A29"/>
    <w:rsid w:val="0030417F"/>
    <w:rsid w:val="00306FBF"/>
    <w:rsid w:val="00307106"/>
    <w:rsid w:val="00313D54"/>
    <w:rsid w:val="00314E43"/>
    <w:rsid w:val="00317074"/>
    <w:rsid w:val="00321235"/>
    <w:rsid w:val="00324EE5"/>
    <w:rsid w:val="003270AB"/>
    <w:rsid w:val="00327C5B"/>
    <w:rsid w:val="00327EB7"/>
    <w:rsid w:val="0033138C"/>
    <w:rsid w:val="00333979"/>
    <w:rsid w:val="00334B9D"/>
    <w:rsid w:val="0033502D"/>
    <w:rsid w:val="00336FC8"/>
    <w:rsid w:val="00337803"/>
    <w:rsid w:val="0034378C"/>
    <w:rsid w:val="00346B11"/>
    <w:rsid w:val="00350010"/>
    <w:rsid w:val="00351B82"/>
    <w:rsid w:val="0036202B"/>
    <w:rsid w:val="00364F98"/>
    <w:rsid w:val="00372FE8"/>
    <w:rsid w:val="00375F03"/>
    <w:rsid w:val="00383332"/>
    <w:rsid w:val="003A3FA6"/>
    <w:rsid w:val="003A48AB"/>
    <w:rsid w:val="003A7CED"/>
    <w:rsid w:val="003B036A"/>
    <w:rsid w:val="003B2551"/>
    <w:rsid w:val="003B56B8"/>
    <w:rsid w:val="003B5D0F"/>
    <w:rsid w:val="003C279C"/>
    <w:rsid w:val="003D3501"/>
    <w:rsid w:val="003D3EA6"/>
    <w:rsid w:val="003E35E5"/>
    <w:rsid w:val="003E409F"/>
    <w:rsid w:val="003E70C4"/>
    <w:rsid w:val="003F16D2"/>
    <w:rsid w:val="003F3F26"/>
    <w:rsid w:val="003F6BA5"/>
    <w:rsid w:val="003F720C"/>
    <w:rsid w:val="00402C89"/>
    <w:rsid w:val="004121BC"/>
    <w:rsid w:val="00413DC5"/>
    <w:rsid w:val="004154DC"/>
    <w:rsid w:val="004268D4"/>
    <w:rsid w:val="004302EA"/>
    <w:rsid w:val="00434F3A"/>
    <w:rsid w:val="00437AC4"/>
    <w:rsid w:val="004406BC"/>
    <w:rsid w:val="00441D80"/>
    <w:rsid w:val="00441EAD"/>
    <w:rsid w:val="00444F97"/>
    <w:rsid w:val="00461603"/>
    <w:rsid w:val="00465296"/>
    <w:rsid w:val="00467119"/>
    <w:rsid w:val="00473D72"/>
    <w:rsid w:val="00474844"/>
    <w:rsid w:val="0047534A"/>
    <w:rsid w:val="00480D8D"/>
    <w:rsid w:val="00481611"/>
    <w:rsid w:val="004909D7"/>
    <w:rsid w:val="00495B72"/>
    <w:rsid w:val="004A1B52"/>
    <w:rsid w:val="004A1DAD"/>
    <w:rsid w:val="004A6B4B"/>
    <w:rsid w:val="004A725D"/>
    <w:rsid w:val="004B364A"/>
    <w:rsid w:val="004C1F22"/>
    <w:rsid w:val="004C4AE0"/>
    <w:rsid w:val="004D1330"/>
    <w:rsid w:val="004D50A7"/>
    <w:rsid w:val="004D593F"/>
    <w:rsid w:val="004E5082"/>
    <w:rsid w:val="004E5BBF"/>
    <w:rsid w:val="004E635D"/>
    <w:rsid w:val="004F1CA4"/>
    <w:rsid w:val="004F1E79"/>
    <w:rsid w:val="004F44AC"/>
    <w:rsid w:val="004F5CAC"/>
    <w:rsid w:val="004F6BEF"/>
    <w:rsid w:val="00502E40"/>
    <w:rsid w:val="005043AD"/>
    <w:rsid w:val="00514822"/>
    <w:rsid w:val="0051530A"/>
    <w:rsid w:val="005216A8"/>
    <w:rsid w:val="00527330"/>
    <w:rsid w:val="005346C7"/>
    <w:rsid w:val="00535298"/>
    <w:rsid w:val="005508BC"/>
    <w:rsid w:val="0055285D"/>
    <w:rsid w:val="005547F1"/>
    <w:rsid w:val="00557919"/>
    <w:rsid w:val="00565ACB"/>
    <w:rsid w:val="005660EE"/>
    <w:rsid w:val="005703A7"/>
    <w:rsid w:val="005730B6"/>
    <w:rsid w:val="00576E4D"/>
    <w:rsid w:val="00586DA2"/>
    <w:rsid w:val="00587802"/>
    <w:rsid w:val="005A43F0"/>
    <w:rsid w:val="005B6781"/>
    <w:rsid w:val="005B7A4A"/>
    <w:rsid w:val="005C24C2"/>
    <w:rsid w:val="005C2FA9"/>
    <w:rsid w:val="005C3043"/>
    <w:rsid w:val="005D2F90"/>
    <w:rsid w:val="005D5604"/>
    <w:rsid w:val="005D6CFD"/>
    <w:rsid w:val="005E6FB3"/>
    <w:rsid w:val="005F0C5E"/>
    <w:rsid w:val="005F551E"/>
    <w:rsid w:val="005F60DF"/>
    <w:rsid w:val="0062000A"/>
    <w:rsid w:val="00620EEF"/>
    <w:rsid w:val="006248EC"/>
    <w:rsid w:val="0062619F"/>
    <w:rsid w:val="006420DD"/>
    <w:rsid w:val="00643785"/>
    <w:rsid w:val="0064610E"/>
    <w:rsid w:val="00651076"/>
    <w:rsid w:val="00652BCE"/>
    <w:rsid w:val="00652D3E"/>
    <w:rsid w:val="00656EAB"/>
    <w:rsid w:val="00672C6E"/>
    <w:rsid w:val="0067304D"/>
    <w:rsid w:val="0067627E"/>
    <w:rsid w:val="006803AD"/>
    <w:rsid w:val="00681575"/>
    <w:rsid w:val="00682046"/>
    <w:rsid w:val="006914BE"/>
    <w:rsid w:val="006923FF"/>
    <w:rsid w:val="006A026F"/>
    <w:rsid w:val="006A3F74"/>
    <w:rsid w:val="006A44FF"/>
    <w:rsid w:val="006A5B82"/>
    <w:rsid w:val="006B1C1D"/>
    <w:rsid w:val="006B4701"/>
    <w:rsid w:val="006B4F9D"/>
    <w:rsid w:val="006C2864"/>
    <w:rsid w:val="006C73A2"/>
    <w:rsid w:val="006C77D3"/>
    <w:rsid w:val="006C7CD2"/>
    <w:rsid w:val="006D669F"/>
    <w:rsid w:val="006D6DBF"/>
    <w:rsid w:val="006E0E1D"/>
    <w:rsid w:val="006E4B77"/>
    <w:rsid w:val="006E6C4C"/>
    <w:rsid w:val="006E7358"/>
    <w:rsid w:val="006F07AF"/>
    <w:rsid w:val="006F41F7"/>
    <w:rsid w:val="006F5D12"/>
    <w:rsid w:val="007050A3"/>
    <w:rsid w:val="00706444"/>
    <w:rsid w:val="00711E5A"/>
    <w:rsid w:val="00712570"/>
    <w:rsid w:val="007232EE"/>
    <w:rsid w:val="00732313"/>
    <w:rsid w:val="0073573F"/>
    <w:rsid w:val="007366C7"/>
    <w:rsid w:val="0073730E"/>
    <w:rsid w:val="007531A3"/>
    <w:rsid w:val="007541CB"/>
    <w:rsid w:val="00754ED0"/>
    <w:rsid w:val="00762BC4"/>
    <w:rsid w:val="0076326C"/>
    <w:rsid w:val="00765A41"/>
    <w:rsid w:val="00773F58"/>
    <w:rsid w:val="00774656"/>
    <w:rsid w:val="00781883"/>
    <w:rsid w:val="00783270"/>
    <w:rsid w:val="0078368F"/>
    <w:rsid w:val="00792662"/>
    <w:rsid w:val="00793E61"/>
    <w:rsid w:val="007975F3"/>
    <w:rsid w:val="007B0E20"/>
    <w:rsid w:val="007B1A38"/>
    <w:rsid w:val="007B36E3"/>
    <w:rsid w:val="007C00CA"/>
    <w:rsid w:val="007D1C35"/>
    <w:rsid w:val="007D1DDC"/>
    <w:rsid w:val="007D5246"/>
    <w:rsid w:val="007D6503"/>
    <w:rsid w:val="007D6954"/>
    <w:rsid w:val="007E1354"/>
    <w:rsid w:val="007E22BB"/>
    <w:rsid w:val="007F010C"/>
    <w:rsid w:val="007F3EF1"/>
    <w:rsid w:val="007F4864"/>
    <w:rsid w:val="007F51E2"/>
    <w:rsid w:val="00801FC9"/>
    <w:rsid w:val="00802834"/>
    <w:rsid w:val="008033D3"/>
    <w:rsid w:val="008122C2"/>
    <w:rsid w:val="00817B0C"/>
    <w:rsid w:val="00821DBB"/>
    <w:rsid w:val="008321E4"/>
    <w:rsid w:val="008338DE"/>
    <w:rsid w:val="008366B8"/>
    <w:rsid w:val="00841CE0"/>
    <w:rsid w:val="00843978"/>
    <w:rsid w:val="0085161B"/>
    <w:rsid w:val="00853AB2"/>
    <w:rsid w:val="00857199"/>
    <w:rsid w:val="00860508"/>
    <w:rsid w:val="00866A1A"/>
    <w:rsid w:val="008679FA"/>
    <w:rsid w:val="00881018"/>
    <w:rsid w:val="008826DA"/>
    <w:rsid w:val="0088370E"/>
    <w:rsid w:val="00890CF9"/>
    <w:rsid w:val="00896066"/>
    <w:rsid w:val="00897220"/>
    <w:rsid w:val="008A00EB"/>
    <w:rsid w:val="008A1383"/>
    <w:rsid w:val="008A6981"/>
    <w:rsid w:val="008B0F13"/>
    <w:rsid w:val="008C2C9D"/>
    <w:rsid w:val="008C336F"/>
    <w:rsid w:val="008C3950"/>
    <w:rsid w:val="008C7F79"/>
    <w:rsid w:val="008D6A18"/>
    <w:rsid w:val="008E0A89"/>
    <w:rsid w:val="008E5692"/>
    <w:rsid w:val="008F2385"/>
    <w:rsid w:val="008F34E2"/>
    <w:rsid w:val="00900158"/>
    <w:rsid w:val="00902F17"/>
    <w:rsid w:val="00904F8E"/>
    <w:rsid w:val="009059C3"/>
    <w:rsid w:val="00921A75"/>
    <w:rsid w:val="0092456F"/>
    <w:rsid w:val="009246B2"/>
    <w:rsid w:val="009321DF"/>
    <w:rsid w:val="00942508"/>
    <w:rsid w:val="00953810"/>
    <w:rsid w:val="009568E8"/>
    <w:rsid w:val="00957BB1"/>
    <w:rsid w:val="0096472B"/>
    <w:rsid w:val="0096699A"/>
    <w:rsid w:val="00966F9E"/>
    <w:rsid w:val="00973B6B"/>
    <w:rsid w:val="009749E8"/>
    <w:rsid w:val="00977483"/>
    <w:rsid w:val="00980A45"/>
    <w:rsid w:val="009819E2"/>
    <w:rsid w:val="009A2368"/>
    <w:rsid w:val="009A32FF"/>
    <w:rsid w:val="009A4533"/>
    <w:rsid w:val="009A7DBE"/>
    <w:rsid w:val="009A7F16"/>
    <w:rsid w:val="009B73C9"/>
    <w:rsid w:val="009C43FC"/>
    <w:rsid w:val="009C7A98"/>
    <w:rsid w:val="009D0221"/>
    <w:rsid w:val="009D2457"/>
    <w:rsid w:val="009E13D6"/>
    <w:rsid w:val="009F67EC"/>
    <w:rsid w:val="00A00C4A"/>
    <w:rsid w:val="00A03DF9"/>
    <w:rsid w:val="00A069BD"/>
    <w:rsid w:val="00A11E44"/>
    <w:rsid w:val="00A24F3D"/>
    <w:rsid w:val="00A26FFE"/>
    <w:rsid w:val="00A27426"/>
    <w:rsid w:val="00A338A1"/>
    <w:rsid w:val="00A37678"/>
    <w:rsid w:val="00A44FEF"/>
    <w:rsid w:val="00A523DA"/>
    <w:rsid w:val="00A527BC"/>
    <w:rsid w:val="00A52E67"/>
    <w:rsid w:val="00A52F5D"/>
    <w:rsid w:val="00A622CB"/>
    <w:rsid w:val="00A6284E"/>
    <w:rsid w:val="00A64063"/>
    <w:rsid w:val="00A6509A"/>
    <w:rsid w:val="00A65F13"/>
    <w:rsid w:val="00A668F1"/>
    <w:rsid w:val="00A7329F"/>
    <w:rsid w:val="00A749C2"/>
    <w:rsid w:val="00A767BB"/>
    <w:rsid w:val="00A77847"/>
    <w:rsid w:val="00A84659"/>
    <w:rsid w:val="00A940B1"/>
    <w:rsid w:val="00AA20E4"/>
    <w:rsid w:val="00AB386A"/>
    <w:rsid w:val="00AB3EBB"/>
    <w:rsid w:val="00AB67A1"/>
    <w:rsid w:val="00AC32CC"/>
    <w:rsid w:val="00AC6CB8"/>
    <w:rsid w:val="00AD2B0C"/>
    <w:rsid w:val="00AD4695"/>
    <w:rsid w:val="00AE3E0D"/>
    <w:rsid w:val="00AF0A82"/>
    <w:rsid w:val="00AF4F62"/>
    <w:rsid w:val="00AF7892"/>
    <w:rsid w:val="00B01577"/>
    <w:rsid w:val="00B01829"/>
    <w:rsid w:val="00B02A5C"/>
    <w:rsid w:val="00B24C96"/>
    <w:rsid w:val="00B33911"/>
    <w:rsid w:val="00B40450"/>
    <w:rsid w:val="00B40EEC"/>
    <w:rsid w:val="00B43881"/>
    <w:rsid w:val="00B461CE"/>
    <w:rsid w:val="00B46E9B"/>
    <w:rsid w:val="00B50CC9"/>
    <w:rsid w:val="00B524CA"/>
    <w:rsid w:val="00B54B97"/>
    <w:rsid w:val="00B5772F"/>
    <w:rsid w:val="00B6302F"/>
    <w:rsid w:val="00B75908"/>
    <w:rsid w:val="00B83898"/>
    <w:rsid w:val="00B864D1"/>
    <w:rsid w:val="00B97895"/>
    <w:rsid w:val="00BA6A42"/>
    <w:rsid w:val="00BB2437"/>
    <w:rsid w:val="00BC524E"/>
    <w:rsid w:val="00BD2286"/>
    <w:rsid w:val="00BD2F54"/>
    <w:rsid w:val="00BE0BF2"/>
    <w:rsid w:val="00BE41B1"/>
    <w:rsid w:val="00BE4B88"/>
    <w:rsid w:val="00BE5433"/>
    <w:rsid w:val="00BE5BA8"/>
    <w:rsid w:val="00BE601D"/>
    <w:rsid w:val="00BE664A"/>
    <w:rsid w:val="00BE6D2A"/>
    <w:rsid w:val="00C0197F"/>
    <w:rsid w:val="00C0417C"/>
    <w:rsid w:val="00C0499F"/>
    <w:rsid w:val="00C06AD0"/>
    <w:rsid w:val="00C1360E"/>
    <w:rsid w:val="00C152E4"/>
    <w:rsid w:val="00C262DC"/>
    <w:rsid w:val="00C273A2"/>
    <w:rsid w:val="00C34E4F"/>
    <w:rsid w:val="00C425EB"/>
    <w:rsid w:val="00C43A59"/>
    <w:rsid w:val="00C43D52"/>
    <w:rsid w:val="00C46091"/>
    <w:rsid w:val="00C5095C"/>
    <w:rsid w:val="00C52000"/>
    <w:rsid w:val="00C5359E"/>
    <w:rsid w:val="00C555D8"/>
    <w:rsid w:val="00C55C00"/>
    <w:rsid w:val="00C668E3"/>
    <w:rsid w:val="00C6748F"/>
    <w:rsid w:val="00C71EE1"/>
    <w:rsid w:val="00C7389A"/>
    <w:rsid w:val="00C74702"/>
    <w:rsid w:val="00C83A6A"/>
    <w:rsid w:val="00C9133F"/>
    <w:rsid w:val="00C924B0"/>
    <w:rsid w:val="00C9417C"/>
    <w:rsid w:val="00CA0E54"/>
    <w:rsid w:val="00CB7FDE"/>
    <w:rsid w:val="00CD2A49"/>
    <w:rsid w:val="00CD2FA9"/>
    <w:rsid w:val="00CD3091"/>
    <w:rsid w:val="00CE693A"/>
    <w:rsid w:val="00CF0E57"/>
    <w:rsid w:val="00CF0FA5"/>
    <w:rsid w:val="00D00839"/>
    <w:rsid w:val="00D0223B"/>
    <w:rsid w:val="00D0278A"/>
    <w:rsid w:val="00D06A8B"/>
    <w:rsid w:val="00D120EF"/>
    <w:rsid w:val="00D14522"/>
    <w:rsid w:val="00D21652"/>
    <w:rsid w:val="00D22301"/>
    <w:rsid w:val="00D26B0D"/>
    <w:rsid w:val="00D27A3A"/>
    <w:rsid w:val="00D31A0D"/>
    <w:rsid w:val="00D31F0E"/>
    <w:rsid w:val="00D3602E"/>
    <w:rsid w:val="00D4352F"/>
    <w:rsid w:val="00D44137"/>
    <w:rsid w:val="00D46132"/>
    <w:rsid w:val="00D52F79"/>
    <w:rsid w:val="00D5391E"/>
    <w:rsid w:val="00D75D44"/>
    <w:rsid w:val="00D75F65"/>
    <w:rsid w:val="00D83528"/>
    <w:rsid w:val="00D95A80"/>
    <w:rsid w:val="00D95CD3"/>
    <w:rsid w:val="00D9659E"/>
    <w:rsid w:val="00DA07E5"/>
    <w:rsid w:val="00DA08D5"/>
    <w:rsid w:val="00DA45EC"/>
    <w:rsid w:val="00DB3548"/>
    <w:rsid w:val="00DC4BA2"/>
    <w:rsid w:val="00DD5D50"/>
    <w:rsid w:val="00DD7138"/>
    <w:rsid w:val="00DE19A8"/>
    <w:rsid w:val="00DE1F90"/>
    <w:rsid w:val="00DE5B6C"/>
    <w:rsid w:val="00DE6308"/>
    <w:rsid w:val="00DF487C"/>
    <w:rsid w:val="00DF4A7F"/>
    <w:rsid w:val="00DF5B41"/>
    <w:rsid w:val="00DF604A"/>
    <w:rsid w:val="00DF67E4"/>
    <w:rsid w:val="00DF7862"/>
    <w:rsid w:val="00E0224F"/>
    <w:rsid w:val="00E032D6"/>
    <w:rsid w:val="00E03E77"/>
    <w:rsid w:val="00E05BB4"/>
    <w:rsid w:val="00E10E89"/>
    <w:rsid w:val="00E1697C"/>
    <w:rsid w:val="00E20294"/>
    <w:rsid w:val="00E22921"/>
    <w:rsid w:val="00E22A25"/>
    <w:rsid w:val="00E22D29"/>
    <w:rsid w:val="00E23BBA"/>
    <w:rsid w:val="00E3179E"/>
    <w:rsid w:val="00E32B2E"/>
    <w:rsid w:val="00E33547"/>
    <w:rsid w:val="00E356BE"/>
    <w:rsid w:val="00E379C2"/>
    <w:rsid w:val="00E44CE6"/>
    <w:rsid w:val="00E70862"/>
    <w:rsid w:val="00E73CA8"/>
    <w:rsid w:val="00E82283"/>
    <w:rsid w:val="00E97303"/>
    <w:rsid w:val="00EA2FD2"/>
    <w:rsid w:val="00EA3EE0"/>
    <w:rsid w:val="00EA4304"/>
    <w:rsid w:val="00EA7066"/>
    <w:rsid w:val="00EB1D64"/>
    <w:rsid w:val="00EB2368"/>
    <w:rsid w:val="00ED2FD7"/>
    <w:rsid w:val="00EE45E7"/>
    <w:rsid w:val="00EE5A27"/>
    <w:rsid w:val="00EF5FAF"/>
    <w:rsid w:val="00F025A3"/>
    <w:rsid w:val="00F07A3F"/>
    <w:rsid w:val="00F16417"/>
    <w:rsid w:val="00F368E2"/>
    <w:rsid w:val="00F4047B"/>
    <w:rsid w:val="00F416BF"/>
    <w:rsid w:val="00F45B36"/>
    <w:rsid w:val="00F52B39"/>
    <w:rsid w:val="00F56E85"/>
    <w:rsid w:val="00F60FC0"/>
    <w:rsid w:val="00F64A56"/>
    <w:rsid w:val="00F71BD7"/>
    <w:rsid w:val="00F72F6B"/>
    <w:rsid w:val="00F74679"/>
    <w:rsid w:val="00F753F7"/>
    <w:rsid w:val="00F75490"/>
    <w:rsid w:val="00F773D0"/>
    <w:rsid w:val="00F8146F"/>
    <w:rsid w:val="00F9103D"/>
    <w:rsid w:val="00FA2B98"/>
    <w:rsid w:val="00FA2E36"/>
    <w:rsid w:val="00FA356F"/>
    <w:rsid w:val="00FA3F95"/>
    <w:rsid w:val="00FA7E87"/>
    <w:rsid w:val="00FB2AD5"/>
    <w:rsid w:val="00FB66DD"/>
    <w:rsid w:val="00FB67FE"/>
    <w:rsid w:val="00FB7FD8"/>
    <w:rsid w:val="00FC20CD"/>
    <w:rsid w:val="00FC2991"/>
    <w:rsid w:val="00FE08CF"/>
    <w:rsid w:val="00FE3C14"/>
    <w:rsid w:val="00FE44CB"/>
    <w:rsid w:val="00FE46E2"/>
    <w:rsid w:val="00FE766A"/>
    <w:rsid w:val="00FE7B26"/>
    <w:rsid w:val="00FF3635"/>
    <w:rsid w:val="00FF46A4"/>
    <w:rsid w:val="00FF7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7F706"/>
  <w15:docId w15:val="{42C1FFDE-230A-49F7-A588-12DE644C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7066"/>
    <w:rPr>
      <w:sz w:val="24"/>
      <w:szCs w:val="24"/>
    </w:rPr>
  </w:style>
  <w:style w:type="paragraph" w:styleId="Heading1">
    <w:name w:val="heading 1"/>
    <w:basedOn w:val="Normal"/>
    <w:next w:val="Normal"/>
    <w:qFormat/>
    <w:pPr>
      <w:keepNext/>
      <w:numPr>
        <w:numId w:val="6"/>
      </w:numPr>
      <w:tabs>
        <w:tab w:val="left" w:pos="567"/>
      </w:tabs>
      <w:spacing w:before="80" w:after="40"/>
      <w:outlineLvl w:val="0"/>
    </w:pPr>
    <w:rPr>
      <w:b/>
      <w:sz w:val="22"/>
    </w:rPr>
  </w:style>
  <w:style w:type="paragraph" w:styleId="Heading2">
    <w:name w:val="heading 2"/>
    <w:basedOn w:val="Normal"/>
    <w:next w:val="Normal"/>
    <w:link w:val="Heading2Char"/>
    <w:qFormat/>
    <w:rsid w:val="00FE7B26"/>
    <w:pPr>
      <w:keepNext/>
      <w:keepLines/>
      <w:numPr>
        <w:ilvl w:val="1"/>
        <w:numId w:val="6"/>
      </w:numPr>
      <w:spacing w:before="240" w:after="120" w:line="240" w:lineRule="atLeast"/>
      <w:outlineLvl w:val="1"/>
    </w:pPr>
    <w:rPr>
      <w:rFonts w:ascii="Arial" w:eastAsia="MS Gothic" w:hAnsi="Arial" w:cs="Arial"/>
      <w:b/>
      <w:bCs/>
      <w:color w:val="004EA8"/>
      <w:sz w:val="22"/>
      <w:szCs w:val="22"/>
      <w:lang w:val="en-US" w:eastAsia="en-US"/>
    </w:rPr>
  </w:style>
  <w:style w:type="paragraph" w:styleId="Heading3">
    <w:name w:val="heading 3"/>
    <w:basedOn w:val="Heading2"/>
    <w:next w:val="Normal"/>
    <w:qFormat/>
    <w:rsid w:val="00184ECC"/>
    <w:pPr>
      <w:numPr>
        <w:ilvl w:val="2"/>
      </w:numPr>
      <w:outlineLvl w:val="2"/>
    </w:pPr>
    <w:rPr>
      <w:bCs w:val="0"/>
    </w:rPr>
  </w:style>
  <w:style w:type="paragraph" w:styleId="Heading4">
    <w:name w:val="heading 4"/>
    <w:basedOn w:val="Heading1"/>
    <w:next w:val="Normal"/>
    <w:qFormat/>
    <w:pPr>
      <w:keepLines/>
      <w:numPr>
        <w:ilvl w:val="3"/>
      </w:numPr>
      <w:spacing w:before="40" w:after="20"/>
      <w:outlineLvl w:val="3"/>
    </w:pPr>
    <w:rPr>
      <w:b w:val="0"/>
      <w:snapToGrid w:val="0"/>
      <w:kern w:val="24"/>
      <w:sz w:val="20"/>
    </w:rPr>
  </w:style>
  <w:style w:type="paragraph" w:styleId="Heading5">
    <w:name w:val="heading 5"/>
    <w:basedOn w:val="Heading4"/>
    <w:next w:val="Normal"/>
    <w:qFormat/>
    <w:pPr>
      <w:numPr>
        <w:ilvl w:val="4"/>
      </w:numPr>
      <w:spacing w:before="60" w:after="60"/>
      <w:outlineLvl w:val="4"/>
    </w:pPr>
  </w:style>
  <w:style w:type="paragraph" w:styleId="Heading6">
    <w:name w:val="heading 6"/>
    <w:basedOn w:val="Heading5"/>
    <w:next w:val="Normal"/>
    <w:qFormat/>
    <w:pPr>
      <w:numPr>
        <w:ilvl w:val="5"/>
      </w:numPr>
      <w:outlineLvl w:val="5"/>
    </w:pPr>
    <w:rPr>
      <w:i/>
    </w:rPr>
  </w:style>
  <w:style w:type="paragraph" w:styleId="Heading7">
    <w:name w:val="heading 7"/>
    <w:basedOn w:val="Heading5"/>
    <w:next w:val="Normal"/>
    <w:qFormat/>
    <w:pPr>
      <w:numPr>
        <w:ilvl w:val="6"/>
      </w:numPr>
      <w:outlineLvl w:val="6"/>
    </w:pPr>
    <w:rPr>
      <w:b/>
    </w:rPr>
  </w:style>
  <w:style w:type="paragraph" w:styleId="Heading8">
    <w:name w:val="heading 8"/>
    <w:basedOn w:val="Heading5"/>
    <w:next w:val="Normal"/>
    <w:qFormat/>
    <w:pPr>
      <w:numPr>
        <w:ilvl w:val="7"/>
      </w:numPr>
      <w:outlineLvl w:val="7"/>
    </w:pPr>
    <w:rPr>
      <w:b/>
    </w:rPr>
  </w:style>
  <w:style w:type="paragraph" w:styleId="Heading9">
    <w:name w:val="heading 9"/>
    <w:basedOn w:val="Heading5"/>
    <w:next w:val="Normal"/>
    <w:qFormat/>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pBdr>
      <w:tabs>
        <w:tab w:val="right" w:pos="9072"/>
      </w:tabs>
    </w:pPr>
    <w:rPr>
      <w:sz w:val="16"/>
    </w:rPr>
  </w:style>
  <w:style w:type="paragraph" w:styleId="Header">
    <w:name w:val="header"/>
    <w:basedOn w:val="Normal"/>
    <w:pPr>
      <w:pBdr>
        <w:bottom w:val="single" w:sz="12" w:space="1" w:color="auto"/>
      </w:pBdr>
      <w:tabs>
        <w:tab w:val="center" w:pos="4252"/>
        <w:tab w:val="right" w:pos="8504"/>
      </w:tabs>
    </w:pPr>
    <w:rPr>
      <w:rFonts w:ascii="Tahoma" w:hAnsi="Tahoma"/>
      <w:b/>
      <w:sz w:val="16"/>
    </w:rPr>
  </w:style>
  <w:style w:type="paragraph" w:customStyle="1" w:styleId="SubList">
    <w:name w:val="SubList"/>
    <w:basedOn w:val="List"/>
    <w:pPr>
      <w:numPr>
        <w:numId w:val="2"/>
      </w:numPr>
      <w:tabs>
        <w:tab w:val="clear" w:pos="927"/>
        <w:tab w:val="left" w:pos="714"/>
      </w:tabs>
      <w:spacing w:after="40"/>
      <w:ind w:left="714"/>
    </w:pPr>
  </w:style>
  <w:style w:type="paragraph" w:styleId="List">
    <w:name w:val="List"/>
    <w:basedOn w:val="Normal"/>
    <w:pPr>
      <w:numPr>
        <w:numId w:val="3"/>
      </w:numPr>
      <w:tabs>
        <w:tab w:val="clear" w:pos="425"/>
        <w:tab w:val="left" w:pos="357"/>
      </w:tabs>
      <w:ind w:left="357" w:hanging="357"/>
    </w:pPr>
    <w:rPr>
      <w:snapToGrid w:val="0"/>
      <w:kern w:val="20"/>
    </w:rPr>
  </w:style>
  <w:style w:type="paragraph" w:customStyle="1" w:styleId="Subject">
    <w:name w:val="Subject"/>
    <w:basedOn w:val="Normal"/>
    <w:next w:val="Normal"/>
    <w:pPr>
      <w:spacing w:after="180"/>
      <w:ind w:left="720" w:hanging="720"/>
    </w:pPr>
    <w:rPr>
      <w:b/>
    </w:rPr>
  </w:style>
  <w:style w:type="paragraph" w:styleId="Date">
    <w:name w:val="Date"/>
    <w:basedOn w:val="Normal"/>
    <w:next w:val="Ref"/>
    <w:pPr>
      <w:tabs>
        <w:tab w:val="center" w:pos="4253"/>
        <w:tab w:val="right" w:pos="8845"/>
      </w:tabs>
    </w:pPr>
  </w:style>
  <w:style w:type="paragraph" w:customStyle="1" w:styleId="Ref">
    <w:name w:val="Ref"/>
    <w:basedOn w:val="Normal"/>
    <w:next w:val="Client"/>
    <w:pPr>
      <w:jc w:val="right"/>
    </w:pPr>
    <w:rPr>
      <w:sz w:val="16"/>
    </w:rPr>
  </w:style>
  <w:style w:type="paragraph" w:customStyle="1" w:styleId="Client">
    <w:name w:val="Client"/>
    <w:basedOn w:val="Ref"/>
    <w:next w:val="InsideAddress"/>
    <w:pPr>
      <w:spacing w:after="360"/>
    </w:pPr>
  </w:style>
  <w:style w:type="paragraph" w:customStyle="1" w:styleId="InsideAddress">
    <w:name w:val="InsideAddress"/>
    <w:basedOn w:val="Normal"/>
    <w:next w:val="LastAddress"/>
    <w:rPr>
      <w:kern w:val="24"/>
    </w:rPr>
  </w:style>
  <w:style w:type="paragraph" w:customStyle="1" w:styleId="LastAddress">
    <w:name w:val="Last Address"/>
    <w:basedOn w:val="Normal"/>
    <w:next w:val="Salutation"/>
    <w:pPr>
      <w:spacing w:after="360"/>
    </w:pPr>
    <w:rPr>
      <w:b/>
      <w:caps/>
      <w:kern w:val="24"/>
    </w:rPr>
  </w:style>
  <w:style w:type="paragraph" w:styleId="Salutation">
    <w:name w:val="Salutation"/>
    <w:basedOn w:val="Normal"/>
    <w:next w:val="Subject"/>
    <w:pPr>
      <w:spacing w:after="180"/>
    </w:pPr>
  </w:style>
  <w:style w:type="paragraph" w:styleId="Title">
    <w:name w:val="Title"/>
    <w:basedOn w:val="Normal"/>
    <w:next w:val="Normal"/>
    <w:qFormat/>
    <w:rPr>
      <w:b/>
    </w:rPr>
  </w:style>
  <w:style w:type="paragraph" w:styleId="Signature">
    <w:name w:val="Signature"/>
    <w:basedOn w:val="Normal"/>
    <w:next w:val="Title"/>
    <w:pPr>
      <w:keepNext/>
      <w:keepLines/>
      <w:spacing w:before="1200"/>
    </w:pPr>
    <w:rPr>
      <w:b/>
      <w:caps/>
    </w:rPr>
  </w:style>
  <w:style w:type="paragraph" w:customStyle="1" w:styleId="CompClose">
    <w:name w:val="CompClose"/>
    <w:basedOn w:val="Normal"/>
    <w:next w:val="CompanyName"/>
    <w:pPr>
      <w:keepNext/>
    </w:pPr>
  </w:style>
  <w:style w:type="paragraph" w:customStyle="1" w:styleId="CompanyName">
    <w:name w:val="Company Name"/>
    <w:basedOn w:val="Normal"/>
    <w:next w:val="Signature"/>
    <w:pPr>
      <w:keepNext/>
      <w:keepLines/>
    </w:pPr>
    <w:rPr>
      <w:b/>
      <w:caps/>
    </w:rPr>
  </w:style>
  <w:style w:type="paragraph" w:customStyle="1" w:styleId="CopyList">
    <w:name w:val="CopyList"/>
    <w:basedOn w:val="Normal"/>
    <w:pPr>
      <w:tabs>
        <w:tab w:val="left" w:pos="504"/>
      </w:tabs>
      <w:spacing w:before="360"/>
      <w:ind w:left="504" w:hanging="504"/>
    </w:pPr>
  </w:style>
  <w:style w:type="paragraph" w:customStyle="1" w:styleId="Footer-FirstPage">
    <w:name w:val="Footer - First Page"/>
    <w:basedOn w:val="Footer"/>
    <w:pPr>
      <w:pBdr>
        <w:top w:val="none" w:sz="0" w:space="0" w:color="auto"/>
      </w:pBdr>
    </w:pPr>
  </w:style>
  <w:style w:type="paragraph" w:customStyle="1" w:styleId="tablebody">
    <w:name w:val="table body"/>
    <w:basedOn w:val="Normal"/>
    <w:rPr>
      <w:sz w:val="20"/>
    </w:rPr>
  </w:style>
  <w:style w:type="paragraph" w:customStyle="1" w:styleId="TableBody-List">
    <w:name w:val="Table Body - List"/>
    <w:basedOn w:val="tablebody"/>
    <w:pPr>
      <w:numPr>
        <w:numId w:val="1"/>
      </w:numPr>
      <w:spacing w:after="20"/>
    </w:pPr>
  </w:style>
  <w:style w:type="paragraph" w:customStyle="1" w:styleId="TableHeading">
    <w:name w:val="Table Heading"/>
    <w:basedOn w:val="Normal"/>
    <w:pPr>
      <w:keepNext/>
    </w:pPr>
    <w:rPr>
      <w:b/>
    </w:rPr>
  </w:style>
  <w:style w:type="paragraph" w:styleId="DocumentMap">
    <w:name w:val="Document Map"/>
    <w:basedOn w:val="Normal"/>
    <w:semiHidden/>
    <w:pPr>
      <w:shd w:val="clear" w:color="auto" w:fill="000080"/>
    </w:pPr>
    <w:rPr>
      <w:rFonts w:ascii="Tahoma" w:hAnsi="Tahoma"/>
    </w:rPr>
  </w:style>
  <w:style w:type="paragraph" w:styleId="TOAHeading">
    <w:name w:val="toa heading"/>
    <w:basedOn w:val="Normal"/>
    <w:next w:val="Normal"/>
    <w:semiHidden/>
    <w:pPr>
      <w:tabs>
        <w:tab w:val="left" w:pos="9000"/>
        <w:tab w:val="right" w:pos="9360"/>
      </w:tabs>
      <w:suppressAutoHyphens/>
      <w:spacing w:after="120"/>
    </w:pPr>
    <w:rPr>
      <w:rFonts w:ascii="Helv 10pt" w:hAnsi="Helv 10pt"/>
      <w:sz w:val="22"/>
      <w:lang w:val="en-US"/>
    </w:rPr>
  </w:style>
  <w:style w:type="character" w:styleId="PageNumber">
    <w:name w:val="page number"/>
    <w:basedOn w:val="DefaultParagraphFont"/>
  </w:style>
  <w:style w:type="paragraph" w:styleId="BodyText">
    <w:name w:val="Body Text"/>
    <w:basedOn w:val="Normal"/>
    <w:pPr>
      <w:tabs>
        <w:tab w:val="left" w:pos="-720"/>
      </w:tabs>
      <w:suppressAutoHyphens/>
      <w:spacing w:before="40" w:after="120"/>
    </w:pPr>
    <w:rPr>
      <w:rFonts w:ascii="Arial" w:hAnsi="Arial"/>
      <w:sz w:val="22"/>
    </w:rPr>
  </w:style>
  <w:style w:type="paragraph" w:customStyle="1" w:styleId="Definitions">
    <w:name w:val="Definitions"/>
    <w:basedOn w:val="Normal"/>
    <w:next w:val="BodyText"/>
    <w:pPr>
      <w:keepNext/>
      <w:numPr>
        <w:ilvl w:val="12"/>
      </w:numPr>
      <w:spacing w:before="120"/>
    </w:pPr>
    <w:rPr>
      <w:rFonts w:ascii="Futura BdCn BT" w:hAnsi="Futura BdCn BT"/>
      <w:b/>
      <w:spacing w:val="-2"/>
    </w:rPr>
  </w:style>
  <w:style w:type="paragraph" w:styleId="ListBullet">
    <w:name w:val="List Bullet"/>
    <w:basedOn w:val="Normal"/>
    <w:autoRedefine/>
    <w:pPr>
      <w:keepLines/>
      <w:numPr>
        <w:numId w:val="4"/>
      </w:numPr>
      <w:spacing w:after="120"/>
      <w:ind w:left="981" w:hanging="357"/>
    </w:pPr>
    <w:rPr>
      <w:rFonts w:ascii="Optimum" w:hAnsi="Optimum"/>
      <w:sz w:val="22"/>
    </w:rPr>
  </w:style>
  <w:style w:type="paragraph" w:styleId="BodyText2">
    <w:name w:val="Body Text 2"/>
    <w:basedOn w:val="Normal"/>
    <w:rPr>
      <w:rFonts w:ascii="Arial" w:hAnsi="Arial"/>
      <w:b/>
      <w:sz w:val="22"/>
    </w:rPr>
  </w:style>
  <w:style w:type="paragraph" w:customStyle="1" w:styleId="Bodytext0">
    <w:name w:val="Bodytext"/>
    <w:basedOn w:val="Normal"/>
    <w:pPr>
      <w:spacing w:after="360"/>
    </w:pPr>
    <w:rPr>
      <w:rFonts w:ascii="Arial Narrow" w:hAnsi="Arial Narrow"/>
    </w:rPr>
  </w:style>
  <w:style w:type="paragraph" w:styleId="BodyTextIndent">
    <w:name w:val="Body Text Indent"/>
    <w:basedOn w:val="Normal"/>
    <w:pPr>
      <w:ind w:left="720"/>
    </w:pPr>
    <w:rPr>
      <w:rFonts w:ascii="Arial Narrow" w:hAnsi="Arial Narrow"/>
      <w:lang w:val="en-US"/>
    </w:rPr>
  </w:style>
  <w:style w:type="paragraph" w:styleId="NormalIndent">
    <w:name w:val="Normal Indent"/>
    <w:basedOn w:val="Normal"/>
    <w:pPr>
      <w:spacing w:after="120"/>
      <w:ind w:left="720"/>
    </w:pPr>
    <w:rPr>
      <w:sz w:val="22"/>
    </w:rPr>
  </w:style>
  <w:style w:type="character" w:customStyle="1" w:styleId="DocReference">
    <w:name w:val="DocReference"/>
    <w:rPr>
      <w:rFonts w:ascii="Times New Roman" w:hAnsi="Times New Roman"/>
      <w:i/>
      <w:noProof w:val="0"/>
      <w:sz w:val="22"/>
      <w:lang w:val="en-AU"/>
    </w:rPr>
  </w:style>
  <w:style w:type="paragraph" w:customStyle="1" w:styleId="ListAlpha">
    <w:name w:val="List Alpha"/>
    <w:pPr>
      <w:spacing w:after="60"/>
    </w:pPr>
    <w:rPr>
      <w:noProof/>
      <w:sz w:val="22"/>
      <w:lang w:eastAsia="en-US"/>
    </w:rPr>
  </w:style>
  <w:style w:type="paragraph" w:customStyle="1" w:styleId="ListRoman2">
    <w:name w:val="List Roman 2"/>
    <w:pPr>
      <w:numPr>
        <w:numId w:val="5"/>
      </w:numPr>
      <w:tabs>
        <w:tab w:val="left" w:pos="1701"/>
      </w:tabs>
      <w:spacing w:after="60"/>
    </w:pPr>
    <w:rPr>
      <w:noProof/>
      <w:sz w:val="22"/>
      <w:lang w:eastAsia="en-US"/>
    </w:rPr>
  </w:style>
  <w:style w:type="paragraph" w:styleId="FootnoteText">
    <w:name w:val="footnote text"/>
    <w:basedOn w:val="Normal"/>
    <w:semiHidden/>
    <w:pPr>
      <w:keepLines/>
      <w:ind w:left="794"/>
    </w:pPr>
  </w:style>
  <w:style w:type="character" w:styleId="FootnoteReference">
    <w:name w:val="footnote reference"/>
    <w:semiHidden/>
    <w:rPr>
      <w:rFonts w:ascii="Arial" w:hAnsi="Arial"/>
      <w:b/>
      <w:sz w:val="22"/>
      <w:vertAlign w:val="superscript"/>
    </w:rPr>
  </w:style>
  <w:style w:type="paragraph" w:styleId="ListNumber">
    <w:name w:val="List Number"/>
    <w:basedOn w:val="Normal"/>
    <w:pPr>
      <w:keepLines/>
      <w:ind w:left="1151" w:hanging="357"/>
    </w:pPr>
    <w:rPr>
      <w:sz w:val="22"/>
    </w:rPr>
  </w:style>
  <w:style w:type="paragraph" w:customStyle="1" w:styleId="ListLast">
    <w:name w:val="List Last"/>
    <w:basedOn w:val="List"/>
    <w:pPr>
      <w:keepLines/>
      <w:tabs>
        <w:tab w:val="clear" w:pos="357"/>
      </w:tabs>
      <w:spacing w:before="60"/>
      <w:ind w:left="1004" w:hanging="284"/>
    </w:pPr>
    <w:rPr>
      <w:snapToGrid/>
      <w:kern w:val="0"/>
      <w:sz w:val="22"/>
    </w:rPr>
  </w:style>
  <w:style w:type="paragraph" w:customStyle="1" w:styleId="HeadingPurpose">
    <w:name w:val="HeadingPurpose"/>
    <w:basedOn w:val="Heading1"/>
    <w:next w:val="Normal"/>
    <w:pPr>
      <w:keepLines/>
      <w:numPr>
        <w:numId w:val="0"/>
      </w:numPr>
      <w:tabs>
        <w:tab w:val="clear" w:pos="567"/>
        <w:tab w:val="num" w:pos="360"/>
      </w:tabs>
      <w:spacing w:before="240"/>
      <w:ind w:left="360" w:hanging="360"/>
    </w:pPr>
    <w:rPr>
      <w:rFonts w:ascii="Swis721 BlkCn BT" w:hAnsi="Swis721 BlkCn BT"/>
      <w:kern w:val="28"/>
      <w:sz w:val="30"/>
    </w:rPr>
  </w:style>
  <w:style w:type="paragraph" w:customStyle="1" w:styleId="HeadingMajor">
    <w:name w:val="HeadingMajor"/>
    <w:basedOn w:val="Heading2"/>
    <w:next w:val="HeadingMinor"/>
    <w:pPr>
      <w:numPr>
        <w:ilvl w:val="0"/>
        <w:numId w:val="0"/>
      </w:numPr>
      <w:pBdr>
        <w:top w:val="single" w:sz="6" w:space="1" w:color="auto"/>
      </w:pBdr>
      <w:tabs>
        <w:tab w:val="num" w:pos="360"/>
      </w:tabs>
      <w:spacing w:before="300"/>
      <w:ind w:left="360" w:hanging="360"/>
    </w:pPr>
    <w:rPr>
      <w:rFonts w:ascii="Swis721 BlkCn BT" w:hAnsi="Swis721 BlkCn BT"/>
      <w:kern w:val="28"/>
      <w:sz w:val="30"/>
    </w:rPr>
  </w:style>
  <w:style w:type="paragraph" w:customStyle="1" w:styleId="HeadingMinor">
    <w:name w:val="HeadingMinor"/>
    <w:basedOn w:val="Heading3"/>
    <w:pPr>
      <w:numPr>
        <w:ilvl w:val="0"/>
        <w:numId w:val="0"/>
      </w:numPr>
      <w:tabs>
        <w:tab w:val="num" w:pos="360"/>
      </w:tabs>
      <w:ind w:left="360" w:hanging="360"/>
    </w:pPr>
    <w:rPr>
      <w:rFonts w:ascii="Swis721 BlkCn BT" w:hAnsi="Swis721 BlkCn BT"/>
      <w:b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TimesNewRoman" w:hAnsi="TimesNewRoman"/>
      <w:lang w:val="en-US" w:eastAsia="en-US"/>
    </w:rPr>
  </w:style>
  <w:style w:type="character" w:styleId="Strong">
    <w:name w:val="Strong"/>
    <w:qFormat/>
    <w:rPr>
      <w:b/>
      <w:bC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Emphasis">
    <w:name w:val="Emphasis"/>
    <w:qFormat/>
    <w:rPr>
      <w:i/>
      <w:iCs/>
    </w:rPr>
  </w:style>
  <w:style w:type="paragraph" w:customStyle="1" w:styleId="column1">
    <w:name w:val="column1"/>
    <w:basedOn w:val="Normal"/>
    <w:pPr>
      <w:spacing w:before="2" w:after="2"/>
      <w:ind w:left="244" w:right="244"/>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sid w:val="007541CB"/>
    <w:rPr>
      <w:color w:val="0000FF"/>
      <w:u w:val="single"/>
    </w:rPr>
  </w:style>
  <w:style w:type="character" w:styleId="FollowedHyperlink">
    <w:name w:val="FollowedHyperlink"/>
    <w:rsid w:val="007541CB"/>
    <w:rPr>
      <w:color w:val="800080"/>
      <w:u w:val="single"/>
    </w:rPr>
  </w:style>
  <w:style w:type="paragraph" w:styleId="Revision">
    <w:name w:val="Revision"/>
    <w:hidden/>
    <w:uiPriority w:val="99"/>
    <w:semiHidden/>
    <w:rsid w:val="00CF0FA5"/>
    <w:rPr>
      <w:rFonts w:ascii="Century Gothic" w:hAnsi="Century Gothic"/>
      <w:snapToGrid w:val="0"/>
      <w:kern w:val="20"/>
      <w:lang w:eastAsia="en-US"/>
    </w:rPr>
  </w:style>
  <w:style w:type="character" w:customStyle="1" w:styleId="CommentTextChar">
    <w:name w:val="Comment Text Char"/>
    <w:link w:val="CommentText"/>
    <w:uiPriority w:val="99"/>
    <w:rsid w:val="0062000A"/>
    <w:rPr>
      <w:rFonts w:ascii="Century Gothic" w:hAnsi="Century Gothic"/>
      <w:snapToGrid w:val="0"/>
      <w:kern w:val="20"/>
      <w:lang w:eastAsia="en-US"/>
    </w:rPr>
  </w:style>
  <w:style w:type="paragraph" w:customStyle="1" w:styleId="OHSAdvbulleted">
    <w:name w:val="OHS Adv bulleted"/>
    <w:basedOn w:val="Normal"/>
    <w:rsid w:val="00B524CA"/>
    <w:pPr>
      <w:spacing w:before="120"/>
    </w:pPr>
    <w:rPr>
      <w:rFonts w:ascii="Arial" w:hAnsi="Arial"/>
    </w:rPr>
  </w:style>
  <w:style w:type="paragraph" w:customStyle="1" w:styleId="DraftDefinition2">
    <w:name w:val="Draft Definition 2"/>
    <w:next w:val="Normal"/>
    <w:rsid w:val="00C7470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ListParagraph">
    <w:name w:val="List Paragraph"/>
    <w:basedOn w:val="Normal"/>
    <w:uiPriority w:val="34"/>
    <w:qFormat/>
    <w:rsid w:val="007F3EF1"/>
    <w:pPr>
      <w:ind w:left="720"/>
      <w:contextualSpacing/>
    </w:pPr>
  </w:style>
  <w:style w:type="table" w:styleId="TableGrid">
    <w:name w:val="Table Grid"/>
    <w:basedOn w:val="TableNormal"/>
    <w:uiPriority w:val="59"/>
    <w:rsid w:val="001B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ulletsChar">
    <w:name w:val="Normal Bullets Char"/>
    <w:basedOn w:val="DefaultParagraphFont"/>
    <w:link w:val="NormalBullets"/>
    <w:locked/>
    <w:rsid w:val="0012028B"/>
    <w:rPr>
      <w:rFonts w:ascii="Arial" w:hAnsi="Arial" w:cs="Arial"/>
    </w:rPr>
  </w:style>
  <w:style w:type="paragraph" w:customStyle="1" w:styleId="NormalBullets">
    <w:name w:val="Normal Bullets"/>
    <w:basedOn w:val="Normal"/>
    <w:link w:val="NormalBulletsChar"/>
    <w:qFormat/>
    <w:rsid w:val="0012028B"/>
    <w:pPr>
      <w:spacing w:line="276" w:lineRule="auto"/>
      <w:jc w:val="both"/>
    </w:pPr>
    <w:rPr>
      <w:rFonts w:ascii="Arial" w:hAnsi="Arial" w:cs="Arial"/>
      <w:sz w:val="20"/>
      <w:szCs w:val="20"/>
    </w:rPr>
  </w:style>
  <w:style w:type="paragraph" w:customStyle="1" w:styleId="FormName">
    <w:name w:val="FormName"/>
    <w:link w:val="FormNameChar"/>
    <w:qFormat/>
    <w:rsid w:val="001176A4"/>
    <w:pPr>
      <w:spacing w:after="60"/>
      <w:jc w:val="right"/>
    </w:pPr>
    <w:rPr>
      <w:rFonts w:ascii="Arial" w:eastAsiaTheme="minorHAnsi" w:hAnsi="Arial" w:cs="Arial"/>
      <w:b/>
      <w:noProof/>
      <w:color w:val="004EA8"/>
      <w:sz w:val="24"/>
      <w:szCs w:val="24"/>
    </w:rPr>
  </w:style>
  <w:style w:type="character" w:customStyle="1" w:styleId="FormNameChar">
    <w:name w:val="FormName Char"/>
    <w:basedOn w:val="DefaultParagraphFont"/>
    <w:link w:val="FormName"/>
    <w:rsid w:val="001176A4"/>
    <w:rPr>
      <w:rFonts w:ascii="Arial" w:eastAsiaTheme="minorHAnsi" w:hAnsi="Arial" w:cs="Arial"/>
      <w:b/>
      <w:noProof/>
      <w:color w:val="004EA8"/>
      <w:sz w:val="24"/>
      <w:szCs w:val="24"/>
    </w:rPr>
  </w:style>
  <w:style w:type="paragraph" w:customStyle="1" w:styleId="OHSAdvtext">
    <w:name w:val="OHS Adv text"/>
    <w:basedOn w:val="Normal"/>
    <w:rsid w:val="005660EE"/>
    <w:pPr>
      <w:spacing w:before="120"/>
      <w:jc w:val="both"/>
    </w:pPr>
    <w:rPr>
      <w:rFonts w:ascii="Arial" w:hAnsi="Arial"/>
      <w:sz w:val="20"/>
      <w:szCs w:val="20"/>
    </w:rPr>
  </w:style>
  <w:style w:type="paragraph" w:customStyle="1" w:styleId="ESHeading1">
    <w:name w:val="ES_Heading 1"/>
    <w:basedOn w:val="Normal"/>
    <w:link w:val="ESHeading1Char"/>
    <w:qFormat/>
    <w:rsid w:val="003B036A"/>
    <w:pPr>
      <w:spacing w:before="240" w:after="120"/>
      <w:outlineLvl w:val="0"/>
    </w:pPr>
    <w:rPr>
      <w:rFonts w:ascii="Arial" w:eastAsiaTheme="minorEastAsia" w:hAnsi="Arial" w:cstheme="minorHAnsi"/>
      <w:b/>
      <w:color w:val="004EA8"/>
      <w:sz w:val="36"/>
      <w:szCs w:val="36"/>
      <w:lang w:val="en-US" w:eastAsia="en-US"/>
    </w:rPr>
  </w:style>
  <w:style w:type="character" w:customStyle="1" w:styleId="ESHeading1Char">
    <w:name w:val="ES_Heading 1 Char"/>
    <w:basedOn w:val="DefaultParagraphFont"/>
    <w:link w:val="ESHeading1"/>
    <w:rsid w:val="003B036A"/>
    <w:rPr>
      <w:rFonts w:ascii="Arial" w:eastAsiaTheme="minorEastAsia" w:hAnsi="Arial" w:cstheme="minorHAnsi"/>
      <w:b/>
      <w:color w:val="004EA8"/>
      <w:sz w:val="36"/>
      <w:szCs w:val="36"/>
      <w:lang w:val="en-US" w:eastAsia="en-US"/>
    </w:rPr>
  </w:style>
  <w:style w:type="character" w:customStyle="1" w:styleId="FooterChar">
    <w:name w:val="Footer Char"/>
    <w:basedOn w:val="DefaultParagraphFont"/>
    <w:link w:val="Footer"/>
    <w:uiPriority w:val="99"/>
    <w:rsid w:val="00A77847"/>
    <w:rPr>
      <w:sz w:val="16"/>
      <w:szCs w:val="24"/>
    </w:rPr>
  </w:style>
  <w:style w:type="character" w:styleId="UnresolvedMention">
    <w:name w:val="Unresolved Mention"/>
    <w:basedOn w:val="DefaultParagraphFont"/>
    <w:uiPriority w:val="99"/>
    <w:semiHidden/>
    <w:unhideWhenUsed/>
    <w:rsid w:val="00216245"/>
    <w:rPr>
      <w:color w:val="605E5C"/>
      <w:shd w:val="clear" w:color="auto" w:fill="E1DFDD"/>
    </w:rPr>
  </w:style>
  <w:style w:type="character" w:customStyle="1" w:styleId="Heading2Char">
    <w:name w:val="Heading 2 Char"/>
    <w:basedOn w:val="DefaultParagraphFont"/>
    <w:link w:val="Heading2"/>
    <w:rsid w:val="0017647C"/>
    <w:rPr>
      <w:rFonts w:ascii="Arial" w:eastAsia="MS Gothic" w:hAnsi="Arial" w:cs="Arial"/>
      <w:b/>
      <w:bCs/>
      <w:color w:val="004EA8"/>
      <w:sz w:val="22"/>
      <w:szCs w:val="22"/>
      <w:lang w:val="en-US" w:eastAsia="en-US"/>
    </w:rPr>
  </w:style>
  <w:style w:type="table" w:customStyle="1" w:styleId="ListTable3-Accent51">
    <w:name w:val="List Table 3 - Accent 51"/>
    <w:basedOn w:val="TableNormal"/>
    <w:next w:val="ListTable3-Accent5"/>
    <w:uiPriority w:val="48"/>
    <w:rsid w:val="000502E9"/>
    <w:rPr>
      <w:rFonts w:asciiTheme="minorHAnsi" w:eastAsia="Calibri" w:hAnsiTheme="minorHAnsi" w:cstheme="minorBidi"/>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5">
    <w:name w:val="List Table 3 Accent 5"/>
    <w:basedOn w:val="TableNormal"/>
    <w:uiPriority w:val="48"/>
    <w:rsid w:val="000502E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ESHeading2">
    <w:name w:val="ES_Heading 2"/>
    <w:basedOn w:val="Heading1"/>
    <w:qFormat/>
    <w:rsid w:val="00DA07E5"/>
    <w:pPr>
      <w:keepLines/>
      <w:tabs>
        <w:tab w:val="clear" w:pos="567"/>
        <w:tab w:val="clear" w:pos="1142"/>
        <w:tab w:val="num" w:pos="432"/>
      </w:tabs>
      <w:spacing w:before="240" w:after="120" w:line="240" w:lineRule="atLeast"/>
      <w:ind w:left="432"/>
      <w:outlineLvl w:val="1"/>
    </w:pPr>
    <w:rPr>
      <w:rFonts w:ascii="Arial" w:eastAsiaTheme="majorEastAsia" w:hAnsi="Arial" w:cstheme="majorBidi"/>
      <w:bCs/>
      <w:caps/>
      <w:color w:val="004EA8"/>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60661">
      <w:bodyDiv w:val="1"/>
      <w:marLeft w:val="0"/>
      <w:marRight w:val="0"/>
      <w:marTop w:val="0"/>
      <w:marBottom w:val="0"/>
      <w:divBdr>
        <w:top w:val="none" w:sz="0" w:space="0" w:color="auto"/>
        <w:left w:val="none" w:sz="0" w:space="0" w:color="auto"/>
        <w:bottom w:val="none" w:sz="0" w:space="0" w:color="auto"/>
        <w:right w:val="none" w:sz="0" w:space="0" w:color="auto"/>
      </w:divBdr>
      <w:divsChild>
        <w:div w:id="800533428">
          <w:marLeft w:val="0"/>
          <w:marRight w:val="0"/>
          <w:marTop w:val="0"/>
          <w:marBottom w:val="0"/>
          <w:divBdr>
            <w:top w:val="none" w:sz="0" w:space="0" w:color="auto"/>
            <w:left w:val="none" w:sz="0" w:space="0" w:color="auto"/>
            <w:bottom w:val="none" w:sz="0" w:space="0" w:color="auto"/>
            <w:right w:val="none" w:sz="0" w:space="0" w:color="auto"/>
          </w:divBdr>
          <w:divsChild>
            <w:div w:id="527571991">
              <w:marLeft w:val="0"/>
              <w:marRight w:val="0"/>
              <w:marTop w:val="0"/>
              <w:marBottom w:val="0"/>
              <w:divBdr>
                <w:top w:val="none" w:sz="0" w:space="0" w:color="auto"/>
                <w:left w:val="none" w:sz="0" w:space="0" w:color="auto"/>
                <w:bottom w:val="none" w:sz="0" w:space="0" w:color="auto"/>
                <w:right w:val="none" w:sz="0" w:space="0" w:color="auto"/>
              </w:divBdr>
              <w:divsChild>
                <w:div w:id="1536769593">
                  <w:marLeft w:val="0"/>
                  <w:marRight w:val="0"/>
                  <w:marTop w:val="0"/>
                  <w:marBottom w:val="0"/>
                  <w:divBdr>
                    <w:top w:val="none" w:sz="0" w:space="0" w:color="auto"/>
                    <w:left w:val="none" w:sz="0" w:space="0" w:color="auto"/>
                    <w:bottom w:val="none" w:sz="0" w:space="0" w:color="auto"/>
                    <w:right w:val="none" w:sz="0" w:space="0" w:color="auto"/>
                  </w:divBdr>
                  <w:divsChild>
                    <w:div w:id="1174761979">
                      <w:marLeft w:val="0"/>
                      <w:marRight w:val="0"/>
                      <w:marTop w:val="0"/>
                      <w:marBottom w:val="0"/>
                      <w:divBdr>
                        <w:top w:val="none" w:sz="0" w:space="0" w:color="auto"/>
                        <w:left w:val="none" w:sz="0" w:space="0" w:color="auto"/>
                        <w:bottom w:val="none" w:sz="0" w:space="0" w:color="auto"/>
                        <w:right w:val="none" w:sz="0" w:space="0" w:color="auto"/>
                      </w:divBdr>
                      <w:divsChild>
                        <w:div w:id="555168373">
                          <w:marLeft w:val="0"/>
                          <w:marRight w:val="0"/>
                          <w:marTop w:val="0"/>
                          <w:marBottom w:val="0"/>
                          <w:divBdr>
                            <w:top w:val="none" w:sz="0" w:space="0" w:color="auto"/>
                            <w:left w:val="none" w:sz="0" w:space="0" w:color="auto"/>
                            <w:bottom w:val="none" w:sz="0" w:space="0" w:color="auto"/>
                            <w:right w:val="none" w:sz="0" w:space="0" w:color="auto"/>
                          </w:divBdr>
                          <w:divsChild>
                            <w:div w:id="461772365">
                              <w:marLeft w:val="0"/>
                              <w:marRight w:val="0"/>
                              <w:marTop w:val="0"/>
                              <w:marBottom w:val="0"/>
                              <w:divBdr>
                                <w:top w:val="none" w:sz="0" w:space="0" w:color="auto"/>
                                <w:left w:val="none" w:sz="0" w:space="0" w:color="auto"/>
                                <w:bottom w:val="none" w:sz="0" w:space="0" w:color="auto"/>
                                <w:right w:val="none" w:sz="0" w:space="0" w:color="auto"/>
                              </w:divBdr>
                              <w:divsChild>
                                <w:div w:id="186451399">
                                  <w:marLeft w:val="0"/>
                                  <w:marRight w:val="0"/>
                                  <w:marTop w:val="0"/>
                                  <w:marBottom w:val="0"/>
                                  <w:divBdr>
                                    <w:top w:val="none" w:sz="0" w:space="0" w:color="auto"/>
                                    <w:left w:val="none" w:sz="0" w:space="0" w:color="auto"/>
                                    <w:bottom w:val="none" w:sz="0" w:space="0" w:color="auto"/>
                                    <w:right w:val="none" w:sz="0" w:space="0" w:color="auto"/>
                                  </w:divBdr>
                                  <w:divsChild>
                                    <w:div w:id="519321107">
                                      <w:marLeft w:val="0"/>
                                      <w:marRight w:val="0"/>
                                      <w:marTop w:val="0"/>
                                      <w:marBottom w:val="0"/>
                                      <w:divBdr>
                                        <w:top w:val="none" w:sz="0" w:space="0" w:color="auto"/>
                                        <w:left w:val="none" w:sz="0" w:space="0" w:color="auto"/>
                                        <w:bottom w:val="none" w:sz="0" w:space="0" w:color="auto"/>
                                        <w:right w:val="none" w:sz="0" w:space="0" w:color="auto"/>
                                      </w:divBdr>
                                      <w:divsChild>
                                        <w:div w:id="81688535">
                                          <w:marLeft w:val="0"/>
                                          <w:marRight w:val="0"/>
                                          <w:marTop w:val="0"/>
                                          <w:marBottom w:val="0"/>
                                          <w:divBdr>
                                            <w:top w:val="none" w:sz="0" w:space="0" w:color="auto"/>
                                            <w:left w:val="none" w:sz="0" w:space="0" w:color="auto"/>
                                            <w:bottom w:val="none" w:sz="0" w:space="0" w:color="auto"/>
                                            <w:right w:val="none" w:sz="0" w:space="0" w:color="auto"/>
                                          </w:divBdr>
                                          <w:divsChild>
                                            <w:div w:id="1683512700">
                                              <w:marLeft w:val="0"/>
                                              <w:marRight w:val="0"/>
                                              <w:marTop w:val="0"/>
                                              <w:marBottom w:val="0"/>
                                              <w:divBdr>
                                                <w:top w:val="none" w:sz="0" w:space="0" w:color="auto"/>
                                                <w:left w:val="none" w:sz="0" w:space="0" w:color="auto"/>
                                                <w:bottom w:val="none" w:sz="0" w:space="0" w:color="auto"/>
                                                <w:right w:val="none" w:sz="0" w:space="0" w:color="auto"/>
                                              </w:divBdr>
                                              <w:divsChild>
                                                <w:div w:id="1010255542">
                                                  <w:marLeft w:val="0"/>
                                                  <w:marRight w:val="0"/>
                                                  <w:marTop w:val="0"/>
                                                  <w:marBottom w:val="0"/>
                                                  <w:divBdr>
                                                    <w:top w:val="none" w:sz="0" w:space="0" w:color="auto"/>
                                                    <w:left w:val="none" w:sz="0" w:space="0" w:color="auto"/>
                                                    <w:bottom w:val="none" w:sz="0" w:space="0" w:color="auto"/>
                                                    <w:right w:val="none" w:sz="0" w:space="0" w:color="auto"/>
                                                  </w:divBdr>
                                                  <w:divsChild>
                                                    <w:div w:id="520969154">
                                                      <w:marLeft w:val="0"/>
                                                      <w:marRight w:val="0"/>
                                                      <w:marTop w:val="0"/>
                                                      <w:marBottom w:val="0"/>
                                                      <w:divBdr>
                                                        <w:top w:val="none" w:sz="0" w:space="0" w:color="auto"/>
                                                        <w:left w:val="none" w:sz="0" w:space="0" w:color="auto"/>
                                                        <w:bottom w:val="none" w:sz="0" w:space="0" w:color="auto"/>
                                                        <w:right w:val="none" w:sz="0" w:space="0" w:color="auto"/>
                                                      </w:divBdr>
                                                      <w:divsChild>
                                                        <w:div w:id="1770463849">
                                                          <w:marLeft w:val="0"/>
                                                          <w:marRight w:val="0"/>
                                                          <w:marTop w:val="0"/>
                                                          <w:marBottom w:val="0"/>
                                                          <w:divBdr>
                                                            <w:top w:val="none" w:sz="0" w:space="0" w:color="auto"/>
                                                            <w:left w:val="none" w:sz="0" w:space="0" w:color="auto"/>
                                                            <w:bottom w:val="none" w:sz="0" w:space="0" w:color="auto"/>
                                                            <w:right w:val="none" w:sz="0" w:space="0" w:color="auto"/>
                                                          </w:divBdr>
                                                          <w:divsChild>
                                                            <w:div w:id="1089234827">
                                                              <w:marLeft w:val="0"/>
                                                              <w:marRight w:val="0"/>
                                                              <w:marTop w:val="0"/>
                                                              <w:marBottom w:val="0"/>
                                                              <w:divBdr>
                                                                <w:top w:val="none" w:sz="0" w:space="0" w:color="auto"/>
                                                                <w:left w:val="none" w:sz="0" w:space="0" w:color="auto"/>
                                                                <w:bottom w:val="none" w:sz="0" w:space="0" w:color="auto"/>
                                                                <w:right w:val="none" w:sz="0" w:space="0" w:color="auto"/>
                                                              </w:divBdr>
                                                              <w:divsChild>
                                                                <w:div w:id="652490324">
                                                                  <w:marLeft w:val="0"/>
                                                                  <w:marRight w:val="0"/>
                                                                  <w:marTop w:val="0"/>
                                                                  <w:marBottom w:val="0"/>
                                                                  <w:divBdr>
                                                                    <w:top w:val="none" w:sz="0" w:space="0" w:color="auto"/>
                                                                    <w:left w:val="none" w:sz="0" w:space="0" w:color="auto"/>
                                                                    <w:bottom w:val="none" w:sz="0" w:space="0" w:color="auto"/>
                                                                    <w:right w:val="none" w:sz="0" w:space="0" w:color="auto"/>
                                                                  </w:divBdr>
                                                                  <w:divsChild>
                                                                    <w:div w:id="1542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510987">
      <w:bodyDiv w:val="1"/>
      <w:marLeft w:val="0"/>
      <w:marRight w:val="0"/>
      <w:marTop w:val="0"/>
      <w:marBottom w:val="0"/>
      <w:divBdr>
        <w:top w:val="none" w:sz="0" w:space="0" w:color="auto"/>
        <w:left w:val="none" w:sz="0" w:space="0" w:color="auto"/>
        <w:bottom w:val="none" w:sz="0" w:space="0" w:color="auto"/>
        <w:right w:val="none" w:sz="0" w:space="0" w:color="auto"/>
      </w:divBdr>
      <w:divsChild>
        <w:div w:id="105008332">
          <w:marLeft w:val="0"/>
          <w:marRight w:val="0"/>
          <w:marTop w:val="0"/>
          <w:marBottom w:val="0"/>
          <w:divBdr>
            <w:top w:val="none" w:sz="0" w:space="0" w:color="auto"/>
            <w:left w:val="none" w:sz="0" w:space="0" w:color="auto"/>
            <w:bottom w:val="none" w:sz="0" w:space="0" w:color="auto"/>
            <w:right w:val="none" w:sz="0" w:space="0" w:color="auto"/>
          </w:divBdr>
          <w:divsChild>
            <w:div w:id="470289826">
              <w:marLeft w:val="0"/>
              <w:marRight w:val="0"/>
              <w:marTop w:val="0"/>
              <w:marBottom w:val="0"/>
              <w:divBdr>
                <w:top w:val="none" w:sz="0" w:space="0" w:color="auto"/>
                <w:left w:val="none" w:sz="0" w:space="0" w:color="auto"/>
                <w:bottom w:val="none" w:sz="0" w:space="0" w:color="auto"/>
                <w:right w:val="none" w:sz="0" w:space="0" w:color="auto"/>
              </w:divBdr>
              <w:divsChild>
                <w:div w:id="338125027">
                  <w:marLeft w:val="0"/>
                  <w:marRight w:val="0"/>
                  <w:marTop w:val="0"/>
                  <w:marBottom w:val="0"/>
                  <w:divBdr>
                    <w:top w:val="none" w:sz="0" w:space="0" w:color="auto"/>
                    <w:left w:val="none" w:sz="0" w:space="0" w:color="auto"/>
                    <w:bottom w:val="none" w:sz="0" w:space="0" w:color="auto"/>
                    <w:right w:val="none" w:sz="0" w:space="0" w:color="auto"/>
                  </w:divBdr>
                  <w:divsChild>
                    <w:div w:id="1805853776">
                      <w:marLeft w:val="0"/>
                      <w:marRight w:val="0"/>
                      <w:marTop w:val="0"/>
                      <w:marBottom w:val="0"/>
                      <w:divBdr>
                        <w:top w:val="none" w:sz="0" w:space="0" w:color="auto"/>
                        <w:left w:val="none" w:sz="0" w:space="0" w:color="auto"/>
                        <w:bottom w:val="none" w:sz="0" w:space="0" w:color="auto"/>
                        <w:right w:val="none" w:sz="0" w:space="0" w:color="auto"/>
                      </w:divBdr>
                      <w:divsChild>
                        <w:div w:id="92869049">
                          <w:marLeft w:val="0"/>
                          <w:marRight w:val="0"/>
                          <w:marTop w:val="0"/>
                          <w:marBottom w:val="0"/>
                          <w:divBdr>
                            <w:top w:val="none" w:sz="0" w:space="0" w:color="auto"/>
                            <w:left w:val="none" w:sz="0" w:space="0" w:color="auto"/>
                            <w:bottom w:val="none" w:sz="0" w:space="0" w:color="auto"/>
                            <w:right w:val="none" w:sz="0" w:space="0" w:color="auto"/>
                          </w:divBdr>
                          <w:divsChild>
                            <w:div w:id="1533497863">
                              <w:marLeft w:val="0"/>
                              <w:marRight w:val="0"/>
                              <w:marTop w:val="0"/>
                              <w:marBottom w:val="0"/>
                              <w:divBdr>
                                <w:top w:val="none" w:sz="0" w:space="0" w:color="auto"/>
                                <w:left w:val="none" w:sz="0" w:space="0" w:color="auto"/>
                                <w:bottom w:val="none" w:sz="0" w:space="0" w:color="auto"/>
                                <w:right w:val="none" w:sz="0" w:space="0" w:color="auto"/>
                              </w:divBdr>
                              <w:divsChild>
                                <w:div w:id="1278951294">
                                  <w:marLeft w:val="0"/>
                                  <w:marRight w:val="0"/>
                                  <w:marTop w:val="0"/>
                                  <w:marBottom w:val="0"/>
                                  <w:divBdr>
                                    <w:top w:val="none" w:sz="0" w:space="0" w:color="auto"/>
                                    <w:left w:val="none" w:sz="0" w:space="0" w:color="auto"/>
                                    <w:bottom w:val="none" w:sz="0" w:space="0" w:color="auto"/>
                                    <w:right w:val="none" w:sz="0" w:space="0" w:color="auto"/>
                                  </w:divBdr>
                                  <w:divsChild>
                                    <w:div w:id="318316331">
                                      <w:marLeft w:val="0"/>
                                      <w:marRight w:val="0"/>
                                      <w:marTop w:val="0"/>
                                      <w:marBottom w:val="0"/>
                                      <w:divBdr>
                                        <w:top w:val="none" w:sz="0" w:space="0" w:color="auto"/>
                                        <w:left w:val="none" w:sz="0" w:space="0" w:color="auto"/>
                                        <w:bottom w:val="none" w:sz="0" w:space="0" w:color="auto"/>
                                        <w:right w:val="none" w:sz="0" w:space="0" w:color="auto"/>
                                      </w:divBdr>
                                      <w:divsChild>
                                        <w:div w:id="1355959949">
                                          <w:marLeft w:val="0"/>
                                          <w:marRight w:val="0"/>
                                          <w:marTop w:val="0"/>
                                          <w:marBottom w:val="0"/>
                                          <w:divBdr>
                                            <w:top w:val="none" w:sz="0" w:space="0" w:color="auto"/>
                                            <w:left w:val="none" w:sz="0" w:space="0" w:color="auto"/>
                                            <w:bottom w:val="none" w:sz="0" w:space="0" w:color="auto"/>
                                            <w:right w:val="none" w:sz="0" w:space="0" w:color="auto"/>
                                          </w:divBdr>
                                          <w:divsChild>
                                            <w:div w:id="1025835671">
                                              <w:marLeft w:val="0"/>
                                              <w:marRight w:val="0"/>
                                              <w:marTop w:val="0"/>
                                              <w:marBottom w:val="0"/>
                                              <w:divBdr>
                                                <w:top w:val="none" w:sz="0" w:space="0" w:color="auto"/>
                                                <w:left w:val="none" w:sz="0" w:space="0" w:color="auto"/>
                                                <w:bottom w:val="none" w:sz="0" w:space="0" w:color="auto"/>
                                                <w:right w:val="none" w:sz="0" w:space="0" w:color="auto"/>
                                              </w:divBdr>
                                              <w:divsChild>
                                                <w:div w:id="62653191">
                                                  <w:marLeft w:val="0"/>
                                                  <w:marRight w:val="0"/>
                                                  <w:marTop w:val="0"/>
                                                  <w:marBottom w:val="0"/>
                                                  <w:divBdr>
                                                    <w:top w:val="none" w:sz="0" w:space="0" w:color="auto"/>
                                                    <w:left w:val="none" w:sz="0" w:space="0" w:color="auto"/>
                                                    <w:bottom w:val="none" w:sz="0" w:space="0" w:color="auto"/>
                                                    <w:right w:val="none" w:sz="0" w:space="0" w:color="auto"/>
                                                  </w:divBdr>
                                                  <w:divsChild>
                                                    <w:div w:id="454720551">
                                                      <w:marLeft w:val="0"/>
                                                      <w:marRight w:val="0"/>
                                                      <w:marTop w:val="0"/>
                                                      <w:marBottom w:val="0"/>
                                                      <w:divBdr>
                                                        <w:top w:val="none" w:sz="0" w:space="0" w:color="auto"/>
                                                        <w:left w:val="none" w:sz="0" w:space="0" w:color="auto"/>
                                                        <w:bottom w:val="none" w:sz="0" w:space="0" w:color="auto"/>
                                                        <w:right w:val="none" w:sz="0" w:space="0" w:color="auto"/>
                                                      </w:divBdr>
                                                      <w:divsChild>
                                                        <w:div w:id="1691181791">
                                                          <w:marLeft w:val="0"/>
                                                          <w:marRight w:val="0"/>
                                                          <w:marTop w:val="0"/>
                                                          <w:marBottom w:val="0"/>
                                                          <w:divBdr>
                                                            <w:top w:val="none" w:sz="0" w:space="0" w:color="auto"/>
                                                            <w:left w:val="none" w:sz="0" w:space="0" w:color="auto"/>
                                                            <w:bottom w:val="none" w:sz="0" w:space="0" w:color="auto"/>
                                                            <w:right w:val="none" w:sz="0" w:space="0" w:color="auto"/>
                                                          </w:divBdr>
                                                          <w:divsChild>
                                                            <w:div w:id="1455900586">
                                                              <w:marLeft w:val="0"/>
                                                              <w:marRight w:val="0"/>
                                                              <w:marTop w:val="0"/>
                                                              <w:marBottom w:val="0"/>
                                                              <w:divBdr>
                                                                <w:top w:val="none" w:sz="0" w:space="0" w:color="auto"/>
                                                                <w:left w:val="none" w:sz="0" w:space="0" w:color="auto"/>
                                                                <w:bottom w:val="none" w:sz="0" w:space="0" w:color="auto"/>
                                                                <w:right w:val="none" w:sz="0" w:space="0" w:color="auto"/>
                                                              </w:divBdr>
                                                              <w:divsChild>
                                                                <w:div w:id="1922250421">
                                                                  <w:marLeft w:val="0"/>
                                                                  <w:marRight w:val="0"/>
                                                                  <w:marTop w:val="0"/>
                                                                  <w:marBottom w:val="0"/>
                                                                  <w:divBdr>
                                                                    <w:top w:val="none" w:sz="0" w:space="0" w:color="auto"/>
                                                                    <w:left w:val="none" w:sz="0" w:space="0" w:color="auto"/>
                                                                    <w:bottom w:val="none" w:sz="0" w:space="0" w:color="auto"/>
                                                                    <w:right w:val="none" w:sz="0" w:space="0" w:color="auto"/>
                                                                  </w:divBdr>
                                                                  <w:divsChild>
                                                                    <w:div w:id="231938206">
                                                                      <w:marLeft w:val="0"/>
                                                                      <w:marRight w:val="0"/>
                                                                      <w:marTop w:val="0"/>
                                                                      <w:marBottom w:val="0"/>
                                                                      <w:divBdr>
                                                                        <w:top w:val="none" w:sz="0" w:space="0" w:color="auto"/>
                                                                        <w:left w:val="none" w:sz="0" w:space="0" w:color="auto"/>
                                                                        <w:bottom w:val="none" w:sz="0" w:space="0" w:color="auto"/>
                                                                        <w:right w:val="none" w:sz="0" w:space="0" w:color="auto"/>
                                                                      </w:divBdr>
                                                                      <w:divsChild>
                                                                        <w:div w:id="263151406">
                                                                          <w:marLeft w:val="0"/>
                                                                          <w:marRight w:val="0"/>
                                                                          <w:marTop w:val="0"/>
                                                                          <w:marBottom w:val="0"/>
                                                                          <w:divBdr>
                                                                            <w:top w:val="none" w:sz="0" w:space="0" w:color="auto"/>
                                                                            <w:left w:val="none" w:sz="0" w:space="0" w:color="auto"/>
                                                                            <w:bottom w:val="none" w:sz="0" w:space="0" w:color="auto"/>
                                                                            <w:right w:val="none" w:sz="0" w:space="0" w:color="auto"/>
                                                                          </w:divBdr>
                                                                          <w:divsChild>
                                                                            <w:div w:id="101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ty@edumail.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Anghel\NAA_OH&amp;S\DEECD%2062964_OHSMS%20(4801)%20Project_ALV\OHSMS%20Framework%20-%20Templates%20and%20forms\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97</Value>
      <Value>57</Value>
      <Value>118</Value>
      <Value>120</Value>
    </TaxCatchAll>
    <DEECD_Expired xmlns="http://schemas.microsoft.com/sharepoint/v3">false</DEECD_Expired>
    <DEECD_Keywords xmlns="http://schemas.microsoft.com/sharepoint/v3">OVA, occupational violence, aggression, Risk Controls, Resources, support, Guidance, Advice</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Description xmlns="http://schemas.microsoft.com/sharepoint/v3">OVA Flowchart-Accessible Version</DEECD_Descrip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F5EE-49AA-4646-82F1-EE8ECDC83C16}">
  <ds:schemaRefs>
    <ds:schemaRef ds:uri="http://schemas.microsoft.com/sharepoint/v3/contenttype/forms"/>
  </ds:schemaRefs>
</ds:datastoreItem>
</file>

<file path=customXml/itemProps2.xml><?xml version="1.0" encoding="utf-8"?>
<ds:datastoreItem xmlns:ds="http://schemas.openxmlformats.org/officeDocument/2006/customXml" ds:itemID="{B8068832-E0D8-4870-9DF1-87D9C6BC4B7D}">
  <ds:schemaRefs>
    <ds:schemaRef ds:uri="http://schemas.microsoft.com/office/2006/metadata/properties"/>
    <ds:schemaRef ds:uri="http://schemas.microsoft.com/office/infopath/2007/PartnerControls"/>
    <ds:schemaRef ds:uri="84571637-c7f9-44a1-95b1-d459eb7afb4e"/>
    <ds:schemaRef ds:uri="http://schemas.microsoft.com/sharepoint/v3"/>
    <ds:schemaRef ds:uri="cb9114c1-daad-44dd-acad-30f4246641f2"/>
  </ds:schemaRefs>
</ds:datastoreItem>
</file>

<file path=customXml/itemProps3.xml><?xml version="1.0" encoding="utf-8"?>
<ds:datastoreItem xmlns:ds="http://schemas.openxmlformats.org/officeDocument/2006/customXml" ds:itemID="{F5601F1B-6E14-4AC0-B681-04FFE6170037}"/>
</file>

<file path=customXml/itemProps4.xml><?xml version="1.0" encoding="utf-8"?>
<ds:datastoreItem xmlns:ds="http://schemas.openxmlformats.org/officeDocument/2006/customXml" ds:itemID="{1C8E505D-875F-4807-ACC6-FE029841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Template.dot</Template>
  <TotalTime>1</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OVA Risk Controls Resources and Supports Guidance Advice</vt:lpstr>
    </vt:vector>
  </TitlesOfParts>
  <Company>Noel Arnold &amp; Associates</Company>
  <LinksUpToDate>false</LinksUpToDate>
  <CharactersWithSpaces>4551</CharactersWithSpaces>
  <SharedDoc>false</SharedDoc>
  <HLinks>
    <vt:vector size="6" baseType="variant">
      <vt:variant>
        <vt:i4>8192078</vt:i4>
      </vt:variant>
      <vt:variant>
        <vt:i4>0</vt:i4>
      </vt:variant>
      <vt:variant>
        <vt:i4>0</vt:i4>
      </vt:variant>
      <vt:variant>
        <vt:i4>5</vt:i4>
      </vt:variant>
      <vt:variant>
        <vt:lpwstr>mailto:employeehealth@edumail.vic.gov.au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 Flowchart-Accessible Version</dc:title>
  <dc:subject>Standard Melbourne Document</dc:subject>
  <dc:creator>Noel Arnold</dc:creator>
  <cp:lastModifiedBy>Algefski, Grace G</cp:lastModifiedBy>
  <cp:revision>2</cp:revision>
  <cp:lastPrinted>2016-06-20T01:24:00Z</cp:lastPrinted>
  <dcterms:created xsi:type="dcterms:W3CDTF">2020-06-15T04:42:00Z</dcterms:created>
  <dcterms:modified xsi:type="dcterms:W3CDTF">2020-06-15T04:42:00Z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97;#Guide / Manual|b3949c2d-9e4b-4ecf-ba30-8067d8603b3b</vt:lpwstr>
  </property>
  <property fmtid="{D5CDD505-2E9C-101B-9397-08002B2CF9AE}" pid="7" name="DEECD_Audience">
    <vt:lpwstr>118;#Principals|a4f56333-bce8-49bd-95df-bc27ddd10ec3</vt:lpwstr>
  </property>
  <property fmtid="{D5CDD505-2E9C-101B-9397-08002B2CF9AE}" pid="8" name="Order">
    <vt:r8>889600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