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CC38" w14:textId="77777777" w:rsidR="00971053" w:rsidRPr="00A143EF" w:rsidRDefault="000D0ACD" w:rsidP="00A143EF">
      <w:pPr>
        <w:spacing w:before="240" w:after="120"/>
        <w:rPr>
          <w:rFonts w:cstheme="minorHAnsi"/>
          <w:b/>
          <w:sz w:val="24"/>
          <w:szCs w:val="24"/>
          <w:u w:val="single"/>
        </w:rPr>
      </w:pPr>
      <w:r w:rsidRPr="00A143EF">
        <w:rPr>
          <w:rFonts w:cstheme="minorHAnsi"/>
          <w:b/>
          <w:sz w:val="24"/>
          <w:szCs w:val="24"/>
          <w:u w:val="single"/>
        </w:rPr>
        <w:t>Issue</w:t>
      </w:r>
      <w:bookmarkStart w:id="0" w:name="_GoBack"/>
      <w:bookmarkEnd w:id="0"/>
    </w:p>
    <w:p w14:paraId="35F12BAE" w14:textId="77777777" w:rsidR="0035364C" w:rsidRDefault="0035364C" w:rsidP="00A143EF">
      <w:pPr>
        <w:spacing w:before="120" w:after="120"/>
        <w:rPr>
          <w:rFonts w:cstheme="minorHAnsi"/>
          <w:sz w:val="24"/>
          <w:szCs w:val="24"/>
        </w:rPr>
      </w:pPr>
      <w:r w:rsidRPr="0035364C">
        <w:rPr>
          <w:rFonts w:cstheme="minorHAnsi"/>
          <w:sz w:val="24"/>
          <w:szCs w:val="24"/>
        </w:rPr>
        <w:t>In February 2019 Energy Safe Victoria, the regulator responsible for electricity, gas and pipeline safety in Victoria, recalled four open flue gas heaters. Under certain circumstances the heaters may produce too much carbon monoxide, which can cause a serious health risk to your school community.</w:t>
      </w:r>
    </w:p>
    <w:p w14:paraId="40637DCB" w14:textId="3EEA19EB" w:rsidR="00F206EB" w:rsidRPr="00A143EF" w:rsidRDefault="00F206EB" w:rsidP="00A143EF">
      <w:pPr>
        <w:spacing w:before="120" w:after="120"/>
        <w:rPr>
          <w:rFonts w:cstheme="minorHAnsi"/>
          <w:sz w:val="24"/>
          <w:szCs w:val="24"/>
        </w:rPr>
      </w:pPr>
      <w:r w:rsidRPr="00A143EF">
        <w:rPr>
          <w:rFonts w:cstheme="minorHAnsi"/>
          <w:sz w:val="24"/>
          <w:szCs w:val="24"/>
        </w:rPr>
        <w:t>This article outlines the requirements that all schools must undertake in response to the recall.</w:t>
      </w:r>
    </w:p>
    <w:p w14:paraId="3BF29D02" w14:textId="7BC82195" w:rsidR="002B3ADA" w:rsidRPr="00A143EF" w:rsidRDefault="002B3ADA" w:rsidP="00A143EF">
      <w:pPr>
        <w:spacing w:before="240" w:after="120"/>
        <w:rPr>
          <w:rFonts w:cstheme="minorHAnsi"/>
          <w:b/>
          <w:sz w:val="24"/>
          <w:szCs w:val="24"/>
          <w:u w:val="single"/>
        </w:rPr>
      </w:pPr>
      <w:r w:rsidRPr="00A143EF">
        <w:rPr>
          <w:rFonts w:cstheme="minorHAnsi"/>
          <w:b/>
          <w:sz w:val="24"/>
          <w:szCs w:val="24"/>
          <w:u w:val="single"/>
        </w:rPr>
        <w:t>Immediate action</w:t>
      </w:r>
      <w:r w:rsidR="00004D91" w:rsidRPr="00A143EF">
        <w:rPr>
          <w:rFonts w:cstheme="minorHAnsi"/>
          <w:b/>
          <w:sz w:val="24"/>
          <w:szCs w:val="24"/>
          <w:u w:val="single"/>
        </w:rPr>
        <w:t xml:space="preserve"> required</w:t>
      </w:r>
    </w:p>
    <w:p w14:paraId="1F66FD86" w14:textId="77777777" w:rsidR="00A143EF" w:rsidRPr="00A143EF" w:rsidRDefault="00A143EF" w:rsidP="00A143EF">
      <w:pPr>
        <w:spacing w:before="120" w:after="120"/>
        <w:rPr>
          <w:rFonts w:cstheme="minorHAnsi"/>
          <w:sz w:val="24"/>
          <w:szCs w:val="24"/>
        </w:rPr>
      </w:pPr>
      <w:r w:rsidRPr="00A143EF">
        <w:rPr>
          <w:rFonts w:cstheme="minorHAnsi"/>
          <w:sz w:val="24"/>
          <w:szCs w:val="24"/>
        </w:rPr>
        <w:t>For information on the four recalled heaters, see:</w:t>
      </w:r>
    </w:p>
    <w:p w14:paraId="4D18D379" w14:textId="77777777" w:rsidR="00A143EF" w:rsidRPr="00A143EF" w:rsidRDefault="00810D8A" w:rsidP="00A143EF">
      <w:pPr>
        <w:pStyle w:val="ListParagraph"/>
        <w:numPr>
          <w:ilvl w:val="0"/>
          <w:numId w:val="4"/>
        </w:numPr>
        <w:spacing w:before="120" w:after="120" w:line="240" w:lineRule="atLeast"/>
        <w:contextualSpacing w:val="0"/>
        <w:rPr>
          <w:rFonts w:cstheme="minorHAnsi"/>
          <w:sz w:val="24"/>
          <w:szCs w:val="24"/>
        </w:rPr>
      </w:pPr>
      <w:hyperlink r:id="rId11" w:history="1">
        <w:r w:rsidR="00A143EF" w:rsidRPr="00A143EF">
          <w:rPr>
            <w:rStyle w:val="Hyperlink"/>
            <w:rFonts w:cstheme="minorHAnsi"/>
            <w:sz w:val="24"/>
            <w:szCs w:val="24"/>
          </w:rPr>
          <w:t>Fireplace Products Australia Pty Ltd – Regency F38/FG38 Open Flued Gas Log Fireplace (Natural Gas Only)</w:t>
        </w:r>
      </w:hyperlink>
    </w:p>
    <w:p w14:paraId="4C75A1F9" w14:textId="77777777" w:rsidR="00A143EF" w:rsidRPr="00A143EF" w:rsidRDefault="00810D8A" w:rsidP="00A143EF">
      <w:pPr>
        <w:pStyle w:val="ListParagraph"/>
        <w:numPr>
          <w:ilvl w:val="0"/>
          <w:numId w:val="4"/>
        </w:numPr>
        <w:spacing w:before="120" w:after="120" w:line="240" w:lineRule="atLeast"/>
        <w:contextualSpacing w:val="0"/>
        <w:rPr>
          <w:rFonts w:cstheme="minorHAnsi"/>
          <w:sz w:val="24"/>
          <w:szCs w:val="24"/>
        </w:rPr>
      </w:pPr>
      <w:hyperlink r:id="rId12" w:history="1">
        <w:r w:rsidR="00A143EF" w:rsidRPr="00A143EF">
          <w:rPr>
            <w:rStyle w:val="Hyperlink"/>
            <w:rFonts w:cstheme="minorHAnsi"/>
            <w:sz w:val="24"/>
            <w:szCs w:val="24"/>
          </w:rPr>
          <w:t xml:space="preserve">Fireplace Products Australia – Regency i.31 Open Flued Gas Log Fireplace </w:t>
        </w:r>
      </w:hyperlink>
    </w:p>
    <w:p w14:paraId="57D39F34" w14:textId="77777777" w:rsidR="00A143EF" w:rsidRPr="00A143EF" w:rsidRDefault="00810D8A" w:rsidP="00A143EF">
      <w:pPr>
        <w:pStyle w:val="ListParagraph"/>
        <w:numPr>
          <w:ilvl w:val="0"/>
          <w:numId w:val="4"/>
        </w:numPr>
        <w:spacing w:before="120" w:after="120" w:line="240" w:lineRule="atLeast"/>
        <w:contextualSpacing w:val="0"/>
        <w:rPr>
          <w:rFonts w:cstheme="minorHAnsi"/>
          <w:sz w:val="24"/>
          <w:szCs w:val="24"/>
        </w:rPr>
      </w:pPr>
      <w:hyperlink r:id="rId13" w:history="1">
        <w:r w:rsidR="00A143EF" w:rsidRPr="00A143EF">
          <w:rPr>
            <w:rStyle w:val="Hyperlink"/>
            <w:rFonts w:cstheme="minorHAnsi"/>
            <w:sz w:val="24"/>
            <w:szCs w:val="24"/>
          </w:rPr>
          <w:t>Glen Dimplex Australia Pty Ltd – Open Flued Space Heater Real Flame Pyrotech</w:t>
        </w:r>
      </w:hyperlink>
    </w:p>
    <w:p w14:paraId="6C8F6E3F" w14:textId="77777777" w:rsidR="00A143EF" w:rsidRPr="00A143EF" w:rsidRDefault="00810D8A" w:rsidP="00A143EF">
      <w:pPr>
        <w:pStyle w:val="ListParagraph"/>
        <w:numPr>
          <w:ilvl w:val="0"/>
          <w:numId w:val="4"/>
        </w:numPr>
        <w:spacing w:before="120" w:after="120" w:line="240" w:lineRule="atLeast"/>
        <w:contextualSpacing w:val="0"/>
        <w:rPr>
          <w:rFonts w:cstheme="minorHAnsi"/>
          <w:sz w:val="24"/>
          <w:szCs w:val="24"/>
        </w:rPr>
      </w:pPr>
      <w:hyperlink r:id="rId14" w:history="1">
        <w:r w:rsidR="00A143EF" w:rsidRPr="00A143EF">
          <w:rPr>
            <w:rStyle w:val="Hyperlink"/>
            <w:rFonts w:cstheme="minorHAnsi"/>
            <w:sz w:val="24"/>
            <w:szCs w:val="24"/>
          </w:rPr>
          <w:t>Glen Dimplex Australia Pty Ltd – Open Flued Space Heater Nectre 2000</w:t>
        </w:r>
      </w:hyperlink>
    </w:p>
    <w:p w14:paraId="5585575A" w14:textId="13CEF6EA" w:rsidR="00A143EF" w:rsidRPr="00A143EF" w:rsidRDefault="00A143EF" w:rsidP="00A143EF">
      <w:pPr>
        <w:spacing w:before="120" w:after="120"/>
        <w:rPr>
          <w:rFonts w:cstheme="minorHAnsi"/>
          <w:sz w:val="24"/>
          <w:szCs w:val="24"/>
        </w:rPr>
      </w:pPr>
      <w:r w:rsidRPr="00A143EF">
        <w:rPr>
          <w:rFonts w:cstheme="minorHAnsi"/>
          <w:sz w:val="24"/>
          <w:szCs w:val="24"/>
        </w:rPr>
        <w:t xml:space="preserve">If you find a recalled heater, immediately cease its use and contact the Department’s OHS Advisory Service via phone: 1300 074 715 or via email: </w:t>
      </w:r>
      <w:hyperlink r:id="rId15" w:history="1">
        <w:r w:rsidRPr="00A143EF">
          <w:rPr>
            <w:rStyle w:val="Hyperlink"/>
            <w:rFonts w:cstheme="minorHAnsi"/>
            <w:sz w:val="24"/>
            <w:szCs w:val="24"/>
          </w:rPr>
          <w:t>safety@edumail.vic.gov.au</w:t>
        </w:r>
      </w:hyperlink>
      <w:r w:rsidRPr="00A143EF">
        <w:rPr>
          <w:rFonts w:cstheme="minorHAnsi"/>
          <w:sz w:val="24"/>
          <w:szCs w:val="24"/>
        </w:rPr>
        <w:t xml:space="preserve"> prior to contacting the manufacturer for rectification. Heaters will be checked and modified at the manufacturer's expense. </w:t>
      </w:r>
    </w:p>
    <w:p w14:paraId="77750A42" w14:textId="77777777" w:rsidR="00A143EF" w:rsidRPr="00A143EF" w:rsidRDefault="00A143EF" w:rsidP="00A143EF">
      <w:pPr>
        <w:spacing w:before="120" w:after="120"/>
        <w:rPr>
          <w:rFonts w:cstheme="minorHAnsi"/>
          <w:sz w:val="24"/>
          <w:szCs w:val="24"/>
        </w:rPr>
      </w:pPr>
      <w:r w:rsidRPr="00A143EF">
        <w:rPr>
          <w:rFonts w:cstheme="minorHAnsi"/>
          <w:sz w:val="24"/>
          <w:szCs w:val="24"/>
        </w:rPr>
        <w:t>Heaters that are not in use or have not been serviced since March 2018 must have clear signage stating “Do not use this heater. It has not been serviced and is not safe to use” or “Do not use this heater. It has been recalled and is not safe to use.”</w:t>
      </w:r>
    </w:p>
    <w:p w14:paraId="60177BC3" w14:textId="77777777" w:rsidR="00A143EF" w:rsidRPr="00A143EF" w:rsidRDefault="00A143EF" w:rsidP="00A143EF">
      <w:pPr>
        <w:spacing w:before="120" w:after="120"/>
        <w:rPr>
          <w:rFonts w:cstheme="minorHAnsi"/>
          <w:sz w:val="24"/>
          <w:szCs w:val="24"/>
        </w:rPr>
      </w:pPr>
      <w:r w:rsidRPr="00A143EF">
        <w:rPr>
          <w:rFonts w:cstheme="minorHAnsi"/>
          <w:sz w:val="24"/>
          <w:szCs w:val="24"/>
        </w:rPr>
        <w:t>Schools can resume use of the heater following the technical fix, and only if approved to do so by the gasfitter.</w:t>
      </w:r>
    </w:p>
    <w:p w14:paraId="7FF3D65B" w14:textId="77777777" w:rsidR="00A143EF" w:rsidRPr="00A143EF" w:rsidRDefault="00A143EF" w:rsidP="00A143EF">
      <w:pPr>
        <w:spacing w:before="120" w:after="120"/>
        <w:rPr>
          <w:rFonts w:cstheme="minorHAnsi"/>
          <w:sz w:val="24"/>
          <w:szCs w:val="24"/>
        </w:rPr>
      </w:pPr>
      <w:r w:rsidRPr="00A143EF">
        <w:rPr>
          <w:rFonts w:cstheme="minorHAnsi"/>
          <w:sz w:val="24"/>
          <w:szCs w:val="24"/>
        </w:rPr>
        <w:t xml:space="preserve">Schools are asked to complete the gas heater survey if they haven’t already, see: </w:t>
      </w:r>
      <w:hyperlink r:id="rId16" w:history="1">
        <w:r w:rsidRPr="00A143EF">
          <w:rPr>
            <w:rStyle w:val="Hyperlink"/>
            <w:rFonts w:cstheme="minorHAnsi"/>
            <w:sz w:val="24"/>
            <w:szCs w:val="24"/>
          </w:rPr>
          <w:t>Open flue gas heaters in Victorian schools inventory</w:t>
        </w:r>
      </w:hyperlink>
    </w:p>
    <w:p w14:paraId="148387E1" w14:textId="0DCF2AC3" w:rsidR="00BD3683" w:rsidRPr="00A143EF" w:rsidRDefault="00BD3683" w:rsidP="00A143EF">
      <w:pPr>
        <w:spacing w:before="240" w:after="120"/>
        <w:rPr>
          <w:rFonts w:cstheme="minorHAnsi"/>
          <w:b/>
          <w:sz w:val="24"/>
          <w:szCs w:val="24"/>
          <w:u w:val="single"/>
        </w:rPr>
      </w:pPr>
      <w:r w:rsidRPr="00A143EF">
        <w:rPr>
          <w:rFonts w:cstheme="minorHAnsi"/>
          <w:b/>
          <w:sz w:val="24"/>
          <w:szCs w:val="24"/>
          <w:u w:val="single"/>
        </w:rPr>
        <w:t xml:space="preserve">Ongoing </w:t>
      </w:r>
      <w:r w:rsidR="00004D91" w:rsidRPr="00A143EF">
        <w:rPr>
          <w:rFonts w:cstheme="minorHAnsi"/>
          <w:b/>
          <w:sz w:val="24"/>
          <w:szCs w:val="24"/>
          <w:u w:val="single"/>
        </w:rPr>
        <w:t>Action</w:t>
      </w:r>
    </w:p>
    <w:p w14:paraId="20C3CDA0" w14:textId="3C1262EC" w:rsidR="000246BF" w:rsidRDefault="00A143EF" w:rsidP="00A143EF">
      <w:pPr>
        <w:spacing w:before="120" w:after="120" w:line="240" w:lineRule="auto"/>
        <w:rPr>
          <w:rFonts w:cstheme="minorHAnsi"/>
          <w:sz w:val="24"/>
          <w:szCs w:val="24"/>
        </w:rPr>
      </w:pPr>
      <w:r w:rsidRPr="00A143EF">
        <w:rPr>
          <w:rFonts w:cstheme="minorHAnsi"/>
          <w:sz w:val="24"/>
          <w:szCs w:val="24"/>
        </w:rPr>
        <w:t>Schools should continue to ensure all gas heaters are tested by a qualified gasfitter at least every two years.</w:t>
      </w:r>
    </w:p>
    <w:p w14:paraId="065777C6" w14:textId="67D4C010" w:rsidR="000246BF" w:rsidRPr="00A143EF" w:rsidRDefault="00F57BAC" w:rsidP="00A143EF">
      <w:pPr>
        <w:spacing w:before="240" w:after="120"/>
        <w:rPr>
          <w:rFonts w:cstheme="minorHAnsi"/>
          <w:b/>
          <w:sz w:val="24"/>
          <w:szCs w:val="24"/>
          <w:u w:val="single"/>
        </w:rPr>
      </w:pPr>
      <w:r w:rsidRPr="00A143EF">
        <w:rPr>
          <w:rFonts w:cstheme="minorHAnsi"/>
          <w:b/>
          <w:sz w:val="24"/>
          <w:szCs w:val="24"/>
          <w:u w:val="single"/>
        </w:rPr>
        <w:t>Background</w:t>
      </w:r>
    </w:p>
    <w:p w14:paraId="0B12EE5A" w14:textId="508873F0" w:rsidR="00AC10A1" w:rsidRPr="00A143EF" w:rsidRDefault="00AC10A1" w:rsidP="00A143EF">
      <w:pPr>
        <w:spacing w:before="120" w:after="120"/>
        <w:jc w:val="both"/>
        <w:rPr>
          <w:rFonts w:cstheme="minorHAnsi"/>
          <w:sz w:val="24"/>
          <w:szCs w:val="24"/>
        </w:rPr>
      </w:pPr>
      <w:r w:rsidRPr="00A143EF">
        <w:rPr>
          <w:rFonts w:cstheme="minorHAnsi"/>
          <w:sz w:val="24"/>
          <w:szCs w:val="24"/>
        </w:rPr>
        <w:t>Energy Safe Victoria has raised Safety Alerts on four open flued gas log space heaters.</w:t>
      </w:r>
      <w:r w:rsidR="00C60BC2" w:rsidRPr="00A143EF">
        <w:rPr>
          <w:rFonts w:cstheme="minorHAnsi"/>
          <w:sz w:val="24"/>
          <w:szCs w:val="24"/>
        </w:rPr>
        <w:t xml:space="preserve"> </w:t>
      </w:r>
    </w:p>
    <w:p w14:paraId="4471F6B2" w14:textId="77777777" w:rsidR="00AC10A1" w:rsidRPr="00A143EF" w:rsidRDefault="00AC10A1" w:rsidP="00A143EF">
      <w:pPr>
        <w:spacing w:before="120" w:after="120" w:line="252" w:lineRule="auto"/>
        <w:jc w:val="both"/>
        <w:rPr>
          <w:rFonts w:cstheme="minorHAnsi"/>
          <w:sz w:val="24"/>
          <w:szCs w:val="24"/>
        </w:rPr>
      </w:pPr>
      <w:r w:rsidRPr="00A143EF">
        <w:rPr>
          <w:rFonts w:cstheme="minorHAnsi"/>
          <w:sz w:val="24"/>
          <w:szCs w:val="24"/>
        </w:rPr>
        <w:lastRenderedPageBreak/>
        <w:t>All four models failed safety tests, brought about after the blanket testing of open flued gas space heaters prompted by a fatality connected to a Vulcan Heritage open flued gas space heater, and a subsequent Coronial Inquest.</w:t>
      </w:r>
    </w:p>
    <w:p w14:paraId="4312DC88" w14:textId="77777777" w:rsidR="00AC10A1" w:rsidRPr="00A143EF" w:rsidRDefault="00AC10A1" w:rsidP="00A143EF">
      <w:pPr>
        <w:spacing w:before="120" w:after="120" w:line="252" w:lineRule="auto"/>
        <w:jc w:val="both"/>
        <w:rPr>
          <w:rFonts w:cstheme="minorHAnsi"/>
          <w:sz w:val="24"/>
          <w:szCs w:val="24"/>
        </w:rPr>
      </w:pPr>
      <w:r w:rsidRPr="00A143EF">
        <w:rPr>
          <w:rFonts w:cstheme="minorHAnsi"/>
          <w:sz w:val="24"/>
          <w:szCs w:val="24"/>
        </w:rPr>
        <w:t>The four models subject to the latest Safety Alert can be made safe with a technical fix. Households with these heaters will be able to register and have a qualified gasfitter modify and test their heater.</w:t>
      </w:r>
    </w:p>
    <w:p w14:paraId="6615DEB9" w14:textId="77777777" w:rsidR="00AC10A1" w:rsidRPr="00A143EF" w:rsidRDefault="00AC10A1" w:rsidP="00A143EF">
      <w:pPr>
        <w:spacing w:before="120" w:after="120" w:line="252" w:lineRule="auto"/>
        <w:jc w:val="both"/>
        <w:rPr>
          <w:rFonts w:cstheme="minorHAnsi"/>
          <w:sz w:val="24"/>
          <w:szCs w:val="24"/>
        </w:rPr>
      </w:pPr>
      <w:r w:rsidRPr="00A143EF">
        <w:rPr>
          <w:rFonts w:cstheme="minorHAnsi"/>
          <w:sz w:val="24"/>
          <w:szCs w:val="24"/>
        </w:rPr>
        <w:t>Where there are no other issues affecting performance, the technical fix will make the heater safe to use and the responsible supplier will meet the costs.</w:t>
      </w:r>
    </w:p>
    <w:p w14:paraId="2E564B5F" w14:textId="0BB24AE7" w:rsidR="00A143EF" w:rsidRPr="00A143EF" w:rsidRDefault="00A143EF" w:rsidP="00A143EF">
      <w:pPr>
        <w:spacing w:before="120" w:after="120"/>
        <w:rPr>
          <w:sz w:val="24"/>
        </w:rPr>
      </w:pPr>
      <w:r w:rsidRPr="00A143EF">
        <w:rPr>
          <w:sz w:val="24"/>
        </w:rPr>
        <w:t xml:space="preserve">For information about gas heater maintenance and inspection requirements, see: </w:t>
      </w:r>
      <w:hyperlink r:id="rId17" w:history="1">
        <w:r w:rsidRPr="00A143EF">
          <w:rPr>
            <w:rStyle w:val="Hyperlink"/>
            <w:sz w:val="24"/>
          </w:rPr>
          <w:t>Gas heater maintenance and inspection policy (DOCX)</w:t>
        </w:r>
      </w:hyperlink>
      <w:r>
        <w:rPr>
          <w:rStyle w:val="Hyperlink"/>
          <w:sz w:val="24"/>
        </w:rPr>
        <w:t>.</w:t>
      </w:r>
    </w:p>
    <w:p w14:paraId="6E0DE4E3" w14:textId="2D90163F" w:rsidR="00267DC3" w:rsidRPr="00A143EF" w:rsidRDefault="00A143EF" w:rsidP="00A143EF">
      <w:pPr>
        <w:spacing w:before="120" w:after="120"/>
        <w:rPr>
          <w:rFonts w:cstheme="minorHAnsi"/>
          <w:color w:val="000000"/>
          <w:sz w:val="24"/>
          <w:szCs w:val="24"/>
          <w:lang w:val="en-US"/>
        </w:rPr>
      </w:pPr>
      <w:r w:rsidRPr="00A143EF">
        <w:rPr>
          <w:sz w:val="24"/>
        </w:rPr>
        <w:t xml:space="preserve">If you have any issues or wish to discuss the recall, contact Department’s OHS Advisory Service via phone: 1300 074 715 or via email: </w:t>
      </w:r>
      <w:hyperlink r:id="rId18" w:history="1">
        <w:r w:rsidRPr="00A143EF">
          <w:rPr>
            <w:rStyle w:val="Hyperlink"/>
            <w:sz w:val="24"/>
          </w:rPr>
          <w:t>safety@edumail.vic.gov.au</w:t>
        </w:r>
      </w:hyperlink>
      <w:r>
        <w:rPr>
          <w:sz w:val="24"/>
        </w:rPr>
        <w:t>.</w:t>
      </w:r>
    </w:p>
    <w:sectPr w:rsidR="00267DC3" w:rsidRPr="00A143EF" w:rsidSect="0095516E">
      <w:headerReference w:type="default" r:id="rId19"/>
      <w:footerReference w:type="default" r:id="rId20"/>
      <w:pgSz w:w="11906" w:h="16838"/>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1C8C" w14:textId="77777777" w:rsidR="00B00F33" w:rsidRDefault="00B00F33" w:rsidP="00394CD8">
      <w:pPr>
        <w:spacing w:after="0" w:line="240" w:lineRule="auto"/>
      </w:pPr>
      <w:r>
        <w:separator/>
      </w:r>
    </w:p>
  </w:endnote>
  <w:endnote w:type="continuationSeparator" w:id="0">
    <w:p w14:paraId="784DB148" w14:textId="77777777" w:rsidR="00B00F33" w:rsidRDefault="00B00F33" w:rsidP="0039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Times New Roman"/>
    <w:charset w:val="00"/>
    <w:family w:val="auto"/>
    <w:pitch w:val="default"/>
  </w:font>
  <w:font w:name="Akzidenz Grotesk BE">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7434" w14:textId="77777777" w:rsidR="006A1F6B" w:rsidRDefault="006A1F6B" w:rsidP="00D3092A">
    <w:pPr>
      <w:pStyle w:val="Footer"/>
      <w:pBdr>
        <w:top w:val="single" w:sz="18" w:space="1" w:color="auto"/>
      </w:pBdr>
      <w:rPr>
        <w:rFonts w:ascii="Verdana" w:hAnsi="Verdana" w:cs="Arial"/>
        <w:b/>
      </w:rPr>
    </w:pPr>
    <w:r w:rsidRPr="004B167F">
      <w:rPr>
        <w:rFonts w:ascii="Verdana" w:hAnsi="Verdana" w:cs="Arial"/>
        <w:b/>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503"/>
    </w:tblGrid>
    <w:tr w:rsidR="006A1F6B" w14:paraId="60E9C70F" w14:textId="77777777" w:rsidTr="0038411D">
      <w:tc>
        <w:tcPr>
          <w:tcW w:w="3373" w:type="dxa"/>
          <w:vAlign w:val="center"/>
        </w:tcPr>
        <w:p w14:paraId="5D53B28D" w14:textId="77777777" w:rsidR="006A1F6B" w:rsidRDefault="006A1F6B" w:rsidP="004B167F">
          <w:pPr>
            <w:pStyle w:val="Footer"/>
          </w:pPr>
          <w:r>
            <w:rPr>
              <w:noProof/>
              <w:lang w:eastAsia="en-AU"/>
            </w:rPr>
            <w:drawing>
              <wp:inline distT="0" distB="0" distL="0" distR="0" wp14:anchorId="5C8EB4FD" wp14:editId="0F899FBF">
                <wp:extent cx="2103120" cy="546002"/>
                <wp:effectExtent l="0" t="0" r="0" b="6985"/>
                <wp:docPr id="4" name="Picture 4" descr="Blue Victorian logo stating Departemnt of Education and Training" title="Blue Victorian Governement logo stating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GOV_EDUCATION_LOGO_GOV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46002"/>
                        </a:xfrm>
                        <a:prstGeom prst="rect">
                          <a:avLst/>
                        </a:prstGeom>
                        <a:noFill/>
                        <a:ln>
                          <a:noFill/>
                        </a:ln>
                      </pic:spPr>
                    </pic:pic>
                  </a:graphicData>
                </a:graphic>
              </wp:inline>
            </w:drawing>
          </w:r>
        </w:p>
      </w:tc>
      <w:tc>
        <w:tcPr>
          <w:tcW w:w="6658" w:type="dxa"/>
          <w:vAlign w:val="center"/>
        </w:tcPr>
        <w:p w14:paraId="6EF5A5E2" w14:textId="77777777" w:rsidR="006A1F6B" w:rsidRDefault="006A1F6B" w:rsidP="002F0136">
          <w:pPr>
            <w:pStyle w:val="Footer"/>
            <w:jc w:val="right"/>
          </w:pPr>
          <w:r>
            <w:rPr>
              <w:rFonts w:ascii="Verdana" w:hAnsi="Verdana" w:cs="Arial"/>
              <w:b/>
            </w:rPr>
            <w:t xml:space="preserve">Employee Safety and Wellbeing </w:t>
          </w:r>
          <w:r w:rsidR="002F0136">
            <w:rPr>
              <w:rFonts w:ascii="Verdana" w:hAnsi="Verdana" w:cs="Arial"/>
              <w:b/>
            </w:rPr>
            <w:t>Unit</w:t>
          </w:r>
        </w:p>
      </w:tc>
    </w:tr>
  </w:tbl>
  <w:p w14:paraId="03868350" w14:textId="77777777" w:rsidR="006A1F6B" w:rsidRDefault="006A1F6B" w:rsidP="004B16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7027" w14:textId="77777777" w:rsidR="00B00F33" w:rsidRDefault="00B00F33" w:rsidP="00394CD8">
      <w:pPr>
        <w:spacing w:after="0" w:line="240" w:lineRule="auto"/>
      </w:pPr>
      <w:r>
        <w:separator/>
      </w:r>
    </w:p>
  </w:footnote>
  <w:footnote w:type="continuationSeparator" w:id="0">
    <w:p w14:paraId="0CBF89CA" w14:textId="77777777" w:rsidR="00B00F33" w:rsidRDefault="00B00F33" w:rsidP="00394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14FC" w14:textId="68B934AD" w:rsidR="006A1F6B" w:rsidRPr="00394CD8" w:rsidRDefault="006A1F6B" w:rsidP="00B66F86">
    <w:pPr>
      <w:pStyle w:val="Header"/>
      <w:rPr>
        <w:rFonts w:ascii="Arial" w:hAnsi="Arial" w:cs="Arial"/>
        <w:b/>
        <w:sz w:val="52"/>
      </w:rPr>
    </w:pPr>
    <w:r>
      <w:rPr>
        <w:rFonts w:ascii="Arial" w:hAnsi="Arial" w:cs="Arial"/>
        <w:b/>
        <w:sz w:val="52"/>
      </w:rPr>
      <w:t xml:space="preserve">Health </w:t>
    </w:r>
    <w:r w:rsidR="00810D8A">
      <w:rPr>
        <w:rFonts w:ascii="Arial" w:hAnsi="Arial" w:cs="Arial"/>
        <w:b/>
        <w:sz w:val="52"/>
      </w:rPr>
      <w:t>and</w:t>
    </w:r>
    <w:r>
      <w:rPr>
        <w:rFonts w:ascii="Arial" w:hAnsi="Arial" w:cs="Arial"/>
        <w:b/>
        <w:sz w:val="52"/>
      </w:rPr>
      <w:t xml:space="preserve"> Safety Hazard Alert</w:t>
    </w:r>
  </w:p>
  <w:p w14:paraId="4AE93920" w14:textId="3C2F29D6" w:rsidR="006A1F6B" w:rsidRPr="00394CD8" w:rsidRDefault="00CA5F5C" w:rsidP="00B66F86">
    <w:pPr>
      <w:pStyle w:val="Header"/>
      <w:rPr>
        <w:b/>
        <w:sz w:val="44"/>
      </w:rPr>
    </w:pPr>
    <w:r w:rsidRPr="00CA5F5C">
      <w:rPr>
        <w:b/>
        <w:sz w:val="44"/>
      </w:rPr>
      <w:t>Recall on four open flue gas heaters models</w:t>
    </w:r>
  </w:p>
  <w:p w14:paraId="70416ADF" w14:textId="382F248D" w:rsidR="006A1F6B" w:rsidRDefault="0095516E" w:rsidP="00B66F86">
    <w:pPr>
      <w:pStyle w:val="Header"/>
    </w:pPr>
    <w:r>
      <w:t>March</w:t>
    </w:r>
    <w:r w:rsidR="00CC5C8E">
      <w:t xml:space="preserve"> </w:t>
    </w:r>
    <w:r w:rsidR="006A1F6B">
      <w:t>201</w:t>
    </w:r>
    <w:r w:rsidR="00985E0A">
      <w:t>9</w:t>
    </w:r>
  </w:p>
  <w:p w14:paraId="18ADDC95" w14:textId="77777777" w:rsidR="006A1F6B" w:rsidRDefault="006A1F6B" w:rsidP="00AB5432">
    <w:pPr>
      <w:pStyle w:val="Header"/>
      <w:pBdr>
        <w:bottom w:val="single"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B43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C507CC"/>
    <w:multiLevelType w:val="hybridMultilevel"/>
    <w:tmpl w:val="EC029E74"/>
    <w:lvl w:ilvl="0" w:tplc="79B47BC6">
      <w:start w:val="2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25126"/>
    <w:multiLevelType w:val="hybridMultilevel"/>
    <w:tmpl w:val="F4B67BD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E67E18"/>
    <w:multiLevelType w:val="hybridMultilevel"/>
    <w:tmpl w:val="6076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D8"/>
    <w:rsid w:val="00004D91"/>
    <w:rsid w:val="00011543"/>
    <w:rsid w:val="0001368B"/>
    <w:rsid w:val="00020CDE"/>
    <w:rsid w:val="000218B4"/>
    <w:rsid w:val="000246BF"/>
    <w:rsid w:val="0002751F"/>
    <w:rsid w:val="00031013"/>
    <w:rsid w:val="000428D8"/>
    <w:rsid w:val="00045A12"/>
    <w:rsid w:val="00047A55"/>
    <w:rsid w:val="00052E14"/>
    <w:rsid w:val="00065B15"/>
    <w:rsid w:val="000801EB"/>
    <w:rsid w:val="000814FB"/>
    <w:rsid w:val="0008404B"/>
    <w:rsid w:val="00097CFB"/>
    <w:rsid w:val="000A7A90"/>
    <w:rsid w:val="000B0694"/>
    <w:rsid w:val="000B45AE"/>
    <w:rsid w:val="000D09BF"/>
    <w:rsid w:val="000D0ACD"/>
    <w:rsid w:val="000D1EE0"/>
    <w:rsid w:val="000E1707"/>
    <w:rsid w:val="000E2E72"/>
    <w:rsid w:val="000E5AB4"/>
    <w:rsid w:val="000F00BA"/>
    <w:rsid w:val="000F03B5"/>
    <w:rsid w:val="0010227C"/>
    <w:rsid w:val="00103129"/>
    <w:rsid w:val="00124B48"/>
    <w:rsid w:val="0013122B"/>
    <w:rsid w:val="00142E60"/>
    <w:rsid w:val="001442FA"/>
    <w:rsid w:val="00147703"/>
    <w:rsid w:val="00147C17"/>
    <w:rsid w:val="00152E41"/>
    <w:rsid w:val="001770DD"/>
    <w:rsid w:val="00190C72"/>
    <w:rsid w:val="00195A50"/>
    <w:rsid w:val="001964B5"/>
    <w:rsid w:val="001A1812"/>
    <w:rsid w:val="001A6803"/>
    <w:rsid w:val="001B2107"/>
    <w:rsid w:val="001B42F4"/>
    <w:rsid w:val="001B570D"/>
    <w:rsid w:val="001B7A64"/>
    <w:rsid w:val="001C2017"/>
    <w:rsid w:val="001D2BC1"/>
    <w:rsid w:val="001D5B17"/>
    <w:rsid w:val="001E558E"/>
    <w:rsid w:val="001E6FD6"/>
    <w:rsid w:val="00200236"/>
    <w:rsid w:val="00212425"/>
    <w:rsid w:val="00233D44"/>
    <w:rsid w:val="00235998"/>
    <w:rsid w:val="002370D8"/>
    <w:rsid w:val="002373AB"/>
    <w:rsid w:val="002543F8"/>
    <w:rsid w:val="0026453B"/>
    <w:rsid w:val="00266A59"/>
    <w:rsid w:val="00267DC3"/>
    <w:rsid w:val="00280715"/>
    <w:rsid w:val="002855FE"/>
    <w:rsid w:val="002A26EC"/>
    <w:rsid w:val="002B3ADA"/>
    <w:rsid w:val="002C3BB0"/>
    <w:rsid w:val="002E3677"/>
    <w:rsid w:val="002E78C7"/>
    <w:rsid w:val="002F0136"/>
    <w:rsid w:val="002F6CE9"/>
    <w:rsid w:val="003048C0"/>
    <w:rsid w:val="0030759D"/>
    <w:rsid w:val="003154A1"/>
    <w:rsid w:val="003216E9"/>
    <w:rsid w:val="00322ABA"/>
    <w:rsid w:val="00331927"/>
    <w:rsid w:val="00345D51"/>
    <w:rsid w:val="00350BD9"/>
    <w:rsid w:val="0035364C"/>
    <w:rsid w:val="0037434F"/>
    <w:rsid w:val="003750A4"/>
    <w:rsid w:val="0038206C"/>
    <w:rsid w:val="0038411D"/>
    <w:rsid w:val="0039085A"/>
    <w:rsid w:val="003913E9"/>
    <w:rsid w:val="00394CD8"/>
    <w:rsid w:val="0039529B"/>
    <w:rsid w:val="00396D53"/>
    <w:rsid w:val="00397A19"/>
    <w:rsid w:val="003B17AF"/>
    <w:rsid w:val="003B40D4"/>
    <w:rsid w:val="003C11B4"/>
    <w:rsid w:val="003D5FF9"/>
    <w:rsid w:val="003E19AE"/>
    <w:rsid w:val="003E4E2F"/>
    <w:rsid w:val="003E5241"/>
    <w:rsid w:val="003F3FFB"/>
    <w:rsid w:val="004124EF"/>
    <w:rsid w:val="00416BA5"/>
    <w:rsid w:val="0041790E"/>
    <w:rsid w:val="0043402F"/>
    <w:rsid w:val="00436094"/>
    <w:rsid w:val="00441FE0"/>
    <w:rsid w:val="00460D15"/>
    <w:rsid w:val="0046386C"/>
    <w:rsid w:val="00467796"/>
    <w:rsid w:val="00472B3B"/>
    <w:rsid w:val="00474615"/>
    <w:rsid w:val="00476A50"/>
    <w:rsid w:val="00490DB0"/>
    <w:rsid w:val="004A6FCF"/>
    <w:rsid w:val="004B167F"/>
    <w:rsid w:val="004B376E"/>
    <w:rsid w:val="004B57C0"/>
    <w:rsid w:val="004C71CF"/>
    <w:rsid w:val="004D0E23"/>
    <w:rsid w:val="004E3F26"/>
    <w:rsid w:val="004E749F"/>
    <w:rsid w:val="004F50F6"/>
    <w:rsid w:val="004F681E"/>
    <w:rsid w:val="0050774F"/>
    <w:rsid w:val="00520E6D"/>
    <w:rsid w:val="00534AB9"/>
    <w:rsid w:val="00537B06"/>
    <w:rsid w:val="00541609"/>
    <w:rsid w:val="00546E1E"/>
    <w:rsid w:val="00550A9B"/>
    <w:rsid w:val="00557C9F"/>
    <w:rsid w:val="00563067"/>
    <w:rsid w:val="005A0E75"/>
    <w:rsid w:val="005A623F"/>
    <w:rsid w:val="005A7541"/>
    <w:rsid w:val="005B034C"/>
    <w:rsid w:val="005B68C7"/>
    <w:rsid w:val="005E0B10"/>
    <w:rsid w:val="005E54F7"/>
    <w:rsid w:val="005E5C25"/>
    <w:rsid w:val="005F170B"/>
    <w:rsid w:val="005F28E3"/>
    <w:rsid w:val="005F7D2F"/>
    <w:rsid w:val="006125AA"/>
    <w:rsid w:val="00622C02"/>
    <w:rsid w:val="00632DA2"/>
    <w:rsid w:val="006404EF"/>
    <w:rsid w:val="00640DD1"/>
    <w:rsid w:val="00650A98"/>
    <w:rsid w:val="0065564F"/>
    <w:rsid w:val="00660516"/>
    <w:rsid w:val="00661BA6"/>
    <w:rsid w:val="00670764"/>
    <w:rsid w:val="00671F8E"/>
    <w:rsid w:val="00672848"/>
    <w:rsid w:val="00673859"/>
    <w:rsid w:val="0068105E"/>
    <w:rsid w:val="006928FE"/>
    <w:rsid w:val="006A0A33"/>
    <w:rsid w:val="006A17F7"/>
    <w:rsid w:val="006A1F6B"/>
    <w:rsid w:val="006B2014"/>
    <w:rsid w:val="006B3586"/>
    <w:rsid w:val="006C568E"/>
    <w:rsid w:val="006D4C99"/>
    <w:rsid w:val="006E0171"/>
    <w:rsid w:val="006E476C"/>
    <w:rsid w:val="006F4735"/>
    <w:rsid w:val="00703EFB"/>
    <w:rsid w:val="0070654E"/>
    <w:rsid w:val="00714437"/>
    <w:rsid w:val="00721FBF"/>
    <w:rsid w:val="00723B6E"/>
    <w:rsid w:val="0073273E"/>
    <w:rsid w:val="00733825"/>
    <w:rsid w:val="00733A2B"/>
    <w:rsid w:val="00756890"/>
    <w:rsid w:val="00761607"/>
    <w:rsid w:val="0076185E"/>
    <w:rsid w:val="007760D7"/>
    <w:rsid w:val="00782635"/>
    <w:rsid w:val="007832EA"/>
    <w:rsid w:val="00786F50"/>
    <w:rsid w:val="0079365A"/>
    <w:rsid w:val="007954EF"/>
    <w:rsid w:val="007A1ED9"/>
    <w:rsid w:val="007A3DA2"/>
    <w:rsid w:val="007C2147"/>
    <w:rsid w:val="007D2036"/>
    <w:rsid w:val="007D4E27"/>
    <w:rsid w:val="007D5E46"/>
    <w:rsid w:val="007E68D9"/>
    <w:rsid w:val="007E717B"/>
    <w:rsid w:val="007F27B5"/>
    <w:rsid w:val="00801AC7"/>
    <w:rsid w:val="00802030"/>
    <w:rsid w:val="00803D5A"/>
    <w:rsid w:val="0080508D"/>
    <w:rsid w:val="00810007"/>
    <w:rsid w:val="008104FB"/>
    <w:rsid w:val="00810D4E"/>
    <w:rsid w:val="00810D8A"/>
    <w:rsid w:val="0081503C"/>
    <w:rsid w:val="00846D54"/>
    <w:rsid w:val="00857858"/>
    <w:rsid w:val="00864B54"/>
    <w:rsid w:val="008752DA"/>
    <w:rsid w:val="008774FC"/>
    <w:rsid w:val="00887827"/>
    <w:rsid w:val="008909F1"/>
    <w:rsid w:val="00896CC9"/>
    <w:rsid w:val="008A13A0"/>
    <w:rsid w:val="008B6535"/>
    <w:rsid w:val="008B656E"/>
    <w:rsid w:val="008B6E41"/>
    <w:rsid w:val="008C0BEF"/>
    <w:rsid w:val="008D436D"/>
    <w:rsid w:val="008D4FBC"/>
    <w:rsid w:val="008E3FFE"/>
    <w:rsid w:val="008E47ED"/>
    <w:rsid w:val="00900D31"/>
    <w:rsid w:val="00906F69"/>
    <w:rsid w:val="00915CE9"/>
    <w:rsid w:val="00926B98"/>
    <w:rsid w:val="00932442"/>
    <w:rsid w:val="00932CF0"/>
    <w:rsid w:val="00935135"/>
    <w:rsid w:val="00937342"/>
    <w:rsid w:val="009522CD"/>
    <w:rsid w:val="0095516E"/>
    <w:rsid w:val="00964715"/>
    <w:rsid w:val="00966374"/>
    <w:rsid w:val="00971053"/>
    <w:rsid w:val="009734D2"/>
    <w:rsid w:val="00985E0A"/>
    <w:rsid w:val="0099217B"/>
    <w:rsid w:val="00993982"/>
    <w:rsid w:val="009A57E7"/>
    <w:rsid w:val="009A7BC2"/>
    <w:rsid w:val="009B45E5"/>
    <w:rsid w:val="009B675E"/>
    <w:rsid w:val="009C06F6"/>
    <w:rsid w:val="009C2103"/>
    <w:rsid w:val="009C46AA"/>
    <w:rsid w:val="009C554A"/>
    <w:rsid w:val="009D1A91"/>
    <w:rsid w:val="009D2792"/>
    <w:rsid w:val="009D28A5"/>
    <w:rsid w:val="009D413A"/>
    <w:rsid w:val="009D6D25"/>
    <w:rsid w:val="009E1BA8"/>
    <w:rsid w:val="00A00B38"/>
    <w:rsid w:val="00A014DB"/>
    <w:rsid w:val="00A01C1C"/>
    <w:rsid w:val="00A049AB"/>
    <w:rsid w:val="00A143EF"/>
    <w:rsid w:val="00A21F72"/>
    <w:rsid w:val="00A22C05"/>
    <w:rsid w:val="00A319CC"/>
    <w:rsid w:val="00A32298"/>
    <w:rsid w:val="00A3612C"/>
    <w:rsid w:val="00A4157B"/>
    <w:rsid w:val="00A427BD"/>
    <w:rsid w:val="00A45E3B"/>
    <w:rsid w:val="00A63A19"/>
    <w:rsid w:val="00A9032B"/>
    <w:rsid w:val="00A919DC"/>
    <w:rsid w:val="00A93BFB"/>
    <w:rsid w:val="00AA24A2"/>
    <w:rsid w:val="00AA5DED"/>
    <w:rsid w:val="00AB05F1"/>
    <w:rsid w:val="00AB0BA6"/>
    <w:rsid w:val="00AB459F"/>
    <w:rsid w:val="00AB5432"/>
    <w:rsid w:val="00AC10A1"/>
    <w:rsid w:val="00AD1973"/>
    <w:rsid w:val="00AD24F3"/>
    <w:rsid w:val="00AD26ED"/>
    <w:rsid w:val="00AD77C9"/>
    <w:rsid w:val="00AF363D"/>
    <w:rsid w:val="00B00F33"/>
    <w:rsid w:val="00B0375F"/>
    <w:rsid w:val="00B047D7"/>
    <w:rsid w:val="00B07290"/>
    <w:rsid w:val="00B3359D"/>
    <w:rsid w:val="00B37D2A"/>
    <w:rsid w:val="00B4574F"/>
    <w:rsid w:val="00B53A2D"/>
    <w:rsid w:val="00B66F86"/>
    <w:rsid w:val="00B8069C"/>
    <w:rsid w:val="00B812DD"/>
    <w:rsid w:val="00BB0C1B"/>
    <w:rsid w:val="00BB4A6B"/>
    <w:rsid w:val="00BB4F23"/>
    <w:rsid w:val="00BC3536"/>
    <w:rsid w:val="00BC4159"/>
    <w:rsid w:val="00BD3683"/>
    <w:rsid w:val="00BE6301"/>
    <w:rsid w:val="00BF5B9B"/>
    <w:rsid w:val="00C07C90"/>
    <w:rsid w:val="00C07FEA"/>
    <w:rsid w:val="00C10E56"/>
    <w:rsid w:val="00C30B38"/>
    <w:rsid w:val="00C3117B"/>
    <w:rsid w:val="00C4265B"/>
    <w:rsid w:val="00C60BC2"/>
    <w:rsid w:val="00C65A71"/>
    <w:rsid w:val="00C772CD"/>
    <w:rsid w:val="00C807AA"/>
    <w:rsid w:val="00C91CAD"/>
    <w:rsid w:val="00C950CD"/>
    <w:rsid w:val="00CA3B7F"/>
    <w:rsid w:val="00CA5F5C"/>
    <w:rsid w:val="00CB050E"/>
    <w:rsid w:val="00CB09FE"/>
    <w:rsid w:val="00CB1D9E"/>
    <w:rsid w:val="00CC21D1"/>
    <w:rsid w:val="00CC5C8E"/>
    <w:rsid w:val="00CC778C"/>
    <w:rsid w:val="00CD0ED2"/>
    <w:rsid w:val="00CD1EC8"/>
    <w:rsid w:val="00CE1A5F"/>
    <w:rsid w:val="00CE3A88"/>
    <w:rsid w:val="00CE40CD"/>
    <w:rsid w:val="00CE5526"/>
    <w:rsid w:val="00CF7BDD"/>
    <w:rsid w:val="00D05DFA"/>
    <w:rsid w:val="00D110CF"/>
    <w:rsid w:val="00D153EB"/>
    <w:rsid w:val="00D22A26"/>
    <w:rsid w:val="00D3092A"/>
    <w:rsid w:val="00D32205"/>
    <w:rsid w:val="00D37CD3"/>
    <w:rsid w:val="00D4052B"/>
    <w:rsid w:val="00D4758F"/>
    <w:rsid w:val="00D56189"/>
    <w:rsid w:val="00D6525F"/>
    <w:rsid w:val="00D75356"/>
    <w:rsid w:val="00D754B5"/>
    <w:rsid w:val="00D75EEB"/>
    <w:rsid w:val="00D76405"/>
    <w:rsid w:val="00D81335"/>
    <w:rsid w:val="00D82FB2"/>
    <w:rsid w:val="00D839D3"/>
    <w:rsid w:val="00D86597"/>
    <w:rsid w:val="00D9089D"/>
    <w:rsid w:val="00D92493"/>
    <w:rsid w:val="00D969BA"/>
    <w:rsid w:val="00DC0633"/>
    <w:rsid w:val="00DC071C"/>
    <w:rsid w:val="00DD041E"/>
    <w:rsid w:val="00DD3ABF"/>
    <w:rsid w:val="00DD7700"/>
    <w:rsid w:val="00DD7BBE"/>
    <w:rsid w:val="00DE1545"/>
    <w:rsid w:val="00DF1C46"/>
    <w:rsid w:val="00DF67D1"/>
    <w:rsid w:val="00DF6FB0"/>
    <w:rsid w:val="00E02CB1"/>
    <w:rsid w:val="00E15DE9"/>
    <w:rsid w:val="00E16FF8"/>
    <w:rsid w:val="00E21E0A"/>
    <w:rsid w:val="00E305A7"/>
    <w:rsid w:val="00E363E3"/>
    <w:rsid w:val="00E425D9"/>
    <w:rsid w:val="00E54C95"/>
    <w:rsid w:val="00E54D23"/>
    <w:rsid w:val="00E718D1"/>
    <w:rsid w:val="00E741EF"/>
    <w:rsid w:val="00E82410"/>
    <w:rsid w:val="00EA1DB8"/>
    <w:rsid w:val="00EA35FD"/>
    <w:rsid w:val="00EA4AE0"/>
    <w:rsid w:val="00EB71E2"/>
    <w:rsid w:val="00EC177A"/>
    <w:rsid w:val="00ED0C95"/>
    <w:rsid w:val="00ED1F2E"/>
    <w:rsid w:val="00EF53D0"/>
    <w:rsid w:val="00F02434"/>
    <w:rsid w:val="00F05D83"/>
    <w:rsid w:val="00F15695"/>
    <w:rsid w:val="00F206EB"/>
    <w:rsid w:val="00F2698F"/>
    <w:rsid w:val="00F2795B"/>
    <w:rsid w:val="00F30137"/>
    <w:rsid w:val="00F37C6E"/>
    <w:rsid w:val="00F46125"/>
    <w:rsid w:val="00F468D8"/>
    <w:rsid w:val="00F57BAC"/>
    <w:rsid w:val="00F607C8"/>
    <w:rsid w:val="00F73246"/>
    <w:rsid w:val="00F77DA4"/>
    <w:rsid w:val="00F82E40"/>
    <w:rsid w:val="00F832C9"/>
    <w:rsid w:val="00F83C13"/>
    <w:rsid w:val="00F84DF3"/>
    <w:rsid w:val="00FA3381"/>
    <w:rsid w:val="00FA7693"/>
    <w:rsid w:val="00FB4763"/>
    <w:rsid w:val="00FB6C16"/>
    <w:rsid w:val="00FC4C14"/>
    <w:rsid w:val="00FD0524"/>
    <w:rsid w:val="00FD623B"/>
    <w:rsid w:val="00FE1F81"/>
    <w:rsid w:val="00FE3A19"/>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C8733"/>
  <w15:docId w15:val="{2B650B48-A1A1-4F59-BE5A-90964D48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CD8"/>
  </w:style>
  <w:style w:type="paragraph" w:styleId="Footer">
    <w:name w:val="footer"/>
    <w:basedOn w:val="Normal"/>
    <w:link w:val="FooterChar"/>
    <w:uiPriority w:val="99"/>
    <w:unhideWhenUsed/>
    <w:rsid w:val="00394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CD8"/>
  </w:style>
  <w:style w:type="paragraph" w:styleId="BalloonText">
    <w:name w:val="Balloon Text"/>
    <w:basedOn w:val="Normal"/>
    <w:link w:val="BalloonTextChar"/>
    <w:uiPriority w:val="99"/>
    <w:semiHidden/>
    <w:unhideWhenUsed/>
    <w:rsid w:val="0039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D8"/>
    <w:rPr>
      <w:rFonts w:ascii="Tahoma" w:hAnsi="Tahoma" w:cs="Tahoma"/>
      <w:sz w:val="16"/>
      <w:szCs w:val="16"/>
    </w:rPr>
  </w:style>
  <w:style w:type="character" w:styleId="Hyperlink">
    <w:name w:val="Hyperlink"/>
    <w:basedOn w:val="DefaultParagraphFont"/>
    <w:uiPriority w:val="99"/>
    <w:unhideWhenUsed/>
    <w:rsid w:val="00235998"/>
    <w:rPr>
      <w:color w:val="0000FF" w:themeColor="hyperlink"/>
      <w:u w:val="single"/>
    </w:rPr>
  </w:style>
  <w:style w:type="paragraph" w:styleId="ListParagraph">
    <w:name w:val="List Paragraph"/>
    <w:aliases w:val="List Paragraph1,List Paragraph11"/>
    <w:basedOn w:val="Normal"/>
    <w:uiPriority w:val="34"/>
    <w:qFormat/>
    <w:rsid w:val="00235998"/>
    <w:pPr>
      <w:ind w:left="720"/>
      <w:contextualSpacing/>
    </w:pPr>
  </w:style>
  <w:style w:type="table" w:styleId="TableGrid">
    <w:name w:val="Table Grid"/>
    <w:basedOn w:val="TableNormal"/>
    <w:uiPriority w:val="59"/>
    <w:rsid w:val="004B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uiPriority w:val="99"/>
    <w:rsid w:val="00E741EF"/>
    <w:pPr>
      <w:autoSpaceDE w:val="0"/>
      <w:autoSpaceDN w:val="0"/>
      <w:spacing w:after="0" w:line="241" w:lineRule="atLeast"/>
    </w:pPr>
    <w:rPr>
      <w:rFonts w:ascii="Akzidenz Grotesk BE Bold" w:eastAsia="Calibri" w:hAnsi="Akzidenz Grotesk BE Bold" w:cs="Times New Roman"/>
      <w:sz w:val="24"/>
      <w:szCs w:val="24"/>
      <w:lang w:eastAsia="en-AU"/>
    </w:rPr>
  </w:style>
  <w:style w:type="character" w:customStyle="1" w:styleId="A5">
    <w:name w:val="A5"/>
    <w:uiPriority w:val="99"/>
    <w:rsid w:val="00E741EF"/>
    <w:rPr>
      <w:rFonts w:ascii="Akzidenz Grotesk BE" w:hAnsi="Akzidenz Grotesk BE" w:hint="default"/>
      <w:i/>
      <w:iCs/>
      <w:color w:val="221E1F"/>
    </w:rPr>
  </w:style>
  <w:style w:type="character" w:styleId="FollowedHyperlink">
    <w:name w:val="FollowedHyperlink"/>
    <w:basedOn w:val="DefaultParagraphFont"/>
    <w:uiPriority w:val="99"/>
    <w:semiHidden/>
    <w:unhideWhenUsed/>
    <w:rsid w:val="00546E1E"/>
    <w:rPr>
      <w:color w:val="800080" w:themeColor="followedHyperlink"/>
      <w:u w:val="single"/>
    </w:rPr>
  </w:style>
  <w:style w:type="paragraph" w:styleId="NoSpacing">
    <w:name w:val="No Spacing"/>
    <w:uiPriority w:val="1"/>
    <w:qFormat/>
    <w:rsid w:val="004F681E"/>
    <w:pPr>
      <w:spacing w:after="0" w:line="240" w:lineRule="auto"/>
    </w:pPr>
  </w:style>
  <w:style w:type="paragraph" w:styleId="ListBullet">
    <w:name w:val="List Bullet"/>
    <w:basedOn w:val="Normal"/>
    <w:rsid w:val="009B675E"/>
    <w:pPr>
      <w:numPr>
        <w:numId w:val="1"/>
      </w:numPr>
      <w:tabs>
        <w:tab w:val="clear" w:pos="360"/>
        <w:tab w:val="num" w:pos="1080"/>
      </w:tabs>
      <w:spacing w:before="120" w:after="120" w:line="240" w:lineRule="auto"/>
      <w:ind w:left="1077" w:hanging="357"/>
    </w:pPr>
    <w:rPr>
      <w:rFonts w:ascii="Arial" w:eastAsia="Times New Roman" w:hAnsi="Arial" w:cs="Times New Roman"/>
      <w:sz w:val="24"/>
      <w:szCs w:val="24"/>
      <w:lang w:eastAsia="en-AU"/>
    </w:rPr>
  </w:style>
  <w:style w:type="character" w:styleId="CommentReference">
    <w:name w:val="annotation reference"/>
    <w:basedOn w:val="DefaultParagraphFont"/>
    <w:uiPriority w:val="99"/>
    <w:semiHidden/>
    <w:unhideWhenUsed/>
    <w:rsid w:val="00550A9B"/>
    <w:rPr>
      <w:sz w:val="16"/>
      <w:szCs w:val="16"/>
    </w:rPr>
  </w:style>
  <w:style w:type="paragraph" w:styleId="CommentText">
    <w:name w:val="annotation text"/>
    <w:basedOn w:val="Normal"/>
    <w:link w:val="CommentTextChar"/>
    <w:uiPriority w:val="99"/>
    <w:semiHidden/>
    <w:unhideWhenUsed/>
    <w:rsid w:val="00550A9B"/>
    <w:pPr>
      <w:spacing w:line="240" w:lineRule="auto"/>
    </w:pPr>
    <w:rPr>
      <w:sz w:val="20"/>
      <w:szCs w:val="20"/>
    </w:rPr>
  </w:style>
  <w:style w:type="character" w:customStyle="1" w:styleId="CommentTextChar">
    <w:name w:val="Comment Text Char"/>
    <w:basedOn w:val="DefaultParagraphFont"/>
    <w:link w:val="CommentText"/>
    <w:uiPriority w:val="99"/>
    <w:semiHidden/>
    <w:rsid w:val="00550A9B"/>
    <w:rPr>
      <w:sz w:val="20"/>
      <w:szCs w:val="20"/>
    </w:rPr>
  </w:style>
  <w:style w:type="paragraph" w:styleId="CommentSubject">
    <w:name w:val="annotation subject"/>
    <w:basedOn w:val="CommentText"/>
    <w:next w:val="CommentText"/>
    <w:link w:val="CommentSubjectChar"/>
    <w:uiPriority w:val="99"/>
    <w:semiHidden/>
    <w:unhideWhenUsed/>
    <w:rsid w:val="00550A9B"/>
    <w:rPr>
      <w:b/>
      <w:bCs/>
    </w:rPr>
  </w:style>
  <w:style w:type="character" w:customStyle="1" w:styleId="CommentSubjectChar">
    <w:name w:val="Comment Subject Char"/>
    <w:basedOn w:val="CommentTextChar"/>
    <w:link w:val="CommentSubject"/>
    <w:uiPriority w:val="99"/>
    <w:semiHidden/>
    <w:rsid w:val="00550A9B"/>
    <w:rPr>
      <w:b/>
      <w:bCs/>
      <w:sz w:val="20"/>
      <w:szCs w:val="20"/>
    </w:rPr>
  </w:style>
  <w:style w:type="paragraph" w:styleId="NormalWeb">
    <w:name w:val="Normal (Web)"/>
    <w:basedOn w:val="Normal"/>
    <w:uiPriority w:val="99"/>
    <w:semiHidden/>
    <w:unhideWhenUsed/>
    <w:rsid w:val="00144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75356"/>
    <w:rPr>
      <w:b/>
      <w:bCs/>
    </w:rPr>
  </w:style>
  <w:style w:type="table" w:customStyle="1" w:styleId="TableGrid1">
    <w:name w:val="Table Grid1"/>
    <w:basedOn w:val="TableNormal"/>
    <w:next w:val="TableGrid"/>
    <w:uiPriority w:val="59"/>
    <w:rsid w:val="0081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4AB9"/>
  </w:style>
  <w:style w:type="paragraph" w:styleId="Revision">
    <w:name w:val="Revision"/>
    <w:hidden/>
    <w:uiPriority w:val="99"/>
    <w:semiHidden/>
    <w:rsid w:val="00D153EB"/>
    <w:pPr>
      <w:spacing w:after="0" w:line="240" w:lineRule="auto"/>
    </w:pPr>
  </w:style>
  <w:style w:type="paragraph" w:styleId="Subtitle">
    <w:name w:val="Subtitle"/>
    <w:basedOn w:val="Normal"/>
    <w:next w:val="Normal"/>
    <w:link w:val="SubtitleChar"/>
    <w:uiPriority w:val="11"/>
    <w:qFormat/>
    <w:rsid w:val="00857858"/>
    <w:pPr>
      <w:numPr>
        <w:ilvl w:val="1"/>
      </w:numPr>
      <w:spacing w:after="0" w:line="240" w:lineRule="atLeast"/>
    </w:pPr>
    <w:rPr>
      <w:rFonts w:ascii="Arial" w:eastAsiaTheme="majorEastAsia" w:hAnsi="Arial" w:cstheme="majorBidi"/>
      <w:color w:val="5A5A59"/>
      <w:sz w:val="27"/>
      <w:szCs w:val="27"/>
    </w:rPr>
  </w:style>
  <w:style w:type="character" w:customStyle="1" w:styleId="SubtitleChar">
    <w:name w:val="Subtitle Char"/>
    <w:basedOn w:val="DefaultParagraphFont"/>
    <w:link w:val="Subtitle"/>
    <w:uiPriority w:val="11"/>
    <w:rsid w:val="00857858"/>
    <w:rPr>
      <w:rFonts w:ascii="Arial" w:eastAsiaTheme="majorEastAsia" w:hAnsi="Arial" w:cstheme="majorBidi"/>
      <w:color w:val="5A5A5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6952">
      <w:bodyDiv w:val="1"/>
      <w:marLeft w:val="0"/>
      <w:marRight w:val="0"/>
      <w:marTop w:val="0"/>
      <w:marBottom w:val="0"/>
      <w:divBdr>
        <w:top w:val="none" w:sz="0" w:space="0" w:color="auto"/>
        <w:left w:val="none" w:sz="0" w:space="0" w:color="auto"/>
        <w:bottom w:val="none" w:sz="0" w:space="0" w:color="auto"/>
        <w:right w:val="none" w:sz="0" w:space="0" w:color="auto"/>
      </w:divBdr>
    </w:div>
    <w:div w:id="304822594">
      <w:bodyDiv w:val="1"/>
      <w:marLeft w:val="0"/>
      <w:marRight w:val="0"/>
      <w:marTop w:val="0"/>
      <w:marBottom w:val="0"/>
      <w:divBdr>
        <w:top w:val="none" w:sz="0" w:space="0" w:color="auto"/>
        <w:left w:val="none" w:sz="0" w:space="0" w:color="auto"/>
        <w:bottom w:val="none" w:sz="0" w:space="0" w:color="auto"/>
        <w:right w:val="none" w:sz="0" w:space="0" w:color="auto"/>
      </w:divBdr>
      <w:divsChild>
        <w:div w:id="355812130">
          <w:marLeft w:val="0"/>
          <w:marRight w:val="0"/>
          <w:marTop w:val="0"/>
          <w:marBottom w:val="0"/>
          <w:divBdr>
            <w:top w:val="none" w:sz="0" w:space="0" w:color="auto"/>
            <w:left w:val="none" w:sz="0" w:space="0" w:color="auto"/>
            <w:bottom w:val="none" w:sz="0" w:space="0" w:color="auto"/>
            <w:right w:val="none" w:sz="0" w:space="0" w:color="auto"/>
          </w:divBdr>
          <w:divsChild>
            <w:div w:id="1443722759">
              <w:marLeft w:val="0"/>
              <w:marRight w:val="0"/>
              <w:marTop w:val="0"/>
              <w:marBottom w:val="0"/>
              <w:divBdr>
                <w:top w:val="none" w:sz="0" w:space="0" w:color="auto"/>
                <w:left w:val="none" w:sz="0" w:space="0" w:color="auto"/>
                <w:bottom w:val="none" w:sz="0" w:space="0" w:color="auto"/>
                <w:right w:val="none" w:sz="0" w:space="0" w:color="auto"/>
              </w:divBdr>
              <w:divsChild>
                <w:div w:id="896166081">
                  <w:marLeft w:val="0"/>
                  <w:marRight w:val="0"/>
                  <w:marTop w:val="0"/>
                  <w:marBottom w:val="0"/>
                  <w:divBdr>
                    <w:top w:val="none" w:sz="0" w:space="0" w:color="auto"/>
                    <w:left w:val="none" w:sz="0" w:space="0" w:color="auto"/>
                    <w:bottom w:val="none" w:sz="0" w:space="0" w:color="auto"/>
                    <w:right w:val="none" w:sz="0" w:space="0" w:color="auto"/>
                  </w:divBdr>
                  <w:divsChild>
                    <w:div w:id="212155444">
                      <w:marLeft w:val="0"/>
                      <w:marRight w:val="0"/>
                      <w:marTop w:val="0"/>
                      <w:marBottom w:val="0"/>
                      <w:divBdr>
                        <w:top w:val="none" w:sz="0" w:space="0" w:color="auto"/>
                        <w:left w:val="none" w:sz="0" w:space="0" w:color="auto"/>
                        <w:bottom w:val="none" w:sz="0" w:space="0" w:color="auto"/>
                        <w:right w:val="none" w:sz="0" w:space="0" w:color="auto"/>
                      </w:divBdr>
                      <w:divsChild>
                        <w:div w:id="1048801702">
                          <w:marLeft w:val="0"/>
                          <w:marRight w:val="0"/>
                          <w:marTop w:val="0"/>
                          <w:marBottom w:val="0"/>
                          <w:divBdr>
                            <w:top w:val="none" w:sz="0" w:space="0" w:color="auto"/>
                            <w:left w:val="none" w:sz="0" w:space="0" w:color="auto"/>
                            <w:bottom w:val="none" w:sz="0" w:space="0" w:color="auto"/>
                            <w:right w:val="none" w:sz="0" w:space="0" w:color="auto"/>
                          </w:divBdr>
                          <w:divsChild>
                            <w:div w:id="1035739350">
                              <w:marLeft w:val="0"/>
                              <w:marRight w:val="0"/>
                              <w:marTop w:val="0"/>
                              <w:marBottom w:val="0"/>
                              <w:divBdr>
                                <w:top w:val="none" w:sz="0" w:space="0" w:color="auto"/>
                                <w:left w:val="none" w:sz="0" w:space="0" w:color="auto"/>
                                <w:bottom w:val="none" w:sz="0" w:space="0" w:color="auto"/>
                                <w:right w:val="none" w:sz="0" w:space="0" w:color="auto"/>
                              </w:divBdr>
                              <w:divsChild>
                                <w:div w:id="1647081669">
                                  <w:marLeft w:val="0"/>
                                  <w:marRight w:val="0"/>
                                  <w:marTop w:val="0"/>
                                  <w:marBottom w:val="0"/>
                                  <w:divBdr>
                                    <w:top w:val="none" w:sz="0" w:space="0" w:color="auto"/>
                                    <w:left w:val="none" w:sz="0" w:space="0" w:color="auto"/>
                                    <w:bottom w:val="none" w:sz="0" w:space="0" w:color="auto"/>
                                    <w:right w:val="none" w:sz="0" w:space="0" w:color="auto"/>
                                  </w:divBdr>
                                  <w:divsChild>
                                    <w:div w:id="311299269">
                                      <w:marLeft w:val="0"/>
                                      <w:marRight w:val="0"/>
                                      <w:marTop w:val="0"/>
                                      <w:marBottom w:val="0"/>
                                      <w:divBdr>
                                        <w:top w:val="none" w:sz="0" w:space="0" w:color="auto"/>
                                        <w:left w:val="none" w:sz="0" w:space="0" w:color="auto"/>
                                        <w:bottom w:val="none" w:sz="0" w:space="0" w:color="auto"/>
                                        <w:right w:val="none" w:sz="0" w:space="0" w:color="auto"/>
                                      </w:divBdr>
                                      <w:divsChild>
                                        <w:div w:id="202786548">
                                          <w:marLeft w:val="0"/>
                                          <w:marRight w:val="0"/>
                                          <w:marTop w:val="0"/>
                                          <w:marBottom w:val="0"/>
                                          <w:divBdr>
                                            <w:top w:val="none" w:sz="0" w:space="0" w:color="auto"/>
                                            <w:left w:val="none" w:sz="0" w:space="0" w:color="auto"/>
                                            <w:bottom w:val="none" w:sz="0" w:space="0" w:color="auto"/>
                                            <w:right w:val="none" w:sz="0" w:space="0" w:color="auto"/>
                                          </w:divBdr>
                                          <w:divsChild>
                                            <w:div w:id="1935359037">
                                              <w:marLeft w:val="0"/>
                                              <w:marRight w:val="0"/>
                                              <w:marTop w:val="0"/>
                                              <w:marBottom w:val="0"/>
                                              <w:divBdr>
                                                <w:top w:val="none" w:sz="0" w:space="0" w:color="auto"/>
                                                <w:left w:val="none" w:sz="0" w:space="0" w:color="auto"/>
                                                <w:bottom w:val="none" w:sz="0" w:space="0" w:color="auto"/>
                                                <w:right w:val="none" w:sz="0" w:space="0" w:color="auto"/>
                                              </w:divBdr>
                                              <w:divsChild>
                                                <w:div w:id="5458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060040">
      <w:bodyDiv w:val="1"/>
      <w:marLeft w:val="0"/>
      <w:marRight w:val="0"/>
      <w:marTop w:val="0"/>
      <w:marBottom w:val="0"/>
      <w:divBdr>
        <w:top w:val="none" w:sz="0" w:space="0" w:color="auto"/>
        <w:left w:val="none" w:sz="0" w:space="0" w:color="auto"/>
        <w:bottom w:val="none" w:sz="0" w:space="0" w:color="auto"/>
        <w:right w:val="none" w:sz="0" w:space="0" w:color="auto"/>
      </w:divBdr>
    </w:div>
    <w:div w:id="481970169">
      <w:bodyDiv w:val="1"/>
      <w:marLeft w:val="0"/>
      <w:marRight w:val="0"/>
      <w:marTop w:val="0"/>
      <w:marBottom w:val="0"/>
      <w:divBdr>
        <w:top w:val="none" w:sz="0" w:space="0" w:color="auto"/>
        <w:left w:val="none" w:sz="0" w:space="0" w:color="auto"/>
        <w:bottom w:val="none" w:sz="0" w:space="0" w:color="auto"/>
        <w:right w:val="none" w:sz="0" w:space="0" w:color="auto"/>
      </w:divBdr>
      <w:divsChild>
        <w:div w:id="114181362">
          <w:marLeft w:val="0"/>
          <w:marRight w:val="0"/>
          <w:marTop w:val="0"/>
          <w:marBottom w:val="0"/>
          <w:divBdr>
            <w:top w:val="none" w:sz="0" w:space="0" w:color="auto"/>
            <w:left w:val="none" w:sz="0" w:space="0" w:color="auto"/>
            <w:bottom w:val="none" w:sz="0" w:space="0" w:color="auto"/>
            <w:right w:val="none" w:sz="0" w:space="0" w:color="auto"/>
          </w:divBdr>
          <w:divsChild>
            <w:div w:id="2059744463">
              <w:marLeft w:val="0"/>
              <w:marRight w:val="0"/>
              <w:marTop w:val="0"/>
              <w:marBottom w:val="0"/>
              <w:divBdr>
                <w:top w:val="none" w:sz="0" w:space="0" w:color="auto"/>
                <w:left w:val="none" w:sz="0" w:space="0" w:color="auto"/>
                <w:bottom w:val="none" w:sz="0" w:space="0" w:color="auto"/>
                <w:right w:val="none" w:sz="0" w:space="0" w:color="auto"/>
              </w:divBdr>
              <w:divsChild>
                <w:div w:id="326904211">
                  <w:marLeft w:val="0"/>
                  <w:marRight w:val="0"/>
                  <w:marTop w:val="0"/>
                  <w:marBottom w:val="0"/>
                  <w:divBdr>
                    <w:top w:val="none" w:sz="0" w:space="0" w:color="auto"/>
                    <w:left w:val="none" w:sz="0" w:space="0" w:color="auto"/>
                    <w:bottom w:val="none" w:sz="0" w:space="0" w:color="auto"/>
                    <w:right w:val="none" w:sz="0" w:space="0" w:color="auto"/>
                  </w:divBdr>
                  <w:divsChild>
                    <w:div w:id="836581043">
                      <w:marLeft w:val="0"/>
                      <w:marRight w:val="0"/>
                      <w:marTop w:val="0"/>
                      <w:marBottom w:val="0"/>
                      <w:divBdr>
                        <w:top w:val="none" w:sz="0" w:space="0" w:color="auto"/>
                        <w:left w:val="none" w:sz="0" w:space="0" w:color="auto"/>
                        <w:bottom w:val="none" w:sz="0" w:space="0" w:color="auto"/>
                        <w:right w:val="none" w:sz="0" w:space="0" w:color="auto"/>
                      </w:divBdr>
                      <w:divsChild>
                        <w:div w:id="821000825">
                          <w:marLeft w:val="0"/>
                          <w:marRight w:val="0"/>
                          <w:marTop w:val="0"/>
                          <w:marBottom w:val="0"/>
                          <w:divBdr>
                            <w:top w:val="none" w:sz="0" w:space="0" w:color="auto"/>
                            <w:left w:val="none" w:sz="0" w:space="0" w:color="auto"/>
                            <w:bottom w:val="none" w:sz="0" w:space="0" w:color="auto"/>
                            <w:right w:val="none" w:sz="0" w:space="0" w:color="auto"/>
                          </w:divBdr>
                          <w:divsChild>
                            <w:div w:id="310257091">
                              <w:marLeft w:val="0"/>
                              <w:marRight w:val="0"/>
                              <w:marTop w:val="0"/>
                              <w:marBottom w:val="0"/>
                              <w:divBdr>
                                <w:top w:val="none" w:sz="0" w:space="0" w:color="auto"/>
                                <w:left w:val="none" w:sz="0" w:space="0" w:color="auto"/>
                                <w:bottom w:val="none" w:sz="0" w:space="0" w:color="auto"/>
                                <w:right w:val="none" w:sz="0" w:space="0" w:color="auto"/>
                              </w:divBdr>
                              <w:divsChild>
                                <w:div w:id="1910309024">
                                  <w:marLeft w:val="0"/>
                                  <w:marRight w:val="0"/>
                                  <w:marTop w:val="0"/>
                                  <w:marBottom w:val="0"/>
                                  <w:divBdr>
                                    <w:top w:val="none" w:sz="0" w:space="0" w:color="auto"/>
                                    <w:left w:val="none" w:sz="0" w:space="0" w:color="auto"/>
                                    <w:bottom w:val="none" w:sz="0" w:space="0" w:color="auto"/>
                                    <w:right w:val="none" w:sz="0" w:space="0" w:color="auto"/>
                                  </w:divBdr>
                                  <w:divsChild>
                                    <w:div w:id="355544267">
                                      <w:marLeft w:val="0"/>
                                      <w:marRight w:val="0"/>
                                      <w:marTop w:val="0"/>
                                      <w:marBottom w:val="0"/>
                                      <w:divBdr>
                                        <w:top w:val="none" w:sz="0" w:space="0" w:color="auto"/>
                                        <w:left w:val="none" w:sz="0" w:space="0" w:color="auto"/>
                                        <w:bottom w:val="none" w:sz="0" w:space="0" w:color="auto"/>
                                        <w:right w:val="none" w:sz="0" w:space="0" w:color="auto"/>
                                      </w:divBdr>
                                      <w:divsChild>
                                        <w:div w:id="562715655">
                                          <w:marLeft w:val="0"/>
                                          <w:marRight w:val="0"/>
                                          <w:marTop w:val="0"/>
                                          <w:marBottom w:val="0"/>
                                          <w:divBdr>
                                            <w:top w:val="none" w:sz="0" w:space="0" w:color="auto"/>
                                            <w:left w:val="none" w:sz="0" w:space="0" w:color="auto"/>
                                            <w:bottom w:val="none" w:sz="0" w:space="0" w:color="auto"/>
                                            <w:right w:val="none" w:sz="0" w:space="0" w:color="auto"/>
                                          </w:divBdr>
                                          <w:divsChild>
                                            <w:div w:id="723673182">
                                              <w:marLeft w:val="0"/>
                                              <w:marRight w:val="0"/>
                                              <w:marTop w:val="0"/>
                                              <w:marBottom w:val="0"/>
                                              <w:divBdr>
                                                <w:top w:val="none" w:sz="0" w:space="0" w:color="auto"/>
                                                <w:left w:val="none" w:sz="0" w:space="0" w:color="auto"/>
                                                <w:bottom w:val="none" w:sz="0" w:space="0" w:color="auto"/>
                                                <w:right w:val="none" w:sz="0" w:space="0" w:color="auto"/>
                                              </w:divBdr>
                                              <w:divsChild>
                                                <w:div w:id="17974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7497">
      <w:bodyDiv w:val="1"/>
      <w:marLeft w:val="0"/>
      <w:marRight w:val="0"/>
      <w:marTop w:val="0"/>
      <w:marBottom w:val="0"/>
      <w:divBdr>
        <w:top w:val="none" w:sz="0" w:space="0" w:color="auto"/>
        <w:left w:val="none" w:sz="0" w:space="0" w:color="auto"/>
        <w:bottom w:val="none" w:sz="0" w:space="0" w:color="auto"/>
        <w:right w:val="none" w:sz="0" w:space="0" w:color="auto"/>
      </w:divBdr>
    </w:div>
    <w:div w:id="1539925978">
      <w:bodyDiv w:val="1"/>
      <w:marLeft w:val="0"/>
      <w:marRight w:val="0"/>
      <w:marTop w:val="0"/>
      <w:marBottom w:val="0"/>
      <w:divBdr>
        <w:top w:val="none" w:sz="0" w:space="0" w:color="auto"/>
        <w:left w:val="none" w:sz="0" w:space="0" w:color="auto"/>
        <w:bottom w:val="none" w:sz="0" w:space="0" w:color="auto"/>
        <w:right w:val="none" w:sz="0" w:space="0" w:color="auto"/>
      </w:divBdr>
    </w:div>
    <w:div w:id="17886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ductsafety.gov.au/recall/glen-dimplex-australia-pty-ltd-open-flued-space-heater-nectre-2000" TargetMode="External"/><Relationship Id="rId18" Type="http://schemas.openxmlformats.org/officeDocument/2006/relationships/hyperlink" Target="mailto:safety@edumail.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ductsafety.gov.au/recall/fireplace-products-australia-regency-i31-open-flued-gas-log-fireplace" TargetMode="External"/><Relationship Id="rId17" Type="http://schemas.openxmlformats.org/officeDocument/2006/relationships/hyperlink" Target="https://edugate.eduweb.vic.gov.au/sc/sites/Infonline/Policies%20Guidelines%20and%20Procedures/Gas%20Heater%20Maintenance%20and%20Inspection%20policy.docx" TargetMode="External"/><Relationship Id="rId2" Type="http://schemas.openxmlformats.org/officeDocument/2006/relationships/customXml" Target="../customXml/item2.xml"/><Relationship Id="rId16" Type="http://schemas.openxmlformats.org/officeDocument/2006/relationships/hyperlink" Target="https://www.surveymonkey.com/r/MDD5RJ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ductsafety.gov.au/recall/fireplace-products-australia-pty-ltd-regency-f38-fg38-open-flued-gas-log-fireplace-natural-gas-only" TargetMode="External"/><Relationship Id="rId5" Type="http://schemas.openxmlformats.org/officeDocument/2006/relationships/numbering" Target="numbering.xml"/><Relationship Id="rId15" Type="http://schemas.openxmlformats.org/officeDocument/2006/relationships/hyperlink" Target="mailto:safety@edumail.vic.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ductsafety.gov.au/recall/glen-dimplex-australia-pty-ltd-open-flued-space-heater-nectre-200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DEECD_Keywords xmlns="http://schemas.microsoft.com/sharepoint/v3">ohs, hazard, safety, gas heater, alert, wellbeing, employee, open flue, recall</DEECD_Keywords>
    <DEECD_Publisher xmlns="http://schemas.microsoft.com/sharepoint/v3">Department of Education and Training</DEECD_Publisher>
    <TaxCatchAll xmlns="cb9114c1-daad-44dd-acad-30f4246641f2">
      <Value>104</Value>
      <Value>118</Value>
      <Value>120</Value>
    </TaxCatchAll>
    <DEECD_Description xmlns="http://schemas.microsoft.com/sharepoint/v3">OHS Hazard Alert - Open Flue Gas Heaters recall</DEECD_Description>
    <pfad5814e62747ed9f131defefc62dac xmlns="84571637-c7f9-44a1-95b1-d459eb7afb4e">
      <Terms xmlns="http://schemas.microsoft.com/office/infopath/2007/PartnerControls"/>
    </pfad5814e62747ed9f131defefc62dac>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http://schemas.microsoft.com/sharepoint/v3" xsi:nil="true"/>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E521D-DA24-422A-A92D-AE5FD75D9D36}"/>
</file>

<file path=customXml/itemProps2.xml><?xml version="1.0" encoding="utf-8"?>
<ds:datastoreItem xmlns:ds="http://schemas.openxmlformats.org/officeDocument/2006/customXml" ds:itemID="{2CC3C7FD-FEAA-4B7C-A9F9-4CCE2CA915BE}"/>
</file>

<file path=customXml/itemProps3.xml><?xml version="1.0" encoding="utf-8"?>
<ds:datastoreItem xmlns:ds="http://schemas.openxmlformats.org/officeDocument/2006/customXml" ds:itemID="{BDC1B2DF-2373-4D07-A991-BDB549403E18}"/>
</file>

<file path=customXml/itemProps4.xml><?xml version="1.0" encoding="utf-8"?>
<ds:datastoreItem xmlns:ds="http://schemas.openxmlformats.org/officeDocument/2006/customXml" ds:itemID="{CFB0DB8B-37D5-4299-A09B-C626E0CC6D13}"/>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Asbestos Science Laboratory Hazard Alert</vt:lpstr>
    </vt:vector>
  </TitlesOfParts>
  <Company>DEECD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Heaters Hazard Alert</dc:title>
  <dc:creator>Scamporlino, Kara A</dc:creator>
  <cp:lastModifiedBy>Algefski, Grace G</cp:lastModifiedBy>
  <cp:revision>3</cp:revision>
  <cp:lastPrinted>2018-08-24T00:12:00Z</cp:lastPrinted>
  <dcterms:created xsi:type="dcterms:W3CDTF">2019-03-07T23:44:00Z</dcterms:created>
  <dcterms:modified xsi:type="dcterms:W3CDTF">2019-03-07T23:47:00Z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ContentTypeId">
    <vt:lpwstr>0x0101008840106FE30D4F50BC61A726A7CA6E3800B55670BA5C76BC428088DD3B316F98C8</vt:lpwstr>
  </property>
  <property fmtid="{D5CDD505-2E9C-101B-9397-08002B2CF9AE}" pid="4" name="DEECD_ItemType">
    <vt:lpwstr>104;#Factsheet|4ed27b92-5062-455b-9739-b4dd34197d20</vt:lpwstr>
  </property>
  <property fmtid="{D5CDD505-2E9C-101B-9397-08002B2CF9AE}" pid="5" name="DEECD_Audience">
    <vt:lpwstr>118;#Principals|a4f56333-bce8-49bd-95df-bc27ddd10ec3</vt:lpwstr>
  </property>
  <property fmtid="{D5CDD505-2E9C-101B-9397-08002B2CF9AE}" pid="6" name="DEECD_SubjectCategory">
    <vt:lpwstr/>
  </property>
  <property fmtid="{D5CDD505-2E9C-101B-9397-08002B2CF9AE}" pid="7" name="Order">
    <vt:r8>1822200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RoutingRuleDescription">
    <vt:lpwstr/>
  </property>
</Properties>
</file>