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246C" w14:textId="77777777" w:rsidR="00C07B16" w:rsidRPr="008C748D" w:rsidRDefault="00C07B16" w:rsidP="00C37731">
      <w:pPr>
        <w:pStyle w:val="Spacerparatopoffirstpage"/>
        <w:rPr>
          <w:noProof w:val="0"/>
        </w:rPr>
        <w:sectPr w:rsidR="00C07B16" w:rsidRPr="008C748D" w:rsidSect="00F166A9">
          <w:headerReference w:type="default" r:id="rId11"/>
          <w:footerReference w:type="default" r:id="rId12"/>
          <w:type w:val="continuous"/>
          <w:pgSz w:w="11906" w:h="16838" w:code="9"/>
          <w:pgMar w:top="1359" w:right="851" w:bottom="1134" w:left="1134" w:header="510" w:footer="510" w:gutter="0"/>
          <w:cols w:space="340"/>
          <w:docGrid w:linePitch="360"/>
        </w:sectPr>
      </w:pPr>
    </w:p>
    <w:p w14:paraId="7C490132" w14:textId="751E3A99" w:rsidR="00306E5F" w:rsidRPr="008C748D" w:rsidRDefault="00306E5F" w:rsidP="00C37731">
      <w:pPr>
        <w:pStyle w:val="Spacerparatopoffirstpage"/>
        <w:rPr>
          <w:noProof w:val="0"/>
        </w:rPr>
      </w:pPr>
    </w:p>
    <w:p w14:paraId="108F1CC7" w14:textId="3F639807" w:rsidR="00F166A9" w:rsidRDefault="00F166A9" w:rsidP="00F166A9">
      <w:pPr>
        <w:pStyle w:val="DPCmainheading"/>
      </w:pPr>
      <w:bookmarkStart w:id="0" w:name="_Toc410976287"/>
      <w:r w:rsidRPr="008D1FB6">
        <w:t>Cold, Flu and COVID-19 Policy</w:t>
      </w:r>
    </w:p>
    <w:p w14:paraId="2641FD59" w14:textId="723AFB41" w:rsidR="00F252A4" w:rsidRDefault="00D0394B">
      <w:pPr>
        <w:spacing w:before="156" w:line="300" w:lineRule="exact"/>
        <w:textAlignment w:val="baseline"/>
        <w:rPr>
          <w:rFonts w:ascii="Arial" w:eastAsia="Arial" w:hAnsi="Arial"/>
          <w:color w:val="000000"/>
          <w:sz w:val="22"/>
          <w:szCs w:val="22"/>
          <w:lang w:val="en-US"/>
        </w:rPr>
      </w:pPr>
      <w:r>
        <w:rPr>
          <w:rFonts w:ascii="Arial" w:eastAsia="Arial" w:hAnsi="Arial"/>
          <w:color w:val="000000"/>
          <w:sz w:val="22"/>
          <w:szCs w:val="22"/>
          <w:lang w:val="en-US"/>
        </w:rPr>
        <w:t xml:space="preserve">This policy applies to Victorian Public Services (VPS) employees of the </w:t>
      </w:r>
      <w:r w:rsidR="006A3DA5" w:rsidRPr="006A3DA5">
        <w:rPr>
          <w:rFonts w:ascii="Arial" w:eastAsia="Arial" w:hAnsi="Arial"/>
          <w:color w:val="000000"/>
          <w:sz w:val="22"/>
          <w:szCs w:val="22"/>
          <w:lang w:val="en-US"/>
        </w:rPr>
        <w:t xml:space="preserve">Department of Education and Training (DET) </w:t>
      </w:r>
      <w:r w:rsidR="00F252A4">
        <w:rPr>
          <w:rFonts w:ascii="Arial" w:eastAsia="Arial" w:hAnsi="Arial"/>
          <w:color w:val="000000"/>
          <w:sz w:val="22"/>
          <w:szCs w:val="22"/>
          <w:lang w:val="en-US"/>
        </w:rPr>
        <w:t xml:space="preserve">working in corporate and regional locations and in portfolio entities. It also applies to employees of </w:t>
      </w:r>
      <w:r w:rsidR="00F252A4" w:rsidRPr="006A3DA5">
        <w:rPr>
          <w:rFonts w:ascii="Arial" w:eastAsia="Arial" w:hAnsi="Arial"/>
          <w:color w:val="000000"/>
          <w:sz w:val="22"/>
          <w:szCs w:val="22"/>
          <w:lang w:val="en-US"/>
        </w:rPr>
        <w:t>the Victorian Skills Authority (VSA)</w:t>
      </w:r>
      <w:r w:rsidR="00F252A4">
        <w:rPr>
          <w:rFonts w:ascii="Arial" w:eastAsia="Arial" w:hAnsi="Arial"/>
          <w:color w:val="000000"/>
          <w:sz w:val="22"/>
          <w:szCs w:val="22"/>
          <w:lang w:val="en-US"/>
        </w:rPr>
        <w:t xml:space="preserve">. </w:t>
      </w:r>
    </w:p>
    <w:p w14:paraId="7DB7ABC0" w14:textId="1915D1CC" w:rsidR="008D1FB6" w:rsidRPr="00CF2DA1" w:rsidRDefault="008D1FB6" w:rsidP="00CF2DA1">
      <w:pPr>
        <w:spacing w:before="326" w:line="370" w:lineRule="exact"/>
        <w:textAlignment w:val="baseline"/>
        <w:rPr>
          <w:rFonts w:ascii="Arial" w:eastAsia="Arial" w:hAnsi="Arial"/>
          <w:b/>
          <w:color w:val="52555A"/>
          <w:spacing w:val="-3"/>
          <w:sz w:val="32"/>
          <w:szCs w:val="22"/>
          <w:lang w:val="en-US"/>
        </w:rPr>
      </w:pPr>
      <w:r w:rsidRPr="00CF2DA1">
        <w:rPr>
          <w:rFonts w:ascii="Arial" w:eastAsia="Arial" w:hAnsi="Arial"/>
          <w:b/>
          <w:color w:val="52555A"/>
          <w:spacing w:val="-3"/>
          <w:sz w:val="32"/>
          <w:szCs w:val="22"/>
          <w:lang w:val="en-US"/>
        </w:rPr>
        <w:t>Policy</w:t>
      </w:r>
    </w:p>
    <w:p w14:paraId="6C27E67D" w14:textId="7063CA9A" w:rsidR="008D1FB6" w:rsidRPr="00CF2DA1" w:rsidRDefault="008D1FB6" w:rsidP="00CF2DA1">
      <w:pPr>
        <w:spacing w:before="156" w:line="300" w:lineRule="exact"/>
        <w:textAlignment w:val="baseline"/>
        <w:rPr>
          <w:rFonts w:ascii="Arial" w:eastAsia="Arial" w:hAnsi="Arial"/>
          <w:color w:val="000000"/>
          <w:sz w:val="22"/>
          <w:szCs w:val="22"/>
          <w:lang w:val="en-US"/>
        </w:rPr>
      </w:pPr>
      <w:r w:rsidRPr="008D1FB6">
        <w:rPr>
          <w:rFonts w:ascii="Arial" w:eastAsia="Arial" w:hAnsi="Arial"/>
          <w:color w:val="000000"/>
          <w:sz w:val="22"/>
          <w:szCs w:val="22"/>
          <w:lang w:val="en-US"/>
        </w:rPr>
        <w:t>If a</w:t>
      </w:r>
      <w:r w:rsidR="008D27AA">
        <w:rPr>
          <w:rFonts w:ascii="Arial" w:eastAsia="Arial" w:hAnsi="Arial"/>
          <w:color w:val="000000"/>
          <w:sz w:val="22"/>
          <w:szCs w:val="22"/>
          <w:lang w:val="en-US"/>
        </w:rPr>
        <w:t>n</w:t>
      </w:r>
      <w:r w:rsidR="00F166A9">
        <w:rPr>
          <w:rFonts w:ascii="Arial" w:eastAsia="Arial" w:hAnsi="Arial"/>
          <w:color w:val="000000"/>
          <w:sz w:val="22"/>
          <w:szCs w:val="22"/>
          <w:lang w:val="en-US"/>
        </w:rPr>
        <w:t xml:space="preserve"> </w:t>
      </w:r>
      <w:r w:rsidRPr="008D1FB6">
        <w:rPr>
          <w:rFonts w:ascii="Arial" w:eastAsia="Arial" w:hAnsi="Arial"/>
          <w:color w:val="000000"/>
          <w:sz w:val="22"/>
          <w:szCs w:val="22"/>
          <w:lang w:val="en-US"/>
        </w:rPr>
        <w:t xml:space="preserve">employee has </w:t>
      </w:r>
      <w:r w:rsidRPr="00CF2DA1">
        <w:rPr>
          <w:rFonts w:ascii="Arial" w:eastAsia="Arial" w:hAnsi="Arial"/>
          <w:color w:val="000000"/>
          <w:sz w:val="22"/>
          <w:szCs w:val="22"/>
          <w:lang w:val="en-US"/>
        </w:rPr>
        <w:t>a cold, influenza</w:t>
      </w:r>
      <w:r w:rsidR="00D929D4">
        <w:rPr>
          <w:rFonts w:ascii="Arial" w:eastAsia="Arial" w:hAnsi="Arial"/>
          <w:color w:val="000000"/>
          <w:sz w:val="22"/>
          <w:szCs w:val="22"/>
          <w:lang w:val="en-US"/>
        </w:rPr>
        <w:t xml:space="preserve"> (flu)</w:t>
      </w:r>
      <w:r w:rsidRPr="00CF2DA1">
        <w:rPr>
          <w:rFonts w:ascii="Arial" w:eastAsia="Arial" w:hAnsi="Arial"/>
          <w:color w:val="000000"/>
          <w:sz w:val="22"/>
          <w:szCs w:val="22"/>
          <w:lang w:val="en-US"/>
        </w:rPr>
        <w:t xml:space="preserve"> </w:t>
      </w:r>
      <w:r w:rsidR="003B4479">
        <w:rPr>
          <w:rFonts w:ascii="Arial" w:eastAsia="Arial" w:hAnsi="Arial"/>
          <w:color w:val="000000"/>
          <w:sz w:val="22"/>
          <w:szCs w:val="22"/>
          <w:lang w:val="en-US"/>
        </w:rPr>
        <w:t xml:space="preserve">and </w:t>
      </w:r>
      <w:r w:rsidRPr="00CF2DA1">
        <w:rPr>
          <w:rFonts w:ascii="Arial" w:eastAsia="Arial" w:hAnsi="Arial"/>
          <w:color w:val="000000"/>
          <w:sz w:val="22"/>
          <w:szCs w:val="22"/>
          <w:lang w:val="en-US"/>
        </w:rPr>
        <w:t>COVID-19 symptoms (</w:t>
      </w:r>
      <w:r w:rsidRPr="008D1FB6">
        <w:rPr>
          <w:rFonts w:ascii="Arial" w:eastAsia="Arial" w:hAnsi="Arial"/>
          <w:color w:val="000000"/>
          <w:sz w:val="22"/>
          <w:szCs w:val="22"/>
          <w:lang w:val="en-US"/>
        </w:rPr>
        <w:t xml:space="preserve">including a runny nose, sore throat, cough, fever or chills), </w:t>
      </w:r>
      <w:r w:rsidRPr="00CF2DA1">
        <w:rPr>
          <w:rFonts w:ascii="Arial" w:eastAsia="Arial" w:hAnsi="Arial"/>
          <w:color w:val="000000"/>
          <w:sz w:val="22"/>
          <w:szCs w:val="22"/>
          <w:lang w:val="en-US"/>
        </w:rPr>
        <w:t xml:space="preserve">or </w:t>
      </w:r>
      <w:r w:rsidRPr="008D1FB6">
        <w:rPr>
          <w:rFonts w:ascii="Arial" w:eastAsia="Arial" w:hAnsi="Arial"/>
          <w:color w:val="000000"/>
          <w:sz w:val="22"/>
          <w:szCs w:val="22"/>
          <w:lang w:val="en-US"/>
        </w:rPr>
        <w:t xml:space="preserve">is </w:t>
      </w:r>
      <w:r w:rsidRPr="00CF2DA1">
        <w:rPr>
          <w:rFonts w:ascii="Arial" w:eastAsia="Arial" w:hAnsi="Arial"/>
          <w:color w:val="000000"/>
          <w:sz w:val="22"/>
          <w:szCs w:val="22"/>
          <w:lang w:val="en-US"/>
        </w:rPr>
        <w:t xml:space="preserve">likely to be infectious (for example, if </w:t>
      </w:r>
      <w:r w:rsidRPr="008D1FB6">
        <w:rPr>
          <w:rFonts w:ascii="Arial" w:eastAsia="Arial" w:hAnsi="Arial"/>
          <w:color w:val="000000"/>
          <w:sz w:val="22"/>
          <w:szCs w:val="22"/>
          <w:lang w:val="en-US"/>
        </w:rPr>
        <w:t>they are asymptomatic but return a positive COVID-19 test result), they should not attend the workplace.</w:t>
      </w:r>
    </w:p>
    <w:p w14:paraId="78C4F5A6" w14:textId="65B8587F" w:rsidR="008D1FB6" w:rsidRPr="00CF2DA1" w:rsidRDefault="008D1FB6" w:rsidP="00CF2DA1">
      <w:pPr>
        <w:spacing w:before="156" w:line="300" w:lineRule="exact"/>
        <w:textAlignment w:val="baseline"/>
        <w:rPr>
          <w:rFonts w:ascii="Arial" w:eastAsia="Arial" w:hAnsi="Arial"/>
          <w:color w:val="000000"/>
          <w:sz w:val="22"/>
          <w:szCs w:val="22"/>
          <w:lang w:val="en-US"/>
        </w:rPr>
      </w:pPr>
      <w:r w:rsidRPr="008D1FB6">
        <w:rPr>
          <w:rFonts w:ascii="Arial" w:eastAsia="Arial" w:hAnsi="Arial"/>
          <w:color w:val="000000"/>
          <w:sz w:val="22"/>
          <w:szCs w:val="22"/>
          <w:lang w:val="en-US"/>
        </w:rPr>
        <w:t>If an employee is unwell, they should take sick leave. If an employee has no symptoms, but are likely to be infectious, they may be able to work from home rather than take sick leave, but they should discuss this with their manager.</w:t>
      </w:r>
    </w:p>
    <w:p w14:paraId="3710C82F" w14:textId="7398966D" w:rsidR="008D1FB6" w:rsidRPr="008D1FB6" w:rsidRDefault="008D1FB6" w:rsidP="008D1FB6">
      <w:pPr>
        <w:spacing w:before="156" w:line="300" w:lineRule="exact"/>
        <w:textAlignment w:val="baseline"/>
        <w:rPr>
          <w:rFonts w:ascii="Arial" w:eastAsia="Arial" w:hAnsi="Arial"/>
          <w:color w:val="000000"/>
          <w:sz w:val="22"/>
          <w:szCs w:val="22"/>
          <w:lang w:val="en-US"/>
        </w:rPr>
      </w:pPr>
      <w:r w:rsidRPr="008D1FB6">
        <w:rPr>
          <w:rFonts w:ascii="Arial" w:eastAsia="Arial" w:hAnsi="Arial"/>
          <w:color w:val="000000"/>
          <w:sz w:val="22"/>
          <w:szCs w:val="22"/>
          <w:lang w:val="en-US"/>
        </w:rPr>
        <w:t xml:space="preserve">Employees with cold, </w:t>
      </w:r>
      <w:r w:rsidR="00D929D4">
        <w:rPr>
          <w:rFonts w:ascii="Arial" w:eastAsia="Arial" w:hAnsi="Arial"/>
          <w:color w:val="000000"/>
          <w:sz w:val="22"/>
          <w:szCs w:val="22"/>
          <w:lang w:val="en-US"/>
        </w:rPr>
        <w:t>flu</w:t>
      </w:r>
      <w:r w:rsidRPr="008D1FB6">
        <w:rPr>
          <w:rFonts w:ascii="Arial" w:eastAsia="Arial" w:hAnsi="Arial"/>
          <w:color w:val="000000"/>
          <w:sz w:val="22"/>
          <w:szCs w:val="22"/>
          <w:lang w:val="en-US"/>
        </w:rPr>
        <w:t xml:space="preserve"> </w:t>
      </w:r>
      <w:r w:rsidR="003B4479">
        <w:rPr>
          <w:rFonts w:ascii="Arial" w:eastAsia="Arial" w:hAnsi="Arial"/>
          <w:color w:val="000000"/>
          <w:sz w:val="22"/>
          <w:szCs w:val="22"/>
          <w:lang w:val="en-US"/>
        </w:rPr>
        <w:t xml:space="preserve">and </w:t>
      </w:r>
      <w:r w:rsidRPr="008D1FB6">
        <w:rPr>
          <w:rFonts w:ascii="Arial" w:eastAsia="Arial" w:hAnsi="Arial"/>
          <w:color w:val="000000"/>
          <w:sz w:val="22"/>
          <w:szCs w:val="22"/>
          <w:lang w:val="en-US"/>
        </w:rPr>
        <w:t xml:space="preserve">COVID-19 symptoms should isolate and get tested for COVID-19. A person with COVID-19 should isolate for at least 5 days and until symptoms resolve. Those who do not have COVID-19 but have symptoms should also isolate until their symptoms resolve. Employees should avoid attending the workplace while they have symptoms.  </w:t>
      </w:r>
    </w:p>
    <w:p w14:paraId="19DC75B0" w14:textId="3FCFD12E" w:rsidR="008D1FB6" w:rsidRPr="008D1FB6" w:rsidRDefault="008D1FB6" w:rsidP="008D1FB6">
      <w:pPr>
        <w:spacing w:before="161" w:line="300" w:lineRule="exact"/>
        <w:ind w:right="144"/>
        <w:textAlignment w:val="baseline"/>
        <w:rPr>
          <w:rFonts w:ascii="Arial" w:eastAsia="Arial" w:hAnsi="Arial"/>
          <w:color w:val="000000"/>
          <w:sz w:val="22"/>
          <w:szCs w:val="22"/>
          <w:lang w:val="en-US"/>
        </w:rPr>
      </w:pPr>
      <w:r w:rsidRPr="008D1FB6">
        <w:rPr>
          <w:rFonts w:ascii="Arial" w:eastAsia="Arial" w:hAnsi="Arial"/>
          <w:color w:val="000000"/>
          <w:sz w:val="22"/>
          <w:szCs w:val="22"/>
          <w:lang w:val="en-US"/>
        </w:rPr>
        <w:t xml:space="preserve">To limit the risk of cold, </w:t>
      </w:r>
      <w:r w:rsidR="00D929D4">
        <w:rPr>
          <w:rFonts w:ascii="Arial" w:eastAsia="Arial" w:hAnsi="Arial"/>
          <w:color w:val="000000"/>
          <w:sz w:val="22"/>
          <w:szCs w:val="22"/>
          <w:lang w:val="en-US"/>
        </w:rPr>
        <w:t xml:space="preserve">flu </w:t>
      </w:r>
      <w:r w:rsidRPr="008D1FB6">
        <w:rPr>
          <w:rFonts w:ascii="Arial" w:eastAsia="Arial" w:hAnsi="Arial"/>
          <w:color w:val="000000"/>
          <w:sz w:val="22"/>
          <w:szCs w:val="22"/>
          <w:lang w:val="en-US"/>
        </w:rPr>
        <w:t>and COVID-19 spreading in the workplace, some work areas may encourage a longer absence from the workplace, including in circumstances when an employee has very mild or no symptoms, but is able to work temporarily from home.</w:t>
      </w:r>
    </w:p>
    <w:p w14:paraId="399BA6C5" w14:textId="229895AC" w:rsidR="008D1FB6" w:rsidRPr="008D1FB6" w:rsidRDefault="008D1FB6" w:rsidP="008D1FB6">
      <w:pPr>
        <w:spacing w:before="326" w:line="370" w:lineRule="exact"/>
        <w:textAlignment w:val="baseline"/>
        <w:rPr>
          <w:rFonts w:ascii="Arial" w:eastAsia="Arial" w:hAnsi="Arial"/>
          <w:b/>
          <w:color w:val="52555A"/>
          <w:spacing w:val="-3"/>
          <w:sz w:val="32"/>
          <w:szCs w:val="22"/>
          <w:lang w:val="en-US"/>
        </w:rPr>
      </w:pPr>
      <w:r w:rsidRPr="008D1FB6">
        <w:rPr>
          <w:rFonts w:ascii="Arial" w:eastAsia="Arial" w:hAnsi="Arial"/>
          <w:b/>
          <w:color w:val="52555A"/>
          <w:spacing w:val="-3"/>
          <w:sz w:val="32"/>
          <w:szCs w:val="22"/>
          <w:lang w:val="en-US"/>
        </w:rPr>
        <w:t>Further note</w:t>
      </w:r>
    </w:p>
    <w:p w14:paraId="28672657" w14:textId="5D6A3033" w:rsidR="0075772B" w:rsidRDefault="008D1FB6" w:rsidP="00CF2DA1">
      <w:pPr>
        <w:pStyle w:val="DPCbody"/>
      </w:pPr>
      <w:r w:rsidRPr="008D1FB6">
        <w:rPr>
          <w:lang w:val="en-US"/>
        </w:rPr>
        <w:t xml:space="preserve">Some workplaces </w:t>
      </w:r>
      <w:r w:rsidR="00F252A4">
        <w:rPr>
          <w:lang w:val="en-US"/>
        </w:rPr>
        <w:t xml:space="preserve">external to </w:t>
      </w:r>
      <w:r w:rsidR="00680349">
        <w:rPr>
          <w:lang w:val="en-US"/>
        </w:rPr>
        <w:t>DET</w:t>
      </w:r>
      <w:r w:rsidR="00F252A4">
        <w:rPr>
          <w:lang w:val="en-US"/>
        </w:rPr>
        <w:t xml:space="preserve"> are sensitive settings and </w:t>
      </w:r>
      <w:r w:rsidRPr="008D1FB6">
        <w:rPr>
          <w:lang w:val="en-US"/>
        </w:rPr>
        <w:t xml:space="preserve">may have additional policies in place </w:t>
      </w:r>
      <w:r w:rsidR="00F252A4">
        <w:rPr>
          <w:lang w:val="en-US"/>
        </w:rPr>
        <w:t>meet the requirements of those settings</w:t>
      </w:r>
      <w:r w:rsidRPr="008D1FB6">
        <w:rPr>
          <w:lang w:val="en-US"/>
        </w:rPr>
        <w:t>.</w:t>
      </w:r>
      <w:bookmarkEnd w:id="0"/>
      <w:r w:rsidR="00E77784">
        <w:rPr>
          <w:lang w:val="en-US"/>
        </w:rPr>
        <w:t xml:space="preserve"> </w:t>
      </w:r>
      <w:r w:rsidR="00F252A4">
        <w:rPr>
          <w:lang w:val="en-US"/>
        </w:rPr>
        <w:t xml:space="preserve">Examples include </w:t>
      </w:r>
      <w:r w:rsidR="00F252A4">
        <w:t xml:space="preserve">healthcare premises, including education services in hospitals, and education services in youth justice facilities. </w:t>
      </w:r>
      <w:r w:rsidR="00E77784">
        <w:rPr>
          <w:lang w:val="en-US"/>
        </w:rPr>
        <w:t>If attend</w:t>
      </w:r>
      <w:r w:rsidR="007167BB">
        <w:rPr>
          <w:lang w:val="en-US"/>
        </w:rPr>
        <w:t>ing</w:t>
      </w:r>
      <w:r w:rsidR="00E77784">
        <w:rPr>
          <w:lang w:val="en-US"/>
        </w:rPr>
        <w:t xml:space="preserve"> one of these sites, VPS staff should follow the site</w:t>
      </w:r>
      <w:r w:rsidR="00BA59F3">
        <w:rPr>
          <w:lang w:val="en-US"/>
        </w:rPr>
        <w:t xml:space="preserve">’s </w:t>
      </w:r>
      <w:r w:rsidR="00680349">
        <w:rPr>
          <w:lang w:val="en-US"/>
        </w:rPr>
        <w:t xml:space="preserve">cold, flu and </w:t>
      </w:r>
      <w:r w:rsidR="00E77784">
        <w:rPr>
          <w:lang w:val="en-US"/>
        </w:rPr>
        <w:t xml:space="preserve">COVIDSafe </w:t>
      </w:r>
      <w:r w:rsidR="007167BB">
        <w:rPr>
          <w:lang w:val="en-US"/>
        </w:rPr>
        <w:t>P</w:t>
      </w:r>
      <w:r w:rsidR="00E77784">
        <w:rPr>
          <w:lang w:val="en-US"/>
        </w:rPr>
        <w:t>lan</w:t>
      </w:r>
      <w:r w:rsidR="00680349">
        <w:rPr>
          <w:lang w:val="en-US"/>
        </w:rPr>
        <w:t>s</w:t>
      </w:r>
      <w:r w:rsidR="00F252A4">
        <w:rPr>
          <w:lang w:val="en-US"/>
        </w:rPr>
        <w:t xml:space="preserve">. </w:t>
      </w:r>
    </w:p>
    <w:p w14:paraId="3E4B83A8" w14:textId="08254744" w:rsidR="0075772B" w:rsidRDefault="00E54A9E" w:rsidP="00CF2DA1">
      <w:pPr>
        <w:pStyle w:val="DPCbody"/>
      </w:pPr>
      <w:r>
        <w:t xml:space="preserve">This policy does not apply to </w:t>
      </w:r>
      <w:r>
        <w:rPr>
          <w:rFonts w:ascii="Arial" w:eastAsia="Arial" w:hAnsi="Arial"/>
          <w:color w:val="000000"/>
          <w:lang w:val="en-US"/>
        </w:rPr>
        <w:t xml:space="preserve">Teaching Service staff, who </w:t>
      </w:r>
      <w:r w:rsidR="00B16C7B">
        <w:t xml:space="preserve">should follow the </w:t>
      </w:r>
      <w:r w:rsidR="00680349">
        <w:t xml:space="preserve">cold, flu and </w:t>
      </w:r>
      <w:hyperlink r:id="rId13" w:history="1">
        <w:r w:rsidR="00B16C7B" w:rsidRPr="005E03CB">
          <w:rPr>
            <w:rStyle w:val="Hyperlink"/>
          </w:rPr>
          <w:t>COVID-19 Guidance</w:t>
        </w:r>
        <w:r w:rsidR="005E03CB" w:rsidRPr="005E03CB">
          <w:rPr>
            <w:rStyle w:val="Hyperlink"/>
          </w:rPr>
          <w:t xml:space="preserve"> for Victorian Government schools</w:t>
        </w:r>
      </w:hyperlink>
      <w:r w:rsidR="005E03CB">
        <w:t>.</w:t>
      </w:r>
    </w:p>
    <w:p w14:paraId="6BC0147C" w14:textId="7A3AF8A9" w:rsidR="00E77784" w:rsidRDefault="00E77784" w:rsidP="00CF2DA1">
      <w:pPr>
        <w:pStyle w:val="DPCbody"/>
        <w:ind w:left="360"/>
      </w:pPr>
    </w:p>
    <w:sectPr w:rsidR="00E77784" w:rsidSect="001B5CC1">
      <w:headerReference w:type="default" r:id="rId14"/>
      <w:footerReference w:type="default" r:id="rId15"/>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BFF8" w14:textId="77777777" w:rsidR="00AA4D96" w:rsidRDefault="00AA4D96">
      <w:r>
        <w:separator/>
      </w:r>
    </w:p>
  </w:endnote>
  <w:endnote w:type="continuationSeparator" w:id="0">
    <w:p w14:paraId="16DDA9D6" w14:textId="77777777" w:rsidR="00AA4D96" w:rsidRDefault="00AA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E1001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E869" w14:textId="018F33C6" w:rsidR="00CE750D" w:rsidRDefault="00CE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630A" w14:textId="58162EB7" w:rsidR="00657303" w:rsidRPr="00A95E3B" w:rsidRDefault="008D1FB6" w:rsidP="00B01E7E">
    <w:pPr>
      <w:pStyle w:val="DPCfooter"/>
    </w:pPr>
    <w:r>
      <w:rPr>
        <w:noProof/>
      </w:rPr>
      <mc:AlternateContent>
        <mc:Choice Requires="wps">
          <w:drawing>
            <wp:anchor distT="0" distB="0" distL="114300" distR="114300" simplePos="0" relativeHeight="251659776" behindDoc="0" locked="0" layoutInCell="0" allowOverlap="1" wp14:anchorId="660B1951" wp14:editId="65B93EC7">
              <wp:simplePos x="0" y="0"/>
              <wp:positionH relativeFrom="page">
                <wp:posOffset>0</wp:posOffset>
              </wp:positionH>
              <wp:positionV relativeFrom="page">
                <wp:posOffset>10228183</wp:posOffset>
              </wp:positionV>
              <wp:extent cx="7560310" cy="273050"/>
              <wp:effectExtent l="0" t="0" r="0" b="12700"/>
              <wp:wrapNone/>
              <wp:docPr id="14" name="MSIPCMf246468bb5994515fa5f6898"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7777AC" w14:textId="55F62BD8" w:rsidR="008D1FB6" w:rsidRPr="008D1FB6" w:rsidRDefault="008D1FB6" w:rsidP="008D1FB6">
                          <w:pPr>
                            <w:rPr>
                              <w:rFonts w:ascii="Calibri" w:hAnsi="Calibri" w:cs="Calibri"/>
                              <w:color w:val="000000"/>
                              <w:sz w:val="22"/>
                            </w:rPr>
                          </w:pPr>
                          <w:r w:rsidRPr="008D1FB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0B1951" id="_x0000_t202" coordsize="21600,21600" o:spt="202" path="m,l,21600r21600,l21600,xe">
              <v:stroke joinstyle="miter"/>
              <v:path gradientshapeok="t" o:connecttype="rect"/>
            </v:shapetype>
            <v:shape id="MSIPCMf246468bb5994515fa5f6898" o:spid="_x0000_s1027" type="#_x0000_t202" alt="{&quot;HashCode&quot;:-1267603503,&quot;Height&quot;:841.0,&quot;Width&quot;:595.0,&quot;Placement&quot;:&quot;Footer&quot;,&quot;Index&quot;:&quot;Primary&quot;,&quot;Section&quot;:2,&quot;Top&quot;:0.0,&quot;Left&quot;:0.0}" style="position:absolute;margin-left:0;margin-top:805.3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57777AC" w14:textId="55F62BD8" w:rsidR="008D1FB6" w:rsidRPr="008D1FB6" w:rsidRDefault="008D1FB6" w:rsidP="008D1FB6">
                    <w:pPr>
                      <w:rPr>
                        <w:rFonts w:ascii="Calibri" w:hAnsi="Calibri" w:cs="Calibri"/>
                        <w:color w:val="000000"/>
                        <w:sz w:val="22"/>
                      </w:rPr>
                    </w:pPr>
                    <w:r w:rsidRPr="008D1FB6">
                      <w:rPr>
                        <w:rFonts w:ascii="Calibri" w:hAnsi="Calibri" w:cs="Calibri"/>
                        <w:color w:val="000000"/>
                        <w:sz w:val="22"/>
                      </w:rPr>
                      <w:t>OFFICIAL</w:t>
                    </w:r>
                  </w:p>
                </w:txbxContent>
              </v:textbox>
              <w10:wrap anchorx="page" anchory="page"/>
            </v:shape>
          </w:pict>
        </mc:Fallback>
      </mc:AlternateContent>
    </w:r>
    <w:r w:rsidR="006768DF" w:rsidRPr="00A95E3B">
      <w:t xml:space="preserve">Document </w:t>
    </w:r>
    <w:r w:rsidR="006768DF" w:rsidRPr="00B01E7E">
      <w:t>title</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6209" w14:textId="77777777" w:rsidR="00AA4D96" w:rsidRDefault="00AA4D96" w:rsidP="002862F1">
      <w:pPr>
        <w:spacing w:before="120"/>
      </w:pPr>
      <w:r>
        <w:separator/>
      </w:r>
    </w:p>
  </w:footnote>
  <w:footnote w:type="continuationSeparator" w:id="0">
    <w:p w14:paraId="02AEA541" w14:textId="77777777" w:rsidR="00AA4D96" w:rsidRDefault="00AA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812F" w14:textId="015BAF7B" w:rsidR="00F166A9" w:rsidRDefault="00F166A9">
    <w:pPr>
      <w:pStyle w:val="Header"/>
    </w:pPr>
    <w:r>
      <w:rPr>
        <w:noProof/>
      </w:rPr>
      <w:drawing>
        <wp:anchor distT="0" distB="0" distL="114300" distR="114300" simplePos="0" relativeHeight="251658752" behindDoc="1" locked="0" layoutInCell="1" allowOverlap="1" wp14:anchorId="3567A4D3" wp14:editId="1B2E993B">
          <wp:simplePos x="0" y="0"/>
          <wp:positionH relativeFrom="page">
            <wp:posOffset>-1003</wp:posOffset>
          </wp:positionH>
          <wp:positionV relativeFrom="page">
            <wp:posOffset>1346</wp:posOffset>
          </wp:positionV>
          <wp:extent cx="7563600" cy="10692000"/>
          <wp:effectExtent l="0" t="0" r="5715" b="190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6A3C" w14:textId="77777777" w:rsidR="00657303" w:rsidRDefault="00326A66">
    <w:pPr>
      <w:pStyle w:val="Header"/>
    </w:pPr>
    <w:r>
      <w:rPr>
        <w:noProof/>
        <w:lang w:eastAsia="en-AU"/>
      </w:rPr>
      <w:drawing>
        <wp:anchor distT="0" distB="0" distL="114300" distR="114300" simplePos="0" relativeHeight="251656704" behindDoc="0" locked="1" layoutInCell="0" allowOverlap="1" wp14:anchorId="1B52DAA3" wp14:editId="6E3191F3">
          <wp:simplePos x="0" y="0"/>
          <wp:positionH relativeFrom="page">
            <wp:posOffset>-69215</wp:posOffset>
          </wp:positionH>
          <wp:positionV relativeFrom="page">
            <wp:posOffset>340360</wp:posOffset>
          </wp:positionV>
          <wp:extent cx="7700645" cy="510540"/>
          <wp:effectExtent l="0" t="0" r="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0064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19909B8"/>
    <w:multiLevelType w:val="hybridMultilevel"/>
    <w:tmpl w:val="EED28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506991561">
    <w:abstractNumId w:val="3"/>
  </w:num>
  <w:num w:numId="2" w16cid:durableId="7622640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5554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33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646539">
    <w:abstractNumId w:val="4"/>
  </w:num>
  <w:num w:numId="6" w16cid:durableId="162401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0367212">
    <w:abstractNumId w:val="4"/>
  </w:num>
  <w:num w:numId="8" w16cid:durableId="1187674628">
    <w:abstractNumId w:val="7"/>
  </w:num>
  <w:num w:numId="9" w16cid:durableId="1237088314">
    <w:abstractNumId w:val="9"/>
  </w:num>
  <w:num w:numId="10" w16cid:durableId="197671836">
    <w:abstractNumId w:val="1"/>
  </w:num>
  <w:num w:numId="11" w16cid:durableId="206334716">
    <w:abstractNumId w:val="8"/>
  </w:num>
  <w:num w:numId="12" w16cid:durableId="1228610073">
    <w:abstractNumId w:val="2"/>
  </w:num>
  <w:num w:numId="13" w16cid:durableId="1657606216">
    <w:abstractNumId w:val="0"/>
  </w:num>
  <w:num w:numId="14" w16cid:durableId="1657874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5298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106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05470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B6"/>
    <w:rsid w:val="000072B6"/>
    <w:rsid w:val="0001021B"/>
    <w:rsid w:val="00011D89"/>
    <w:rsid w:val="000137AB"/>
    <w:rsid w:val="0001615D"/>
    <w:rsid w:val="00024D89"/>
    <w:rsid w:val="0002578B"/>
    <w:rsid w:val="00025E00"/>
    <w:rsid w:val="00033D81"/>
    <w:rsid w:val="00037D82"/>
    <w:rsid w:val="000408FA"/>
    <w:rsid w:val="00041BF0"/>
    <w:rsid w:val="0004536B"/>
    <w:rsid w:val="00046B68"/>
    <w:rsid w:val="000527DD"/>
    <w:rsid w:val="000578B2"/>
    <w:rsid w:val="00060959"/>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3EBD"/>
    <w:rsid w:val="00104FE3"/>
    <w:rsid w:val="00107579"/>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3C09"/>
    <w:rsid w:val="001D44E8"/>
    <w:rsid w:val="001D47B4"/>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47033"/>
    <w:rsid w:val="00350D38"/>
    <w:rsid w:val="003744CF"/>
    <w:rsid w:val="00374717"/>
    <w:rsid w:val="0037676C"/>
    <w:rsid w:val="00381450"/>
    <w:rsid w:val="003829E5"/>
    <w:rsid w:val="00382DEA"/>
    <w:rsid w:val="0039185F"/>
    <w:rsid w:val="003956CC"/>
    <w:rsid w:val="00395C9A"/>
    <w:rsid w:val="003A6B67"/>
    <w:rsid w:val="003B15E6"/>
    <w:rsid w:val="003B4479"/>
    <w:rsid w:val="003B44D1"/>
    <w:rsid w:val="003B6ECA"/>
    <w:rsid w:val="003C0E51"/>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13F"/>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6E84"/>
    <w:rsid w:val="00581CF6"/>
    <w:rsid w:val="0058757E"/>
    <w:rsid w:val="00596A4B"/>
    <w:rsid w:val="00597507"/>
    <w:rsid w:val="005A4925"/>
    <w:rsid w:val="005A7647"/>
    <w:rsid w:val="005B21B6"/>
    <w:rsid w:val="005B7A63"/>
    <w:rsid w:val="005C42BA"/>
    <w:rsid w:val="005C49DA"/>
    <w:rsid w:val="005C50F3"/>
    <w:rsid w:val="005C5D91"/>
    <w:rsid w:val="005D07B8"/>
    <w:rsid w:val="005D6597"/>
    <w:rsid w:val="005E03CB"/>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0349"/>
    <w:rsid w:val="0068454C"/>
    <w:rsid w:val="00691B62"/>
    <w:rsid w:val="006A18C2"/>
    <w:rsid w:val="006A2472"/>
    <w:rsid w:val="006A3DA5"/>
    <w:rsid w:val="006B077C"/>
    <w:rsid w:val="006D2A3F"/>
    <w:rsid w:val="006E138B"/>
    <w:rsid w:val="006F1FDC"/>
    <w:rsid w:val="006F36B5"/>
    <w:rsid w:val="007013EF"/>
    <w:rsid w:val="007023E0"/>
    <w:rsid w:val="00702B10"/>
    <w:rsid w:val="007167BB"/>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5772B"/>
    <w:rsid w:val="00763139"/>
    <w:rsid w:val="0076737C"/>
    <w:rsid w:val="00772D5E"/>
    <w:rsid w:val="00776928"/>
    <w:rsid w:val="00782F2C"/>
    <w:rsid w:val="00786F16"/>
    <w:rsid w:val="00796E20"/>
    <w:rsid w:val="00797C32"/>
    <w:rsid w:val="00797FA8"/>
    <w:rsid w:val="007A57F6"/>
    <w:rsid w:val="007A7D37"/>
    <w:rsid w:val="007B0914"/>
    <w:rsid w:val="007B0E4D"/>
    <w:rsid w:val="007B1374"/>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1FB6"/>
    <w:rsid w:val="008D27AA"/>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4D96"/>
    <w:rsid w:val="00AA63D4"/>
    <w:rsid w:val="00AB06E8"/>
    <w:rsid w:val="00AB1CD3"/>
    <w:rsid w:val="00AB352F"/>
    <w:rsid w:val="00AB5739"/>
    <w:rsid w:val="00AC274B"/>
    <w:rsid w:val="00AC6D36"/>
    <w:rsid w:val="00AD0CBA"/>
    <w:rsid w:val="00AD26E2"/>
    <w:rsid w:val="00AD2BBC"/>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16C7B"/>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615"/>
    <w:rsid w:val="00BA31B6"/>
    <w:rsid w:val="00BA59F3"/>
    <w:rsid w:val="00BA718C"/>
    <w:rsid w:val="00BB5CF9"/>
    <w:rsid w:val="00BB7A10"/>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DA1"/>
    <w:rsid w:val="00CF2F50"/>
    <w:rsid w:val="00CF3C87"/>
    <w:rsid w:val="00D02919"/>
    <w:rsid w:val="00D0394B"/>
    <w:rsid w:val="00D047BA"/>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81F21"/>
    <w:rsid w:val="00D929D4"/>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43A4"/>
    <w:rsid w:val="00E46998"/>
    <w:rsid w:val="00E5090F"/>
    <w:rsid w:val="00E54A9E"/>
    <w:rsid w:val="00E61DDE"/>
    <w:rsid w:val="00E629A1"/>
    <w:rsid w:val="00E63343"/>
    <w:rsid w:val="00E7578A"/>
    <w:rsid w:val="00E767FD"/>
    <w:rsid w:val="00E77784"/>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66A9"/>
    <w:rsid w:val="00F22EF4"/>
    <w:rsid w:val="00F250A9"/>
    <w:rsid w:val="00F252A4"/>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1D01"/>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E4ABE"/>
  <w15:docId w15:val="{2365EB59-5CE9-43B2-929A-97FFE3F8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Revision">
    <w:name w:val="Revision"/>
    <w:hidden/>
    <w:uiPriority w:val="71"/>
    <w:rsid w:val="006A3DA5"/>
    <w:rPr>
      <w:rFonts w:ascii="Cambria" w:hAnsi="Cambria"/>
      <w:lang w:eastAsia="en-US"/>
    </w:rPr>
  </w:style>
  <w:style w:type="character" w:styleId="UnresolvedMention">
    <w:name w:val="Unresolved Mention"/>
    <w:basedOn w:val="DefaultParagraphFont"/>
    <w:uiPriority w:val="99"/>
    <w:semiHidden/>
    <w:rsid w:val="005E03CB"/>
    <w:rPr>
      <w:color w:val="605E5C"/>
      <w:shd w:val="clear" w:color="auto" w:fill="E1DFDD"/>
    </w:rPr>
  </w:style>
  <w:style w:type="character" w:styleId="CommentReference">
    <w:name w:val="annotation reference"/>
    <w:basedOn w:val="DefaultParagraphFont"/>
    <w:uiPriority w:val="99"/>
    <w:semiHidden/>
    <w:unhideWhenUsed/>
    <w:rsid w:val="00F252A4"/>
    <w:rPr>
      <w:sz w:val="16"/>
      <w:szCs w:val="16"/>
    </w:rPr>
  </w:style>
  <w:style w:type="paragraph" w:styleId="CommentText">
    <w:name w:val="annotation text"/>
    <w:basedOn w:val="Normal"/>
    <w:link w:val="CommentTextChar"/>
    <w:uiPriority w:val="99"/>
    <w:unhideWhenUsed/>
    <w:rsid w:val="00F252A4"/>
  </w:style>
  <w:style w:type="character" w:customStyle="1" w:styleId="CommentTextChar">
    <w:name w:val="Comment Text Char"/>
    <w:basedOn w:val="DefaultParagraphFont"/>
    <w:link w:val="CommentText"/>
    <w:uiPriority w:val="99"/>
    <w:rsid w:val="00F252A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252A4"/>
    <w:rPr>
      <w:b/>
      <w:bCs/>
    </w:rPr>
  </w:style>
  <w:style w:type="character" w:customStyle="1" w:styleId="CommentSubjectChar">
    <w:name w:val="Comment Subject Char"/>
    <w:basedOn w:val="CommentTextChar"/>
    <w:link w:val="CommentSubject"/>
    <w:uiPriority w:val="99"/>
    <w:semiHidden/>
    <w:rsid w:val="00F252A4"/>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ovid-19-school-operations/advice"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TaxCatchAll xmlns="cb9114c1-daad-44dd-acad-30f4246641f2">
      <Value>94</Value>
      <Value>115</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Cold Flu and COVID-19 policy</DEECD_Description>
    <PublishingStartDate xmlns="http://schemas.microsoft.com/sharepoint/v3" xsi:nil="true"/>
  </documentManagement>
</p:properties>
</file>

<file path=customXml/itemProps1.xml><?xml version="1.0" encoding="utf-8"?>
<ds:datastoreItem xmlns:ds="http://schemas.openxmlformats.org/officeDocument/2006/customXml" ds:itemID="{4916F059-2A74-49D2-B200-6C4AEC8B09DC}"/>
</file>

<file path=customXml/itemProps2.xml><?xml version="1.0" encoding="utf-8"?>
<ds:datastoreItem xmlns:ds="http://schemas.openxmlformats.org/officeDocument/2006/customXml" ds:itemID="{7D5FD4DB-C85A-4798-B3D6-7335C0C2C902}">
  <ds:schemaRefs>
    <ds:schemaRef ds:uri="http://www.w3.org/2001/XMLSchema"/>
  </ds:schemaRefs>
</ds:datastoreItem>
</file>

<file path=customXml/itemProps3.xml><?xml version="1.0" encoding="utf-8"?>
<ds:datastoreItem xmlns:ds="http://schemas.openxmlformats.org/officeDocument/2006/customXml" ds:itemID="{3B0A145D-FFCD-46CA-824E-75E6D4D8B27D}">
  <ds:schemaRefs>
    <ds:schemaRef ds:uri="http://schemas.microsoft.com/sharepoint/v3/contenttype/forms"/>
  </ds:schemaRefs>
</ds:datastoreItem>
</file>

<file path=customXml/itemProps4.xml><?xml version="1.0" encoding="utf-8"?>
<ds:datastoreItem xmlns:ds="http://schemas.openxmlformats.org/officeDocument/2006/customXml" ds:itemID="{BD22D862-3CD5-4F39-932D-D20DF25861B1}">
  <ds:schemaRefs>
    <ds:schemaRef ds:uri="http://schemas.openxmlformats.org/officeDocument/2006/bibliography"/>
  </ds:schemaRefs>
</ds:datastoreItem>
</file>

<file path=customXml/itemProps5.xml><?xml version="1.0" encoding="utf-8"?>
<ds:datastoreItem xmlns:ds="http://schemas.openxmlformats.org/officeDocument/2006/customXml" ds:itemID="{37B8AB96-6DAC-4241-BE9D-1DF666926919}"/>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2027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Lima-Bosworth (DPC)</dc:creator>
  <cp:lastModifiedBy>Kara Fournie</cp:lastModifiedBy>
  <cp:revision>2</cp:revision>
  <cp:lastPrinted>2015-01-28T03:08:00Z</cp:lastPrinted>
  <dcterms:created xsi:type="dcterms:W3CDTF">2022-11-04T01:38:00Z</dcterms:created>
  <dcterms:modified xsi:type="dcterms:W3CDTF">2022-11-04T01:38:00Z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158ebbd-6c5e-441f-bfc9-4eb8c11e3978_Enabled">
    <vt:lpwstr>true</vt:lpwstr>
  </property>
  <property fmtid="{D5CDD505-2E9C-101B-9397-08002B2CF9AE}" pid="4" name="MSIP_Label_7158ebbd-6c5e-441f-bfc9-4eb8c11e3978_SetDate">
    <vt:lpwstr>2022-10-24T21:31:18Z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60a75cd4-9133-457b-a574-99155713130e</vt:lpwstr>
  </property>
  <property fmtid="{D5CDD505-2E9C-101B-9397-08002B2CF9AE}" pid="9" name="MSIP_Label_7158ebbd-6c5e-441f-bfc9-4eb8c11e3978_ContentBits">
    <vt:lpwstr>2</vt:lpwstr>
  </property>
  <property fmtid="{D5CDD505-2E9C-101B-9397-08002B2CF9AE}" pid="10" name="GrammarlyDocumentId">
    <vt:lpwstr>0fcf155fa10ef9d38bc2f5d5b1683ae4275ddc315af326aa152f16d40b06369d</vt:lpwstr>
  </property>
  <property fmtid="{D5CDD505-2E9C-101B-9397-08002B2CF9AE}" pid="11" name="ContentTypeId">
    <vt:lpwstr>0x0101008840106FE30D4F50BC61A726A7CA6E3800B55670BA5C76BC428088DD3B316F98C8</vt:lpwstr>
  </property>
  <property fmtid="{D5CDD505-2E9C-101B-9397-08002B2CF9AE}" pid="12" name="DEECD_Author">
    <vt:lpwstr>94;#Education|5232e41c-5101-41fe-b638-7d41d1371531</vt:lpwstr>
  </property>
  <property fmtid="{D5CDD505-2E9C-101B-9397-08002B2CF9AE}" pid="13" name="DEECD_ItemType">
    <vt:lpwstr>115;#Document|82a2edb4-a4c4-40b1-b05a-5fe52d42e4c4</vt:lpwstr>
  </property>
  <property fmtid="{D5CDD505-2E9C-101B-9397-08002B2CF9AE}" pid="14" name="DEECD_SubjectCategory">
    <vt:lpwstr/>
  </property>
  <property fmtid="{D5CDD505-2E9C-101B-9397-08002B2CF9AE}" pid="15" name="DEECD_Audience">
    <vt:lpwstr/>
  </property>
</Properties>
</file>