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8581" w14:textId="77777777" w:rsidR="00B41310" w:rsidRDefault="005B06D4" w:rsidP="00F83A34">
      <w:pPr>
        <w:pStyle w:val="BodyText"/>
        <w:ind w:left="142" w:firstLine="142"/>
        <w:rPr>
          <w:rFonts w:ascii="Times New Roman"/>
          <w:sz w:val="20"/>
        </w:rPr>
      </w:pPr>
      <w:r>
        <w:rPr>
          <w:rFonts w:ascii="Times New Roman"/>
          <w:noProof/>
          <w:sz w:val="20"/>
          <w:lang w:val="en-AU" w:eastAsia="en-AU"/>
        </w:rPr>
        <w:drawing>
          <wp:inline distT="0" distB="0" distL="0" distR="0" wp14:anchorId="44648EA6" wp14:editId="60C15670">
            <wp:extent cx="6840220" cy="878205"/>
            <wp:effectExtent l="0" t="0" r="0" b="0"/>
            <wp:docPr id="11" name="Picture 11" descr="Department of Education and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220" cy="878205"/>
                    </a:xfrm>
                    <a:prstGeom prst="rect">
                      <a:avLst/>
                    </a:prstGeom>
                    <a:noFill/>
                  </pic:spPr>
                </pic:pic>
              </a:graphicData>
            </a:graphic>
          </wp:inline>
        </w:drawing>
      </w:r>
    </w:p>
    <w:p w14:paraId="50448F36" w14:textId="77777777" w:rsidR="00B41310" w:rsidRDefault="00B41310">
      <w:pPr>
        <w:rPr>
          <w:rFonts w:ascii="Times New Roman"/>
          <w:sz w:val="20"/>
        </w:rPr>
        <w:sectPr w:rsidR="00B41310">
          <w:footerReference w:type="default" r:id="rId12"/>
          <w:type w:val="continuous"/>
          <w:pgSz w:w="11910" w:h="16840"/>
          <w:pgMar w:top="320" w:right="420" w:bottom="0" w:left="20" w:header="720" w:footer="720" w:gutter="0"/>
          <w:cols w:space="720"/>
        </w:sectPr>
      </w:pPr>
    </w:p>
    <w:p w14:paraId="7136F34A" w14:textId="77777777" w:rsidR="00B41310" w:rsidRDefault="00B41310">
      <w:pPr>
        <w:pStyle w:val="BodyText"/>
        <w:rPr>
          <w:sz w:val="20"/>
        </w:rPr>
      </w:pPr>
    </w:p>
    <w:p w14:paraId="64205491" w14:textId="5CA13FDA" w:rsidR="00B41310" w:rsidRPr="002518CC" w:rsidRDefault="00B52596" w:rsidP="00BF10C1">
      <w:pPr>
        <w:spacing w:before="240" w:after="120" w:line="276" w:lineRule="auto"/>
        <w:ind w:left="5874" w:hanging="5448"/>
        <w:rPr>
          <w:b/>
          <w:sz w:val="36"/>
          <w:szCs w:val="36"/>
        </w:rPr>
      </w:pPr>
      <w:r>
        <w:rPr>
          <w:b/>
          <w:color w:val="0A4993"/>
          <w:sz w:val="36"/>
          <w:szCs w:val="36"/>
        </w:rPr>
        <w:t xml:space="preserve">Work-Related </w:t>
      </w:r>
      <w:r w:rsidR="0008148B" w:rsidRPr="002518CC">
        <w:rPr>
          <w:b/>
          <w:color w:val="0A4993"/>
          <w:sz w:val="36"/>
          <w:szCs w:val="36"/>
        </w:rPr>
        <w:t xml:space="preserve">Violence </w:t>
      </w:r>
      <w:r w:rsidR="001E7612" w:rsidRPr="002518CC">
        <w:rPr>
          <w:b/>
          <w:color w:val="0A4993"/>
          <w:sz w:val="36"/>
          <w:szCs w:val="36"/>
        </w:rPr>
        <w:t>Policy</w:t>
      </w:r>
      <w:r w:rsidR="005161FF">
        <w:rPr>
          <w:b/>
          <w:color w:val="0A4993"/>
          <w:sz w:val="36"/>
          <w:szCs w:val="36"/>
        </w:rPr>
        <w:t xml:space="preserve"> – Corporate </w:t>
      </w:r>
    </w:p>
    <w:p w14:paraId="0D299713" w14:textId="77777777" w:rsidR="00B154FD" w:rsidRPr="009F2E19" w:rsidRDefault="00B154FD" w:rsidP="00242CB2">
      <w:pPr>
        <w:pStyle w:val="ESBodyText"/>
        <w:ind w:firstLine="426"/>
        <w:rPr>
          <w:i/>
          <w:iCs/>
          <w:caps/>
          <w:sz w:val="22"/>
          <w:szCs w:val="22"/>
        </w:rPr>
      </w:pPr>
      <w:r w:rsidRPr="009F2E19">
        <w:rPr>
          <w:i/>
          <w:iCs/>
          <w:w w:val="105"/>
        </w:rPr>
        <w:t>This policy and the accompanying procedure are currently under review</w:t>
      </w:r>
    </w:p>
    <w:p w14:paraId="3622C795" w14:textId="311B6B1C" w:rsidR="00163D48" w:rsidRPr="00D40641" w:rsidRDefault="001E7612" w:rsidP="00163D48">
      <w:pPr>
        <w:pStyle w:val="BodyText"/>
        <w:spacing w:before="240" w:after="120" w:line="276" w:lineRule="auto"/>
        <w:ind w:left="476" w:right="181" w:firstLine="6"/>
        <w:rPr>
          <w:b/>
          <w:color w:val="0C0C0C"/>
          <w:w w:val="105"/>
          <w:sz w:val="24"/>
          <w:szCs w:val="24"/>
        </w:rPr>
      </w:pPr>
      <w:r w:rsidRPr="00D40641">
        <w:rPr>
          <w:b/>
          <w:color w:val="0C0C0C"/>
          <w:w w:val="105"/>
          <w:sz w:val="24"/>
          <w:szCs w:val="24"/>
        </w:rPr>
        <w:t xml:space="preserve">Scope: </w:t>
      </w:r>
    </w:p>
    <w:p w14:paraId="658CF0DC" w14:textId="1CA8FEAB" w:rsidR="00291DA6" w:rsidRDefault="001E7612" w:rsidP="00A23955">
      <w:pPr>
        <w:pStyle w:val="BodyText"/>
        <w:spacing w:before="120" w:after="120" w:line="276" w:lineRule="auto"/>
        <w:ind w:left="476" w:right="181" w:firstLine="6"/>
        <w:rPr>
          <w:color w:val="0C0C0C"/>
          <w:w w:val="105"/>
          <w:sz w:val="22"/>
          <w:szCs w:val="22"/>
        </w:rPr>
      </w:pPr>
      <w:r w:rsidRPr="00CF117D">
        <w:rPr>
          <w:color w:val="0C0C0C"/>
          <w:w w:val="105"/>
          <w:sz w:val="22"/>
          <w:szCs w:val="22"/>
        </w:rPr>
        <w:t xml:space="preserve">This Policy applies to all </w:t>
      </w:r>
      <w:r w:rsidR="00B52596" w:rsidRPr="00CF117D">
        <w:rPr>
          <w:color w:val="0C0C0C"/>
          <w:w w:val="105"/>
          <w:sz w:val="22"/>
          <w:szCs w:val="22"/>
        </w:rPr>
        <w:t>Department of Education and Training (</w:t>
      </w:r>
      <w:r w:rsidR="00B52596">
        <w:rPr>
          <w:color w:val="0C0C0C"/>
          <w:w w:val="105"/>
          <w:sz w:val="22"/>
          <w:szCs w:val="22"/>
        </w:rPr>
        <w:t>the Department</w:t>
      </w:r>
      <w:r w:rsidR="00B52596" w:rsidRPr="00CF117D">
        <w:rPr>
          <w:color w:val="0C0C0C"/>
          <w:w w:val="105"/>
          <w:sz w:val="22"/>
          <w:szCs w:val="22"/>
        </w:rPr>
        <w:t xml:space="preserve">) </w:t>
      </w:r>
      <w:r w:rsidR="00623AF1">
        <w:rPr>
          <w:color w:val="0C0C0C"/>
          <w:w w:val="105"/>
          <w:sz w:val="22"/>
          <w:szCs w:val="22"/>
        </w:rPr>
        <w:t xml:space="preserve">corporate </w:t>
      </w:r>
      <w:r w:rsidRPr="00CF117D">
        <w:rPr>
          <w:color w:val="0C0C0C"/>
          <w:w w:val="105"/>
          <w:sz w:val="22"/>
          <w:szCs w:val="22"/>
        </w:rPr>
        <w:t>employees, visitors, volunteer</w:t>
      </w:r>
      <w:r w:rsidR="00797412" w:rsidRPr="00CF117D">
        <w:rPr>
          <w:color w:val="0C0C0C"/>
          <w:w w:val="105"/>
          <w:sz w:val="22"/>
          <w:szCs w:val="22"/>
        </w:rPr>
        <w:t>s</w:t>
      </w:r>
      <w:r w:rsidRPr="00CF117D">
        <w:rPr>
          <w:color w:val="0C0C0C"/>
          <w:w w:val="105"/>
          <w:sz w:val="22"/>
          <w:szCs w:val="22"/>
        </w:rPr>
        <w:t xml:space="preserve"> and contractors in </w:t>
      </w:r>
      <w:r w:rsidR="00623AF1">
        <w:rPr>
          <w:color w:val="0C0C0C"/>
          <w:w w:val="105"/>
          <w:sz w:val="22"/>
          <w:szCs w:val="22"/>
        </w:rPr>
        <w:t xml:space="preserve">corporate </w:t>
      </w:r>
      <w:r w:rsidRPr="00CF117D">
        <w:rPr>
          <w:color w:val="0C0C0C"/>
          <w:w w:val="105"/>
          <w:sz w:val="22"/>
          <w:szCs w:val="22"/>
        </w:rPr>
        <w:t>workplaces and activities, and instances when</w:t>
      </w:r>
      <w:r w:rsidR="00623AF1">
        <w:rPr>
          <w:color w:val="0C0C0C"/>
          <w:w w:val="105"/>
          <w:sz w:val="22"/>
          <w:szCs w:val="22"/>
        </w:rPr>
        <w:t xml:space="preserve"> corporate employees are</w:t>
      </w:r>
      <w:r w:rsidRPr="00CF117D">
        <w:rPr>
          <w:color w:val="0C0C0C"/>
          <w:w w:val="105"/>
          <w:sz w:val="22"/>
          <w:szCs w:val="22"/>
        </w:rPr>
        <w:t xml:space="preserve"> performing work offsite.</w:t>
      </w:r>
      <w:r w:rsidR="0008148B" w:rsidRPr="00CF117D">
        <w:rPr>
          <w:color w:val="0C0C0C"/>
          <w:w w:val="105"/>
          <w:sz w:val="22"/>
          <w:szCs w:val="22"/>
        </w:rPr>
        <w:t xml:space="preserve"> </w:t>
      </w:r>
    </w:p>
    <w:p w14:paraId="1A3EA896" w14:textId="4C910613" w:rsidR="00623AF1" w:rsidRDefault="00623AF1" w:rsidP="00A23955">
      <w:pPr>
        <w:pStyle w:val="BodyText"/>
        <w:spacing w:before="120" w:after="120" w:line="276" w:lineRule="auto"/>
        <w:ind w:left="476" w:right="181" w:firstLine="6"/>
        <w:rPr>
          <w:color w:val="0C0C0C"/>
          <w:w w:val="105"/>
          <w:sz w:val="22"/>
          <w:szCs w:val="22"/>
        </w:rPr>
      </w:pPr>
      <w:r>
        <w:rPr>
          <w:color w:val="0C0C0C"/>
          <w:w w:val="105"/>
          <w:sz w:val="22"/>
          <w:szCs w:val="22"/>
        </w:rPr>
        <w:t>School</w:t>
      </w:r>
      <w:r w:rsidR="0038218C">
        <w:rPr>
          <w:color w:val="0C0C0C"/>
          <w:w w:val="105"/>
          <w:sz w:val="22"/>
          <w:szCs w:val="22"/>
        </w:rPr>
        <w:t xml:space="preserve">-based </w:t>
      </w:r>
      <w:r w:rsidR="00551C15">
        <w:rPr>
          <w:color w:val="0C0C0C"/>
          <w:w w:val="105"/>
          <w:sz w:val="22"/>
          <w:szCs w:val="22"/>
        </w:rPr>
        <w:t>staff</w:t>
      </w:r>
      <w:r>
        <w:rPr>
          <w:color w:val="0C0C0C"/>
          <w:w w:val="105"/>
          <w:sz w:val="22"/>
          <w:szCs w:val="22"/>
        </w:rPr>
        <w:t xml:space="preserve"> must follow the </w:t>
      </w:r>
      <w:hyperlink r:id="rId13" w:history="1">
        <w:r w:rsidRPr="00FB6DD9">
          <w:rPr>
            <w:rStyle w:val="Hyperlink"/>
            <w:w w:val="105"/>
            <w:sz w:val="22"/>
            <w:szCs w:val="22"/>
          </w:rPr>
          <w:t>Work-</w:t>
        </w:r>
        <w:r w:rsidR="00FB6DD9" w:rsidRPr="00FB6DD9">
          <w:rPr>
            <w:rStyle w:val="Hyperlink"/>
            <w:w w:val="105"/>
            <w:sz w:val="22"/>
            <w:szCs w:val="22"/>
          </w:rPr>
          <w:t>R</w:t>
        </w:r>
        <w:r w:rsidRPr="00FB6DD9">
          <w:rPr>
            <w:rStyle w:val="Hyperlink"/>
            <w:w w:val="105"/>
            <w:sz w:val="22"/>
            <w:szCs w:val="22"/>
          </w:rPr>
          <w:t>elated Violence in Schools</w:t>
        </w:r>
      </w:hyperlink>
      <w:r>
        <w:rPr>
          <w:color w:val="0C0C0C"/>
          <w:w w:val="105"/>
          <w:sz w:val="22"/>
          <w:szCs w:val="22"/>
        </w:rPr>
        <w:t xml:space="preserve"> </w:t>
      </w:r>
      <w:r w:rsidR="00FB6DD9">
        <w:rPr>
          <w:color w:val="0C0C0C"/>
          <w:w w:val="105"/>
          <w:sz w:val="22"/>
          <w:szCs w:val="22"/>
        </w:rPr>
        <w:t>policy and procedure.</w:t>
      </w:r>
    </w:p>
    <w:p w14:paraId="44302208" w14:textId="54302F18" w:rsidR="00B41310" w:rsidRPr="00A23955" w:rsidRDefault="0008148B" w:rsidP="00A23955">
      <w:pPr>
        <w:pStyle w:val="BodyText"/>
        <w:spacing w:before="120" w:after="120" w:line="276" w:lineRule="auto"/>
        <w:ind w:left="476" w:right="181" w:firstLine="6"/>
        <w:rPr>
          <w:sz w:val="22"/>
          <w:szCs w:val="22"/>
        </w:rPr>
      </w:pPr>
      <w:r w:rsidRPr="00CF117D">
        <w:rPr>
          <w:color w:val="0C0C0C"/>
          <w:w w:val="105"/>
          <w:sz w:val="22"/>
          <w:szCs w:val="22"/>
        </w:rPr>
        <w:t xml:space="preserve">The Policy outlines the risk management methodology for preventing, </w:t>
      </w:r>
      <w:proofErr w:type="gramStart"/>
      <w:r w:rsidRPr="00CF117D">
        <w:rPr>
          <w:color w:val="0C0C0C"/>
          <w:w w:val="105"/>
          <w:sz w:val="22"/>
          <w:szCs w:val="22"/>
        </w:rPr>
        <w:t>managing</w:t>
      </w:r>
      <w:proofErr w:type="gramEnd"/>
      <w:r w:rsidRPr="00CF117D">
        <w:rPr>
          <w:color w:val="0C0C0C"/>
          <w:w w:val="105"/>
          <w:sz w:val="22"/>
          <w:szCs w:val="22"/>
        </w:rPr>
        <w:t xml:space="preserve"> and responding to health, safety and wellbeing risks posed by </w:t>
      </w:r>
      <w:r w:rsidR="00246B08">
        <w:rPr>
          <w:color w:val="0C0C0C"/>
          <w:w w:val="105"/>
          <w:sz w:val="22"/>
          <w:szCs w:val="22"/>
        </w:rPr>
        <w:t>work-related violence</w:t>
      </w:r>
      <w:r w:rsidRPr="00CF117D">
        <w:rPr>
          <w:color w:val="0C0C0C"/>
          <w:w w:val="105"/>
          <w:sz w:val="22"/>
          <w:szCs w:val="22"/>
        </w:rPr>
        <w:t xml:space="preserve">. </w:t>
      </w:r>
    </w:p>
    <w:p w14:paraId="2A081573" w14:textId="77777777" w:rsidR="00163D48" w:rsidRPr="00D40641" w:rsidRDefault="001E7612" w:rsidP="00163D48">
      <w:pPr>
        <w:pStyle w:val="BodyText"/>
        <w:spacing w:before="240" w:after="120" w:line="276" w:lineRule="auto"/>
        <w:ind w:left="465" w:right="198" w:firstLine="6"/>
        <w:rPr>
          <w:b/>
          <w:color w:val="0C0C0C"/>
          <w:spacing w:val="-10"/>
          <w:w w:val="105"/>
          <w:sz w:val="24"/>
          <w:szCs w:val="24"/>
        </w:rPr>
      </w:pPr>
      <w:r w:rsidRPr="00D40641">
        <w:rPr>
          <w:b/>
          <w:color w:val="0C0C0C"/>
          <w:w w:val="105"/>
          <w:sz w:val="24"/>
          <w:szCs w:val="24"/>
        </w:rPr>
        <w:t>Commitment</w:t>
      </w:r>
      <w:r w:rsidRPr="00D40641">
        <w:rPr>
          <w:b/>
          <w:color w:val="0C0C0C"/>
          <w:spacing w:val="2"/>
          <w:w w:val="105"/>
          <w:sz w:val="24"/>
          <w:szCs w:val="24"/>
        </w:rPr>
        <w:t xml:space="preserve"> </w:t>
      </w:r>
      <w:r w:rsidRPr="00D40641">
        <w:rPr>
          <w:b/>
          <w:color w:val="0C0C0C"/>
          <w:w w:val="105"/>
          <w:sz w:val="24"/>
          <w:szCs w:val="24"/>
        </w:rPr>
        <w:t>and</w:t>
      </w:r>
      <w:r w:rsidRPr="00D40641">
        <w:rPr>
          <w:b/>
          <w:color w:val="0C0C0C"/>
          <w:spacing w:val="-15"/>
          <w:w w:val="105"/>
          <w:sz w:val="24"/>
          <w:szCs w:val="24"/>
        </w:rPr>
        <w:t xml:space="preserve"> </w:t>
      </w:r>
      <w:r w:rsidRPr="00D40641">
        <w:rPr>
          <w:b/>
          <w:color w:val="0C0C0C"/>
          <w:w w:val="105"/>
          <w:sz w:val="24"/>
          <w:szCs w:val="24"/>
        </w:rPr>
        <w:t>Principles:</w:t>
      </w:r>
      <w:r w:rsidRPr="00D40641">
        <w:rPr>
          <w:b/>
          <w:color w:val="0C0C0C"/>
          <w:spacing w:val="-10"/>
          <w:w w:val="105"/>
          <w:sz w:val="24"/>
          <w:szCs w:val="24"/>
        </w:rPr>
        <w:t xml:space="preserve"> </w:t>
      </w:r>
    </w:p>
    <w:p w14:paraId="05967848" w14:textId="2ECE0559" w:rsidR="006B722D" w:rsidRPr="00CF117D" w:rsidRDefault="00A23955" w:rsidP="000B64B1">
      <w:pPr>
        <w:pStyle w:val="BodyText"/>
        <w:spacing w:before="120" w:after="120" w:line="276" w:lineRule="auto"/>
        <w:ind w:left="465" w:right="198" w:firstLine="6"/>
        <w:rPr>
          <w:color w:val="0C0C0C"/>
          <w:w w:val="105"/>
          <w:sz w:val="22"/>
          <w:szCs w:val="22"/>
        </w:rPr>
      </w:pPr>
      <w:r>
        <w:rPr>
          <w:color w:val="0C0C0C"/>
          <w:w w:val="105"/>
          <w:sz w:val="22"/>
          <w:szCs w:val="22"/>
        </w:rPr>
        <w:t>The Department</w:t>
      </w:r>
      <w:r w:rsidR="001E7612" w:rsidRPr="00CF117D">
        <w:rPr>
          <w:color w:val="0C0C0C"/>
          <w:spacing w:val="-10"/>
          <w:w w:val="105"/>
          <w:sz w:val="22"/>
          <w:szCs w:val="22"/>
        </w:rPr>
        <w:t xml:space="preserve"> </w:t>
      </w:r>
      <w:r w:rsidR="001E7612" w:rsidRPr="00CF117D">
        <w:rPr>
          <w:color w:val="0C0C0C"/>
          <w:w w:val="105"/>
          <w:sz w:val="22"/>
          <w:szCs w:val="22"/>
        </w:rPr>
        <w:t>values</w:t>
      </w:r>
      <w:r w:rsidR="001E7612" w:rsidRPr="00CF117D">
        <w:rPr>
          <w:color w:val="0C0C0C"/>
          <w:spacing w:val="-5"/>
          <w:w w:val="105"/>
          <w:sz w:val="22"/>
          <w:szCs w:val="22"/>
        </w:rPr>
        <w:t xml:space="preserve"> </w:t>
      </w:r>
      <w:r w:rsidR="001E7612" w:rsidRPr="00CF117D">
        <w:rPr>
          <w:color w:val="0C0C0C"/>
          <w:w w:val="105"/>
          <w:sz w:val="22"/>
          <w:szCs w:val="22"/>
        </w:rPr>
        <w:t>and</w:t>
      </w:r>
      <w:r w:rsidR="001E7612" w:rsidRPr="00CF117D">
        <w:rPr>
          <w:color w:val="0C0C0C"/>
          <w:spacing w:val="-18"/>
          <w:w w:val="105"/>
          <w:sz w:val="22"/>
          <w:szCs w:val="22"/>
        </w:rPr>
        <w:t xml:space="preserve"> </w:t>
      </w:r>
      <w:r w:rsidR="001E7612" w:rsidRPr="00CF117D">
        <w:rPr>
          <w:color w:val="0C0C0C"/>
          <w:w w:val="105"/>
          <w:sz w:val="22"/>
          <w:szCs w:val="22"/>
        </w:rPr>
        <w:t>supports</w:t>
      </w:r>
      <w:r w:rsidR="001E7612" w:rsidRPr="00CF117D">
        <w:rPr>
          <w:color w:val="0C0C0C"/>
          <w:spacing w:val="-4"/>
          <w:w w:val="105"/>
          <w:sz w:val="22"/>
          <w:szCs w:val="22"/>
        </w:rPr>
        <w:t xml:space="preserve"> </w:t>
      </w:r>
      <w:r w:rsidR="001E7612" w:rsidRPr="00CF117D">
        <w:rPr>
          <w:color w:val="0C0C0C"/>
          <w:w w:val="105"/>
          <w:sz w:val="22"/>
          <w:szCs w:val="22"/>
        </w:rPr>
        <w:t>its</w:t>
      </w:r>
      <w:r w:rsidR="001E7612" w:rsidRPr="00CF117D">
        <w:rPr>
          <w:color w:val="0C0C0C"/>
          <w:spacing w:val="-16"/>
          <w:w w:val="105"/>
          <w:sz w:val="22"/>
          <w:szCs w:val="22"/>
        </w:rPr>
        <w:t xml:space="preserve"> </w:t>
      </w:r>
      <w:r w:rsidR="001E7612" w:rsidRPr="00CF117D">
        <w:rPr>
          <w:color w:val="0C0C0C"/>
          <w:w w:val="105"/>
          <w:sz w:val="22"/>
          <w:szCs w:val="22"/>
        </w:rPr>
        <w:t>people</w:t>
      </w:r>
      <w:r w:rsidR="001E7612" w:rsidRPr="00CF117D">
        <w:rPr>
          <w:color w:val="0C0C0C"/>
          <w:spacing w:val="-12"/>
          <w:w w:val="105"/>
          <w:sz w:val="22"/>
          <w:szCs w:val="22"/>
        </w:rPr>
        <w:t xml:space="preserve"> </w:t>
      </w:r>
      <w:r w:rsidR="001E7612" w:rsidRPr="00CF117D">
        <w:rPr>
          <w:color w:val="0C0C0C"/>
          <w:w w:val="105"/>
          <w:sz w:val="22"/>
          <w:szCs w:val="22"/>
        </w:rPr>
        <w:t>and</w:t>
      </w:r>
      <w:r w:rsidR="001E7612" w:rsidRPr="00CF117D">
        <w:rPr>
          <w:color w:val="0C0C0C"/>
          <w:spacing w:val="-16"/>
          <w:w w:val="105"/>
          <w:sz w:val="22"/>
          <w:szCs w:val="22"/>
        </w:rPr>
        <w:t xml:space="preserve"> </w:t>
      </w:r>
      <w:r w:rsidR="001E7612" w:rsidRPr="00CF117D">
        <w:rPr>
          <w:color w:val="0C0C0C"/>
          <w:w w:val="105"/>
          <w:sz w:val="22"/>
          <w:szCs w:val="22"/>
        </w:rPr>
        <w:t>is</w:t>
      </w:r>
      <w:r w:rsidR="001E7612" w:rsidRPr="00CF117D">
        <w:rPr>
          <w:color w:val="0C0C0C"/>
          <w:spacing w:val="-16"/>
          <w:w w:val="105"/>
          <w:sz w:val="22"/>
          <w:szCs w:val="22"/>
        </w:rPr>
        <w:t xml:space="preserve"> </w:t>
      </w:r>
      <w:r w:rsidR="001E7612" w:rsidRPr="00CF117D">
        <w:rPr>
          <w:color w:val="0C0C0C"/>
          <w:w w:val="105"/>
          <w:sz w:val="22"/>
          <w:szCs w:val="22"/>
        </w:rPr>
        <w:t>legally</w:t>
      </w:r>
      <w:r w:rsidR="001E7612" w:rsidRPr="00CF117D">
        <w:rPr>
          <w:color w:val="0C0C0C"/>
          <w:spacing w:val="-12"/>
          <w:w w:val="105"/>
          <w:sz w:val="22"/>
          <w:szCs w:val="22"/>
        </w:rPr>
        <w:t xml:space="preserve"> </w:t>
      </w:r>
      <w:r w:rsidR="001E7612" w:rsidRPr="00CF117D">
        <w:rPr>
          <w:color w:val="0C0C0C"/>
          <w:w w:val="105"/>
          <w:sz w:val="22"/>
          <w:szCs w:val="22"/>
        </w:rPr>
        <w:t>and</w:t>
      </w:r>
      <w:r w:rsidR="001E7612" w:rsidRPr="00CF117D">
        <w:rPr>
          <w:color w:val="0C0C0C"/>
          <w:spacing w:val="-21"/>
          <w:w w:val="105"/>
          <w:sz w:val="22"/>
          <w:szCs w:val="22"/>
        </w:rPr>
        <w:t xml:space="preserve"> </w:t>
      </w:r>
      <w:r w:rsidR="001E7612" w:rsidRPr="00CF117D">
        <w:rPr>
          <w:color w:val="0C0C0C"/>
          <w:w w:val="105"/>
          <w:sz w:val="22"/>
          <w:szCs w:val="22"/>
        </w:rPr>
        <w:t>morally</w:t>
      </w:r>
      <w:r w:rsidR="001E7612" w:rsidRPr="00CF117D">
        <w:rPr>
          <w:color w:val="0C0C0C"/>
          <w:spacing w:val="-13"/>
          <w:w w:val="105"/>
          <w:sz w:val="22"/>
          <w:szCs w:val="22"/>
        </w:rPr>
        <w:t xml:space="preserve"> </w:t>
      </w:r>
      <w:r w:rsidR="001E7612" w:rsidRPr="00CF117D">
        <w:rPr>
          <w:color w:val="0C0C0C"/>
          <w:w w:val="105"/>
          <w:sz w:val="22"/>
          <w:szCs w:val="22"/>
        </w:rPr>
        <w:t>committed</w:t>
      </w:r>
      <w:r w:rsidR="001E7612" w:rsidRPr="00CF117D">
        <w:rPr>
          <w:color w:val="0C0C0C"/>
          <w:spacing w:val="-5"/>
          <w:w w:val="105"/>
          <w:sz w:val="22"/>
          <w:szCs w:val="22"/>
        </w:rPr>
        <w:t xml:space="preserve"> </w:t>
      </w:r>
      <w:r w:rsidR="001E7612" w:rsidRPr="00CF117D">
        <w:rPr>
          <w:color w:val="0C0C0C"/>
          <w:w w:val="105"/>
          <w:sz w:val="22"/>
          <w:szCs w:val="22"/>
        </w:rPr>
        <w:t>to</w:t>
      </w:r>
      <w:r w:rsidR="001E7612" w:rsidRPr="00CF117D">
        <w:rPr>
          <w:color w:val="0C0C0C"/>
          <w:spacing w:val="-19"/>
          <w:w w:val="105"/>
          <w:sz w:val="22"/>
          <w:szCs w:val="22"/>
        </w:rPr>
        <w:t xml:space="preserve"> </w:t>
      </w:r>
      <w:r w:rsidR="001E7612" w:rsidRPr="00CF117D">
        <w:rPr>
          <w:color w:val="0C0C0C"/>
          <w:w w:val="105"/>
          <w:sz w:val="22"/>
          <w:szCs w:val="22"/>
        </w:rPr>
        <w:t>ensuring</w:t>
      </w:r>
      <w:r w:rsidR="001E7612" w:rsidRPr="00CF117D">
        <w:rPr>
          <w:color w:val="0C0C0C"/>
          <w:spacing w:val="-11"/>
          <w:w w:val="105"/>
          <w:sz w:val="22"/>
          <w:szCs w:val="22"/>
        </w:rPr>
        <w:t xml:space="preserve"> </w:t>
      </w:r>
      <w:r w:rsidR="001E7612" w:rsidRPr="00CF117D">
        <w:rPr>
          <w:color w:val="0C0C0C"/>
          <w:w w:val="105"/>
          <w:sz w:val="22"/>
          <w:szCs w:val="22"/>
        </w:rPr>
        <w:t>healthy and</w:t>
      </w:r>
      <w:r w:rsidR="001E7612" w:rsidRPr="00CF117D">
        <w:rPr>
          <w:color w:val="0C0C0C"/>
          <w:spacing w:val="-11"/>
          <w:w w:val="105"/>
          <w:sz w:val="22"/>
          <w:szCs w:val="22"/>
        </w:rPr>
        <w:t xml:space="preserve"> </w:t>
      </w:r>
      <w:r w:rsidR="001E7612" w:rsidRPr="00CF117D">
        <w:rPr>
          <w:color w:val="0C0C0C"/>
          <w:w w:val="105"/>
          <w:sz w:val="22"/>
          <w:szCs w:val="22"/>
        </w:rPr>
        <w:t>safe</w:t>
      </w:r>
      <w:r w:rsidR="001E7612" w:rsidRPr="00CF117D">
        <w:rPr>
          <w:color w:val="0C0C0C"/>
          <w:spacing w:val="-14"/>
          <w:w w:val="105"/>
          <w:sz w:val="22"/>
          <w:szCs w:val="22"/>
        </w:rPr>
        <w:t xml:space="preserve"> </w:t>
      </w:r>
      <w:r w:rsidR="001E7612" w:rsidRPr="00CF117D">
        <w:rPr>
          <w:color w:val="0C0C0C"/>
          <w:w w:val="105"/>
          <w:sz w:val="22"/>
          <w:szCs w:val="22"/>
        </w:rPr>
        <w:t>working</w:t>
      </w:r>
      <w:r w:rsidR="001E7612" w:rsidRPr="00CF117D">
        <w:rPr>
          <w:color w:val="0C0C0C"/>
          <w:spacing w:val="-2"/>
          <w:w w:val="105"/>
          <w:sz w:val="22"/>
          <w:szCs w:val="22"/>
        </w:rPr>
        <w:t xml:space="preserve"> </w:t>
      </w:r>
      <w:r w:rsidR="001E7612" w:rsidRPr="00CF117D">
        <w:rPr>
          <w:color w:val="0C0C0C"/>
          <w:w w:val="105"/>
          <w:sz w:val="22"/>
          <w:szCs w:val="22"/>
        </w:rPr>
        <w:t>and</w:t>
      </w:r>
      <w:r w:rsidR="001E7612" w:rsidRPr="00CF117D">
        <w:rPr>
          <w:color w:val="0C0C0C"/>
          <w:spacing w:val="-12"/>
          <w:w w:val="105"/>
          <w:sz w:val="22"/>
          <w:szCs w:val="22"/>
        </w:rPr>
        <w:t xml:space="preserve"> </w:t>
      </w:r>
      <w:r w:rsidR="001E7612" w:rsidRPr="00CF117D">
        <w:rPr>
          <w:color w:val="0C0C0C"/>
          <w:w w:val="105"/>
          <w:sz w:val="22"/>
          <w:szCs w:val="22"/>
        </w:rPr>
        <w:t>learning</w:t>
      </w:r>
      <w:r w:rsidR="001E7612" w:rsidRPr="00CF117D">
        <w:rPr>
          <w:color w:val="0C0C0C"/>
          <w:spacing w:val="-7"/>
          <w:w w:val="105"/>
          <w:sz w:val="22"/>
          <w:szCs w:val="22"/>
        </w:rPr>
        <w:t xml:space="preserve"> </w:t>
      </w:r>
      <w:r w:rsidR="001E7612" w:rsidRPr="00CF117D">
        <w:rPr>
          <w:color w:val="0C0C0C"/>
          <w:w w:val="105"/>
          <w:sz w:val="22"/>
          <w:szCs w:val="22"/>
        </w:rPr>
        <w:t xml:space="preserve">environments. </w:t>
      </w:r>
      <w:r w:rsidR="004E68BD">
        <w:rPr>
          <w:color w:val="0C0C0C"/>
          <w:w w:val="105"/>
          <w:sz w:val="22"/>
          <w:szCs w:val="22"/>
        </w:rPr>
        <w:t xml:space="preserve"> The Department</w:t>
      </w:r>
      <w:r w:rsidR="001E7612" w:rsidRPr="00CF117D">
        <w:rPr>
          <w:color w:val="0C0C0C"/>
          <w:spacing w:val="-11"/>
          <w:w w:val="105"/>
          <w:sz w:val="22"/>
          <w:szCs w:val="22"/>
        </w:rPr>
        <w:t xml:space="preserve"> </w:t>
      </w:r>
      <w:r w:rsidR="001E7612" w:rsidRPr="00CF117D">
        <w:rPr>
          <w:color w:val="0C0C0C"/>
          <w:w w:val="105"/>
          <w:sz w:val="22"/>
          <w:szCs w:val="22"/>
        </w:rPr>
        <w:t>recognises</w:t>
      </w:r>
      <w:r w:rsidR="001E7612" w:rsidRPr="00CF117D">
        <w:rPr>
          <w:color w:val="0C0C0C"/>
          <w:spacing w:val="-3"/>
          <w:w w:val="105"/>
          <w:sz w:val="22"/>
          <w:szCs w:val="22"/>
        </w:rPr>
        <w:t xml:space="preserve"> </w:t>
      </w:r>
      <w:r w:rsidR="001E7612" w:rsidRPr="00CF117D">
        <w:rPr>
          <w:color w:val="0C0C0C"/>
          <w:w w:val="105"/>
          <w:sz w:val="22"/>
          <w:szCs w:val="22"/>
        </w:rPr>
        <w:t>that</w:t>
      </w:r>
      <w:r w:rsidR="001E7612" w:rsidRPr="00CF117D">
        <w:rPr>
          <w:color w:val="0C0C0C"/>
          <w:spacing w:val="-13"/>
          <w:w w:val="105"/>
          <w:sz w:val="22"/>
          <w:szCs w:val="22"/>
        </w:rPr>
        <w:t xml:space="preserve"> </w:t>
      </w:r>
      <w:r w:rsidR="001E7612" w:rsidRPr="00CF117D">
        <w:rPr>
          <w:color w:val="0C0C0C"/>
          <w:w w:val="105"/>
          <w:sz w:val="22"/>
          <w:szCs w:val="22"/>
        </w:rPr>
        <w:t>employee</w:t>
      </w:r>
      <w:r w:rsidR="001E7612" w:rsidRPr="00CF117D">
        <w:rPr>
          <w:color w:val="0C0C0C"/>
          <w:spacing w:val="-4"/>
          <w:w w:val="105"/>
          <w:sz w:val="22"/>
          <w:szCs w:val="22"/>
        </w:rPr>
        <w:t xml:space="preserve"> </w:t>
      </w:r>
      <w:r w:rsidR="001E7612" w:rsidRPr="00CF117D">
        <w:rPr>
          <w:color w:val="0C0C0C"/>
          <w:w w:val="105"/>
          <w:sz w:val="22"/>
          <w:szCs w:val="22"/>
        </w:rPr>
        <w:t>health,</w:t>
      </w:r>
      <w:r w:rsidR="001E7612" w:rsidRPr="00CF117D">
        <w:rPr>
          <w:color w:val="0C0C0C"/>
          <w:spacing w:val="-7"/>
          <w:w w:val="105"/>
          <w:sz w:val="22"/>
          <w:szCs w:val="22"/>
        </w:rPr>
        <w:t xml:space="preserve"> </w:t>
      </w:r>
      <w:proofErr w:type="gramStart"/>
      <w:r w:rsidR="001E7612" w:rsidRPr="00CF117D">
        <w:rPr>
          <w:color w:val="0C0C0C"/>
          <w:w w:val="105"/>
          <w:sz w:val="22"/>
          <w:szCs w:val="22"/>
        </w:rPr>
        <w:t>safety</w:t>
      </w:r>
      <w:proofErr w:type="gramEnd"/>
      <w:r w:rsidR="001E7612" w:rsidRPr="00CF117D">
        <w:rPr>
          <w:color w:val="0C0C0C"/>
          <w:spacing w:val="-10"/>
          <w:w w:val="105"/>
          <w:sz w:val="22"/>
          <w:szCs w:val="22"/>
        </w:rPr>
        <w:t xml:space="preserve"> </w:t>
      </w:r>
      <w:r w:rsidR="001E7612" w:rsidRPr="00CF117D">
        <w:rPr>
          <w:color w:val="0C0C0C"/>
          <w:w w:val="105"/>
          <w:sz w:val="22"/>
          <w:szCs w:val="22"/>
        </w:rPr>
        <w:t>and</w:t>
      </w:r>
      <w:r w:rsidR="001E7612" w:rsidRPr="00CF117D">
        <w:rPr>
          <w:color w:val="0C0C0C"/>
          <w:spacing w:val="-9"/>
          <w:w w:val="105"/>
          <w:sz w:val="22"/>
          <w:szCs w:val="22"/>
        </w:rPr>
        <w:t xml:space="preserve"> </w:t>
      </w:r>
      <w:r w:rsidR="001E7612" w:rsidRPr="00CF117D">
        <w:rPr>
          <w:color w:val="0C0C0C"/>
          <w:w w:val="105"/>
          <w:sz w:val="22"/>
          <w:szCs w:val="22"/>
        </w:rPr>
        <w:t>wellbeing</w:t>
      </w:r>
      <w:r w:rsidR="001E7612" w:rsidRPr="00CF117D">
        <w:rPr>
          <w:color w:val="0C0C0C"/>
          <w:spacing w:val="-4"/>
          <w:w w:val="105"/>
          <w:sz w:val="22"/>
          <w:szCs w:val="22"/>
        </w:rPr>
        <w:t xml:space="preserve"> </w:t>
      </w:r>
      <w:r w:rsidR="001E7612" w:rsidRPr="00CF117D">
        <w:rPr>
          <w:color w:val="0C0C0C"/>
          <w:w w:val="105"/>
          <w:sz w:val="22"/>
          <w:szCs w:val="22"/>
        </w:rPr>
        <w:t>(HSW)</w:t>
      </w:r>
      <w:r w:rsidR="001E7612" w:rsidRPr="00CF117D">
        <w:rPr>
          <w:color w:val="0C0C0C"/>
          <w:spacing w:val="-10"/>
          <w:w w:val="105"/>
          <w:sz w:val="22"/>
          <w:szCs w:val="22"/>
        </w:rPr>
        <w:t xml:space="preserve"> </w:t>
      </w:r>
      <w:r w:rsidR="001E7612" w:rsidRPr="00CF117D">
        <w:rPr>
          <w:color w:val="0C0C0C"/>
          <w:w w:val="105"/>
          <w:sz w:val="22"/>
          <w:szCs w:val="22"/>
        </w:rPr>
        <w:t>is</w:t>
      </w:r>
      <w:r w:rsidR="001E7612" w:rsidRPr="00CF117D">
        <w:rPr>
          <w:color w:val="0C0C0C"/>
          <w:spacing w:val="-14"/>
          <w:w w:val="105"/>
          <w:sz w:val="22"/>
          <w:szCs w:val="22"/>
        </w:rPr>
        <w:t xml:space="preserve"> </w:t>
      </w:r>
      <w:r w:rsidR="001E7612" w:rsidRPr="00CF117D">
        <w:rPr>
          <w:color w:val="0C0C0C"/>
          <w:w w:val="105"/>
          <w:sz w:val="22"/>
          <w:szCs w:val="22"/>
        </w:rPr>
        <w:t xml:space="preserve">integral to achieving excellent educational and work performance outcomes and </w:t>
      </w:r>
      <w:r w:rsidR="001E7612" w:rsidRPr="00CF117D">
        <w:rPr>
          <w:color w:val="0C0C0C"/>
          <w:spacing w:val="-4"/>
          <w:w w:val="105"/>
          <w:sz w:val="22"/>
          <w:szCs w:val="22"/>
        </w:rPr>
        <w:t>comm</w:t>
      </w:r>
      <w:r w:rsidR="001E7612" w:rsidRPr="00CF117D">
        <w:rPr>
          <w:color w:val="0C0C0C"/>
          <w:w w:val="105"/>
          <w:sz w:val="22"/>
          <w:szCs w:val="22"/>
        </w:rPr>
        <w:t>its, so far as reasonably practicable</w:t>
      </w:r>
      <w:r w:rsidR="0008148B" w:rsidRPr="00CF117D">
        <w:rPr>
          <w:color w:val="0C0C0C"/>
          <w:w w:val="105"/>
          <w:sz w:val="22"/>
          <w:szCs w:val="22"/>
        </w:rPr>
        <w:t xml:space="preserve">. </w:t>
      </w:r>
    </w:p>
    <w:p w14:paraId="72C39F22" w14:textId="13F5BBA1" w:rsidR="006B722D" w:rsidRPr="00D40641" w:rsidRDefault="006B722D" w:rsidP="005D7A82">
      <w:pPr>
        <w:pStyle w:val="BodyText"/>
        <w:spacing w:before="240" w:after="120" w:line="276" w:lineRule="auto"/>
        <w:ind w:left="465" w:right="198" w:firstLine="6"/>
        <w:rPr>
          <w:b/>
          <w:bCs/>
          <w:color w:val="0C0C0C"/>
          <w:w w:val="105"/>
          <w:sz w:val="24"/>
          <w:szCs w:val="24"/>
        </w:rPr>
      </w:pPr>
      <w:r w:rsidRPr="00D40641">
        <w:rPr>
          <w:b/>
          <w:bCs/>
          <w:color w:val="0C0C0C"/>
          <w:w w:val="105"/>
          <w:sz w:val="24"/>
          <w:szCs w:val="24"/>
        </w:rPr>
        <w:t>Summary (critical information):</w:t>
      </w:r>
    </w:p>
    <w:p w14:paraId="55BCC3BA" w14:textId="1FF40096" w:rsidR="006B722D" w:rsidRPr="00CF117D" w:rsidRDefault="006B722D" w:rsidP="00163D48">
      <w:pPr>
        <w:pStyle w:val="BodyText"/>
        <w:numPr>
          <w:ilvl w:val="0"/>
          <w:numId w:val="6"/>
        </w:numPr>
        <w:spacing w:before="120" w:after="120" w:line="276" w:lineRule="auto"/>
        <w:ind w:left="1191" w:right="198" w:hanging="624"/>
        <w:rPr>
          <w:color w:val="0C0C0C"/>
          <w:w w:val="105"/>
          <w:sz w:val="22"/>
          <w:szCs w:val="22"/>
        </w:rPr>
      </w:pPr>
      <w:r w:rsidRPr="00CF117D">
        <w:rPr>
          <w:color w:val="0C0C0C"/>
          <w:w w:val="105"/>
          <w:sz w:val="22"/>
          <w:szCs w:val="22"/>
        </w:rPr>
        <w:t xml:space="preserve">The Occupational Health and Safety (OHS) Act 2004 requires the Department to provide or maintain systems of work and a working environment that are, so far as is reasonably practicable, safe and without risks to health – including in relation to </w:t>
      </w:r>
      <w:r w:rsidR="00246B08">
        <w:rPr>
          <w:color w:val="0C0C0C"/>
          <w:w w:val="105"/>
          <w:sz w:val="22"/>
          <w:szCs w:val="22"/>
        </w:rPr>
        <w:t>work-related violence</w:t>
      </w:r>
      <w:r w:rsidR="00A95B42">
        <w:rPr>
          <w:color w:val="0C0C0C"/>
          <w:w w:val="105"/>
          <w:sz w:val="22"/>
          <w:szCs w:val="22"/>
        </w:rPr>
        <w:t>.</w:t>
      </w:r>
    </w:p>
    <w:p w14:paraId="45AD9175" w14:textId="075606DE" w:rsidR="006B722D" w:rsidRPr="004E68BD" w:rsidRDefault="006B722D" w:rsidP="004E68BD">
      <w:pPr>
        <w:pStyle w:val="BodyText"/>
        <w:numPr>
          <w:ilvl w:val="0"/>
          <w:numId w:val="6"/>
        </w:numPr>
        <w:spacing w:before="120" w:after="120" w:line="276" w:lineRule="auto"/>
        <w:ind w:right="198" w:hanging="623"/>
        <w:rPr>
          <w:color w:val="0C0C0C"/>
          <w:w w:val="105"/>
          <w:sz w:val="22"/>
          <w:szCs w:val="22"/>
        </w:rPr>
      </w:pPr>
      <w:r w:rsidRPr="00CF117D">
        <w:rPr>
          <w:color w:val="0C0C0C"/>
          <w:w w:val="105"/>
          <w:sz w:val="22"/>
          <w:szCs w:val="22"/>
        </w:rPr>
        <w:t xml:space="preserve">WorkSafe defines </w:t>
      </w:r>
      <w:r w:rsidR="00A95B42">
        <w:rPr>
          <w:color w:val="0C0C0C"/>
          <w:w w:val="105"/>
          <w:sz w:val="22"/>
          <w:szCs w:val="22"/>
        </w:rPr>
        <w:t xml:space="preserve">work-related </w:t>
      </w:r>
      <w:r w:rsidR="001E06D2">
        <w:rPr>
          <w:color w:val="0C0C0C"/>
          <w:w w:val="105"/>
          <w:sz w:val="22"/>
          <w:szCs w:val="22"/>
        </w:rPr>
        <w:t>violence</w:t>
      </w:r>
      <w:r w:rsidRPr="00CF117D">
        <w:rPr>
          <w:color w:val="0C0C0C"/>
          <w:w w:val="105"/>
          <w:sz w:val="22"/>
          <w:szCs w:val="22"/>
        </w:rPr>
        <w:t xml:space="preserve"> as ‘when a person is abused, threatened or assaulted in a situation related to their work.’ It can occur in person, over the phone or online, and be caused by the behaviour of other employees, clients or customers, or members of the public.</w:t>
      </w:r>
      <w:r w:rsidR="004E68BD" w:rsidRPr="004E68BD">
        <w:rPr>
          <w:color w:val="0C0C0C"/>
          <w:w w:val="105"/>
          <w:sz w:val="22"/>
          <w:szCs w:val="22"/>
        </w:rPr>
        <w:t xml:space="preserve"> </w:t>
      </w:r>
      <w:r w:rsidR="004E68BD">
        <w:rPr>
          <w:color w:val="0C0C0C"/>
          <w:w w:val="105"/>
          <w:sz w:val="22"/>
          <w:szCs w:val="22"/>
        </w:rPr>
        <w:t xml:space="preserve"> </w:t>
      </w:r>
      <w:r w:rsidR="004E68BD" w:rsidRPr="00CF117D">
        <w:rPr>
          <w:color w:val="0C0C0C"/>
          <w:w w:val="105"/>
          <w:sz w:val="22"/>
          <w:szCs w:val="22"/>
        </w:rPr>
        <w:t xml:space="preserve">Further information on </w:t>
      </w:r>
      <w:r w:rsidR="00FE7B30">
        <w:rPr>
          <w:color w:val="0C0C0C"/>
          <w:w w:val="105"/>
          <w:sz w:val="22"/>
          <w:szCs w:val="22"/>
        </w:rPr>
        <w:t>wo</w:t>
      </w:r>
      <w:r w:rsidR="00366B02">
        <w:rPr>
          <w:color w:val="0C0C0C"/>
          <w:w w:val="105"/>
          <w:sz w:val="22"/>
          <w:szCs w:val="22"/>
        </w:rPr>
        <w:t xml:space="preserve">rk-related </w:t>
      </w:r>
      <w:r w:rsidR="004E68BD" w:rsidRPr="00CF117D">
        <w:rPr>
          <w:color w:val="0C0C0C"/>
          <w:w w:val="105"/>
          <w:sz w:val="22"/>
          <w:szCs w:val="22"/>
        </w:rPr>
        <w:t xml:space="preserve">violence can be found </w:t>
      </w:r>
      <w:r w:rsidR="004E68BD">
        <w:rPr>
          <w:color w:val="0C0C0C"/>
          <w:w w:val="105"/>
          <w:sz w:val="22"/>
          <w:szCs w:val="22"/>
        </w:rPr>
        <w:t>on the WorkSafe Victoria site</w:t>
      </w:r>
      <w:r w:rsidR="004E68BD" w:rsidRPr="00CF117D">
        <w:rPr>
          <w:color w:val="0C0C0C"/>
          <w:w w:val="105"/>
          <w:sz w:val="22"/>
          <w:szCs w:val="22"/>
        </w:rPr>
        <w:t xml:space="preserve">: </w:t>
      </w:r>
      <w:hyperlink r:id="rId14" w:history="1">
        <w:r w:rsidR="00366B02">
          <w:rPr>
            <w:rStyle w:val="Hyperlink"/>
            <w:w w:val="105"/>
            <w:sz w:val="22"/>
            <w:szCs w:val="22"/>
          </w:rPr>
          <w:t xml:space="preserve">Work-related violence </w:t>
        </w:r>
      </w:hyperlink>
      <w:r w:rsidR="004E68BD">
        <w:rPr>
          <w:rStyle w:val="Hyperlink"/>
          <w:w w:val="105"/>
          <w:sz w:val="22"/>
          <w:szCs w:val="22"/>
        </w:rPr>
        <w:t>.</w:t>
      </w:r>
    </w:p>
    <w:p w14:paraId="2EB21C02" w14:textId="503FC96F" w:rsidR="006B722D" w:rsidRPr="00CF117D" w:rsidRDefault="006B722D" w:rsidP="00163D48">
      <w:pPr>
        <w:pStyle w:val="BodyText"/>
        <w:numPr>
          <w:ilvl w:val="0"/>
          <w:numId w:val="6"/>
        </w:numPr>
        <w:spacing w:before="120" w:after="120" w:line="276" w:lineRule="auto"/>
        <w:ind w:left="1191" w:right="198" w:hanging="624"/>
        <w:rPr>
          <w:color w:val="0C0C0C"/>
          <w:w w:val="105"/>
          <w:sz w:val="22"/>
          <w:szCs w:val="22"/>
        </w:rPr>
      </w:pPr>
      <w:r w:rsidRPr="00CF117D">
        <w:rPr>
          <w:color w:val="0C0C0C"/>
          <w:w w:val="105"/>
          <w:sz w:val="22"/>
          <w:szCs w:val="22"/>
        </w:rPr>
        <w:t xml:space="preserve">The </w:t>
      </w:r>
      <w:r w:rsidR="00366B02">
        <w:rPr>
          <w:color w:val="0C0C0C"/>
          <w:w w:val="105"/>
          <w:sz w:val="22"/>
          <w:szCs w:val="22"/>
        </w:rPr>
        <w:t xml:space="preserve">workplace manager and/or the management OHS nominee </w:t>
      </w:r>
      <w:r w:rsidRPr="00CF117D">
        <w:rPr>
          <w:color w:val="0C0C0C"/>
          <w:w w:val="105"/>
          <w:sz w:val="22"/>
          <w:szCs w:val="22"/>
        </w:rPr>
        <w:t>have responsibilities under the OHS Act 2004 as the Department’s representative</w:t>
      </w:r>
      <w:r w:rsidR="00700571">
        <w:rPr>
          <w:color w:val="0C0C0C"/>
          <w:w w:val="105"/>
          <w:sz w:val="22"/>
          <w:szCs w:val="22"/>
        </w:rPr>
        <w:t>.</w:t>
      </w:r>
      <w:r w:rsidRPr="00CF117D">
        <w:rPr>
          <w:color w:val="0C0C0C"/>
          <w:w w:val="105"/>
          <w:sz w:val="22"/>
          <w:szCs w:val="22"/>
        </w:rPr>
        <w:t xml:space="preserve"> </w:t>
      </w:r>
      <w:r w:rsidR="00700571">
        <w:rPr>
          <w:color w:val="0C0C0C"/>
          <w:w w:val="105"/>
          <w:sz w:val="22"/>
          <w:szCs w:val="22"/>
        </w:rPr>
        <w:t>The workplace manager</w:t>
      </w:r>
      <w:r w:rsidR="00700571" w:rsidRPr="00CF117D">
        <w:rPr>
          <w:color w:val="0C0C0C"/>
          <w:w w:val="105"/>
          <w:sz w:val="22"/>
          <w:szCs w:val="22"/>
        </w:rPr>
        <w:t xml:space="preserve"> </w:t>
      </w:r>
      <w:r w:rsidR="00700571">
        <w:rPr>
          <w:color w:val="0C0C0C"/>
          <w:w w:val="105"/>
          <w:sz w:val="22"/>
          <w:szCs w:val="22"/>
        </w:rPr>
        <w:t>is</w:t>
      </w:r>
      <w:r w:rsidR="00700571" w:rsidRPr="00CF117D">
        <w:rPr>
          <w:color w:val="0C0C0C"/>
          <w:w w:val="105"/>
          <w:sz w:val="22"/>
          <w:szCs w:val="22"/>
        </w:rPr>
        <w:t xml:space="preserve"> </w:t>
      </w:r>
      <w:r w:rsidRPr="00CF117D">
        <w:rPr>
          <w:color w:val="0C0C0C"/>
          <w:w w:val="105"/>
          <w:sz w:val="22"/>
          <w:szCs w:val="22"/>
        </w:rPr>
        <w:t>responsible for identifying and managing the risks associated with</w:t>
      </w:r>
      <w:r w:rsidR="002A3215">
        <w:rPr>
          <w:color w:val="0C0C0C"/>
          <w:w w:val="105"/>
          <w:sz w:val="22"/>
          <w:szCs w:val="22"/>
        </w:rPr>
        <w:t xml:space="preserve"> </w:t>
      </w:r>
      <w:bookmarkStart w:id="0" w:name="_Hlk89863408"/>
      <w:r w:rsidR="00700571">
        <w:rPr>
          <w:color w:val="0C0C0C"/>
          <w:w w:val="105"/>
          <w:sz w:val="22"/>
          <w:szCs w:val="22"/>
        </w:rPr>
        <w:t>work-related violence</w:t>
      </w:r>
      <w:bookmarkEnd w:id="0"/>
      <w:r w:rsidRPr="00CF117D">
        <w:rPr>
          <w:color w:val="0C0C0C"/>
          <w:w w:val="105"/>
          <w:sz w:val="22"/>
          <w:szCs w:val="22"/>
        </w:rPr>
        <w:t>, with expert assistance and support from the Department’s central and regional offices as required.</w:t>
      </w:r>
    </w:p>
    <w:p w14:paraId="01E93ECA" w14:textId="77777777" w:rsidR="006B722D" w:rsidRPr="00CF117D" w:rsidRDefault="006B722D" w:rsidP="00163D48">
      <w:pPr>
        <w:pStyle w:val="BodyText"/>
        <w:numPr>
          <w:ilvl w:val="0"/>
          <w:numId w:val="6"/>
        </w:numPr>
        <w:spacing w:before="120" w:after="120" w:line="276" w:lineRule="auto"/>
        <w:ind w:left="1191" w:right="198" w:hanging="624"/>
        <w:rPr>
          <w:color w:val="0C0C0C"/>
          <w:w w:val="105"/>
          <w:sz w:val="22"/>
          <w:szCs w:val="22"/>
        </w:rPr>
      </w:pPr>
      <w:r w:rsidRPr="00CF117D">
        <w:rPr>
          <w:color w:val="0C0C0C"/>
          <w:w w:val="105"/>
          <w:sz w:val="22"/>
          <w:szCs w:val="22"/>
        </w:rPr>
        <w:t>Under the OHS Act 2004, employees must take reasonable care for their own health and safety and the safety of others who may be affected by their actions or omissions while at work.</w:t>
      </w:r>
    </w:p>
    <w:p w14:paraId="6C1A787D" w14:textId="19E022A8" w:rsidR="006B722D" w:rsidRPr="00CF117D" w:rsidRDefault="006B722D" w:rsidP="00163D48">
      <w:pPr>
        <w:pStyle w:val="BodyText"/>
        <w:numPr>
          <w:ilvl w:val="0"/>
          <w:numId w:val="6"/>
        </w:numPr>
        <w:spacing w:before="120" w:after="120" w:line="276" w:lineRule="auto"/>
        <w:ind w:left="1191" w:right="198" w:hanging="624"/>
        <w:rPr>
          <w:color w:val="0C0C0C"/>
          <w:w w:val="105"/>
          <w:sz w:val="22"/>
          <w:szCs w:val="22"/>
        </w:rPr>
      </w:pPr>
      <w:r w:rsidRPr="00CF117D">
        <w:rPr>
          <w:color w:val="0C0C0C"/>
          <w:w w:val="105"/>
          <w:sz w:val="22"/>
          <w:szCs w:val="22"/>
        </w:rPr>
        <w:t xml:space="preserve">Central and regional offices provide a range of supports and services to assist </w:t>
      </w:r>
      <w:r w:rsidR="002A3215">
        <w:rPr>
          <w:color w:val="0C0C0C"/>
          <w:w w:val="105"/>
          <w:sz w:val="22"/>
          <w:szCs w:val="22"/>
        </w:rPr>
        <w:t xml:space="preserve">workplace managers </w:t>
      </w:r>
      <w:r w:rsidRPr="00CF117D">
        <w:rPr>
          <w:color w:val="0C0C0C"/>
          <w:w w:val="105"/>
          <w:sz w:val="22"/>
          <w:szCs w:val="22"/>
        </w:rPr>
        <w:t xml:space="preserve">and employees manage OHS risks, including access to the OHS Advisory Service and local OHS regional officers, who can provide advice about how to manage risks related to </w:t>
      </w:r>
      <w:r w:rsidR="002A3215" w:rsidRPr="002A3215">
        <w:rPr>
          <w:color w:val="0C0C0C"/>
          <w:w w:val="105"/>
          <w:sz w:val="22"/>
          <w:szCs w:val="22"/>
        </w:rPr>
        <w:t>work-related violence</w:t>
      </w:r>
      <w:r w:rsidRPr="00CF117D">
        <w:rPr>
          <w:color w:val="0C0C0C"/>
          <w:w w:val="105"/>
          <w:sz w:val="22"/>
          <w:szCs w:val="22"/>
        </w:rPr>
        <w:t>.</w:t>
      </w:r>
    </w:p>
    <w:p w14:paraId="4E8D3A97" w14:textId="469E485E" w:rsidR="006B722D" w:rsidRPr="00CF117D" w:rsidRDefault="0018594A" w:rsidP="00163D48">
      <w:pPr>
        <w:pStyle w:val="BodyText"/>
        <w:numPr>
          <w:ilvl w:val="0"/>
          <w:numId w:val="6"/>
        </w:numPr>
        <w:spacing w:before="120" w:after="120" w:line="276" w:lineRule="auto"/>
        <w:ind w:left="1191" w:right="198" w:hanging="624"/>
        <w:rPr>
          <w:color w:val="0C0C0C"/>
          <w:w w:val="105"/>
          <w:sz w:val="22"/>
          <w:szCs w:val="22"/>
        </w:rPr>
      </w:pPr>
      <w:r>
        <w:rPr>
          <w:color w:val="0C0C0C"/>
          <w:w w:val="105"/>
          <w:sz w:val="22"/>
          <w:szCs w:val="22"/>
        </w:rPr>
        <w:t>Workplace managers</w:t>
      </w:r>
      <w:r w:rsidR="006B722D" w:rsidRPr="00CF117D">
        <w:rPr>
          <w:color w:val="0C0C0C"/>
          <w:w w:val="105"/>
          <w:sz w:val="22"/>
          <w:szCs w:val="22"/>
        </w:rPr>
        <w:t xml:space="preserve"> must follow the </w:t>
      </w:r>
      <w:r w:rsidR="002A3215">
        <w:rPr>
          <w:color w:val="0C0C0C"/>
          <w:w w:val="105"/>
          <w:sz w:val="22"/>
          <w:szCs w:val="22"/>
        </w:rPr>
        <w:t>Work-Related Violence</w:t>
      </w:r>
      <w:r w:rsidR="002A3215" w:rsidRPr="00CF117D" w:rsidDel="002A3215">
        <w:rPr>
          <w:color w:val="0C0C0C"/>
          <w:w w:val="105"/>
          <w:sz w:val="22"/>
          <w:szCs w:val="22"/>
        </w:rPr>
        <w:t xml:space="preserve"> </w:t>
      </w:r>
      <w:r w:rsidR="006B722D" w:rsidRPr="00CF117D">
        <w:rPr>
          <w:color w:val="0C0C0C"/>
          <w:w w:val="105"/>
          <w:sz w:val="22"/>
          <w:szCs w:val="22"/>
        </w:rPr>
        <w:t>Procedure (in the Procedure column), which sets out the practical step by step instructions for implementing this policy.</w:t>
      </w:r>
    </w:p>
    <w:p w14:paraId="39A214C3" w14:textId="5062F7F7" w:rsidR="00D74D74" w:rsidRPr="00D40641" w:rsidRDefault="006B722D" w:rsidP="00D74D74">
      <w:pPr>
        <w:pStyle w:val="BodyText"/>
        <w:spacing w:before="240" w:after="120" w:line="276" w:lineRule="auto"/>
        <w:ind w:left="465" w:right="198" w:firstLine="6"/>
        <w:rPr>
          <w:color w:val="0C0C0C"/>
          <w:w w:val="105"/>
          <w:sz w:val="24"/>
          <w:szCs w:val="24"/>
        </w:rPr>
      </w:pPr>
      <w:r w:rsidRPr="00D40641">
        <w:rPr>
          <w:b/>
          <w:bCs/>
          <w:color w:val="0C0C0C"/>
          <w:w w:val="105"/>
          <w:sz w:val="24"/>
          <w:szCs w:val="24"/>
        </w:rPr>
        <w:lastRenderedPageBreak/>
        <w:t>Policy:</w:t>
      </w:r>
      <w:r w:rsidRPr="00D40641">
        <w:rPr>
          <w:color w:val="0C0C0C"/>
          <w:w w:val="105"/>
          <w:sz w:val="24"/>
          <w:szCs w:val="24"/>
        </w:rPr>
        <w:t xml:space="preserve"> </w:t>
      </w:r>
    </w:p>
    <w:p w14:paraId="6724EDF4" w14:textId="4E15283D" w:rsidR="00720873" w:rsidRPr="00D25C15" w:rsidRDefault="0018594A" w:rsidP="00F47644">
      <w:pPr>
        <w:pStyle w:val="BodyText"/>
        <w:spacing w:line="266" w:lineRule="auto"/>
        <w:ind w:left="467" w:right="197" w:firstLine="3"/>
        <w:rPr>
          <w:sz w:val="17"/>
        </w:rPr>
      </w:pPr>
      <w:r>
        <w:rPr>
          <w:color w:val="0C0C0C"/>
          <w:w w:val="105"/>
          <w:sz w:val="22"/>
          <w:szCs w:val="22"/>
        </w:rPr>
        <w:t>The workplace manager</w:t>
      </w:r>
      <w:r w:rsidR="0008148B" w:rsidRPr="00CF117D">
        <w:rPr>
          <w:color w:val="0C0C0C"/>
          <w:w w:val="105"/>
          <w:sz w:val="22"/>
          <w:szCs w:val="22"/>
        </w:rPr>
        <w:t xml:space="preserve"> or </w:t>
      </w:r>
      <w:r>
        <w:rPr>
          <w:color w:val="0C0C0C"/>
          <w:w w:val="105"/>
          <w:sz w:val="22"/>
          <w:szCs w:val="22"/>
        </w:rPr>
        <w:t>the management OHS n</w:t>
      </w:r>
      <w:r w:rsidR="00F47644">
        <w:rPr>
          <w:color w:val="0C0C0C"/>
          <w:w w:val="105"/>
          <w:sz w:val="22"/>
          <w:szCs w:val="22"/>
        </w:rPr>
        <w:t>ominee</w:t>
      </w:r>
      <w:r w:rsidR="0008148B" w:rsidRPr="00CF117D">
        <w:rPr>
          <w:color w:val="0C0C0C"/>
          <w:w w:val="105"/>
          <w:sz w:val="22"/>
          <w:szCs w:val="22"/>
        </w:rPr>
        <w:t xml:space="preserve">, in consultation with employees and </w:t>
      </w:r>
      <w:r w:rsidR="00F47644">
        <w:rPr>
          <w:color w:val="0C0C0C"/>
          <w:w w:val="105"/>
          <w:sz w:val="22"/>
          <w:szCs w:val="22"/>
        </w:rPr>
        <w:t>h</w:t>
      </w:r>
      <w:r w:rsidR="0008148B" w:rsidRPr="00CF117D">
        <w:rPr>
          <w:color w:val="0C0C0C"/>
          <w:w w:val="105"/>
          <w:sz w:val="22"/>
          <w:szCs w:val="22"/>
        </w:rPr>
        <w:t xml:space="preserve">ealth and </w:t>
      </w:r>
      <w:r w:rsidR="00F47644">
        <w:rPr>
          <w:color w:val="0C0C0C"/>
          <w:w w:val="105"/>
          <w:sz w:val="22"/>
          <w:szCs w:val="22"/>
        </w:rPr>
        <w:t>s</w:t>
      </w:r>
      <w:r w:rsidR="0008148B" w:rsidRPr="00CF117D">
        <w:rPr>
          <w:color w:val="0C0C0C"/>
          <w:w w:val="105"/>
          <w:sz w:val="22"/>
          <w:szCs w:val="22"/>
        </w:rPr>
        <w:t xml:space="preserve">afety </w:t>
      </w:r>
      <w:r w:rsidR="00F47644">
        <w:rPr>
          <w:color w:val="0C0C0C"/>
          <w:w w:val="105"/>
          <w:sz w:val="22"/>
          <w:szCs w:val="22"/>
        </w:rPr>
        <w:t>r</w:t>
      </w:r>
      <w:r w:rsidR="0008148B" w:rsidRPr="00CF117D">
        <w:rPr>
          <w:color w:val="0C0C0C"/>
          <w:w w:val="105"/>
          <w:sz w:val="22"/>
          <w:szCs w:val="22"/>
        </w:rPr>
        <w:t>epresentatives (HSR), must</w:t>
      </w:r>
      <w:r w:rsidR="00DC6C1D">
        <w:rPr>
          <w:color w:val="0C0C0C"/>
          <w:w w:val="105"/>
          <w:sz w:val="22"/>
          <w:szCs w:val="22"/>
        </w:rPr>
        <w:t>:</w:t>
      </w:r>
      <w:r w:rsidR="00E40BE7">
        <w:rPr>
          <w:sz w:val="17"/>
        </w:rPr>
        <w:t xml:space="preserve"> </w:t>
      </w:r>
    </w:p>
    <w:p w14:paraId="0EC984D5" w14:textId="3BBAEDA5" w:rsidR="00B41310" w:rsidRPr="00D25C15" w:rsidRDefault="00720873" w:rsidP="00F47644">
      <w:pPr>
        <w:pStyle w:val="BodyText"/>
        <w:numPr>
          <w:ilvl w:val="0"/>
          <w:numId w:val="6"/>
        </w:numPr>
        <w:spacing w:before="120" w:after="120" w:line="276" w:lineRule="auto"/>
        <w:ind w:right="197" w:hanging="623"/>
        <w:rPr>
          <w:color w:val="0C0C0C"/>
          <w:w w:val="105"/>
          <w:sz w:val="22"/>
          <w:szCs w:val="22"/>
        </w:rPr>
      </w:pPr>
      <w:r w:rsidRPr="00D25C15">
        <w:rPr>
          <w:color w:val="0C0C0C"/>
          <w:w w:val="105"/>
          <w:sz w:val="22"/>
          <w:szCs w:val="22"/>
        </w:rPr>
        <w:t>enter “</w:t>
      </w:r>
      <w:r w:rsidR="0058656C" w:rsidRPr="0058656C">
        <w:rPr>
          <w:color w:val="0C0C0C"/>
          <w:w w:val="105"/>
          <w:sz w:val="22"/>
          <w:szCs w:val="22"/>
        </w:rPr>
        <w:t>work-related violence</w:t>
      </w:r>
      <w:r w:rsidRPr="00D25C15">
        <w:rPr>
          <w:color w:val="0C0C0C"/>
          <w:w w:val="105"/>
          <w:sz w:val="22"/>
          <w:szCs w:val="22"/>
        </w:rPr>
        <w:t xml:space="preserve">” as a hazard in the </w:t>
      </w:r>
      <w:r w:rsidR="00C42A1E">
        <w:rPr>
          <w:color w:val="0C0C0C"/>
          <w:w w:val="105"/>
          <w:sz w:val="22"/>
          <w:szCs w:val="22"/>
        </w:rPr>
        <w:t>Corporate</w:t>
      </w:r>
      <w:r w:rsidR="00960439">
        <w:rPr>
          <w:color w:val="0C0C0C"/>
          <w:w w:val="105"/>
          <w:sz w:val="22"/>
          <w:szCs w:val="22"/>
        </w:rPr>
        <w:t>/Regional Offices</w:t>
      </w:r>
      <w:r w:rsidR="0058656C">
        <w:rPr>
          <w:color w:val="0C0C0C"/>
          <w:w w:val="105"/>
          <w:sz w:val="22"/>
          <w:szCs w:val="22"/>
        </w:rPr>
        <w:t xml:space="preserve"> </w:t>
      </w:r>
      <w:r w:rsidRPr="00D25C15">
        <w:rPr>
          <w:color w:val="0C0C0C"/>
          <w:w w:val="105"/>
          <w:sz w:val="22"/>
          <w:szCs w:val="22"/>
        </w:rPr>
        <w:t>OHS Risk Register</w:t>
      </w:r>
    </w:p>
    <w:p w14:paraId="63F99507" w14:textId="7B22FCB7" w:rsidR="00720873" w:rsidRPr="00D25C15" w:rsidRDefault="00720873" w:rsidP="00F47644">
      <w:pPr>
        <w:pStyle w:val="BodyText"/>
        <w:numPr>
          <w:ilvl w:val="0"/>
          <w:numId w:val="6"/>
        </w:numPr>
        <w:spacing w:before="120" w:after="120" w:line="276" w:lineRule="auto"/>
        <w:ind w:right="197" w:hanging="623"/>
        <w:rPr>
          <w:color w:val="0C0C0C"/>
          <w:w w:val="105"/>
          <w:sz w:val="22"/>
          <w:szCs w:val="22"/>
        </w:rPr>
      </w:pPr>
      <w:r w:rsidRPr="00D25C15">
        <w:rPr>
          <w:color w:val="0C0C0C"/>
          <w:w w:val="105"/>
          <w:sz w:val="22"/>
          <w:szCs w:val="22"/>
        </w:rPr>
        <w:t xml:space="preserve">identify and record the workplace factor(s) that contribute to the </w:t>
      </w:r>
      <w:r w:rsidR="0058656C" w:rsidRPr="0058656C">
        <w:rPr>
          <w:color w:val="0C0C0C"/>
          <w:w w:val="105"/>
          <w:sz w:val="22"/>
          <w:szCs w:val="22"/>
        </w:rPr>
        <w:t>work-related violence</w:t>
      </w:r>
      <w:r w:rsidR="0058656C" w:rsidRPr="0058656C" w:rsidDel="0058656C">
        <w:rPr>
          <w:color w:val="0C0C0C"/>
          <w:w w:val="105"/>
          <w:sz w:val="22"/>
          <w:szCs w:val="22"/>
        </w:rPr>
        <w:t xml:space="preserve"> </w:t>
      </w:r>
      <w:r w:rsidRPr="00D25C15">
        <w:rPr>
          <w:color w:val="0C0C0C"/>
          <w:w w:val="105"/>
          <w:sz w:val="22"/>
          <w:szCs w:val="22"/>
        </w:rPr>
        <w:t>risk in the workplace</w:t>
      </w:r>
    </w:p>
    <w:p w14:paraId="78D7097A" w14:textId="08A913F9" w:rsidR="00B41310" w:rsidRPr="00D25C15" w:rsidRDefault="00720873" w:rsidP="00F47644">
      <w:pPr>
        <w:pStyle w:val="BodyText"/>
        <w:numPr>
          <w:ilvl w:val="0"/>
          <w:numId w:val="6"/>
        </w:numPr>
        <w:spacing w:before="120" w:after="120" w:line="276" w:lineRule="auto"/>
        <w:ind w:right="197" w:hanging="623"/>
        <w:rPr>
          <w:color w:val="0C0C0C"/>
          <w:w w:val="105"/>
          <w:sz w:val="22"/>
          <w:szCs w:val="22"/>
        </w:rPr>
      </w:pPr>
      <w:r w:rsidRPr="00D25C15">
        <w:rPr>
          <w:color w:val="0C0C0C"/>
          <w:w w:val="105"/>
          <w:sz w:val="22"/>
          <w:szCs w:val="22"/>
        </w:rPr>
        <w:t>assess the level of risk associated with workplace contributing factors, as per Section 3.</w:t>
      </w:r>
      <w:r w:rsidR="001278BB">
        <w:rPr>
          <w:color w:val="0C0C0C"/>
          <w:w w:val="105"/>
          <w:sz w:val="22"/>
          <w:szCs w:val="22"/>
        </w:rPr>
        <w:t xml:space="preserve">0 </w:t>
      </w:r>
      <w:r w:rsidRPr="00D25C15">
        <w:rPr>
          <w:color w:val="0C0C0C"/>
          <w:w w:val="105"/>
          <w:sz w:val="22"/>
          <w:szCs w:val="22"/>
        </w:rPr>
        <w:t>of the Procedure</w:t>
      </w:r>
    </w:p>
    <w:p w14:paraId="6C9388A6" w14:textId="7EEB0F66" w:rsidR="00720873" w:rsidRPr="00D25C15" w:rsidRDefault="00720873" w:rsidP="00F47644">
      <w:pPr>
        <w:pStyle w:val="BodyText"/>
        <w:numPr>
          <w:ilvl w:val="0"/>
          <w:numId w:val="6"/>
        </w:numPr>
        <w:spacing w:before="120" w:after="120" w:line="276" w:lineRule="auto"/>
        <w:ind w:right="197" w:hanging="623"/>
        <w:rPr>
          <w:color w:val="0C0C0C"/>
          <w:w w:val="105"/>
          <w:sz w:val="22"/>
          <w:szCs w:val="22"/>
        </w:rPr>
      </w:pPr>
      <w:r w:rsidRPr="00D25C15">
        <w:rPr>
          <w:color w:val="0C0C0C"/>
          <w:w w:val="105"/>
          <w:sz w:val="22"/>
          <w:szCs w:val="22"/>
        </w:rPr>
        <w:t xml:space="preserve">complete a risk assessment if the risk level in the OHS Risk Register is rated ‘High’ or ‘Extreme’, and document the risk assessment using the Risk Assessment Template or equivalent </w:t>
      </w:r>
    </w:p>
    <w:p w14:paraId="72EE47E8" w14:textId="7BF49AF7" w:rsidR="00B41310" w:rsidRPr="00D25C15" w:rsidRDefault="00720873" w:rsidP="00F47644">
      <w:pPr>
        <w:pStyle w:val="BodyText"/>
        <w:numPr>
          <w:ilvl w:val="0"/>
          <w:numId w:val="6"/>
        </w:numPr>
        <w:spacing w:before="120" w:after="120" w:line="276" w:lineRule="auto"/>
        <w:ind w:right="197" w:hanging="623"/>
        <w:rPr>
          <w:color w:val="0C0C0C"/>
          <w:w w:val="105"/>
          <w:sz w:val="22"/>
          <w:szCs w:val="22"/>
        </w:rPr>
      </w:pPr>
      <w:r w:rsidRPr="00D25C15">
        <w:rPr>
          <w:color w:val="0C0C0C"/>
          <w:w w:val="105"/>
          <w:sz w:val="22"/>
          <w:szCs w:val="22"/>
        </w:rPr>
        <w:t xml:space="preserve">record the current risk controls in the </w:t>
      </w:r>
      <w:r w:rsidR="00751052">
        <w:rPr>
          <w:color w:val="0C0C0C"/>
          <w:w w:val="105"/>
          <w:sz w:val="22"/>
          <w:szCs w:val="22"/>
        </w:rPr>
        <w:t>Corporate</w:t>
      </w:r>
      <w:r w:rsidR="00960439">
        <w:rPr>
          <w:color w:val="0C0C0C"/>
          <w:w w:val="105"/>
          <w:sz w:val="22"/>
          <w:szCs w:val="22"/>
        </w:rPr>
        <w:t>/Regional Offices</w:t>
      </w:r>
      <w:r w:rsidR="00751052">
        <w:rPr>
          <w:color w:val="0C0C0C"/>
          <w:w w:val="105"/>
          <w:sz w:val="22"/>
          <w:szCs w:val="22"/>
        </w:rPr>
        <w:t xml:space="preserve"> </w:t>
      </w:r>
      <w:r w:rsidRPr="00D25C15">
        <w:rPr>
          <w:color w:val="0C0C0C"/>
          <w:w w:val="105"/>
          <w:sz w:val="22"/>
          <w:szCs w:val="22"/>
        </w:rPr>
        <w:t>OHS Risk Register, and in any documented risk assessment</w:t>
      </w:r>
    </w:p>
    <w:p w14:paraId="2F4105C4" w14:textId="0FE0284D" w:rsidR="006B722D" w:rsidRPr="00DC6C1D" w:rsidRDefault="00720873" w:rsidP="00F47644">
      <w:pPr>
        <w:pStyle w:val="BodyText"/>
        <w:numPr>
          <w:ilvl w:val="0"/>
          <w:numId w:val="6"/>
        </w:numPr>
        <w:spacing w:before="120" w:after="120" w:line="276" w:lineRule="auto"/>
        <w:ind w:right="197" w:hanging="623"/>
        <w:rPr>
          <w:color w:val="0C0C0C"/>
          <w:w w:val="105"/>
          <w:sz w:val="22"/>
          <w:szCs w:val="22"/>
        </w:rPr>
      </w:pPr>
      <w:r w:rsidRPr="00D25C15">
        <w:rPr>
          <w:color w:val="0C0C0C"/>
          <w:w w:val="105"/>
          <w:sz w:val="22"/>
          <w:szCs w:val="22"/>
        </w:rPr>
        <w:t xml:space="preserve">eliminate or reduce the level of risk associated with work-related risk factors that may cause a </w:t>
      </w:r>
      <w:r w:rsidR="00704AFA" w:rsidRPr="00704AFA">
        <w:rPr>
          <w:color w:val="0C0C0C"/>
          <w:w w:val="105"/>
          <w:sz w:val="22"/>
          <w:szCs w:val="22"/>
        </w:rPr>
        <w:t>work-related violence</w:t>
      </w:r>
      <w:r w:rsidR="00704AFA" w:rsidRPr="00704AFA" w:rsidDel="00704AFA">
        <w:rPr>
          <w:color w:val="0C0C0C"/>
          <w:w w:val="105"/>
          <w:sz w:val="22"/>
          <w:szCs w:val="22"/>
        </w:rPr>
        <w:t xml:space="preserve"> </w:t>
      </w:r>
      <w:r w:rsidRPr="00D25C15">
        <w:rPr>
          <w:color w:val="0C0C0C"/>
          <w:w w:val="105"/>
          <w:sz w:val="22"/>
          <w:szCs w:val="22"/>
        </w:rPr>
        <w:t>related injury, so far as is reasonabl</w:t>
      </w:r>
      <w:r w:rsidR="009B3198">
        <w:rPr>
          <w:color w:val="0C0C0C"/>
          <w:w w:val="105"/>
          <w:sz w:val="22"/>
          <w:szCs w:val="22"/>
        </w:rPr>
        <w:t>y</w:t>
      </w:r>
      <w:r w:rsidRPr="00D25C15">
        <w:rPr>
          <w:color w:val="0C0C0C"/>
          <w:w w:val="105"/>
          <w:sz w:val="22"/>
          <w:szCs w:val="22"/>
        </w:rPr>
        <w:t xml:space="preserve"> practicable, by consider the workplace factors.</w:t>
      </w:r>
    </w:p>
    <w:p w14:paraId="6C86FE47" w14:textId="0C36ED96" w:rsidR="00720873" w:rsidRPr="00D25C15" w:rsidRDefault="00720873" w:rsidP="00F47644">
      <w:pPr>
        <w:pStyle w:val="Heading1"/>
        <w:spacing w:before="120" w:after="120" w:line="276" w:lineRule="auto"/>
        <w:ind w:left="0" w:right="1168" w:firstLine="567"/>
        <w:rPr>
          <w:b w:val="0"/>
          <w:bCs w:val="0"/>
          <w:color w:val="0C0C0C"/>
          <w:w w:val="105"/>
          <w:sz w:val="22"/>
          <w:szCs w:val="22"/>
        </w:rPr>
      </w:pPr>
      <w:r w:rsidRPr="00D25C15">
        <w:rPr>
          <w:b w:val="0"/>
          <w:bCs w:val="0"/>
          <w:color w:val="0C0C0C"/>
          <w:w w:val="105"/>
          <w:sz w:val="22"/>
          <w:szCs w:val="22"/>
        </w:rPr>
        <w:t xml:space="preserve">The </w:t>
      </w:r>
      <w:r w:rsidR="00F47644" w:rsidRPr="00F47644">
        <w:rPr>
          <w:b w:val="0"/>
          <w:bCs w:val="0"/>
          <w:color w:val="0C0C0C"/>
          <w:w w:val="105"/>
          <w:sz w:val="22"/>
          <w:szCs w:val="22"/>
        </w:rPr>
        <w:t>workplace manager or the management OHS nominee</w:t>
      </w:r>
      <w:r w:rsidR="00F47644" w:rsidRPr="00D25C15">
        <w:rPr>
          <w:b w:val="0"/>
          <w:bCs w:val="0"/>
          <w:color w:val="0C0C0C"/>
          <w:w w:val="105"/>
          <w:sz w:val="22"/>
          <w:szCs w:val="22"/>
        </w:rPr>
        <w:t xml:space="preserve"> </w:t>
      </w:r>
      <w:r w:rsidRPr="00D25C15">
        <w:rPr>
          <w:b w:val="0"/>
          <w:bCs w:val="0"/>
          <w:color w:val="0C0C0C"/>
          <w:w w:val="105"/>
          <w:sz w:val="22"/>
          <w:szCs w:val="22"/>
        </w:rPr>
        <w:t>must:</w:t>
      </w:r>
    </w:p>
    <w:p w14:paraId="11D5CDFA" w14:textId="2336C90E" w:rsidR="00720873" w:rsidRPr="00D25C15" w:rsidRDefault="00720873" w:rsidP="00F47644">
      <w:pPr>
        <w:pStyle w:val="BodyText"/>
        <w:numPr>
          <w:ilvl w:val="0"/>
          <w:numId w:val="6"/>
        </w:numPr>
        <w:spacing w:before="120" w:after="120" w:line="276" w:lineRule="auto"/>
        <w:ind w:right="198"/>
        <w:rPr>
          <w:color w:val="0C0C0C"/>
          <w:w w:val="105"/>
          <w:sz w:val="22"/>
          <w:szCs w:val="22"/>
        </w:rPr>
      </w:pPr>
      <w:r w:rsidRPr="00D25C15">
        <w:rPr>
          <w:color w:val="0C0C0C"/>
          <w:w w:val="105"/>
          <w:sz w:val="22"/>
          <w:szCs w:val="22"/>
        </w:rPr>
        <w:t>monitor and review the effectiveness of implemented risk controls on a regular and ongoing basis (e.g.</w:t>
      </w:r>
      <w:r w:rsidR="00704AFA">
        <w:rPr>
          <w:color w:val="0C0C0C"/>
          <w:w w:val="105"/>
          <w:sz w:val="22"/>
          <w:szCs w:val="22"/>
        </w:rPr>
        <w:t>,</w:t>
      </w:r>
      <w:r w:rsidRPr="00D25C15">
        <w:rPr>
          <w:color w:val="0C0C0C"/>
          <w:w w:val="105"/>
          <w:sz w:val="22"/>
          <w:szCs w:val="22"/>
        </w:rPr>
        <w:t xml:space="preserve"> quarterly) in consultation with relevant parties (including the HSR). Additional reviews are required when: </w:t>
      </w:r>
    </w:p>
    <w:p w14:paraId="524B9DC0" w14:textId="77777777" w:rsidR="00720873" w:rsidRPr="00D25C15" w:rsidRDefault="00720873" w:rsidP="00F47644">
      <w:pPr>
        <w:pStyle w:val="BodyText"/>
        <w:numPr>
          <w:ilvl w:val="1"/>
          <w:numId w:val="6"/>
        </w:numPr>
        <w:spacing w:before="120" w:after="120" w:line="276" w:lineRule="auto"/>
        <w:ind w:left="1701" w:right="198" w:hanging="425"/>
        <w:rPr>
          <w:color w:val="0C0C0C"/>
          <w:w w:val="105"/>
          <w:sz w:val="22"/>
          <w:szCs w:val="22"/>
        </w:rPr>
      </w:pPr>
      <w:r w:rsidRPr="00D25C15">
        <w:rPr>
          <w:color w:val="0C0C0C"/>
          <w:w w:val="105"/>
          <w:sz w:val="22"/>
          <w:szCs w:val="22"/>
        </w:rPr>
        <w:t>an incident or near miss is reported that indicates the risks and controls need updating</w:t>
      </w:r>
    </w:p>
    <w:p w14:paraId="39EFB5DA" w14:textId="5ABF4E38" w:rsidR="00720873" w:rsidRPr="00D25C15" w:rsidRDefault="00720873" w:rsidP="00F47644">
      <w:pPr>
        <w:pStyle w:val="BodyText"/>
        <w:numPr>
          <w:ilvl w:val="1"/>
          <w:numId w:val="6"/>
        </w:numPr>
        <w:spacing w:before="120" w:after="120" w:line="276" w:lineRule="auto"/>
        <w:ind w:left="1701" w:right="198" w:hanging="425"/>
        <w:rPr>
          <w:color w:val="0C0C0C"/>
          <w:w w:val="105"/>
          <w:sz w:val="22"/>
          <w:szCs w:val="22"/>
        </w:rPr>
      </w:pPr>
      <w:r w:rsidRPr="00D25C15">
        <w:rPr>
          <w:color w:val="0C0C0C"/>
          <w:w w:val="105"/>
          <w:sz w:val="22"/>
          <w:szCs w:val="22"/>
        </w:rPr>
        <w:t>a new potential risk is identified (e.g.</w:t>
      </w:r>
      <w:r w:rsidR="00704AFA">
        <w:rPr>
          <w:color w:val="0C0C0C"/>
          <w:w w:val="105"/>
          <w:sz w:val="22"/>
          <w:szCs w:val="22"/>
        </w:rPr>
        <w:t>,</w:t>
      </w:r>
      <w:r w:rsidRPr="00D25C15">
        <w:rPr>
          <w:color w:val="0C0C0C"/>
          <w:w w:val="105"/>
          <w:sz w:val="22"/>
          <w:szCs w:val="22"/>
        </w:rPr>
        <w:t xml:space="preserve"> through a report on eduSafe</w:t>
      </w:r>
      <w:r w:rsidR="00704AFA">
        <w:rPr>
          <w:color w:val="0C0C0C"/>
          <w:w w:val="105"/>
          <w:sz w:val="22"/>
          <w:szCs w:val="22"/>
        </w:rPr>
        <w:t xml:space="preserve"> Plus</w:t>
      </w:r>
      <w:r w:rsidRPr="00D25C15">
        <w:rPr>
          <w:color w:val="0C0C0C"/>
          <w:w w:val="105"/>
          <w:sz w:val="22"/>
          <w:szCs w:val="22"/>
        </w:rPr>
        <w:t>)</w:t>
      </w:r>
    </w:p>
    <w:p w14:paraId="3C2043A3" w14:textId="2576DCC1" w:rsidR="0034041E" w:rsidRPr="00D25C15" w:rsidRDefault="006B722D" w:rsidP="00F47644">
      <w:pPr>
        <w:pStyle w:val="BodyText"/>
        <w:numPr>
          <w:ilvl w:val="0"/>
          <w:numId w:val="6"/>
        </w:numPr>
        <w:spacing w:before="120" w:after="120" w:line="276" w:lineRule="auto"/>
        <w:ind w:right="198"/>
        <w:rPr>
          <w:color w:val="0C0C0C"/>
          <w:w w:val="105"/>
          <w:sz w:val="22"/>
          <w:szCs w:val="22"/>
        </w:rPr>
      </w:pPr>
      <w:r w:rsidRPr="00D25C15">
        <w:rPr>
          <w:color w:val="0C0C0C"/>
          <w:w w:val="105"/>
          <w:sz w:val="22"/>
          <w:szCs w:val="22"/>
        </w:rPr>
        <w:t xml:space="preserve">ensure all employees are provided with information, instruction and training about the risks and controls in place to manage </w:t>
      </w:r>
      <w:r w:rsidR="00704AFA" w:rsidRPr="00704AFA">
        <w:rPr>
          <w:color w:val="0C0C0C"/>
          <w:w w:val="105"/>
          <w:sz w:val="22"/>
          <w:szCs w:val="22"/>
        </w:rPr>
        <w:t>work-related violence</w:t>
      </w:r>
      <w:r w:rsidR="00704AFA" w:rsidRPr="00704AFA" w:rsidDel="00704AFA">
        <w:rPr>
          <w:color w:val="0C0C0C"/>
          <w:w w:val="105"/>
          <w:sz w:val="22"/>
          <w:szCs w:val="22"/>
        </w:rPr>
        <w:t xml:space="preserve"> </w:t>
      </w:r>
      <w:r w:rsidRPr="00D25C15">
        <w:rPr>
          <w:color w:val="0C0C0C"/>
          <w:w w:val="105"/>
          <w:sz w:val="22"/>
          <w:szCs w:val="22"/>
        </w:rPr>
        <w:t xml:space="preserve">in the </w:t>
      </w:r>
      <w:r w:rsidR="00704AFA">
        <w:rPr>
          <w:color w:val="0C0C0C"/>
          <w:w w:val="105"/>
          <w:sz w:val="22"/>
          <w:szCs w:val="22"/>
        </w:rPr>
        <w:t xml:space="preserve">workplace </w:t>
      </w:r>
    </w:p>
    <w:p w14:paraId="51CE37CB" w14:textId="5BFF963A" w:rsidR="000D3B20" w:rsidRPr="002A657C" w:rsidRDefault="006B722D" w:rsidP="00F47644">
      <w:pPr>
        <w:pStyle w:val="BodyText"/>
        <w:numPr>
          <w:ilvl w:val="0"/>
          <w:numId w:val="6"/>
        </w:numPr>
        <w:spacing w:before="120" w:after="120" w:line="276" w:lineRule="auto"/>
        <w:ind w:right="198"/>
        <w:rPr>
          <w:sz w:val="22"/>
          <w:szCs w:val="22"/>
        </w:rPr>
      </w:pPr>
      <w:r w:rsidRPr="002A657C">
        <w:rPr>
          <w:color w:val="0C0C0C"/>
          <w:w w:val="105"/>
          <w:sz w:val="22"/>
          <w:szCs w:val="22"/>
        </w:rPr>
        <w:t xml:space="preserve">ensure all hazards, incidents and injuries related to </w:t>
      </w:r>
      <w:r w:rsidR="00704AFA" w:rsidRPr="00704AFA">
        <w:rPr>
          <w:color w:val="0C0C0C"/>
          <w:w w:val="105"/>
          <w:sz w:val="22"/>
          <w:szCs w:val="22"/>
        </w:rPr>
        <w:t>work-related violence</w:t>
      </w:r>
      <w:r w:rsidR="00704AFA" w:rsidRPr="00704AFA" w:rsidDel="00704AFA">
        <w:rPr>
          <w:color w:val="0C0C0C"/>
          <w:w w:val="105"/>
          <w:sz w:val="22"/>
          <w:szCs w:val="22"/>
        </w:rPr>
        <w:t xml:space="preserve"> </w:t>
      </w:r>
      <w:r w:rsidRPr="002A657C">
        <w:rPr>
          <w:color w:val="0C0C0C"/>
          <w:w w:val="105"/>
          <w:sz w:val="22"/>
          <w:szCs w:val="22"/>
        </w:rPr>
        <w:t xml:space="preserve">are reported on eduSafe </w:t>
      </w:r>
      <w:r w:rsidR="00704AFA">
        <w:rPr>
          <w:color w:val="0C0C0C"/>
          <w:w w:val="105"/>
          <w:sz w:val="22"/>
          <w:szCs w:val="22"/>
        </w:rPr>
        <w:t>Plus.</w:t>
      </w:r>
    </w:p>
    <w:sectPr w:rsidR="000D3B20" w:rsidRPr="002A657C" w:rsidSect="00BF10C1">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C40A" w14:textId="77777777" w:rsidR="00064003" w:rsidRDefault="00064003" w:rsidP="003C1804">
      <w:r>
        <w:separator/>
      </w:r>
    </w:p>
  </w:endnote>
  <w:endnote w:type="continuationSeparator" w:id="0">
    <w:p w14:paraId="12B286C1" w14:textId="77777777" w:rsidR="00064003" w:rsidRDefault="00064003" w:rsidP="003C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6314" w14:textId="624EF5AD" w:rsidR="003C1804" w:rsidRPr="003D478A" w:rsidRDefault="003C1804">
    <w:pPr>
      <w:pStyle w:val="Footer"/>
      <w:rPr>
        <w:i/>
        <w:iCs/>
        <w:sz w:val="16"/>
        <w:szCs w:val="16"/>
      </w:rPr>
    </w:pPr>
    <w:r>
      <w:ptab w:relativeTo="margin" w:alignment="center" w:leader="none"/>
    </w:r>
    <w:r w:rsidRPr="003D478A">
      <w:rPr>
        <w:i/>
        <w:iCs/>
        <w:sz w:val="16"/>
        <w:szCs w:val="16"/>
      </w:rPr>
      <w:ptab w:relativeTo="margin" w:alignment="right" w:leader="none"/>
    </w:r>
    <w:r w:rsidRPr="003D478A">
      <w:rPr>
        <w:i/>
        <w:iCs/>
        <w:sz w:val="16"/>
        <w:szCs w:val="16"/>
      </w:rPr>
      <w:t xml:space="preserve">Updated </w:t>
    </w:r>
    <w:r w:rsidR="00751052">
      <w:rPr>
        <w:i/>
        <w:iCs/>
        <w:sz w:val="16"/>
        <w:szCs w:val="16"/>
      </w:rPr>
      <w:t>23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0004" w14:textId="77777777" w:rsidR="00064003" w:rsidRDefault="00064003" w:rsidP="003C1804">
      <w:r>
        <w:separator/>
      </w:r>
    </w:p>
  </w:footnote>
  <w:footnote w:type="continuationSeparator" w:id="0">
    <w:p w14:paraId="572FE38E" w14:textId="77777777" w:rsidR="00064003" w:rsidRDefault="00064003" w:rsidP="003C1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61F9"/>
    <w:multiLevelType w:val="hybridMultilevel"/>
    <w:tmpl w:val="C14AE966"/>
    <w:lvl w:ilvl="0" w:tplc="77FEDEE8">
      <w:numFmt w:val="bullet"/>
      <w:lvlText w:val="•"/>
      <w:lvlJc w:val="left"/>
      <w:pPr>
        <w:ind w:left="619" w:hanging="359"/>
      </w:pPr>
      <w:rPr>
        <w:rFonts w:ascii="Arial" w:eastAsia="Arial" w:hAnsi="Arial" w:cs="Arial" w:hint="default"/>
        <w:color w:val="0C0C0C"/>
        <w:w w:val="104"/>
        <w:sz w:val="19"/>
        <w:szCs w:val="19"/>
      </w:rPr>
    </w:lvl>
    <w:lvl w:ilvl="1" w:tplc="FE966048">
      <w:numFmt w:val="bullet"/>
      <w:lvlText w:val="•"/>
      <w:lvlJc w:val="left"/>
      <w:pPr>
        <w:ind w:left="992" w:hanging="359"/>
      </w:pPr>
      <w:rPr>
        <w:rFonts w:hint="default"/>
      </w:rPr>
    </w:lvl>
    <w:lvl w:ilvl="2" w:tplc="44B43706">
      <w:numFmt w:val="bullet"/>
      <w:lvlText w:val="•"/>
      <w:lvlJc w:val="left"/>
      <w:pPr>
        <w:ind w:left="1365" w:hanging="359"/>
      </w:pPr>
      <w:rPr>
        <w:rFonts w:hint="default"/>
      </w:rPr>
    </w:lvl>
    <w:lvl w:ilvl="3" w:tplc="6C96112E">
      <w:numFmt w:val="bullet"/>
      <w:lvlText w:val="•"/>
      <w:lvlJc w:val="left"/>
      <w:pPr>
        <w:ind w:left="1738" w:hanging="359"/>
      </w:pPr>
      <w:rPr>
        <w:rFonts w:hint="default"/>
      </w:rPr>
    </w:lvl>
    <w:lvl w:ilvl="4" w:tplc="8C9E1430">
      <w:numFmt w:val="bullet"/>
      <w:lvlText w:val="•"/>
      <w:lvlJc w:val="left"/>
      <w:pPr>
        <w:ind w:left="2110" w:hanging="359"/>
      </w:pPr>
      <w:rPr>
        <w:rFonts w:hint="default"/>
      </w:rPr>
    </w:lvl>
    <w:lvl w:ilvl="5" w:tplc="EE0CC186">
      <w:numFmt w:val="bullet"/>
      <w:lvlText w:val="•"/>
      <w:lvlJc w:val="left"/>
      <w:pPr>
        <w:ind w:left="2483" w:hanging="359"/>
      </w:pPr>
      <w:rPr>
        <w:rFonts w:hint="default"/>
      </w:rPr>
    </w:lvl>
    <w:lvl w:ilvl="6" w:tplc="CD20D6C4">
      <w:numFmt w:val="bullet"/>
      <w:lvlText w:val="•"/>
      <w:lvlJc w:val="left"/>
      <w:pPr>
        <w:ind w:left="2856" w:hanging="359"/>
      </w:pPr>
      <w:rPr>
        <w:rFonts w:hint="default"/>
      </w:rPr>
    </w:lvl>
    <w:lvl w:ilvl="7" w:tplc="C1160428">
      <w:numFmt w:val="bullet"/>
      <w:lvlText w:val="•"/>
      <w:lvlJc w:val="left"/>
      <w:pPr>
        <w:ind w:left="3228" w:hanging="359"/>
      </w:pPr>
      <w:rPr>
        <w:rFonts w:hint="default"/>
      </w:rPr>
    </w:lvl>
    <w:lvl w:ilvl="8" w:tplc="EDF0AC30">
      <w:numFmt w:val="bullet"/>
      <w:lvlText w:val="•"/>
      <w:lvlJc w:val="left"/>
      <w:pPr>
        <w:ind w:left="3601" w:hanging="359"/>
      </w:pPr>
      <w:rPr>
        <w:rFonts w:hint="default"/>
      </w:rPr>
    </w:lvl>
  </w:abstractNum>
  <w:abstractNum w:abstractNumId="1" w15:restartNumberingAfterBreak="0">
    <w:nsid w:val="272150C8"/>
    <w:multiLevelType w:val="hybridMultilevel"/>
    <w:tmpl w:val="9FE833BC"/>
    <w:lvl w:ilvl="0" w:tplc="3DE60EF6">
      <w:numFmt w:val="bullet"/>
      <w:lvlText w:val="•"/>
      <w:lvlJc w:val="left"/>
      <w:pPr>
        <w:ind w:left="578" w:hanging="359"/>
      </w:pPr>
      <w:rPr>
        <w:rFonts w:hint="default"/>
        <w:w w:val="104"/>
      </w:rPr>
    </w:lvl>
    <w:lvl w:ilvl="1" w:tplc="3B2ECA56">
      <w:numFmt w:val="bullet"/>
      <w:lvlText w:val="•"/>
      <w:lvlJc w:val="left"/>
      <w:pPr>
        <w:ind w:left="668" w:hanging="360"/>
      </w:pPr>
      <w:rPr>
        <w:rFonts w:ascii="Arial" w:eastAsia="Arial" w:hAnsi="Arial" w:cs="Arial" w:hint="default"/>
        <w:color w:val="0C0C0C"/>
        <w:w w:val="118"/>
        <w:sz w:val="19"/>
        <w:szCs w:val="19"/>
      </w:rPr>
    </w:lvl>
    <w:lvl w:ilvl="2" w:tplc="E15E51EE">
      <w:numFmt w:val="bullet"/>
      <w:lvlText w:val="•"/>
      <w:lvlJc w:val="left"/>
      <w:pPr>
        <w:ind w:left="582" w:hanging="360"/>
      </w:pPr>
      <w:rPr>
        <w:rFonts w:hint="default"/>
      </w:rPr>
    </w:lvl>
    <w:lvl w:ilvl="3" w:tplc="96D29834">
      <w:numFmt w:val="bullet"/>
      <w:lvlText w:val="•"/>
      <w:lvlJc w:val="left"/>
      <w:pPr>
        <w:ind w:left="504" w:hanging="360"/>
      </w:pPr>
      <w:rPr>
        <w:rFonts w:hint="default"/>
      </w:rPr>
    </w:lvl>
    <w:lvl w:ilvl="4" w:tplc="87F67C84">
      <w:numFmt w:val="bullet"/>
      <w:lvlText w:val="•"/>
      <w:lvlJc w:val="left"/>
      <w:pPr>
        <w:ind w:left="426" w:hanging="360"/>
      </w:pPr>
      <w:rPr>
        <w:rFonts w:hint="default"/>
      </w:rPr>
    </w:lvl>
    <w:lvl w:ilvl="5" w:tplc="746CB48E">
      <w:numFmt w:val="bullet"/>
      <w:lvlText w:val="•"/>
      <w:lvlJc w:val="left"/>
      <w:pPr>
        <w:ind w:left="348" w:hanging="360"/>
      </w:pPr>
      <w:rPr>
        <w:rFonts w:hint="default"/>
      </w:rPr>
    </w:lvl>
    <w:lvl w:ilvl="6" w:tplc="3ED86262">
      <w:numFmt w:val="bullet"/>
      <w:lvlText w:val="•"/>
      <w:lvlJc w:val="left"/>
      <w:pPr>
        <w:ind w:left="271" w:hanging="360"/>
      </w:pPr>
      <w:rPr>
        <w:rFonts w:hint="default"/>
      </w:rPr>
    </w:lvl>
    <w:lvl w:ilvl="7" w:tplc="CAD25932">
      <w:numFmt w:val="bullet"/>
      <w:lvlText w:val="•"/>
      <w:lvlJc w:val="left"/>
      <w:pPr>
        <w:ind w:left="193" w:hanging="360"/>
      </w:pPr>
      <w:rPr>
        <w:rFonts w:hint="default"/>
      </w:rPr>
    </w:lvl>
    <w:lvl w:ilvl="8" w:tplc="584A646C">
      <w:numFmt w:val="bullet"/>
      <w:lvlText w:val="•"/>
      <w:lvlJc w:val="left"/>
      <w:pPr>
        <w:ind w:left="115" w:hanging="360"/>
      </w:pPr>
      <w:rPr>
        <w:rFonts w:hint="default"/>
      </w:rPr>
    </w:lvl>
  </w:abstractNum>
  <w:abstractNum w:abstractNumId="2" w15:restartNumberingAfterBreak="0">
    <w:nsid w:val="5C961FA7"/>
    <w:multiLevelType w:val="hybridMultilevel"/>
    <w:tmpl w:val="E2ECFFBC"/>
    <w:lvl w:ilvl="0" w:tplc="615C711C">
      <w:numFmt w:val="bullet"/>
      <w:lvlText w:val="·"/>
      <w:lvlJc w:val="left"/>
      <w:pPr>
        <w:ind w:left="616" w:hanging="133"/>
      </w:pPr>
      <w:rPr>
        <w:rFonts w:ascii="Arial" w:eastAsia="Arial" w:hAnsi="Arial" w:cs="Arial" w:hint="default"/>
        <w:color w:val="AFC8DA"/>
        <w:w w:val="99"/>
        <w:sz w:val="19"/>
        <w:szCs w:val="19"/>
      </w:rPr>
    </w:lvl>
    <w:lvl w:ilvl="1" w:tplc="C12AE9A0">
      <w:numFmt w:val="bullet"/>
      <w:lvlText w:val="•"/>
      <w:lvlJc w:val="left"/>
      <w:pPr>
        <w:ind w:left="610" w:hanging="364"/>
      </w:pPr>
      <w:rPr>
        <w:rFonts w:ascii="Arial" w:eastAsia="Arial" w:hAnsi="Arial" w:cs="Arial" w:hint="default"/>
        <w:color w:val="262828"/>
        <w:w w:val="103"/>
        <w:sz w:val="19"/>
        <w:szCs w:val="19"/>
      </w:rPr>
    </w:lvl>
    <w:lvl w:ilvl="2" w:tplc="201E6384">
      <w:numFmt w:val="bullet"/>
      <w:lvlText w:val="•"/>
      <w:lvlJc w:val="left"/>
      <w:pPr>
        <w:ind w:left="1365" w:hanging="364"/>
      </w:pPr>
      <w:rPr>
        <w:rFonts w:hint="default"/>
      </w:rPr>
    </w:lvl>
    <w:lvl w:ilvl="3" w:tplc="435C9F8E">
      <w:numFmt w:val="bullet"/>
      <w:lvlText w:val="•"/>
      <w:lvlJc w:val="left"/>
      <w:pPr>
        <w:ind w:left="1738" w:hanging="364"/>
      </w:pPr>
      <w:rPr>
        <w:rFonts w:hint="default"/>
      </w:rPr>
    </w:lvl>
    <w:lvl w:ilvl="4" w:tplc="8918EA7C">
      <w:numFmt w:val="bullet"/>
      <w:lvlText w:val="•"/>
      <w:lvlJc w:val="left"/>
      <w:pPr>
        <w:ind w:left="2110" w:hanging="364"/>
      </w:pPr>
      <w:rPr>
        <w:rFonts w:hint="default"/>
      </w:rPr>
    </w:lvl>
    <w:lvl w:ilvl="5" w:tplc="4144532E">
      <w:numFmt w:val="bullet"/>
      <w:lvlText w:val="•"/>
      <w:lvlJc w:val="left"/>
      <w:pPr>
        <w:ind w:left="2483" w:hanging="364"/>
      </w:pPr>
      <w:rPr>
        <w:rFonts w:hint="default"/>
      </w:rPr>
    </w:lvl>
    <w:lvl w:ilvl="6" w:tplc="66FAEDE2">
      <w:numFmt w:val="bullet"/>
      <w:lvlText w:val="•"/>
      <w:lvlJc w:val="left"/>
      <w:pPr>
        <w:ind w:left="2856" w:hanging="364"/>
      </w:pPr>
      <w:rPr>
        <w:rFonts w:hint="default"/>
      </w:rPr>
    </w:lvl>
    <w:lvl w:ilvl="7" w:tplc="A2B45A34">
      <w:numFmt w:val="bullet"/>
      <w:lvlText w:val="•"/>
      <w:lvlJc w:val="left"/>
      <w:pPr>
        <w:ind w:left="3228" w:hanging="364"/>
      </w:pPr>
      <w:rPr>
        <w:rFonts w:hint="default"/>
      </w:rPr>
    </w:lvl>
    <w:lvl w:ilvl="8" w:tplc="0F407C2C">
      <w:numFmt w:val="bullet"/>
      <w:lvlText w:val="•"/>
      <w:lvlJc w:val="left"/>
      <w:pPr>
        <w:ind w:left="3601" w:hanging="364"/>
      </w:pPr>
      <w:rPr>
        <w:rFonts w:hint="default"/>
      </w:rPr>
    </w:lvl>
  </w:abstractNum>
  <w:abstractNum w:abstractNumId="3" w15:restartNumberingAfterBreak="0">
    <w:nsid w:val="755D3449"/>
    <w:multiLevelType w:val="hybridMultilevel"/>
    <w:tmpl w:val="22E40A74"/>
    <w:lvl w:ilvl="0" w:tplc="C12AE9A0">
      <w:numFmt w:val="bullet"/>
      <w:lvlText w:val="•"/>
      <w:lvlJc w:val="left"/>
      <w:pPr>
        <w:ind w:left="1190" w:hanging="360"/>
      </w:pPr>
      <w:rPr>
        <w:rFonts w:ascii="Arial" w:eastAsia="Arial" w:hAnsi="Arial" w:cs="Arial" w:hint="default"/>
        <w:color w:val="262828"/>
        <w:w w:val="103"/>
        <w:sz w:val="19"/>
        <w:szCs w:val="19"/>
      </w:rPr>
    </w:lvl>
    <w:lvl w:ilvl="1" w:tplc="0C090003">
      <w:start w:val="1"/>
      <w:numFmt w:val="bullet"/>
      <w:lvlText w:val="o"/>
      <w:lvlJc w:val="left"/>
      <w:pPr>
        <w:ind w:left="1910" w:hanging="360"/>
      </w:pPr>
      <w:rPr>
        <w:rFonts w:ascii="Courier New" w:hAnsi="Courier New" w:cs="Courier New" w:hint="default"/>
      </w:rPr>
    </w:lvl>
    <w:lvl w:ilvl="2" w:tplc="0C090005" w:tentative="1">
      <w:start w:val="1"/>
      <w:numFmt w:val="bullet"/>
      <w:lvlText w:val=""/>
      <w:lvlJc w:val="left"/>
      <w:pPr>
        <w:ind w:left="2630" w:hanging="360"/>
      </w:pPr>
      <w:rPr>
        <w:rFonts w:ascii="Wingdings" w:hAnsi="Wingdings" w:hint="default"/>
      </w:rPr>
    </w:lvl>
    <w:lvl w:ilvl="3" w:tplc="0C090001" w:tentative="1">
      <w:start w:val="1"/>
      <w:numFmt w:val="bullet"/>
      <w:lvlText w:val=""/>
      <w:lvlJc w:val="left"/>
      <w:pPr>
        <w:ind w:left="3350" w:hanging="360"/>
      </w:pPr>
      <w:rPr>
        <w:rFonts w:ascii="Symbol" w:hAnsi="Symbol" w:hint="default"/>
      </w:rPr>
    </w:lvl>
    <w:lvl w:ilvl="4" w:tplc="0C090003" w:tentative="1">
      <w:start w:val="1"/>
      <w:numFmt w:val="bullet"/>
      <w:lvlText w:val="o"/>
      <w:lvlJc w:val="left"/>
      <w:pPr>
        <w:ind w:left="4070" w:hanging="360"/>
      </w:pPr>
      <w:rPr>
        <w:rFonts w:ascii="Courier New" w:hAnsi="Courier New" w:cs="Courier New" w:hint="default"/>
      </w:rPr>
    </w:lvl>
    <w:lvl w:ilvl="5" w:tplc="0C090005" w:tentative="1">
      <w:start w:val="1"/>
      <w:numFmt w:val="bullet"/>
      <w:lvlText w:val=""/>
      <w:lvlJc w:val="left"/>
      <w:pPr>
        <w:ind w:left="4790" w:hanging="360"/>
      </w:pPr>
      <w:rPr>
        <w:rFonts w:ascii="Wingdings" w:hAnsi="Wingdings" w:hint="default"/>
      </w:rPr>
    </w:lvl>
    <w:lvl w:ilvl="6" w:tplc="0C090001" w:tentative="1">
      <w:start w:val="1"/>
      <w:numFmt w:val="bullet"/>
      <w:lvlText w:val=""/>
      <w:lvlJc w:val="left"/>
      <w:pPr>
        <w:ind w:left="5510" w:hanging="360"/>
      </w:pPr>
      <w:rPr>
        <w:rFonts w:ascii="Symbol" w:hAnsi="Symbol" w:hint="default"/>
      </w:rPr>
    </w:lvl>
    <w:lvl w:ilvl="7" w:tplc="0C090003" w:tentative="1">
      <w:start w:val="1"/>
      <w:numFmt w:val="bullet"/>
      <w:lvlText w:val="o"/>
      <w:lvlJc w:val="left"/>
      <w:pPr>
        <w:ind w:left="6230" w:hanging="360"/>
      </w:pPr>
      <w:rPr>
        <w:rFonts w:ascii="Courier New" w:hAnsi="Courier New" w:cs="Courier New" w:hint="default"/>
      </w:rPr>
    </w:lvl>
    <w:lvl w:ilvl="8" w:tplc="0C090005" w:tentative="1">
      <w:start w:val="1"/>
      <w:numFmt w:val="bullet"/>
      <w:lvlText w:val=""/>
      <w:lvlJc w:val="left"/>
      <w:pPr>
        <w:ind w:left="6950" w:hanging="360"/>
      </w:pPr>
      <w:rPr>
        <w:rFonts w:ascii="Wingdings" w:hAnsi="Wingdings" w:hint="default"/>
      </w:rPr>
    </w:lvl>
  </w:abstractNum>
  <w:abstractNum w:abstractNumId="4" w15:restartNumberingAfterBreak="0">
    <w:nsid w:val="77DA4680"/>
    <w:multiLevelType w:val="hybridMultilevel"/>
    <w:tmpl w:val="B19C5C50"/>
    <w:lvl w:ilvl="0" w:tplc="3DE60EF6">
      <w:numFmt w:val="bullet"/>
      <w:lvlText w:val="•"/>
      <w:lvlJc w:val="left"/>
      <w:pPr>
        <w:ind w:left="578" w:hanging="359"/>
      </w:pPr>
      <w:rPr>
        <w:rFonts w:hint="default"/>
        <w:w w:val="104"/>
      </w:rPr>
    </w:lvl>
    <w:lvl w:ilvl="1" w:tplc="0C090003">
      <w:start w:val="1"/>
      <w:numFmt w:val="bullet"/>
      <w:lvlText w:val="o"/>
      <w:lvlJc w:val="left"/>
      <w:pPr>
        <w:ind w:left="668" w:hanging="360"/>
      </w:pPr>
      <w:rPr>
        <w:rFonts w:ascii="Courier New" w:hAnsi="Courier New" w:cs="Courier New" w:hint="default"/>
        <w:color w:val="0C0C0C"/>
        <w:w w:val="118"/>
        <w:sz w:val="19"/>
        <w:szCs w:val="19"/>
      </w:rPr>
    </w:lvl>
    <w:lvl w:ilvl="2" w:tplc="E15E51EE">
      <w:numFmt w:val="bullet"/>
      <w:lvlText w:val="•"/>
      <w:lvlJc w:val="left"/>
      <w:pPr>
        <w:ind w:left="582" w:hanging="360"/>
      </w:pPr>
      <w:rPr>
        <w:rFonts w:hint="default"/>
      </w:rPr>
    </w:lvl>
    <w:lvl w:ilvl="3" w:tplc="96D29834">
      <w:numFmt w:val="bullet"/>
      <w:lvlText w:val="•"/>
      <w:lvlJc w:val="left"/>
      <w:pPr>
        <w:ind w:left="504" w:hanging="360"/>
      </w:pPr>
      <w:rPr>
        <w:rFonts w:hint="default"/>
      </w:rPr>
    </w:lvl>
    <w:lvl w:ilvl="4" w:tplc="87F67C84">
      <w:numFmt w:val="bullet"/>
      <w:lvlText w:val="•"/>
      <w:lvlJc w:val="left"/>
      <w:pPr>
        <w:ind w:left="426" w:hanging="360"/>
      </w:pPr>
      <w:rPr>
        <w:rFonts w:hint="default"/>
      </w:rPr>
    </w:lvl>
    <w:lvl w:ilvl="5" w:tplc="746CB48E">
      <w:numFmt w:val="bullet"/>
      <w:lvlText w:val="•"/>
      <w:lvlJc w:val="left"/>
      <w:pPr>
        <w:ind w:left="348" w:hanging="360"/>
      </w:pPr>
      <w:rPr>
        <w:rFonts w:hint="default"/>
      </w:rPr>
    </w:lvl>
    <w:lvl w:ilvl="6" w:tplc="3ED86262">
      <w:numFmt w:val="bullet"/>
      <w:lvlText w:val="•"/>
      <w:lvlJc w:val="left"/>
      <w:pPr>
        <w:ind w:left="271" w:hanging="360"/>
      </w:pPr>
      <w:rPr>
        <w:rFonts w:hint="default"/>
      </w:rPr>
    </w:lvl>
    <w:lvl w:ilvl="7" w:tplc="CAD25932">
      <w:numFmt w:val="bullet"/>
      <w:lvlText w:val="•"/>
      <w:lvlJc w:val="left"/>
      <w:pPr>
        <w:ind w:left="193" w:hanging="360"/>
      </w:pPr>
      <w:rPr>
        <w:rFonts w:hint="default"/>
      </w:rPr>
    </w:lvl>
    <w:lvl w:ilvl="8" w:tplc="584A646C">
      <w:numFmt w:val="bullet"/>
      <w:lvlText w:val="•"/>
      <w:lvlJc w:val="left"/>
      <w:pPr>
        <w:ind w:left="115" w:hanging="360"/>
      </w:pPr>
      <w:rPr>
        <w:rFonts w:hint="default"/>
      </w:rPr>
    </w:lvl>
  </w:abstractNum>
  <w:abstractNum w:abstractNumId="5" w15:restartNumberingAfterBreak="0">
    <w:nsid w:val="78036D31"/>
    <w:multiLevelType w:val="hybridMultilevel"/>
    <w:tmpl w:val="86DC0AC0"/>
    <w:lvl w:ilvl="0" w:tplc="CBECBE1C">
      <w:numFmt w:val="bullet"/>
      <w:lvlText w:val="•"/>
      <w:lvlJc w:val="left"/>
      <w:pPr>
        <w:ind w:left="1119" w:hanging="364"/>
      </w:pPr>
      <w:rPr>
        <w:rFonts w:hint="default"/>
        <w:w w:val="105"/>
      </w:rPr>
    </w:lvl>
    <w:lvl w:ilvl="1" w:tplc="EB54BDFA">
      <w:numFmt w:val="bullet"/>
      <w:lvlText w:val="•"/>
      <w:lvlJc w:val="left"/>
      <w:pPr>
        <w:ind w:left="1385" w:hanging="364"/>
      </w:pPr>
      <w:rPr>
        <w:rFonts w:hint="default"/>
      </w:rPr>
    </w:lvl>
    <w:lvl w:ilvl="2" w:tplc="D7708572">
      <w:numFmt w:val="bullet"/>
      <w:lvlText w:val="•"/>
      <w:lvlJc w:val="left"/>
      <w:pPr>
        <w:ind w:left="1651" w:hanging="364"/>
      </w:pPr>
      <w:rPr>
        <w:rFonts w:hint="default"/>
      </w:rPr>
    </w:lvl>
    <w:lvl w:ilvl="3" w:tplc="CDAA6F3A">
      <w:numFmt w:val="bullet"/>
      <w:lvlText w:val="•"/>
      <w:lvlJc w:val="left"/>
      <w:pPr>
        <w:ind w:left="1917" w:hanging="364"/>
      </w:pPr>
      <w:rPr>
        <w:rFonts w:hint="default"/>
      </w:rPr>
    </w:lvl>
    <w:lvl w:ilvl="4" w:tplc="9D625F2E">
      <w:numFmt w:val="bullet"/>
      <w:lvlText w:val="•"/>
      <w:lvlJc w:val="left"/>
      <w:pPr>
        <w:ind w:left="2183" w:hanging="364"/>
      </w:pPr>
      <w:rPr>
        <w:rFonts w:hint="default"/>
      </w:rPr>
    </w:lvl>
    <w:lvl w:ilvl="5" w:tplc="E43C8E12">
      <w:numFmt w:val="bullet"/>
      <w:lvlText w:val="•"/>
      <w:lvlJc w:val="left"/>
      <w:pPr>
        <w:ind w:left="2448" w:hanging="364"/>
      </w:pPr>
      <w:rPr>
        <w:rFonts w:hint="default"/>
      </w:rPr>
    </w:lvl>
    <w:lvl w:ilvl="6" w:tplc="EF9E25FE">
      <w:numFmt w:val="bullet"/>
      <w:lvlText w:val="•"/>
      <w:lvlJc w:val="left"/>
      <w:pPr>
        <w:ind w:left="2714" w:hanging="364"/>
      </w:pPr>
      <w:rPr>
        <w:rFonts w:hint="default"/>
      </w:rPr>
    </w:lvl>
    <w:lvl w:ilvl="7" w:tplc="030E818E">
      <w:numFmt w:val="bullet"/>
      <w:lvlText w:val="•"/>
      <w:lvlJc w:val="left"/>
      <w:pPr>
        <w:ind w:left="2980" w:hanging="364"/>
      </w:pPr>
      <w:rPr>
        <w:rFonts w:hint="default"/>
      </w:rPr>
    </w:lvl>
    <w:lvl w:ilvl="8" w:tplc="BCEC224E">
      <w:numFmt w:val="bullet"/>
      <w:lvlText w:val="•"/>
      <w:lvlJc w:val="left"/>
      <w:pPr>
        <w:ind w:left="3246" w:hanging="364"/>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10"/>
    <w:rsid w:val="00033C07"/>
    <w:rsid w:val="00064003"/>
    <w:rsid w:val="0008148B"/>
    <w:rsid w:val="000A0C65"/>
    <w:rsid w:val="000B64B1"/>
    <w:rsid w:val="000D3B20"/>
    <w:rsid w:val="00104446"/>
    <w:rsid w:val="001278BB"/>
    <w:rsid w:val="00163D48"/>
    <w:rsid w:val="0018594A"/>
    <w:rsid w:val="001B79B6"/>
    <w:rsid w:val="001E06D2"/>
    <w:rsid w:val="001E7612"/>
    <w:rsid w:val="00242CB2"/>
    <w:rsid w:val="00246B08"/>
    <w:rsid w:val="002518CC"/>
    <w:rsid w:val="00291DA6"/>
    <w:rsid w:val="002A3215"/>
    <w:rsid w:val="002A657C"/>
    <w:rsid w:val="002E556F"/>
    <w:rsid w:val="002E72C1"/>
    <w:rsid w:val="00320BA5"/>
    <w:rsid w:val="00321DF7"/>
    <w:rsid w:val="0034041E"/>
    <w:rsid w:val="00366B02"/>
    <w:rsid w:val="0038218C"/>
    <w:rsid w:val="003C1804"/>
    <w:rsid w:val="003D478A"/>
    <w:rsid w:val="004E68BD"/>
    <w:rsid w:val="005161FF"/>
    <w:rsid w:val="00551C15"/>
    <w:rsid w:val="00554B5B"/>
    <w:rsid w:val="0058656C"/>
    <w:rsid w:val="00586702"/>
    <w:rsid w:val="005B06D4"/>
    <w:rsid w:val="005D7A82"/>
    <w:rsid w:val="005E0C5D"/>
    <w:rsid w:val="005E1D10"/>
    <w:rsid w:val="00623AF1"/>
    <w:rsid w:val="00626316"/>
    <w:rsid w:val="0063661A"/>
    <w:rsid w:val="00665061"/>
    <w:rsid w:val="006A362B"/>
    <w:rsid w:val="006B722D"/>
    <w:rsid w:val="00700571"/>
    <w:rsid w:val="00704AFA"/>
    <w:rsid w:val="00720873"/>
    <w:rsid w:val="00751052"/>
    <w:rsid w:val="0076533C"/>
    <w:rsid w:val="007661F7"/>
    <w:rsid w:val="00797412"/>
    <w:rsid w:val="008E1DA3"/>
    <w:rsid w:val="00945393"/>
    <w:rsid w:val="00960439"/>
    <w:rsid w:val="009714F4"/>
    <w:rsid w:val="009B3198"/>
    <w:rsid w:val="00A11600"/>
    <w:rsid w:val="00A14A30"/>
    <w:rsid w:val="00A23955"/>
    <w:rsid w:val="00A51211"/>
    <w:rsid w:val="00A95B42"/>
    <w:rsid w:val="00B154FD"/>
    <w:rsid w:val="00B41310"/>
    <w:rsid w:val="00B52596"/>
    <w:rsid w:val="00B87232"/>
    <w:rsid w:val="00BF10C1"/>
    <w:rsid w:val="00C3260C"/>
    <w:rsid w:val="00C42A1E"/>
    <w:rsid w:val="00C8007C"/>
    <w:rsid w:val="00C84E1E"/>
    <w:rsid w:val="00CD2273"/>
    <w:rsid w:val="00CF117D"/>
    <w:rsid w:val="00D13927"/>
    <w:rsid w:val="00D25C15"/>
    <w:rsid w:val="00D40641"/>
    <w:rsid w:val="00D74D74"/>
    <w:rsid w:val="00DA4A38"/>
    <w:rsid w:val="00DC6C1D"/>
    <w:rsid w:val="00E01F06"/>
    <w:rsid w:val="00E40BE7"/>
    <w:rsid w:val="00E5060E"/>
    <w:rsid w:val="00F47644"/>
    <w:rsid w:val="00F83A34"/>
    <w:rsid w:val="00FB6DD9"/>
    <w:rsid w:val="00FE7B30"/>
    <w:rsid w:val="00FF346C"/>
    <w:rsid w:val="00FF7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056F"/>
  <w15:docId w15:val="{B02F0CA5-5C5C-4CB3-BB55-CF5B80A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4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spacing w:before="19"/>
      <w:ind w:left="510" w:hanging="354"/>
    </w:pPr>
  </w:style>
  <w:style w:type="paragraph" w:customStyle="1" w:styleId="TableParagraph">
    <w:name w:val="Table Paragraph"/>
    <w:basedOn w:val="Normal"/>
    <w:uiPriority w:val="1"/>
    <w:qFormat/>
  </w:style>
  <w:style w:type="table" w:styleId="TableGrid">
    <w:name w:val="Table Grid"/>
    <w:basedOn w:val="TableNormal"/>
    <w:uiPriority w:val="39"/>
    <w:rsid w:val="0076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4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46"/>
    <w:rPr>
      <w:rFonts w:ascii="Segoe UI" w:eastAsia="Arial" w:hAnsi="Segoe UI" w:cs="Segoe UI"/>
      <w:sz w:val="18"/>
      <w:szCs w:val="18"/>
    </w:rPr>
  </w:style>
  <w:style w:type="character" w:styleId="CommentReference">
    <w:name w:val="annotation reference"/>
    <w:basedOn w:val="DefaultParagraphFont"/>
    <w:uiPriority w:val="99"/>
    <w:semiHidden/>
    <w:unhideWhenUsed/>
    <w:rsid w:val="00F83A34"/>
    <w:rPr>
      <w:sz w:val="16"/>
      <w:szCs w:val="16"/>
    </w:rPr>
  </w:style>
  <w:style w:type="paragraph" w:styleId="CommentText">
    <w:name w:val="annotation text"/>
    <w:basedOn w:val="Normal"/>
    <w:link w:val="CommentTextChar"/>
    <w:uiPriority w:val="99"/>
    <w:semiHidden/>
    <w:unhideWhenUsed/>
    <w:rsid w:val="00F83A34"/>
    <w:rPr>
      <w:sz w:val="20"/>
      <w:szCs w:val="20"/>
    </w:rPr>
  </w:style>
  <w:style w:type="character" w:customStyle="1" w:styleId="CommentTextChar">
    <w:name w:val="Comment Text Char"/>
    <w:basedOn w:val="DefaultParagraphFont"/>
    <w:link w:val="CommentText"/>
    <w:uiPriority w:val="99"/>
    <w:semiHidden/>
    <w:rsid w:val="00F83A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83A34"/>
    <w:rPr>
      <w:b/>
      <w:bCs/>
    </w:rPr>
  </w:style>
  <w:style w:type="character" w:customStyle="1" w:styleId="CommentSubjectChar">
    <w:name w:val="Comment Subject Char"/>
    <w:basedOn w:val="CommentTextChar"/>
    <w:link w:val="CommentSubject"/>
    <w:uiPriority w:val="99"/>
    <w:semiHidden/>
    <w:rsid w:val="00F83A34"/>
    <w:rPr>
      <w:rFonts w:ascii="Arial" w:eastAsia="Arial" w:hAnsi="Arial" w:cs="Arial"/>
      <w:b/>
      <w:bCs/>
      <w:sz w:val="20"/>
      <w:szCs w:val="20"/>
    </w:rPr>
  </w:style>
  <w:style w:type="character" w:styleId="Hyperlink">
    <w:name w:val="Hyperlink"/>
    <w:basedOn w:val="DefaultParagraphFont"/>
    <w:uiPriority w:val="99"/>
    <w:unhideWhenUsed/>
    <w:rsid w:val="00FF7EF9"/>
    <w:rPr>
      <w:color w:val="0000FF" w:themeColor="hyperlink"/>
      <w:u w:val="single"/>
    </w:rPr>
  </w:style>
  <w:style w:type="character" w:styleId="UnresolvedMention">
    <w:name w:val="Unresolved Mention"/>
    <w:basedOn w:val="DefaultParagraphFont"/>
    <w:uiPriority w:val="99"/>
    <w:semiHidden/>
    <w:unhideWhenUsed/>
    <w:rsid w:val="00FF7EF9"/>
    <w:rPr>
      <w:color w:val="605E5C"/>
      <w:shd w:val="clear" w:color="auto" w:fill="E1DFDD"/>
    </w:rPr>
  </w:style>
  <w:style w:type="paragraph" w:styleId="Header">
    <w:name w:val="header"/>
    <w:basedOn w:val="Normal"/>
    <w:link w:val="HeaderChar"/>
    <w:uiPriority w:val="99"/>
    <w:unhideWhenUsed/>
    <w:rsid w:val="003C1804"/>
    <w:pPr>
      <w:tabs>
        <w:tab w:val="center" w:pos="4513"/>
        <w:tab w:val="right" w:pos="9026"/>
      </w:tabs>
    </w:pPr>
  </w:style>
  <w:style w:type="character" w:customStyle="1" w:styleId="HeaderChar">
    <w:name w:val="Header Char"/>
    <w:basedOn w:val="DefaultParagraphFont"/>
    <w:link w:val="Header"/>
    <w:uiPriority w:val="99"/>
    <w:rsid w:val="003C1804"/>
    <w:rPr>
      <w:rFonts w:ascii="Arial" w:eastAsia="Arial" w:hAnsi="Arial" w:cs="Arial"/>
    </w:rPr>
  </w:style>
  <w:style w:type="paragraph" w:styleId="Footer">
    <w:name w:val="footer"/>
    <w:basedOn w:val="Normal"/>
    <w:link w:val="FooterChar"/>
    <w:uiPriority w:val="99"/>
    <w:unhideWhenUsed/>
    <w:rsid w:val="003C1804"/>
    <w:pPr>
      <w:tabs>
        <w:tab w:val="center" w:pos="4513"/>
        <w:tab w:val="right" w:pos="9026"/>
      </w:tabs>
    </w:pPr>
  </w:style>
  <w:style w:type="character" w:customStyle="1" w:styleId="FooterChar">
    <w:name w:val="Footer Char"/>
    <w:basedOn w:val="DefaultParagraphFont"/>
    <w:link w:val="Footer"/>
    <w:uiPriority w:val="99"/>
    <w:rsid w:val="003C1804"/>
    <w:rPr>
      <w:rFonts w:ascii="Arial" w:eastAsia="Arial" w:hAnsi="Arial" w:cs="Arial"/>
    </w:rPr>
  </w:style>
  <w:style w:type="character" w:customStyle="1" w:styleId="BodyTextChar">
    <w:name w:val="Body Text Char"/>
    <w:basedOn w:val="DefaultParagraphFont"/>
    <w:link w:val="BodyText"/>
    <w:uiPriority w:val="1"/>
    <w:rsid w:val="000D3B20"/>
    <w:rPr>
      <w:rFonts w:ascii="Arial" w:eastAsia="Arial" w:hAnsi="Arial" w:cs="Arial"/>
      <w:sz w:val="19"/>
      <w:szCs w:val="19"/>
    </w:rPr>
  </w:style>
  <w:style w:type="character" w:styleId="FollowedHyperlink">
    <w:name w:val="FollowedHyperlink"/>
    <w:basedOn w:val="DefaultParagraphFont"/>
    <w:uiPriority w:val="99"/>
    <w:semiHidden/>
    <w:unhideWhenUsed/>
    <w:rsid w:val="00A11600"/>
    <w:rPr>
      <w:color w:val="800080" w:themeColor="followedHyperlink"/>
      <w:u w:val="single"/>
    </w:rPr>
  </w:style>
  <w:style w:type="paragraph" w:customStyle="1" w:styleId="ESBodyText">
    <w:name w:val="ES_Body Text"/>
    <w:basedOn w:val="Normal"/>
    <w:qFormat/>
    <w:rsid w:val="00B154FD"/>
    <w:pPr>
      <w:widowControl/>
      <w:autoSpaceDE/>
      <w:autoSpaceDN/>
      <w:spacing w:after="120" w:line="240" w:lineRule="atLeast"/>
    </w:pPr>
    <w:rPr>
      <w:rFonts w:eastAsiaTheme="minorEastAsia"/>
      <w:sz w:val="18"/>
      <w:szCs w:val="18"/>
    </w:rPr>
  </w:style>
  <w:style w:type="paragraph" w:styleId="Revision">
    <w:name w:val="Revision"/>
    <w:hidden/>
    <w:uiPriority w:val="99"/>
    <w:semiHidden/>
    <w:rsid w:val="00C8007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work-related-violence-schools/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hyperlink" Target="https://www.worksafe.vic.gov.au/work-related-violence"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115</Value>
      <Value>120</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DEECD_Expired xmlns="http://schemas.microsoft.com/sharepoint/v3">false</DEECD_Expired>
    <DEECD_Keywords xmlns="http://schemas.microsoft.com/sharepoint/v3">corporate, work-related violence, WRV, Policy</DEECD_Keywords>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Corporate Work-Related Violence Policy</DEECD_Descrip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7C9BD29-CA7B-42C0-876A-298A7D09F8E4}">
  <ds:schemaRefs>
    <ds:schemaRef ds:uri="http://schemas.microsoft.com/sharepoint/v3/contenttype/forms"/>
  </ds:schemaRefs>
</ds:datastoreItem>
</file>

<file path=customXml/itemProps2.xml><?xml version="1.0" encoding="utf-8"?>
<ds:datastoreItem xmlns:ds="http://schemas.openxmlformats.org/officeDocument/2006/customXml" ds:itemID="{C6B41E88-9854-42DB-8FD0-2E62A110400F}">
  <ds:schemaRefs>
    <ds:schemaRef ds:uri="http://schemas.microsoft.com/Sharepoint/v3"/>
    <ds:schemaRef ds:uri="http://schemas.microsoft.com/office/2006/documentManagement/types"/>
    <ds:schemaRef ds:uri="http://schemas.microsoft.com/sharepoint/v3"/>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04f06fea-4a06-4e5c-9d52-11edbbee147f"/>
    <ds:schemaRef ds:uri="e9cd4066-4b6f-4ba3-ae85-b624a9073355"/>
    <ds:schemaRef ds:uri="http://www.w3.org/XML/1998/namespace"/>
  </ds:schemaRefs>
</ds:datastoreItem>
</file>

<file path=customXml/itemProps3.xml><?xml version="1.0" encoding="utf-8"?>
<ds:datastoreItem xmlns:ds="http://schemas.openxmlformats.org/officeDocument/2006/customXml" ds:itemID="{09E5CAA5-301B-4A28-A638-712CE8E98A8E}"/>
</file>

<file path=customXml/itemProps4.xml><?xml version="1.0" encoding="utf-8"?>
<ds:datastoreItem xmlns:ds="http://schemas.openxmlformats.org/officeDocument/2006/customXml" ds:itemID="{A4268B3B-CF9C-4697-A4E8-5C5E7F9A73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Draft corporate OVA policy</dc:subject>
  <dc:creator>Algefski, Grace G</dc:creator>
  <cp:lastModifiedBy>Grace Algefski</cp:lastModifiedBy>
  <cp:revision>7</cp:revision>
  <cp:lastPrinted>2018-03-23T05:17:00Z</cp:lastPrinted>
  <dcterms:created xsi:type="dcterms:W3CDTF">2022-03-23T01:03:00Z</dcterms:created>
  <dcterms:modified xsi:type="dcterms:W3CDTF">2022-03-23T01:16:00Z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DocsCorp Pty Ltd (www.docscorp.com)</vt:lpwstr>
  </property>
  <property fmtid="{D5CDD505-2E9C-101B-9397-08002B2CF9AE}" pid="4" name="LastSaved">
    <vt:filetime>2018-03-23T00:00:00Z</vt:filetime>
  </property>
  <property fmtid="{D5CDD505-2E9C-101B-9397-08002B2CF9AE}" pid="5" name="ContentTypeId">
    <vt:lpwstr>0x0101008840106FE30D4F50BC61A726A7CA6E3800B55670BA5C76BC428088DD3B316F98C8</vt:lpwstr>
  </property>
  <property fmtid="{D5CDD505-2E9C-101B-9397-08002B2CF9AE}" pid="6" name="DEECD_Author">
    <vt:lpwstr>120;#HRWeb|4e014723-a4da-42a2-b679-c90ea77e3371</vt:lpwstr>
  </property>
  <property fmtid="{D5CDD505-2E9C-101B-9397-08002B2CF9AE}" pid="7" name="DEECD_ItemType">
    <vt:lpwstr>115;#Document|82a2edb4-a4c4-40b1-b05a-5fe52d42e4c4</vt:lpwstr>
  </property>
  <property fmtid="{D5CDD505-2E9C-101B-9397-08002B2CF9AE}" pid="8" name="DEECD_SubjectCategory">
    <vt:lpwstr/>
  </property>
  <property fmtid="{D5CDD505-2E9C-101B-9397-08002B2CF9AE}" pid="9" name="DEECD_Audience">
    <vt:lpwstr/>
  </property>
  <property fmtid="{D5CDD505-2E9C-101B-9397-08002B2CF9AE}" pid="10" name="DET_EDRMS_RCS">
    <vt:lpwstr>4;#1.2.2 Project Documentation|a3ce4c3c-7960-4756-834e-8cbbf9028802</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{ebd64bb7-567b-4a6c-8e3f-1a286b1ab756}</vt:lpwstr>
  </property>
  <property fmtid="{D5CDD505-2E9C-101B-9397-08002B2CF9AE}" pid="15" name="RecordPoint_ActiveItemWebId">
    <vt:lpwstr>{d5c65e0f-6217-4eb9-bbad-30574491c15b}</vt:lpwstr>
  </property>
  <property fmtid="{D5CDD505-2E9C-101B-9397-08002B2CF9AE}" pid="16" name="RecordPoint_ActiveItemSiteId">
    <vt:lpwstr>{9bd553d7-75bb-42c2-b3eb-09f776436aea}</vt:lpwstr>
  </property>
  <property fmtid="{D5CDD505-2E9C-101B-9397-08002B2CF9AE}" pid="17" name="RecordPoint_ActiveItemListId">
    <vt:lpwstr>{04f06fea-4a06-4e5c-9d52-11edbbee147f}</vt:lpwstr>
  </property>
  <property fmtid="{D5CDD505-2E9C-101B-9397-08002B2CF9AE}" pid="18" name="RecordPoint_RecordNumberSubmitted">
    <vt:lpwstr>R20220068642</vt:lpwstr>
  </property>
  <property fmtid="{D5CDD505-2E9C-101B-9397-08002B2CF9AE}" pid="19" name="RecordPoint_SubmissionCompleted">
    <vt:lpwstr>2022-02-10T10:12:27.5366843+11:00</vt:lpwstr>
  </property>
</Properties>
</file>