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96" w:rsidRDefault="00335396" w:rsidP="006A7436">
      <w:pPr>
        <w:ind w:left="-426" w:hanging="284"/>
      </w:pPr>
    </w:p>
    <w:p w:rsidR="006A7436" w:rsidRPr="00C703AF" w:rsidRDefault="00805B6B" w:rsidP="00C703AF">
      <w:pPr>
        <w:pStyle w:val="ESCoverPage"/>
        <w:ind w:left="284"/>
        <w:jc w:val="left"/>
      </w:pPr>
      <w:r>
        <w:t xml:space="preserve">WorkSafe </w:t>
      </w:r>
      <w:r w:rsidR="005836DE">
        <w:t>a</w:t>
      </w:r>
      <w:r>
        <w:t xml:space="preserve">ccredited </w:t>
      </w:r>
      <w:r w:rsidR="000F66D0">
        <w:t>RTW Coordinator roles and responsibilities t</w:t>
      </w:r>
      <w:r w:rsidR="006A7436">
        <w:t>raining</w:t>
      </w:r>
    </w:p>
    <w:p w:rsidR="006A7436" w:rsidRPr="00167F39" w:rsidRDefault="000F66D0" w:rsidP="00C703AF">
      <w:pPr>
        <w:spacing w:before="240" w:after="120" w:line="240" w:lineRule="auto"/>
        <w:ind w:firstLine="284"/>
        <w:rPr>
          <w:rFonts w:ascii="Arial" w:hAnsi="Arial" w:cs="Arial"/>
          <w:b/>
          <w:color w:val="2E74B5" w:themeColor="accent1" w:themeShade="BF"/>
          <w:spacing w:val="-3"/>
          <w:sz w:val="46"/>
        </w:rPr>
      </w:pPr>
      <w:r w:rsidRPr="00167F39">
        <w:rPr>
          <w:rFonts w:ascii="Arial" w:hAnsi="Arial" w:cs="Arial"/>
          <w:b/>
          <w:color w:val="2E74B5" w:themeColor="accent1" w:themeShade="BF"/>
          <w:spacing w:val="-11"/>
          <w:sz w:val="46"/>
        </w:rPr>
        <w:t>Two-d</w:t>
      </w:r>
      <w:r w:rsidR="006A7436" w:rsidRPr="00167F39">
        <w:rPr>
          <w:rFonts w:ascii="Arial" w:hAnsi="Arial" w:cs="Arial"/>
          <w:b/>
          <w:color w:val="2E74B5" w:themeColor="accent1" w:themeShade="BF"/>
          <w:spacing w:val="-11"/>
          <w:sz w:val="46"/>
        </w:rPr>
        <w:t xml:space="preserve">ay </w:t>
      </w:r>
      <w:r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>c</w:t>
      </w:r>
      <w:r w:rsidR="00C703AF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>ourse</w:t>
      </w:r>
      <w:r w:rsidR="006A7436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 xml:space="preserve"> for Term</w:t>
      </w:r>
      <w:r w:rsidR="00D304C7">
        <w:rPr>
          <w:rFonts w:ascii="Arial" w:hAnsi="Arial" w:cs="Arial"/>
          <w:b/>
          <w:color w:val="2E74B5" w:themeColor="accent1" w:themeShade="BF"/>
          <w:spacing w:val="-3"/>
          <w:sz w:val="46"/>
        </w:rPr>
        <w:t>s</w:t>
      </w:r>
      <w:r w:rsidR="006A7436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 xml:space="preserve"> </w:t>
      </w:r>
      <w:r w:rsidR="00283F44">
        <w:rPr>
          <w:rFonts w:ascii="Arial" w:hAnsi="Arial" w:cs="Arial"/>
          <w:b/>
          <w:color w:val="2E74B5" w:themeColor="accent1" w:themeShade="BF"/>
          <w:spacing w:val="-3"/>
          <w:sz w:val="46"/>
        </w:rPr>
        <w:t>1 and</w:t>
      </w:r>
      <w:r w:rsidR="00740080">
        <w:rPr>
          <w:rFonts w:ascii="Arial" w:hAnsi="Arial" w:cs="Arial"/>
          <w:b/>
          <w:color w:val="2E74B5" w:themeColor="accent1" w:themeShade="BF"/>
          <w:spacing w:val="-3"/>
          <w:sz w:val="46"/>
        </w:rPr>
        <w:t xml:space="preserve"> </w:t>
      </w:r>
      <w:r w:rsidR="0047650E">
        <w:rPr>
          <w:rFonts w:ascii="Arial" w:hAnsi="Arial" w:cs="Arial"/>
          <w:b/>
          <w:color w:val="2E74B5" w:themeColor="accent1" w:themeShade="BF"/>
          <w:spacing w:val="-3"/>
          <w:sz w:val="46"/>
        </w:rPr>
        <w:t>2</w:t>
      </w:r>
      <w:r w:rsidR="00D304C7">
        <w:rPr>
          <w:rFonts w:ascii="Arial" w:hAnsi="Arial" w:cs="Arial"/>
          <w:b/>
          <w:color w:val="2E74B5" w:themeColor="accent1" w:themeShade="BF"/>
          <w:spacing w:val="-3"/>
          <w:sz w:val="46"/>
        </w:rPr>
        <w:t>,</w:t>
      </w:r>
      <w:r w:rsidR="00740080">
        <w:rPr>
          <w:rFonts w:ascii="Arial" w:hAnsi="Arial" w:cs="Arial"/>
          <w:b/>
          <w:color w:val="2E74B5" w:themeColor="accent1" w:themeShade="BF"/>
          <w:spacing w:val="-3"/>
          <w:sz w:val="46"/>
        </w:rPr>
        <w:t xml:space="preserve"> 2020</w:t>
      </w:r>
      <w:r w:rsidR="006A7436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 xml:space="preserve"> </w:t>
      </w:r>
    </w:p>
    <w:p w:rsidR="00740080" w:rsidRDefault="006A7436" w:rsidP="00C703AF">
      <w:pPr>
        <w:pStyle w:val="BodyText"/>
        <w:spacing w:before="120" w:after="120"/>
        <w:ind w:left="284" w:right="323"/>
        <w:rPr>
          <w:rFonts w:ascii="Arial" w:hAnsi="Arial" w:cs="Arial"/>
          <w:sz w:val="22"/>
          <w:szCs w:val="22"/>
        </w:rPr>
      </w:pPr>
      <w:r w:rsidRPr="003C4828">
        <w:rPr>
          <w:rFonts w:ascii="Arial" w:hAnsi="Arial" w:cs="Arial"/>
          <w:sz w:val="22"/>
          <w:szCs w:val="22"/>
        </w:rPr>
        <w:t xml:space="preserve">All sessions </w:t>
      </w:r>
      <w:r w:rsidR="00740080">
        <w:rPr>
          <w:rFonts w:ascii="Arial" w:hAnsi="Arial" w:cs="Arial"/>
          <w:sz w:val="22"/>
          <w:szCs w:val="22"/>
        </w:rPr>
        <w:t xml:space="preserve">(both days) </w:t>
      </w:r>
      <w:r w:rsidRPr="003C4828">
        <w:rPr>
          <w:rFonts w:ascii="Arial" w:hAnsi="Arial" w:cs="Arial"/>
          <w:sz w:val="22"/>
          <w:szCs w:val="22"/>
        </w:rPr>
        <w:t xml:space="preserve">are full day workshops starting at 9.00am and finishing approximately at 4.00pm. Morning tea and lunch will be provided. </w:t>
      </w:r>
    </w:p>
    <w:p w:rsidR="006A7436" w:rsidRDefault="006A7436" w:rsidP="00C703AF">
      <w:pPr>
        <w:pStyle w:val="BodyText"/>
        <w:spacing w:before="120" w:after="120"/>
        <w:ind w:left="284" w:right="323"/>
        <w:rPr>
          <w:rFonts w:ascii="Arial" w:hAnsi="Arial" w:cs="Arial"/>
        </w:rPr>
      </w:pPr>
      <w:r w:rsidRPr="003C4828">
        <w:rPr>
          <w:rFonts w:ascii="Arial" w:hAnsi="Arial" w:cs="Arial"/>
          <w:sz w:val="22"/>
          <w:szCs w:val="22"/>
        </w:rPr>
        <w:t>You are welcome to register for a session outside of your region if this is more suitable</w:t>
      </w:r>
      <w:r w:rsidRPr="006A7436">
        <w:rPr>
          <w:rFonts w:ascii="Arial" w:hAnsi="Arial" w:cs="Arial"/>
        </w:rPr>
        <w:t>.</w:t>
      </w:r>
    </w:p>
    <w:p w:rsidR="003C4828" w:rsidRPr="000F66D0" w:rsidRDefault="000F66D0" w:rsidP="00C703AF">
      <w:pPr>
        <w:pStyle w:val="NormalWeb"/>
        <w:spacing w:before="240" w:beforeAutospacing="0" w:after="120" w:afterAutospacing="0" w:line="276" w:lineRule="auto"/>
        <w:ind w:firstLine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About the program</w:t>
      </w:r>
    </w:p>
    <w:p w:rsidR="00C703AF" w:rsidRPr="00C703AF" w:rsidRDefault="00C703AF" w:rsidP="00C703AF">
      <w:pPr>
        <w:spacing w:before="120" w:after="0" w:line="240" w:lineRule="auto"/>
        <w:ind w:firstLine="425"/>
        <w:rPr>
          <w:rFonts w:ascii="Arial" w:eastAsia="Times New Roman" w:hAnsi="Arial" w:cs="Arial"/>
          <w:color w:val="000000"/>
          <w:lang w:eastAsia="en-AU"/>
        </w:rPr>
      </w:pPr>
      <w:r w:rsidRPr="00C703AF">
        <w:rPr>
          <w:rFonts w:ascii="Arial" w:eastAsia="Times New Roman" w:hAnsi="Arial" w:cs="Arial"/>
          <w:color w:val="000000"/>
          <w:lang w:eastAsia="en-AU"/>
        </w:rPr>
        <w:t xml:space="preserve">The </w:t>
      </w:r>
      <w:r w:rsidR="000F66D0">
        <w:rPr>
          <w:rFonts w:ascii="Arial" w:eastAsia="Times New Roman" w:hAnsi="Arial" w:cs="Arial"/>
          <w:color w:val="000000"/>
          <w:lang w:eastAsia="en-AU"/>
        </w:rPr>
        <w:t>WorkSafe-</w:t>
      </w:r>
      <w:r>
        <w:rPr>
          <w:rFonts w:ascii="Arial" w:eastAsia="Times New Roman" w:hAnsi="Arial" w:cs="Arial"/>
          <w:color w:val="000000"/>
          <w:lang w:eastAsia="en-AU"/>
        </w:rPr>
        <w:t xml:space="preserve">accredited </w:t>
      </w:r>
      <w:r w:rsidRPr="00C703AF">
        <w:rPr>
          <w:rFonts w:ascii="Arial" w:eastAsia="Times New Roman" w:hAnsi="Arial" w:cs="Arial"/>
          <w:color w:val="000000"/>
          <w:lang w:eastAsia="en-AU"/>
        </w:rPr>
        <w:t>course covers:</w:t>
      </w:r>
    </w:p>
    <w:p w:rsidR="00C703AF" w:rsidRPr="00C703AF" w:rsidRDefault="000F66D0" w:rsidP="00C703AF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t</w:t>
      </w:r>
      <w:r w:rsidR="00C703AF" w:rsidRPr="00C703AF">
        <w:rPr>
          <w:rFonts w:ascii="Arial" w:eastAsia="Times New Roman" w:hAnsi="Arial" w:cs="Arial"/>
          <w:color w:val="000000"/>
          <w:lang w:eastAsia="en-AU"/>
        </w:rPr>
        <w:t>he return to work process and the role of the return to work coordinators</w:t>
      </w:r>
    </w:p>
    <w:p w:rsidR="00C703AF" w:rsidRPr="00C703AF" w:rsidRDefault="000F66D0" w:rsidP="00C703AF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i</w:t>
      </w:r>
      <w:r w:rsidR="00C703AF" w:rsidRPr="00C703AF">
        <w:rPr>
          <w:rFonts w:ascii="Arial" w:eastAsia="Times New Roman" w:hAnsi="Arial" w:cs="Arial"/>
          <w:color w:val="000000"/>
          <w:lang w:eastAsia="en-AU"/>
        </w:rPr>
        <w:t>nformation that the return to work coordinators will need to support and assist employers and injured workers</w:t>
      </w:r>
    </w:p>
    <w:p w:rsidR="00C703AF" w:rsidRPr="00C703AF" w:rsidRDefault="000F66D0" w:rsidP="00C703AF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Arial" w:eastAsia="Times New Roman" w:hAnsi="Arial" w:cs="Arial"/>
          <w:color w:val="000000"/>
          <w:lang w:eastAsia="en-AU"/>
        </w:rPr>
      </w:pPr>
      <w:proofErr w:type="gramStart"/>
      <w:r>
        <w:rPr>
          <w:rFonts w:ascii="Arial" w:eastAsia="Times New Roman" w:hAnsi="Arial" w:cs="Arial"/>
          <w:color w:val="000000"/>
          <w:lang w:eastAsia="en-AU"/>
        </w:rPr>
        <w:t>i</w:t>
      </w:r>
      <w:r w:rsidR="00C703AF" w:rsidRPr="00C703AF">
        <w:rPr>
          <w:rFonts w:ascii="Arial" w:eastAsia="Times New Roman" w:hAnsi="Arial" w:cs="Arial"/>
          <w:color w:val="000000"/>
          <w:lang w:eastAsia="en-AU"/>
        </w:rPr>
        <w:t>nformation</w:t>
      </w:r>
      <w:proofErr w:type="gramEnd"/>
      <w:r w:rsidR="00C703AF" w:rsidRPr="00C703AF">
        <w:rPr>
          <w:rFonts w:ascii="Arial" w:eastAsia="Times New Roman" w:hAnsi="Arial" w:cs="Arial"/>
          <w:color w:val="000000"/>
          <w:lang w:eastAsia="en-AU"/>
        </w:rPr>
        <w:t xml:space="preserve"> and underlying skills that will assist return to work coordinators to facilitate the successful return to work of injured workers.</w:t>
      </w:r>
    </w:p>
    <w:p w:rsidR="003C4828" w:rsidRPr="000F66D0" w:rsidRDefault="003C4828" w:rsidP="00C703AF">
      <w:pPr>
        <w:pStyle w:val="NormalWeb"/>
        <w:spacing w:before="240" w:beforeAutospacing="0" w:after="120" w:afterAutospacing="0" w:line="276" w:lineRule="auto"/>
        <w:ind w:firstLine="284"/>
        <w:rPr>
          <w:rFonts w:ascii="Arial" w:hAnsi="Arial" w:cs="Arial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W</w:t>
      </w:r>
      <w:r w:rsidR="000F66D0"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 xml:space="preserve">ho can </w:t>
      </w:r>
      <w:proofErr w:type="gramStart"/>
      <w:r w:rsidR="000F66D0"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attend</w:t>
      </w:r>
      <w:proofErr w:type="gramEnd"/>
    </w:p>
    <w:p w:rsidR="003C4828" w:rsidRPr="003C4828" w:rsidRDefault="003C4828" w:rsidP="00C703AF">
      <w:pPr>
        <w:pStyle w:val="NormalWeb"/>
        <w:spacing w:before="12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The program is open to Department of Education and Training (D</w:t>
      </w:r>
      <w:r w:rsidR="00D304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epartment</w:t>
      </w: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employees who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have been</w:t>
      </w: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appointed by Workplace Managers as the </w:t>
      </w: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Return to Work Coordinators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3C4828" w:rsidRPr="000F66D0" w:rsidRDefault="000F66D0" w:rsidP="00C703AF">
      <w:pPr>
        <w:pStyle w:val="NormalWeb"/>
        <w:spacing w:before="240" w:beforeAutospacing="0" w:after="120" w:afterAutospacing="0"/>
        <w:ind w:firstLine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Enrolment</w:t>
      </w:r>
    </w:p>
    <w:p w:rsidR="005C06D7" w:rsidRPr="003C4828" w:rsidRDefault="005C06D7" w:rsidP="005C06D7">
      <w:pPr>
        <w:pStyle w:val="NormalWeb"/>
        <w:spacing w:before="48" w:beforeAutospacing="0" w:after="0" w:afterAutospacing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Region and location. The hyperlink will open directly to your eduPay login. Once logged in you will then be automatically directed to the </w:t>
      </w:r>
      <w:proofErr w:type="gramStart"/>
      <w:r>
        <w:rPr>
          <w:rFonts w:ascii="Arial" w:hAnsi="Arial" w:cs="Arial"/>
          <w:sz w:val="22"/>
          <w:szCs w:val="22"/>
        </w:rPr>
        <w:t>LearnED</w:t>
      </w:r>
      <w:proofErr w:type="gramEnd"/>
      <w:r>
        <w:rPr>
          <w:rFonts w:ascii="Arial" w:hAnsi="Arial" w:cs="Arial"/>
          <w:sz w:val="22"/>
          <w:szCs w:val="22"/>
        </w:rPr>
        <w:t xml:space="preserve"> booking, allowing you to register for the training. Please note the registration will be forwarded to your Principal or Manager for approval.</w:t>
      </w:r>
    </w:p>
    <w:p w:rsidR="00167F39" w:rsidRDefault="00167F39" w:rsidP="006A7436">
      <w:pPr>
        <w:pStyle w:val="BodyText"/>
        <w:rPr>
          <w:rFonts w:ascii="Arial" w:hAnsi="Arial" w:cs="Arial"/>
          <w:sz w:val="20"/>
        </w:rPr>
      </w:pPr>
    </w:p>
    <w:p w:rsidR="00740080" w:rsidRPr="006A7436" w:rsidRDefault="00740080" w:rsidP="00740080">
      <w:pPr>
        <w:pStyle w:val="BodyText"/>
        <w:jc w:val="center"/>
        <w:rPr>
          <w:rFonts w:ascii="Arial" w:hAnsi="Arial" w:cs="Arial"/>
          <w:sz w:val="20"/>
        </w:rPr>
      </w:pPr>
    </w:p>
    <w:tbl>
      <w:tblPr>
        <w:tblW w:w="2436" w:type="pct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740080" w:rsidRPr="000F66D0" w:rsidTr="00740080">
        <w:trPr>
          <w:trHeight w:hRule="exact" w:val="454"/>
        </w:trPr>
        <w:tc>
          <w:tcPr>
            <w:tcW w:w="5000" w:type="pct"/>
          </w:tcPr>
          <w:p w:rsidR="00740080" w:rsidRPr="000F66D0" w:rsidRDefault="00740080" w:rsidP="000F66D0">
            <w:pPr>
              <w:pStyle w:val="TableParagraph"/>
              <w:pBdr>
                <w:bottom w:val="single" w:sz="12" w:space="1" w:color="auto"/>
              </w:pBdr>
              <w:spacing w:line="318" w:lineRule="exact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0F66D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Course dates Term</w:t>
            </w:r>
            <w:r w:rsidR="00D304C7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s</w:t>
            </w:r>
            <w:bookmarkStart w:id="0" w:name="_GoBack"/>
            <w:bookmarkEnd w:id="0"/>
            <w:r w:rsidRPr="000F66D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="00283F44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1 and </w:t>
            </w:r>
            <w: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2</w:t>
            </w:r>
            <w:r w:rsidR="00283F44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 2020</w:t>
            </w:r>
          </w:p>
          <w:p w:rsidR="00740080" w:rsidRPr="000F66D0" w:rsidRDefault="00740080" w:rsidP="006A7436">
            <w:pPr>
              <w:pStyle w:val="TableParagraph"/>
              <w:spacing w:line="318" w:lineRule="exact"/>
              <w:ind w:left="802" w:hanging="631"/>
              <w:rPr>
                <w:b/>
                <w:color w:val="00B0F0"/>
                <w:sz w:val="26"/>
              </w:rPr>
            </w:pPr>
          </w:p>
        </w:tc>
      </w:tr>
      <w:tr w:rsidR="00740080" w:rsidTr="00740080">
        <w:trPr>
          <w:trHeight w:hRule="exact" w:val="454"/>
        </w:trPr>
        <w:tc>
          <w:tcPr>
            <w:tcW w:w="5000" w:type="pct"/>
          </w:tcPr>
          <w:p w:rsidR="00740080" w:rsidRPr="000F66D0" w:rsidRDefault="00740080" w:rsidP="00B46ACB">
            <w:pPr>
              <w:pStyle w:val="TableParagraph"/>
              <w:spacing w:before="60" w:after="60"/>
              <w:rPr>
                <w:rFonts w:ascii="Arial" w:hAnsi="Arial" w:cs="Arial"/>
                <w:b/>
              </w:rPr>
            </w:pPr>
            <w:r w:rsidRPr="007F7F21">
              <w:rPr>
                <w:rFonts w:ascii="Arial" w:hAnsi="Arial" w:cs="Arial"/>
                <w:b/>
                <w:color w:val="2E74B5" w:themeColor="accent1" w:themeShade="BF"/>
              </w:rPr>
              <w:t>Melbourne CBD</w:t>
            </w:r>
          </w:p>
        </w:tc>
      </w:tr>
      <w:tr w:rsidR="00740080" w:rsidRPr="00805B6B" w:rsidTr="00740080">
        <w:trPr>
          <w:trHeight w:hRule="exact" w:val="454"/>
        </w:trPr>
        <w:tc>
          <w:tcPr>
            <w:tcW w:w="5000" w:type="pct"/>
          </w:tcPr>
          <w:p w:rsidR="00740080" w:rsidRPr="00167F39" w:rsidRDefault="001A23FC" w:rsidP="00740080">
            <w:pPr>
              <w:pStyle w:val="TableParagraph"/>
              <w:spacing w:before="60" w:after="60"/>
              <w:rPr>
                <w:rFonts w:ascii="Arial" w:hAnsi="Arial" w:cs="Arial"/>
                <w:color w:val="B4292C"/>
                <w:u w:val="single"/>
              </w:rPr>
            </w:pPr>
            <w:hyperlink r:id="rId7" w:history="1">
              <w:r w:rsidR="00740080" w:rsidRPr="00283F44">
                <w:rPr>
                  <w:rStyle w:val="Hyperlink"/>
                  <w:rFonts w:ascii="Arial" w:hAnsi="Arial" w:cs="Arial"/>
                </w:rPr>
                <w:t>Monday 2</w:t>
              </w:r>
              <w:r w:rsidR="00740080" w:rsidRPr="00283F44">
                <w:rPr>
                  <w:rStyle w:val="Hyperlink"/>
                  <w:rFonts w:ascii="Arial" w:hAnsi="Arial" w:cs="Arial"/>
                  <w:vertAlign w:val="superscript"/>
                </w:rPr>
                <w:t>nd</w:t>
              </w:r>
              <w:r w:rsidR="00740080" w:rsidRPr="00283F44">
                <w:rPr>
                  <w:rStyle w:val="Hyperlink"/>
                  <w:rFonts w:ascii="Arial" w:hAnsi="Arial" w:cs="Arial"/>
                </w:rPr>
                <w:t xml:space="preserve"> and Tuesday 3</w:t>
              </w:r>
              <w:r w:rsidR="00740080" w:rsidRPr="00283F44">
                <w:rPr>
                  <w:rStyle w:val="Hyperlink"/>
                  <w:rFonts w:ascii="Arial" w:hAnsi="Arial" w:cs="Arial"/>
                  <w:vertAlign w:val="superscript"/>
                </w:rPr>
                <w:t>rd</w:t>
              </w:r>
              <w:r w:rsidR="00740080" w:rsidRPr="00283F44">
                <w:rPr>
                  <w:rStyle w:val="Hyperlink"/>
                  <w:rFonts w:ascii="Arial" w:hAnsi="Arial" w:cs="Arial"/>
                </w:rPr>
                <w:t xml:space="preserve"> March 2020</w:t>
              </w:r>
            </w:hyperlink>
          </w:p>
        </w:tc>
      </w:tr>
      <w:tr w:rsidR="00740080" w:rsidRPr="00805B6B" w:rsidTr="00740080">
        <w:trPr>
          <w:trHeight w:hRule="exact" w:val="349"/>
        </w:trPr>
        <w:tc>
          <w:tcPr>
            <w:tcW w:w="5000" w:type="pct"/>
            <w:shd w:val="clear" w:color="auto" w:fill="FFFFFF" w:themeFill="background1"/>
          </w:tcPr>
          <w:p w:rsidR="00740080" w:rsidRPr="00167F39" w:rsidRDefault="001A23FC" w:rsidP="00B46ACB">
            <w:pPr>
              <w:pStyle w:val="TableParagraph"/>
              <w:spacing w:before="60" w:after="60"/>
              <w:rPr>
                <w:rFonts w:ascii="Arial" w:hAnsi="Arial" w:cs="Arial"/>
                <w:color w:val="2E74B5" w:themeColor="accent1" w:themeShade="BF"/>
                <w:u w:val="single"/>
              </w:rPr>
            </w:pPr>
            <w:hyperlink r:id="rId8" w:history="1">
              <w:r w:rsidR="00740080" w:rsidRPr="00283F44">
                <w:rPr>
                  <w:rStyle w:val="Hyperlink"/>
                  <w:rFonts w:ascii="Arial" w:hAnsi="Arial" w:cs="Arial"/>
                </w:rPr>
                <w:t>Monday 4</w:t>
              </w:r>
              <w:r w:rsidR="00740080" w:rsidRPr="00283F44">
                <w:rPr>
                  <w:rStyle w:val="Hyperlink"/>
                  <w:rFonts w:ascii="Arial" w:hAnsi="Arial" w:cs="Arial"/>
                  <w:vertAlign w:val="superscript"/>
                </w:rPr>
                <w:t>th</w:t>
              </w:r>
              <w:r w:rsidR="00740080" w:rsidRPr="00283F44">
                <w:rPr>
                  <w:rStyle w:val="Hyperlink"/>
                  <w:rFonts w:ascii="Arial" w:hAnsi="Arial" w:cs="Arial"/>
                </w:rPr>
                <w:t xml:space="preserve"> and 5</w:t>
              </w:r>
              <w:r w:rsidR="00740080" w:rsidRPr="00283F44">
                <w:rPr>
                  <w:rStyle w:val="Hyperlink"/>
                  <w:rFonts w:ascii="Arial" w:hAnsi="Arial" w:cs="Arial"/>
                  <w:vertAlign w:val="superscript"/>
                </w:rPr>
                <w:t>th</w:t>
              </w:r>
              <w:r w:rsidR="00740080" w:rsidRPr="00283F44">
                <w:rPr>
                  <w:rStyle w:val="Hyperlink"/>
                  <w:rFonts w:ascii="Arial" w:hAnsi="Arial" w:cs="Arial"/>
                </w:rPr>
                <w:t xml:space="preserve"> May 2020</w:t>
              </w:r>
            </w:hyperlink>
          </w:p>
        </w:tc>
      </w:tr>
      <w:tr w:rsidR="00740080" w:rsidTr="00740080">
        <w:trPr>
          <w:trHeight w:hRule="exact" w:val="454"/>
        </w:trPr>
        <w:tc>
          <w:tcPr>
            <w:tcW w:w="5000" w:type="pct"/>
            <w:vAlign w:val="center"/>
          </w:tcPr>
          <w:p w:rsidR="00740080" w:rsidRPr="00740080" w:rsidRDefault="001A23FC" w:rsidP="00167F39">
            <w:pPr>
              <w:pStyle w:val="TableParagraph"/>
              <w:spacing w:before="60" w:after="60"/>
              <w:rPr>
                <w:rStyle w:val="Hyperlink"/>
              </w:rPr>
            </w:pPr>
            <w:hyperlink r:id="rId9" w:history="1">
              <w:r w:rsidR="00740080" w:rsidRPr="00283F44">
                <w:rPr>
                  <w:rStyle w:val="Hyperlink"/>
                  <w:rFonts w:ascii="Arial" w:hAnsi="Arial" w:cs="Arial"/>
                </w:rPr>
                <w:t>Monday 1</w:t>
              </w:r>
              <w:r w:rsidR="00740080" w:rsidRPr="00283F44">
                <w:rPr>
                  <w:rStyle w:val="Hyperlink"/>
                  <w:rFonts w:ascii="Arial" w:hAnsi="Arial" w:cs="Arial"/>
                  <w:vertAlign w:val="superscript"/>
                </w:rPr>
                <w:t>st</w:t>
              </w:r>
              <w:r w:rsidR="00740080" w:rsidRPr="00283F44">
                <w:rPr>
                  <w:rStyle w:val="Hyperlink"/>
                  <w:rFonts w:ascii="Arial" w:hAnsi="Arial" w:cs="Arial"/>
                </w:rPr>
                <w:t xml:space="preserve"> and 2</w:t>
              </w:r>
              <w:r w:rsidR="00740080" w:rsidRPr="00283F44">
                <w:rPr>
                  <w:rStyle w:val="Hyperlink"/>
                  <w:rFonts w:ascii="Arial" w:hAnsi="Arial" w:cs="Arial"/>
                  <w:vertAlign w:val="superscript"/>
                </w:rPr>
                <w:t>nd</w:t>
              </w:r>
              <w:r w:rsidR="00740080" w:rsidRPr="00283F44">
                <w:rPr>
                  <w:rStyle w:val="Hyperlink"/>
                  <w:rFonts w:ascii="Arial" w:hAnsi="Arial" w:cs="Arial"/>
                </w:rPr>
                <w:t xml:space="preserve"> June 2020</w:t>
              </w:r>
            </w:hyperlink>
          </w:p>
        </w:tc>
      </w:tr>
    </w:tbl>
    <w:p w:rsidR="006A7436" w:rsidRPr="006A7436" w:rsidRDefault="006A7436" w:rsidP="006A7436">
      <w:pPr>
        <w:rPr>
          <w:rFonts w:ascii="Arial" w:hAnsi="Arial" w:cs="Arial"/>
          <w:b/>
        </w:rPr>
      </w:pPr>
    </w:p>
    <w:sectPr w:rsidR="006A7436" w:rsidRPr="006A7436" w:rsidSect="005E04A7">
      <w:headerReference w:type="default" r:id="rId10"/>
      <w:pgSz w:w="11906" w:h="16838"/>
      <w:pgMar w:top="1440" w:right="424" w:bottom="144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FC" w:rsidRDefault="001A23FC" w:rsidP="006A7436">
      <w:pPr>
        <w:spacing w:after="0" w:line="240" w:lineRule="auto"/>
      </w:pPr>
      <w:r>
        <w:separator/>
      </w:r>
    </w:p>
  </w:endnote>
  <w:endnote w:type="continuationSeparator" w:id="0">
    <w:p w:rsidR="001A23FC" w:rsidRDefault="001A23FC" w:rsidP="006A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FC" w:rsidRDefault="001A23FC" w:rsidP="006A7436">
      <w:pPr>
        <w:spacing w:after="0" w:line="240" w:lineRule="auto"/>
      </w:pPr>
      <w:r>
        <w:separator/>
      </w:r>
    </w:p>
  </w:footnote>
  <w:footnote w:type="continuationSeparator" w:id="0">
    <w:p w:rsidR="001A23FC" w:rsidRDefault="001A23FC" w:rsidP="006A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36" w:rsidRDefault="006A7436">
    <w:pPr>
      <w:pStyle w:val="Header"/>
    </w:pPr>
    <w:r w:rsidRPr="001118E0">
      <w:rPr>
        <w:rFonts w:eastAsia="Calibri" w:cs="Arial-BoldMT"/>
        <w:b/>
        <w:bCs/>
        <w:caps/>
        <w:noProof/>
        <w:color w:val="004EA8"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23A41A01" wp14:editId="69866D4B">
          <wp:simplePos x="0" y="0"/>
          <wp:positionH relativeFrom="page">
            <wp:posOffset>295275</wp:posOffset>
          </wp:positionH>
          <wp:positionV relativeFrom="paragraph">
            <wp:posOffset>-267335</wp:posOffset>
          </wp:positionV>
          <wp:extent cx="6970233" cy="896259"/>
          <wp:effectExtent l="0" t="0" r="2540" b="0"/>
          <wp:wrapNone/>
          <wp:docPr id="36" name="Picture 36" descr="Department of Education and Training logo" title="Department of Educatio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26F0"/>
    <w:multiLevelType w:val="multilevel"/>
    <w:tmpl w:val="220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36"/>
    <w:rsid w:val="000B40A8"/>
    <w:rsid w:val="000E61DA"/>
    <w:rsid w:val="000F66D0"/>
    <w:rsid w:val="00150479"/>
    <w:rsid w:val="00167F39"/>
    <w:rsid w:val="001A23FC"/>
    <w:rsid w:val="002278A4"/>
    <w:rsid w:val="00283F44"/>
    <w:rsid w:val="00335396"/>
    <w:rsid w:val="003C4828"/>
    <w:rsid w:val="00404A36"/>
    <w:rsid w:val="0045627A"/>
    <w:rsid w:val="0047650E"/>
    <w:rsid w:val="004C13DA"/>
    <w:rsid w:val="005836DE"/>
    <w:rsid w:val="005C06D7"/>
    <w:rsid w:val="005E04A7"/>
    <w:rsid w:val="006A7436"/>
    <w:rsid w:val="007373A3"/>
    <w:rsid w:val="00740080"/>
    <w:rsid w:val="00797D09"/>
    <w:rsid w:val="007F7F21"/>
    <w:rsid w:val="00805B6B"/>
    <w:rsid w:val="0081570A"/>
    <w:rsid w:val="0085315B"/>
    <w:rsid w:val="008A18D8"/>
    <w:rsid w:val="008F7498"/>
    <w:rsid w:val="00AA02CD"/>
    <w:rsid w:val="00AB242D"/>
    <w:rsid w:val="00B46ACB"/>
    <w:rsid w:val="00C4364C"/>
    <w:rsid w:val="00C703AF"/>
    <w:rsid w:val="00CB0C99"/>
    <w:rsid w:val="00D304C7"/>
    <w:rsid w:val="00D45E0F"/>
    <w:rsid w:val="00DB0CEC"/>
    <w:rsid w:val="00E660DC"/>
    <w:rsid w:val="00F447C4"/>
    <w:rsid w:val="00F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99088"/>
  <w15:chartTrackingRefBased/>
  <w15:docId w15:val="{0C73B16C-1BF1-40C7-B1B1-3FB05E2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36"/>
  </w:style>
  <w:style w:type="paragraph" w:styleId="Footer">
    <w:name w:val="footer"/>
    <w:basedOn w:val="Normal"/>
    <w:link w:val="FooterChar"/>
    <w:uiPriority w:val="99"/>
    <w:unhideWhenUsed/>
    <w:rsid w:val="006A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36"/>
  </w:style>
  <w:style w:type="paragraph" w:customStyle="1" w:styleId="ESCoverPage">
    <w:name w:val="ES_CoverPage"/>
    <w:basedOn w:val="Normal"/>
    <w:link w:val="ESCoverPageChar"/>
    <w:qFormat/>
    <w:rsid w:val="006A7436"/>
    <w:pPr>
      <w:spacing w:after="120" w:line="240" w:lineRule="atLeast"/>
      <w:jc w:val="right"/>
    </w:pPr>
    <w:rPr>
      <w:rFonts w:ascii="Arial" w:eastAsiaTheme="minorEastAsia" w:hAnsi="Arial" w:cs="Arial"/>
      <w:b/>
      <w:color w:val="004EA8"/>
      <w:sz w:val="44"/>
      <w:szCs w:val="44"/>
      <w:lang w:val="en-US"/>
    </w:rPr>
  </w:style>
  <w:style w:type="character" w:customStyle="1" w:styleId="ESCoverPageChar">
    <w:name w:val="ES_CoverPage Char"/>
    <w:basedOn w:val="DefaultParagraphFont"/>
    <w:link w:val="ESCoverPage"/>
    <w:rsid w:val="006A7436"/>
    <w:rPr>
      <w:rFonts w:ascii="Arial" w:eastAsiaTheme="minorEastAsia" w:hAnsi="Arial" w:cs="Arial"/>
      <w:b/>
      <w:color w:val="004EA8"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74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7436"/>
    <w:rPr>
      <w:rFonts w:ascii="Century Gothic" w:eastAsia="Century Gothic" w:hAnsi="Century Gothic" w:cs="Century Gothic"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74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7373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7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ay.eduweb.vic.gov.au/psp/hoadmin/EMPLOYEE/PSFT_LM/c/LM_SS_LEARNING.LM_LEARNING_ITEMS.GBL?Page=LM_SS_ACT_DTL&amp;Action=U&amp;LM_ACT_ID=3119&amp;LM_CI_ID=1307&amp;NAV=UR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dupay.eduweb.vic.gov.au/psp/hoadmin/EMPLOYEE/PSFT_LM/c/LM_SS_LEARNING.LM_LEARNING_ITEMS.GBL?Page=LM_SS_ACT_DTL&amp;Action=U&amp;LM_ACT_ID=3118&amp;LM_CI_ID=1307&amp;NAV=UR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pay.eduweb.vic.gov.au/psp/hoadmin/EMPLOYEE/PSFT_LM/c/LM_SS_LEARNING.LM_LEARNING_ITEMS.GBL?Page=LM_SS_ACT_DTL&amp;Action=U&amp;LM_ACT_ID=3120&amp;LM_CI_ID=1307&amp;NAV=URL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108</Value>
      <Value>120</Value>
    </TaxCatchAll>
    <DEECD_Expired xmlns="http://schemas.microsoft.com/sharepoint/v3">false</DEECD_Expired>
    <DEECD_Keywords xmlns="http://schemas.microsoft.com/sharepoint/v3">return to work, training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material</TermName>
          <TermId xmlns="http://schemas.microsoft.com/office/infopath/2007/PartnerControls">643c17f9-ced4-49be-a648-461c1df2c875</TermId>
        </TermInfo>
      </Terms>
    </a319977fc8504e09982f090ae1d7c602>
    <DEECD_Description xmlns="http://schemas.microsoft.com/sharepoint/v3">Two day return-to-work Coordiantor training schedueld for Term 1 and 2 2020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EEF05-322D-44C7-9C3D-D9C374F69A6B}"/>
</file>

<file path=customXml/itemProps2.xml><?xml version="1.0" encoding="utf-8"?>
<ds:datastoreItem xmlns:ds="http://schemas.openxmlformats.org/officeDocument/2006/customXml" ds:itemID="{378B47F7-6A13-4230-9FC7-B962745DCFCF}"/>
</file>

<file path=customXml/itemProps3.xml><?xml version="1.0" encoding="utf-8"?>
<ds:datastoreItem xmlns:ds="http://schemas.openxmlformats.org/officeDocument/2006/customXml" ds:itemID="{B097ED60-12CA-42F9-97E8-32FEC8B70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Algefski, Grace G</dc:creator>
  <cp:keywords/>
  <dc:description/>
  <cp:lastModifiedBy>Algefski, Grace G</cp:lastModifiedBy>
  <cp:revision>4</cp:revision>
  <cp:lastPrinted>2019-01-22T02:51:00Z</cp:lastPrinted>
  <dcterms:created xsi:type="dcterms:W3CDTF">2020-01-12T23:49:00Z</dcterms:created>
  <dcterms:modified xsi:type="dcterms:W3CDTF">2020-01-12T23:51:00Z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108;#Promotional material|643c17f9-ced4-49be-a648-461c1df2c875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