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F7623" w14:textId="40309F4A" w:rsidR="004E6C4E" w:rsidRPr="004E6C4E" w:rsidRDefault="004E6C4E" w:rsidP="00AB306F">
      <w:pPr>
        <w:pStyle w:val="Heading1"/>
        <w:rPr>
          <w:rFonts w:cs="Arial"/>
        </w:rPr>
        <w:sectPr w:rsidR="004E6C4E" w:rsidRPr="004E6C4E" w:rsidSect="004E6C4E">
          <w:headerReference w:type="default" r:id="rId11"/>
          <w:footerReference w:type="default" r:id="rId12"/>
          <w:pgSz w:w="16840" w:h="11900" w:orient="landscape"/>
          <w:pgMar w:top="1304" w:right="3175" w:bottom="737" w:left="1304" w:header="624" w:footer="1134" w:gutter="0"/>
          <w:cols w:num="2" w:space="397"/>
          <w:docGrid w:linePitch="360"/>
        </w:sectPr>
      </w:pPr>
      <w:bookmarkStart w:id="0" w:name="_GoBack"/>
      <w:bookmarkEnd w:id="0"/>
    </w:p>
    <w:p w14:paraId="3BDC53A5" w14:textId="4583A371" w:rsidR="004E6C4E" w:rsidRPr="004E6C4E" w:rsidRDefault="004E6C4E" w:rsidP="00AB306F">
      <w:pPr>
        <w:pStyle w:val="Heading1"/>
        <w:rPr>
          <w:rFonts w:cs="Arial"/>
        </w:rPr>
      </w:pPr>
      <w:r w:rsidRPr="004E6C4E">
        <w:rPr>
          <w:rFonts w:cs="Arial"/>
          <w:b w:val="0"/>
          <w:noProof/>
          <w:lang w:val="en-AU" w:eastAsia="en-AU"/>
        </w:rPr>
        <w:drawing>
          <wp:anchor distT="0" distB="0" distL="114300" distR="114300" simplePos="0" relativeHeight="251662848" behindDoc="0" locked="0" layoutInCell="1" allowOverlap="1" wp14:anchorId="5A0B7083" wp14:editId="071D8C92">
            <wp:simplePos x="0" y="0"/>
            <wp:positionH relativeFrom="column">
              <wp:posOffset>6105525</wp:posOffset>
            </wp:positionH>
            <wp:positionV relativeFrom="paragraph">
              <wp:posOffset>631825</wp:posOffset>
            </wp:positionV>
            <wp:extent cx="2221230" cy="2174875"/>
            <wp:effectExtent l="0" t="0" r="7620" b="0"/>
            <wp:wrapSquare wrapText="bothSides"/>
            <wp:docPr id="1" name="Picture 1" descr="cid:image001.png@01D2935D.3199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35D.3199A48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21230"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C4E">
        <w:rPr>
          <w:rFonts w:cs="Arial"/>
          <w:noProof/>
          <w:lang w:val="en-AU" w:eastAsia="en-AU"/>
        </w:rPr>
        <mc:AlternateContent>
          <mc:Choice Requires="wps">
            <w:drawing>
              <wp:anchor distT="0" distB="0" distL="114300" distR="114300" simplePos="0" relativeHeight="251657728" behindDoc="0" locked="0" layoutInCell="1" allowOverlap="1" wp14:anchorId="142C1659" wp14:editId="2E2061A5">
                <wp:simplePos x="0" y="0"/>
                <wp:positionH relativeFrom="column">
                  <wp:posOffset>-256540</wp:posOffset>
                </wp:positionH>
                <wp:positionV relativeFrom="paragraph">
                  <wp:posOffset>210185</wp:posOffset>
                </wp:positionV>
                <wp:extent cx="9963150" cy="1000125"/>
                <wp:effectExtent l="0" t="0" r="0" b="9525"/>
                <wp:wrapTight wrapText="bothSides">
                  <wp:wrapPolygon edited="0">
                    <wp:start x="83" y="0"/>
                    <wp:lineTo x="83" y="21394"/>
                    <wp:lineTo x="21476" y="21394"/>
                    <wp:lineTo x="21476" y="0"/>
                    <wp:lineTo x="83" y="0"/>
                  </wp:wrapPolygon>
                </wp:wrapTight>
                <wp:docPr id="3" name="Text Box 3"/>
                <wp:cNvGraphicFramePr/>
                <a:graphic xmlns:a="http://schemas.openxmlformats.org/drawingml/2006/main">
                  <a:graphicData uri="http://schemas.microsoft.com/office/word/2010/wordprocessingShape">
                    <wps:wsp>
                      <wps:cNvSpPr txBox="1"/>
                      <wps:spPr>
                        <a:xfrm>
                          <a:off x="0" y="0"/>
                          <a:ext cx="9963150" cy="1000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33BD3" w14:textId="2824F99C" w:rsidR="003E29B5" w:rsidRPr="00AB306F" w:rsidRDefault="004E6C4E" w:rsidP="00AB306F">
                            <w:pPr>
                              <w:pStyle w:val="Title"/>
                              <w:rPr>
                                <w:rStyle w:val="SubtleEmphasis"/>
                                <w:i w:val="0"/>
                                <w:iCs w:val="0"/>
                                <w:color w:val="004EA8"/>
                              </w:rPr>
                            </w:pPr>
                            <w:r>
                              <w:rPr>
                                <w:rStyle w:val="SubtleEmphasis"/>
                                <w:i w:val="0"/>
                                <w:iCs w:val="0"/>
                                <w:color w:val="004EA8"/>
                              </w:rPr>
                              <w:t>Workforce Development Committee Charter (WDCC) Mental Health and Wellbeing (MHW) Charter Action Plan</w:t>
                            </w:r>
                          </w:p>
                          <w:p w14:paraId="2F9AFD99" w14:textId="0C446326" w:rsidR="003E29B5" w:rsidRDefault="004E6C4E" w:rsidP="008766A4">
                            <w:pPr>
                              <w:pStyle w:val="Subtitle"/>
                            </w:pPr>
                            <w:r>
                              <w:t>March 2017</w:t>
                            </w:r>
                          </w:p>
                          <w:p w14:paraId="6BCAC1F2" w14:textId="5C7F47A4" w:rsidR="004E6C4E" w:rsidRDefault="004E6C4E" w:rsidP="004E6C4E"/>
                          <w:p w14:paraId="19EC399E" w14:textId="77777777" w:rsidR="004E6C4E" w:rsidRPr="004E6C4E" w:rsidRDefault="004E6C4E" w:rsidP="004E6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1659" id="_x0000_t202" coordsize="21600,21600" o:spt="202" path="m,l,21600r21600,l21600,xe">
                <v:stroke joinstyle="miter"/>
                <v:path gradientshapeok="t" o:connecttype="rect"/>
              </v:shapetype>
              <v:shape id="Text Box 3" o:spid="_x0000_s1026" type="#_x0000_t202" style="position:absolute;margin-left:-20.2pt;margin-top:16.55pt;width:784.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" filled="f" stroked="f">
                <v:textbox>
                  <w:txbxContent>
                    <w:p w14:paraId="72833BD3" w14:textId="2824F99C" w:rsidR="003E29B5" w:rsidRPr="00AB306F" w:rsidRDefault="004E6C4E" w:rsidP="00AB306F">
                      <w:pPr>
                        <w:pStyle w:val="Title"/>
                        <w:rPr>
                          <w:rStyle w:val="SubtleEmphasis"/>
                          <w:i w:val="0"/>
                          <w:iCs w:val="0"/>
                          <w:color w:val="004EA8"/>
                        </w:rPr>
                      </w:pPr>
                      <w:r>
                        <w:rPr>
                          <w:rStyle w:val="SubtleEmphasis"/>
                          <w:i w:val="0"/>
                          <w:iCs w:val="0"/>
                          <w:color w:val="004EA8"/>
                        </w:rPr>
                        <w:t>Workforce Development Committee Charter (WDCC) Mental Health and Wellbeing (MHW) Charter Action Plan</w:t>
                      </w:r>
                    </w:p>
                    <w:p w14:paraId="2F9AFD99" w14:textId="0C446326" w:rsidR="003E29B5" w:rsidRDefault="004E6C4E" w:rsidP="008766A4">
                      <w:pPr>
                        <w:pStyle w:val="Subtitle"/>
                      </w:pPr>
                      <w:r>
                        <w:t>March 2017</w:t>
                      </w:r>
                    </w:p>
                    <w:p w14:paraId="6BCAC1F2" w14:textId="5C7F47A4" w:rsidR="004E6C4E" w:rsidRDefault="004E6C4E" w:rsidP="004E6C4E"/>
                    <w:p w14:paraId="19EC399E" w14:textId="77777777" w:rsidR="004E6C4E" w:rsidRPr="004E6C4E" w:rsidRDefault="004E6C4E" w:rsidP="004E6C4E"/>
                  </w:txbxContent>
                </v:textbox>
                <w10:wrap type="tight"/>
              </v:shape>
            </w:pict>
          </mc:Fallback>
        </mc:AlternateContent>
      </w:r>
    </w:p>
    <w:p w14:paraId="23B067C4" w14:textId="41A65C3C" w:rsidR="004E6C4E" w:rsidRPr="004E6C4E" w:rsidRDefault="004E6C4E" w:rsidP="00AB306F">
      <w:pPr>
        <w:pStyle w:val="Heading1"/>
        <w:rPr>
          <w:rFonts w:cs="Arial"/>
        </w:rPr>
      </w:pPr>
    </w:p>
    <w:p w14:paraId="4C34B713" w14:textId="7E1D4F99" w:rsidR="003E29B5" w:rsidRPr="004E6C4E" w:rsidRDefault="004E6C4E" w:rsidP="00AB306F">
      <w:pPr>
        <w:pStyle w:val="Heading1"/>
        <w:rPr>
          <w:rFonts w:cs="Arial"/>
        </w:rPr>
      </w:pPr>
      <w:r w:rsidRPr="004E6C4E">
        <w:rPr>
          <w:rFonts w:cs="Arial"/>
        </w:rPr>
        <w:t>The Mental Health and wellbeing charter</w:t>
      </w:r>
    </w:p>
    <w:p w14:paraId="4CC74C2E" w14:textId="1D8AED45" w:rsidR="004E6C4E" w:rsidRPr="004E6C4E" w:rsidRDefault="004E6C4E" w:rsidP="004E6C4E">
      <w:pPr>
        <w:jc w:val="both"/>
        <w:rPr>
          <w:sz w:val="20"/>
          <w:szCs w:val="20"/>
        </w:rPr>
      </w:pPr>
      <w:r w:rsidRPr="004E6C4E">
        <w:rPr>
          <w:b/>
          <w:sz w:val="20"/>
          <w:szCs w:val="20"/>
        </w:rPr>
        <w:t>The MHW Charter</w:t>
      </w:r>
      <w:r w:rsidRPr="004E6C4E">
        <w:rPr>
          <w:sz w:val="20"/>
          <w:szCs w:val="20"/>
        </w:rPr>
        <w:t xml:space="preserve"> commits every Victorian government department to creating a mentally sound and safe workplace. The Charter aims to promote positive MHW through pro-active programs and leadership, reduce work-related risk factors and address MHW by providing pathways to appropriate support, recovery and RTW provisions. DET’s commitment to support the positive MHW of all staff is reflected in the overarching approach it will take over the coming months with the launch of the Charter on 27 March 2017 and the subsequent roll out of related MHW activities and initiatives over the next twelve months. </w:t>
      </w:r>
    </w:p>
    <w:p w14:paraId="75BD35F9" w14:textId="21E3064E" w:rsidR="004E6C4E" w:rsidRDefault="004E6C4E" w:rsidP="004E6C4E">
      <w:pPr>
        <w:jc w:val="both"/>
        <w:rPr>
          <w:sz w:val="20"/>
          <w:szCs w:val="20"/>
        </w:rPr>
      </w:pPr>
    </w:p>
    <w:p w14:paraId="1D759A2B" w14:textId="77777777" w:rsidR="004E6C4E" w:rsidRPr="004E6C4E" w:rsidRDefault="004E6C4E" w:rsidP="004E6C4E">
      <w:pPr>
        <w:jc w:val="both"/>
        <w:rPr>
          <w:sz w:val="20"/>
          <w:szCs w:val="20"/>
        </w:rPr>
      </w:pPr>
    </w:p>
    <w:tbl>
      <w:tblPr>
        <w:tblStyle w:val="LightList-Accent5"/>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4700"/>
        <w:gridCol w:w="2502"/>
        <w:gridCol w:w="1903"/>
        <w:gridCol w:w="2203"/>
      </w:tblGrid>
      <w:tr w:rsidR="004E6C4E" w:rsidRPr="004E6C4E" w14:paraId="1BD3FAC2" w14:textId="77777777" w:rsidTr="004E6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shd w:val="clear" w:color="auto" w:fill="1F497D" w:themeFill="text2"/>
          </w:tcPr>
          <w:p w14:paraId="1FB3C8D2" w14:textId="77777777" w:rsidR="004E6C4E" w:rsidRPr="004E6C4E" w:rsidRDefault="004E6C4E" w:rsidP="00BB7E97">
            <w:pPr>
              <w:spacing w:before="60" w:after="60"/>
              <w:jc w:val="center"/>
              <w:rPr>
                <w:b w:val="0"/>
                <w:sz w:val="20"/>
                <w:szCs w:val="20"/>
              </w:rPr>
            </w:pPr>
            <w:r w:rsidRPr="004E6C4E">
              <w:rPr>
                <w:sz w:val="20"/>
                <w:szCs w:val="20"/>
              </w:rPr>
              <w:t>Charter Commitment</w:t>
            </w:r>
          </w:p>
        </w:tc>
        <w:tc>
          <w:tcPr>
            <w:tcW w:w="4700" w:type="dxa"/>
            <w:shd w:val="clear" w:color="auto" w:fill="1F497D" w:themeFill="text2"/>
          </w:tcPr>
          <w:p w14:paraId="4F2BEDC4" w14:textId="77777777" w:rsidR="004E6C4E" w:rsidRPr="004E6C4E" w:rsidRDefault="004E6C4E" w:rsidP="00BB7E97">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E6C4E">
              <w:rPr>
                <w:sz w:val="20"/>
                <w:szCs w:val="20"/>
              </w:rPr>
              <w:t>Actions</w:t>
            </w:r>
          </w:p>
        </w:tc>
        <w:tc>
          <w:tcPr>
            <w:tcW w:w="2502" w:type="dxa"/>
            <w:shd w:val="clear" w:color="auto" w:fill="1F497D" w:themeFill="text2"/>
          </w:tcPr>
          <w:p w14:paraId="634D4AFF" w14:textId="77777777" w:rsidR="004E6C4E" w:rsidRPr="004E6C4E" w:rsidRDefault="004E6C4E" w:rsidP="00BB7E97">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E6C4E">
              <w:rPr>
                <w:b w:val="0"/>
                <w:sz w:val="20"/>
                <w:szCs w:val="20"/>
              </w:rPr>
              <w:t>Who</w:t>
            </w:r>
          </w:p>
        </w:tc>
        <w:tc>
          <w:tcPr>
            <w:tcW w:w="1903" w:type="dxa"/>
            <w:shd w:val="clear" w:color="auto" w:fill="1F497D" w:themeFill="text2"/>
          </w:tcPr>
          <w:p w14:paraId="27430DD4" w14:textId="77777777" w:rsidR="004E6C4E" w:rsidRPr="004E6C4E" w:rsidRDefault="004E6C4E" w:rsidP="00BB7E97">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E6C4E">
              <w:rPr>
                <w:b w:val="0"/>
                <w:sz w:val="20"/>
                <w:szCs w:val="20"/>
              </w:rPr>
              <w:t>When</w:t>
            </w:r>
          </w:p>
        </w:tc>
        <w:tc>
          <w:tcPr>
            <w:tcW w:w="2203" w:type="dxa"/>
            <w:shd w:val="clear" w:color="auto" w:fill="1F497D" w:themeFill="text2"/>
          </w:tcPr>
          <w:p w14:paraId="527634CA" w14:textId="77777777" w:rsidR="004E6C4E" w:rsidRPr="004E6C4E" w:rsidRDefault="004E6C4E" w:rsidP="00BB7E97">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E6C4E">
              <w:rPr>
                <w:b w:val="0"/>
                <w:i/>
                <w:sz w:val="20"/>
                <w:szCs w:val="20"/>
              </w:rPr>
              <w:t xml:space="preserve">Investing in People Strategy </w:t>
            </w:r>
            <w:r w:rsidRPr="004E6C4E">
              <w:rPr>
                <w:b w:val="0"/>
                <w:sz w:val="20"/>
                <w:szCs w:val="20"/>
              </w:rPr>
              <w:t xml:space="preserve">alignment </w:t>
            </w:r>
          </w:p>
        </w:tc>
      </w:tr>
      <w:tr w:rsidR="004E6C4E" w:rsidRPr="004E6C4E" w14:paraId="329CA46A"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val="restart"/>
            <w:tcBorders>
              <w:top w:val="none" w:sz="0" w:space="0" w:color="auto"/>
              <w:left w:val="none" w:sz="0" w:space="0" w:color="auto"/>
              <w:bottom w:val="none" w:sz="0" w:space="0" w:color="auto"/>
            </w:tcBorders>
          </w:tcPr>
          <w:p w14:paraId="2E47A1FE" w14:textId="77777777" w:rsidR="004E6C4E" w:rsidRPr="004E6C4E" w:rsidRDefault="004E6C4E" w:rsidP="00BB7E97">
            <w:pPr>
              <w:spacing w:before="60" w:after="60"/>
              <w:rPr>
                <w:sz w:val="20"/>
                <w:szCs w:val="20"/>
              </w:rPr>
            </w:pPr>
            <w:r w:rsidRPr="004E6C4E">
              <w:rPr>
                <w:sz w:val="20"/>
                <w:szCs w:val="20"/>
              </w:rPr>
              <w:t xml:space="preserve">Embedding mental health and safety risk management processes into occupational health and safety management systems (OHSMSs) to ensure both physical and mental health and safety is supported </w:t>
            </w:r>
            <w:r w:rsidRPr="004E6C4E">
              <w:rPr>
                <w:sz w:val="20"/>
                <w:szCs w:val="20"/>
              </w:rPr>
              <w:lastRenderedPageBreak/>
              <w:t xml:space="preserve">systematically and effectively </w:t>
            </w:r>
          </w:p>
          <w:p w14:paraId="0D1E6BFC" w14:textId="77777777" w:rsidR="004E6C4E" w:rsidRPr="004E6C4E" w:rsidRDefault="004E6C4E" w:rsidP="00BB7E97">
            <w:pPr>
              <w:spacing w:before="60" w:after="60"/>
              <w:rPr>
                <w:sz w:val="20"/>
                <w:szCs w:val="20"/>
              </w:rPr>
            </w:pPr>
          </w:p>
          <w:p w14:paraId="63216CCD" w14:textId="77777777" w:rsidR="004E6C4E" w:rsidRPr="004E6C4E" w:rsidRDefault="004E6C4E" w:rsidP="00BB7E97">
            <w:pPr>
              <w:spacing w:before="60" w:after="60"/>
              <w:rPr>
                <w:sz w:val="20"/>
                <w:szCs w:val="20"/>
              </w:rPr>
            </w:pPr>
            <w:r w:rsidRPr="004E6C4E">
              <w:rPr>
                <w:sz w:val="20"/>
                <w:szCs w:val="20"/>
              </w:rPr>
              <w:t xml:space="preserve"> Whole of Victorian Government (WoVG) requirement </w:t>
            </w:r>
          </w:p>
        </w:tc>
        <w:tc>
          <w:tcPr>
            <w:tcW w:w="4700" w:type="dxa"/>
            <w:tcBorders>
              <w:top w:val="none" w:sz="0" w:space="0" w:color="auto"/>
              <w:bottom w:val="none" w:sz="0" w:space="0" w:color="auto"/>
            </w:tcBorders>
          </w:tcPr>
          <w:p w14:paraId="1457CE8A"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lastRenderedPageBreak/>
              <w:t>Develop and integrate new Psychological Health Management Procedures into the department’s OHSMS. The procedures to be consistent with the Canadian Standard Psychological health and safety in the workplace, adopted by the Victorian Public Sector</w:t>
            </w:r>
          </w:p>
          <w:p w14:paraId="079B445A"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2502" w:type="dxa"/>
            <w:tcBorders>
              <w:top w:val="none" w:sz="0" w:space="0" w:color="auto"/>
              <w:bottom w:val="none" w:sz="0" w:space="0" w:color="auto"/>
            </w:tcBorders>
          </w:tcPr>
          <w:p w14:paraId="6A99D75B"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 with input from internal and external stakeholders including employee Health and Safety Representatives (HSRs). and unions</w:t>
            </w:r>
          </w:p>
          <w:p w14:paraId="2AE7B3C6"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15E8741F"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1903" w:type="dxa"/>
            <w:tcBorders>
              <w:top w:val="none" w:sz="0" w:space="0" w:color="auto"/>
              <w:bottom w:val="none" w:sz="0" w:space="0" w:color="auto"/>
            </w:tcBorders>
          </w:tcPr>
          <w:p w14:paraId="11BB7DCA"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Draft  Psychological Safety procedure to be released March 2017</w:t>
            </w:r>
          </w:p>
        </w:tc>
        <w:tc>
          <w:tcPr>
            <w:tcW w:w="2203" w:type="dxa"/>
            <w:vMerge w:val="restart"/>
            <w:tcBorders>
              <w:top w:val="none" w:sz="0" w:space="0" w:color="auto"/>
              <w:bottom w:val="none" w:sz="0" w:space="0" w:color="auto"/>
              <w:right w:val="none" w:sz="0" w:space="0" w:color="auto"/>
            </w:tcBorders>
          </w:tcPr>
          <w:p w14:paraId="60D56E85"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E6C4E">
              <w:rPr>
                <w:b/>
                <w:sz w:val="20"/>
                <w:szCs w:val="20"/>
              </w:rPr>
              <w:t>Objective 4</w:t>
            </w:r>
            <w:r w:rsidRPr="004E6C4E">
              <w:rPr>
                <w:sz w:val="20"/>
                <w:szCs w:val="20"/>
              </w:rPr>
              <w:t xml:space="preserve"> - </w:t>
            </w:r>
            <w:r w:rsidRPr="004E6C4E">
              <w:rPr>
                <w:b/>
                <w:sz w:val="20"/>
                <w:szCs w:val="20"/>
              </w:rPr>
              <w:t>Safe and Inclusive Workplaces</w:t>
            </w:r>
          </w:p>
          <w:p w14:paraId="76FDD0BC"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sz w:val="20"/>
                <w:szCs w:val="20"/>
              </w:rPr>
            </w:pPr>
          </w:p>
          <w:p w14:paraId="023DB622"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4E6C4E">
              <w:rPr>
                <w:b/>
                <w:sz w:val="20"/>
                <w:szCs w:val="20"/>
              </w:rPr>
              <w:t>Objective 2 – Learning – Centred Organisation</w:t>
            </w:r>
          </w:p>
          <w:p w14:paraId="1480F751"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4E6C4E" w:rsidRPr="004E6C4E" w14:paraId="5DA61DA4"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3E5C33A6" w14:textId="77777777" w:rsidR="004E6C4E" w:rsidRPr="004E6C4E" w:rsidRDefault="004E6C4E" w:rsidP="00BB7E97">
            <w:pPr>
              <w:spacing w:before="60" w:after="60"/>
              <w:rPr>
                <w:sz w:val="20"/>
                <w:szCs w:val="20"/>
              </w:rPr>
            </w:pPr>
          </w:p>
        </w:tc>
        <w:tc>
          <w:tcPr>
            <w:tcW w:w="4700" w:type="dxa"/>
          </w:tcPr>
          <w:p w14:paraId="72364988"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 xml:space="preserve">Use the new components of the Department’s Risk Management Tool to review Risk Registers at each organisational level to ensure mental health and wellbeing risks are identified and managed including </w:t>
            </w:r>
          </w:p>
          <w:p w14:paraId="27AFEBA1" w14:textId="77777777" w:rsidR="004E6C4E" w:rsidRPr="004E6C4E" w:rsidRDefault="004E6C4E" w:rsidP="004E6C4E">
            <w:pPr>
              <w:pStyle w:val="ListParagraph"/>
              <w:numPr>
                <w:ilvl w:val="0"/>
                <w:numId w:val="12"/>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Conflict /bullying</w:t>
            </w:r>
          </w:p>
          <w:p w14:paraId="22EF57D5" w14:textId="77777777" w:rsidR="004E6C4E" w:rsidRPr="004E6C4E" w:rsidRDefault="004E6C4E" w:rsidP="004E6C4E">
            <w:pPr>
              <w:pStyle w:val="ListParagraph"/>
              <w:numPr>
                <w:ilvl w:val="0"/>
                <w:numId w:val="12"/>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Work-related stress</w:t>
            </w:r>
          </w:p>
          <w:p w14:paraId="53093FC6" w14:textId="77777777" w:rsidR="004E6C4E" w:rsidRPr="004E6C4E" w:rsidRDefault="004E6C4E" w:rsidP="004E6C4E">
            <w:pPr>
              <w:pStyle w:val="ListParagraph"/>
              <w:numPr>
                <w:ilvl w:val="0"/>
                <w:numId w:val="12"/>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Fatigue</w:t>
            </w:r>
          </w:p>
        </w:tc>
        <w:tc>
          <w:tcPr>
            <w:tcW w:w="2502" w:type="dxa"/>
          </w:tcPr>
          <w:p w14:paraId="24E06E04"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 xml:space="preserve">People Division and Risk and Decision Unit </w:t>
            </w:r>
          </w:p>
        </w:tc>
        <w:tc>
          <w:tcPr>
            <w:tcW w:w="1903" w:type="dxa"/>
            <w:tcBorders>
              <w:bottom w:val="single" w:sz="4" w:space="0" w:color="auto"/>
            </w:tcBorders>
          </w:tcPr>
          <w:p w14:paraId="50E9562F"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July 2017</w:t>
            </w:r>
          </w:p>
        </w:tc>
        <w:tc>
          <w:tcPr>
            <w:tcW w:w="2203" w:type="dxa"/>
            <w:vMerge/>
            <w:tcBorders>
              <w:bottom w:val="single" w:sz="4" w:space="0" w:color="auto"/>
            </w:tcBorders>
          </w:tcPr>
          <w:p w14:paraId="229C34E6"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p>
        </w:tc>
      </w:tr>
      <w:tr w:rsidR="004E6C4E" w:rsidRPr="004E6C4E" w14:paraId="04E52C4B"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tcBorders>
              <w:top w:val="none" w:sz="0" w:space="0" w:color="auto"/>
              <w:left w:val="none" w:sz="0" w:space="0" w:color="auto"/>
              <w:bottom w:val="none" w:sz="0" w:space="0" w:color="auto"/>
            </w:tcBorders>
          </w:tcPr>
          <w:p w14:paraId="48CBFE5C" w14:textId="77777777" w:rsidR="004E6C4E" w:rsidRPr="004E6C4E" w:rsidRDefault="004E6C4E" w:rsidP="00BB7E97">
            <w:pPr>
              <w:spacing w:before="60" w:after="60"/>
              <w:rPr>
                <w:sz w:val="20"/>
                <w:szCs w:val="20"/>
              </w:rPr>
            </w:pPr>
          </w:p>
        </w:tc>
        <w:tc>
          <w:tcPr>
            <w:tcW w:w="4700" w:type="dxa"/>
            <w:tcBorders>
              <w:top w:val="none" w:sz="0" w:space="0" w:color="auto"/>
              <w:bottom w:val="single" w:sz="4" w:space="0" w:color="auto"/>
            </w:tcBorders>
          </w:tcPr>
          <w:p w14:paraId="54E9EAD5"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 xml:space="preserve">Through the </w:t>
            </w:r>
            <w:r w:rsidRPr="004E6C4E">
              <w:rPr>
                <w:i/>
                <w:sz w:val="20"/>
                <w:szCs w:val="20"/>
              </w:rPr>
              <w:t>Stress in Education</w:t>
            </w:r>
            <w:r w:rsidRPr="004E6C4E">
              <w:rPr>
                <w:sz w:val="20"/>
                <w:szCs w:val="20"/>
              </w:rPr>
              <w:t xml:space="preserve"> project, further integrate psychosocial factors, hazards and risks into the Hazard management section of the Department’s OHSMS to include:</w:t>
            </w:r>
          </w:p>
          <w:p w14:paraId="2CE2DE4C" w14:textId="77777777" w:rsidR="004E6C4E" w:rsidRPr="004E6C4E" w:rsidRDefault="004E6C4E" w:rsidP="004E6C4E">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workplace bullying and harassment prevention</w:t>
            </w:r>
          </w:p>
          <w:p w14:paraId="1676D930" w14:textId="77777777" w:rsidR="004E6C4E" w:rsidRPr="004E6C4E" w:rsidRDefault="004E6C4E" w:rsidP="004E6C4E">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occupational violence (OV) and aggression</w:t>
            </w:r>
          </w:p>
          <w:p w14:paraId="6876B62A" w14:textId="77777777" w:rsidR="004E6C4E" w:rsidRPr="004E6C4E" w:rsidRDefault="004E6C4E" w:rsidP="004E6C4E">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student challenging behaviours</w:t>
            </w:r>
          </w:p>
        </w:tc>
        <w:tc>
          <w:tcPr>
            <w:tcW w:w="2502" w:type="dxa"/>
            <w:tcBorders>
              <w:top w:val="none" w:sz="0" w:space="0" w:color="auto"/>
              <w:bottom w:val="single" w:sz="4" w:space="0" w:color="auto"/>
            </w:tcBorders>
          </w:tcPr>
          <w:p w14:paraId="2D375E26"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 Communications Division</w:t>
            </w:r>
          </w:p>
        </w:tc>
        <w:tc>
          <w:tcPr>
            <w:tcW w:w="1903" w:type="dxa"/>
            <w:tcBorders>
              <w:top w:val="none" w:sz="0" w:space="0" w:color="auto"/>
              <w:bottom w:val="single" w:sz="4" w:space="0" w:color="auto"/>
            </w:tcBorders>
          </w:tcPr>
          <w:p w14:paraId="40239911"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Proposed July 2017</w:t>
            </w:r>
          </w:p>
        </w:tc>
        <w:tc>
          <w:tcPr>
            <w:tcW w:w="2203" w:type="dxa"/>
            <w:vMerge/>
            <w:tcBorders>
              <w:top w:val="none" w:sz="0" w:space="0" w:color="auto"/>
              <w:bottom w:val="none" w:sz="0" w:space="0" w:color="auto"/>
              <w:right w:val="none" w:sz="0" w:space="0" w:color="auto"/>
            </w:tcBorders>
          </w:tcPr>
          <w:p w14:paraId="30B40309"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p>
        </w:tc>
      </w:tr>
      <w:tr w:rsidR="004E6C4E" w:rsidRPr="004E6C4E" w14:paraId="68B74781"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66E0D950" w14:textId="77777777" w:rsidR="004E6C4E" w:rsidRPr="004E6C4E" w:rsidRDefault="004E6C4E" w:rsidP="00BB7E97">
            <w:pPr>
              <w:spacing w:before="60" w:after="60"/>
              <w:rPr>
                <w:sz w:val="20"/>
                <w:szCs w:val="20"/>
              </w:rPr>
            </w:pPr>
          </w:p>
        </w:tc>
        <w:tc>
          <w:tcPr>
            <w:tcW w:w="4700" w:type="dxa"/>
          </w:tcPr>
          <w:p w14:paraId="5AFDC85F"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Engage an external OHS certification body to conduct an audit of existing OHSMS including eduSafe, based on Australian Standard 4801:2009 (OHSMSs) to assess the capacity of systems to appropriately support and enhance MHW deliverables</w:t>
            </w:r>
          </w:p>
        </w:tc>
        <w:tc>
          <w:tcPr>
            <w:tcW w:w="2502" w:type="dxa"/>
          </w:tcPr>
          <w:p w14:paraId="54FCDD72"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People Division and external approved OHS auditors</w:t>
            </w:r>
          </w:p>
        </w:tc>
        <w:tc>
          <w:tcPr>
            <w:tcW w:w="1903" w:type="dxa"/>
          </w:tcPr>
          <w:p w14:paraId="03C83EB3"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Ongoing/April 2017</w:t>
            </w:r>
          </w:p>
        </w:tc>
        <w:tc>
          <w:tcPr>
            <w:tcW w:w="2203" w:type="dxa"/>
            <w:vMerge/>
          </w:tcPr>
          <w:p w14:paraId="341A1C2A"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E6C4E" w:rsidRPr="004E6C4E" w14:paraId="2D9B0583" w14:textId="77777777" w:rsidTr="00BB7E97">
        <w:trPr>
          <w:cnfStyle w:val="000000100000" w:firstRow="0" w:lastRow="0" w:firstColumn="0" w:lastColumn="0" w:oddVBand="0" w:evenVBand="0" w:oddHBand="1" w:evenHBand="0" w:firstRowFirstColumn="0" w:firstRowLastColumn="0" w:lastRowFirstColumn="0" w:lastRowLastColumn="0"/>
          <w:trHeight w:val="2694"/>
        </w:trPr>
        <w:tc>
          <w:tcPr>
            <w:cnfStyle w:val="001000000000" w:firstRow="0" w:lastRow="0" w:firstColumn="1" w:lastColumn="0" w:oddVBand="0" w:evenVBand="0" w:oddHBand="0" w:evenHBand="0" w:firstRowFirstColumn="0" w:firstRowLastColumn="0" w:lastRowFirstColumn="0" w:lastRowLastColumn="0"/>
            <w:tcW w:w="2999" w:type="dxa"/>
            <w:vMerge w:val="restart"/>
          </w:tcPr>
          <w:p w14:paraId="5A3F0E4E" w14:textId="77777777" w:rsidR="004E6C4E" w:rsidRPr="004E6C4E" w:rsidRDefault="004E6C4E" w:rsidP="00BB7E97">
            <w:pPr>
              <w:spacing w:before="60" w:after="60"/>
              <w:rPr>
                <w:sz w:val="20"/>
                <w:szCs w:val="20"/>
              </w:rPr>
            </w:pPr>
            <w:r w:rsidRPr="004E6C4E">
              <w:rPr>
                <w:sz w:val="20"/>
                <w:szCs w:val="20"/>
              </w:rPr>
              <w:t>Leaders championing mental health and wellbeing initiatives</w:t>
            </w:r>
          </w:p>
        </w:tc>
        <w:tc>
          <w:tcPr>
            <w:tcW w:w="4700" w:type="dxa"/>
            <w:tcBorders>
              <w:top w:val="single" w:sz="4" w:space="0" w:color="auto"/>
              <w:bottom w:val="single" w:sz="4" w:space="0" w:color="auto"/>
            </w:tcBorders>
          </w:tcPr>
          <w:p w14:paraId="4014BC80" w14:textId="77777777" w:rsidR="004E6C4E" w:rsidRPr="004E6C4E" w:rsidRDefault="004E6C4E" w:rsidP="004E6C4E">
            <w:pPr>
              <w:pStyle w:val="ListParagraph"/>
              <w:numPr>
                <w:ilvl w:val="0"/>
                <w:numId w:val="13"/>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Senior executives nominated as MHW Champions ensuring positive MHW is reflected through the behaviours, practices and KPIs</w:t>
            </w:r>
          </w:p>
          <w:p w14:paraId="76903F22" w14:textId="0BCDD945" w:rsidR="004E6C4E" w:rsidRPr="004E6C4E" w:rsidRDefault="004E6C4E" w:rsidP="004E6C4E">
            <w:pPr>
              <w:pStyle w:val="ListParagraph"/>
              <w:numPr>
                <w:ilvl w:val="0"/>
                <w:numId w:val="13"/>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Investigate options for the integration of good practice OHSM into all Department decisions</w:t>
            </w:r>
          </w:p>
          <w:p w14:paraId="16D2E3E1" w14:textId="77777777" w:rsidR="004E6C4E" w:rsidRPr="004E6C4E" w:rsidRDefault="004E6C4E" w:rsidP="004E6C4E">
            <w:pPr>
              <w:pStyle w:val="ListParagraph"/>
              <w:numPr>
                <w:ilvl w:val="0"/>
                <w:numId w:val="13"/>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E6C4E">
              <w:rPr>
                <w:rFonts w:ascii="Arial" w:hAnsi="Arial" w:cs="Arial"/>
                <w:sz w:val="20"/>
                <w:szCs w:val="20"/>
              </w:rPr>
              <w:t>Develop and implement guidance material for managers on rewarding the maintenance of a mentally safe workplace</w:t>
            </w:r>
          </w:p>
        </w:tc>
        <w:tc>
          <w:tcPr>
            <w:tcW w:w="2502" w:type="dxa"/>
            <w:tcBorders>
              <w:top w:val="single" w:sz="4" w:space="0" w:color="auto"/>
              <w:bottom w:val="single" w:sz="4" w:space="0" w:color="auto"/>
            </w:tcBorders>
          </w:tcPr>
          <w:p w14:paraId="337CF133"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Dep Sec PESG and People Division</w:t>
            </w:r>
          </w:p>
        </w:tc>
        <w:tc>
          <w:tcPr>
            <w:tcW w:w="1903" w:type="dxa"/>
            <w:tcBorders>
              <w:top w:val="single" w:sz="4" w:space="0" w:color="auto"/>
              <w:bottom w:val="single" w:sz="4" w:space="0" w:color="auto"/>
            </w:tcBorders>
          </w:tcPr>
          <w:p w14:paraId="5B3E0FC9"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color w:val="00B0F0"/>
                <w:sz w:val="20"/>
                <w:szCs w:val="20"/>
              </w:rPr>
            </w:pPr>
            <w:r w:rsidRPr="004E6C4E">
              <w:rPr>
                <w:sz w:val="20"/>
                <w:szCs w:val="20"/>
              </w:rPr>
              <w:t xml:space="preserve">Proposed March 2017 </w:t>
            </w:r>
          </w:p>
        </w:tc>
        <w:tc>
          <w:tcPr>
            <w:tcW w:w="2203" w:type="dxa"/>
            <w:vMerge w:val="restart"/>
            <w:tcBorders>
              <w:top w:val="single" w:sz="4" w:space="0" w:color="auto"/>
              <w:bottom w:val="single" w:sz="4" w:space="0" w:color="auto"/>
              <w:right w:val="single" w:sz="4" w:space="0" w:color="auto"/>
            </w:tcBorders>
          </w:tcPr>
          <w:p w14:paraId="76F07F30"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4E6C4E">
              <w:rPr>
                <w:b/>
                <w:sz w:val="20"/>
                <w:szCs w:val="20"/>
              </w:rPr>
              <w:t>Objective 1-</w:t>
            </w:r>
            <w:r w:rsidRPr="004E6C4E">
              <w:rPr>
                <w:sz w:val="20"/>
                <w:szCs w:val="20"/>
              </w:rPr>
              <w:t xml:space="preserve"> </w:t>
            </w:r>
            <w:r w:rsidRPr="004E6C4E">
              <w:rPr>
                <w:b/>
                <w:sz w:val="20"/>
                <w:szCs w:val="20"/>
              </w:rPr>
              <w:t xml:space="preserve">Leading for Outcomes </w:t>
            </w:r>
          </w:p>
          <w:p w14:paraId="034C473B"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sz w:val="20"/>
                <w:szCs w:val="20"/>
              </w:rPr>
            </w:pPr>
          </w:p>
          <w:p w14:paraId="20556067"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4E6C4E">
              <w:rPr>
                <w:b/>
                <w:sz w:val="20"/>
                <w:szCs w:val="20"/>
              </w:rPr>
              <w:t>Objective 5</w:t>
            </w:r>
            <w:r w:rsidRPr="004E6C4E">
              <w:rPr>
                <w:sz w:val="20"/>
                <w:szCs w:val="20"/>
              </w:rPr>
              <w:t xml:space="preserve"> - </w:t>
            </w:r>
            <w:r w:rsidRPr="004E6C4E">
              <w:rPr>
                <w:b/>
                <w:sz w:val="20"/>
                <w:szCs w:val="20"/>
              </w:rPr>
              <w:t xml:space="preserve">Empowered and responsible people  </w:t>
            </w:r>
          </w:p>
          <w:p w14:paraId="06600B38"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4E6C4E" w:rsidRPr="004E6C4E" w14:paraId="45E37F13"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2F2F45D6" w14:textId="77777777" w:rsidR="004E6C4E" w:rsidRPr="004E6C4E" w:rsidRDefault="004E6C4E" w:rsidP="00BB7E97">
            <w:pPr>
              <w:spacing w:before="60" w:after="60"/>
              <w:rPr>
                <w:sz w:val="20"/>
                <w:szCs w:val="20"/>
              </w:rPr>
            </w:pPr>
          </w:p>
        </w:tc>
        <w:tc>
          <w:tcPr>
            <w:tcW w:w="4700" w:type="dxa"/>
          </w:tcPr>
          <w:p w14:paraId="4396F503" w14:textId="77777777" w:rsidR="004E6C4E" w:rsidRPr="004E6C4E" w:rsidRDefault="004E6C4E" w:rsidP="004E6C4E">
            <w:pPr>
              <w:pStyle w:val="ListParagraph"/>
              <w:numPr>
                <w:ilvl w:val="0"/>
                <w:numId w:val="14"/>
              </w:numPr>
              <w:spacing w:before="60" w:after="60" w:line="240" w:lineRule="auto"/>
              <w:ind w:left="7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Secretary and Deputy Secretary PESG to participate in Public Sector OHS forums and lead DET’s WoVG approach to MHW</w:t>
            </w:r>
          </w:p>
        </w:tc>
        <w:tc>
          <w:tcPr>
            <w:tcW w:w="2502" w:type="dxa"/>
          </w:tcPr>
          <w:p w14:paraId="11425EDE" w14:textId="77777777" w:rsidR="004E6C4E" w:rsidRPr="004E6C4E" w:rsidRDefault="004E6C4E" w:rsidP="00BB7E97">
            <w:pPr>
              <w:spacing w:before="60" w:after="60"/>
              <w:ind w:left="-17"/>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Secretary/Dep.Sec PESG</w:t>
            </w:r>
          </w:p>
        </w:tc>
        <w:tc>
          <w:tcPr>
            <w:tcW w:w="1903" w:type="dxa"/>
            <w:tcBorders>
              <w:top w:val="single" w:sz="4" w:space="0" w:color="auto"/>
            </w:tcBorders>
          </w:tcPr>
          <w:p w14:paraId="3A3E17E8"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Ongoing in 2017</w:t>
            </w:r>
          </w:p>
        </w:tc>
        <w:tc>
          <w:tcPr>
            <w:tcW w:w="2203" w:type="dxa"/>
            <w:vMerge/>
            <w:tcBorders>
              <w:top w:val="single" w:sz="4" w:space="0" w:color="auto"/>
            </w:tcBorders>
          </w:tcPr>
          <w:p w14:paraId="7B27EE07"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E6C4E" w:rsidRPr="004E6C4E" w14:paraId="599C3F26"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tcBorders>
              <w:top w:val="none" w:sz="0" w:space="0" w:color="auto"/>
              <w:left w:val="none" w:sz="0" w:space="0" w:color="auto"/>
              <w:bottom w:val="none" w:sz="0" w:space="0" w:color="auto"/>
            </w:tcBorders>
          </w:tcPr>
          <w:p w14:paraId="438ED18C" w14:textId="77777777" w:rsidR="004E6C4E" w:rsidRPr="004E6C4E" w:rsidRDefault="004E6C4E" w:rsidP="00BB7E97">
            <w:pPr>
              <w:spacing w:before="60" w:after="60"/>
              <w:rPr>
                <w:sz w:val="20"/>
                <w:szCs w:val="20"/>
              </w:rPr>
            </w:pPr>
          </w:p>
        </w:tc>
        <w:tc>
          <w:tcPr>
            <w:tcW w:w="4700" w:type="dxa"/>
            <w:tcBorders>
              <w:top w:val="none" w:sz="0" w:space="0" w:color="auto"/>
              <w:bottom w:val="none" w:sz="0" w:space="0" w:color="auto"/>
            </w:tcBorders>
            <w:shd w:val="clear" w:color="auto" w:fill="FFFFFF" w:themeFill="background1"/>
          </w:tcPr>
          <w:p w14:paraId="5909B2F0" w14:textId="77777777" w:rsidR="004E6C4E" w:rsidRPr="004E6C4E" w:rsidRDefault="004E6C4E" w:rsidP="004E6C4E">
            <w:pPr>
              <w:pStyle w:val="ListParagraph"/>
              <w:numPr>
                <w:ilvl w:val="0"/>
                <w:numId w:val="14"/>
              </w:numPr>
              <w:spacing w:before="60" w:after="60" w:line="240" w:lineRule="auto"/>
              <w:ind w:left="7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 xml:space="preserve">Implement the </w:t>
            </w:r>
            <w:r w:rsidRPr="004E6C4E">
              <w:rPr>
                <w:rFonts w:ascii="Arial" w:hAnsi="Arial" w:cs="Arial"/>
                <w:i/>
                <w:sz w:val="20"/>
                <w:szCs w:val="20"/>
              </w:rPr>
              <w:t>Leading the Way Framework</w:t>
            </w:r>
          </w:p>
          <w:p w14:paraId="64227B2D" w14:textId="77777777" w:rsidR="004E6C4E" w:rsidRPr="004E6C4E" w:rsidRDefault="004E6C4E" w:rsidP="00BB7E97">
            <w:pPr>
              <w:spacing w:before="60" w:after="60"/>
              <w:ind w:left="349"/>
              <w:cnfStyle w:val="000000100000" w:firstRow="0" w:lastRow="0" w:firstColumn="0" w:lastColumn="0" w:oddVBand="0" w:evenVBand="0" w:oddHBand="1" w:evenHBand="0" w:firstRowFirstColumn="0" w:firstRowLastColumn="0" w:lastRowFirstColumn="0" w:lastRowLastColumn="0"/>
              <w:rPr>
                <w:sz w:val="20"/>
                <w:szCs w:val="20"/>
              </w:rPr>
            </w:pPr>
          </w:p>
        </w:tc>
        <w:tc>
          <w:tcPr>
            <w:tcW w:w="2502" w:type="dxa"/>
            <w:tcBorders>
              <w:top w:val="none" w:sz="0" w:space="0" w:color="auto"/>
              <w:bottom w:val="none" w:sz="0" w:space="0" w:color="auto"/>
            </w:tcBorders>
            <w:shd w:val="clear" w:color="auto" w:fill="FFFFFF" w:themeFill="background1"/>
          </w:tcPr>
          <w:p w14:paraId="19DC4CF5"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w:t>
            </w:r>
          </w:p>
        </w:tc>
        <w:tc>
          <w:tcPr>
            <w:tcW w:w="1903" w:type="dxa"/>
            <w:tcBorders>
              <w:top w:val="none" w:sz="0" w:space="0" w:color="auto"/>
              <w:bottom w:val="none" w:sz="0" w:space="0" w:color="auto"/>
            </w:tcBorders>
            <w:shd w:val="clear" w:color="auto" w:fill="FFFFFF" w:themeFill="background1"/>
          </w:tcPr>
          <w:p w14:paraId="33812427"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Proposed May 2017 and ongoing</w:t>
            </w:r>
          </w:p>
        </w:tc>
        <w:tc>
          <w:tcPr>
            <w:tcW w:w="2203" w:type="dxa"/>
            <w:vMerge/>
            <w:tcBorders>
              <w:top w:val="none" w:sz="0" w:space="0" w:color="auto"/>
              <w:bottom w:val="none" w:sz="0" w:space="0" w:color="auto"/>
              <w:right w:val="none" w:sz="0" w:space="0" w:color="auto"/>
            </w:tcBorders>
            <w:shd w:val="clear" w:color="auto" w:fill="DAEEF3" w:themeFill="accent5" w:themeFillTint="33"/>
          </w:tcPr>
          <w:p w14:paraId="7C54BB24"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4E6C4E" w:rsidRPr="004E6C4E" w14:paraId="6CE1E36D"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5A2F845F" w14:textId="77777777" w:rsidR="004E6C4E" w:rsidRPr="004E6C4E" w:rsidRDefault="004E6C4E" w:rsidP="00BB7E97">
            <w:pPr>
              <w:spacing w:before="60" w:after="60"/>
              <w:rPr>
                <w:sz w:val="20"/>
                <w:szCs w:val="20"/>
              </w:rPr>
            </w:pPr>
          </w:p>
        </w:tc>
        <w:tc>
          <w:tcPr>
            <w:tcW w:w="4700" w:type="dxa"/>
            <w:shd w:val="clear" w:color="auto" w:fill="FFFFFF" w:themeFill="background1"/>
          </w:tcPr>
          <w:p w14:paraId="6BF61C1B" w14:textId="77777777" w:rsidR="004E6C4E" w:rsidRPr="004E6C4E" w:rsidRDefault="004E6C4E" w:rsidP="004E6C4E">
            <w:pPr>
              <w:pStyle w:val="ListParagraph"/>
              <w:numPr>
                <w:ilvl w:val="0"/>
                <w:numId w:val="15"/>
              </w:numPr>
              <w:spacing w:before="60" w:after="60" w:line="240" w:lineRule="auto"/>
              <w:ind w:left="7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 xml:space="preserve">Implement the WoVG MHW Education and Training Framework </w:t>
            </w:r>
          </w:p>
          <w:p w14:paraId="5BA131B7" w14:textId="77777777" w:rsidR="004E6C4E" w:rsidRPr="004E6C4E" w:rsidRDefault="004E6C4E" w:rsidP="004E6C4E">
            <w:pPr>
              <w:pStyle w:val="ListParagraph"/>
              <w:numPr>
                <w:ilvl w:val="0"/>
                <w:numId w:val="15"/>
              </w:numPr>
              <w:spacing w:before="60" w:after="60" w:line="240" w:lineRule="auto"/>
              <w:ind w:left="7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 xml:space="preserve">Develop and implement a Wellbeing Calendar of events </w:t>
            </w:r>
          </w:p>
        </w:tc>
        <w:tc>
          <w:tcPr>
            <w:tcW w:w="2502" w:type="dxa"/>
            <w:shd w:val="clear" w:color="auto" w:fill="auto"/>
          </w:tcPr>
          <w:p w14:paraId="51FD27B3"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4E6C4E">
              <w:rPr>
                <w:sz w:val="20"/>
                <w:szCs w:val="20"/>
              </w:rPr>
              <w:t>People Division</w:t>
            </w:r>
          </w:p>
        </w:tc>
        <w:tc>
          <w:tcPr>
            <w:tcW w:w="1903" w:type="dxa"/>
            <w:shd w:val="clear" w:color="auto" w:fill="auto"/>
          </w:tcPr>
          <w:p w14:paraId="77E8DF48"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Proposed May 2017</w:t>
            </w:r>
          </w:p>
        </w:tc>
        <w:tc>
          <w:tcPr>
            <w:tcW w:w="2203" w:type="dxa"/>
            <w:vMerge/>
            <w:shd w:val="clear" w:color="auto" w:fill="DAEEF3" w:themeFill="accent5" w:themeFillTint="33"/>
          </w:tcPr>
          <w:p w14:paraId="3BCAC485"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E6C4E" w:rsidRPr="004E6C4E" w14:paraId="3FA1DF50"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val="restart"/>
            <w:tcBorders>
              <w:top w:val="none" w:sz="0" w:space="0" w:color="auto"/>
              <w:left w:val="none" w:sz="0" w:space="0" w:color="auto"/>
              <w:bottom w:val="none" w:sz="0" w:space="0" w:color="auto"/>
            </w:tcBorders>
          </w:tcPr>
          <w:p w14:paraId="30DEC6E2" w14:textId="77777777" w:rsidR="004E6C4E" w:rsidRPr="004E6C4E" w:rsidRDefault="004E6C4E" w:rsidP="00BB7E97">
            <w:pPr>
              <w:spacing w:before="60" w:after="60"/>
              <w:rPr>
                <w:sz w:val="20"/>
                <w:szCs w:val="20"/>
              </w:rPr>
            </w:pPr>
            <w:r w:rsidRPr="004E6C4E">
              <w:rPr>
                <w:sz w:val="20"/>
                <w:szCs w:val="20"/>
              </w:rPr>
              <w:t>Developing a culture, skills and environment that empowers workers to raise and better recognise mental health issues in order to assist themselves and their colleagues</w:t>
            </w:r>
          </w:p>
        </w:tc>
        <w:tc>
          <w:tcPr>
            <w:tcW w:w="4700" w:type="dxa"/>
            <w:tcBorders>
              <w:top w:val="none" w:sz="0" w:space="0" w:color="auto"/>
              <w:bottom w:val="none" w:sz="0" w:space="0" w:color="auto"/>
            </w:tcBorders>
          </w:tcPr>
          <w:p w14:paraId="6D80905C" w14:textId="77777777" w:rsidR="004E6C4E" w:rsidRPr="004E6C4E" w:rsidRDefault="004E6C4E" w:rsidP="004E6C4E">
            <w:pPr>
              <w:pStyle w:val="ListParagraph"/>
              <w:numPr>
                <w:ilvl w:val="0"/>
                <w:numId w:val="15"/>
              </w:numPr>
              <w:spacing w:before="60" w:after="60" w:line="240" w:lineRule="auto"/>
              <w:ind w:left="7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Review the respectful workplaces training and completion of related e-Learning modules</w:t>
            </w:r>
          </w:p>
        </w:tc>
        <w:tc>
          <w:tcPr>
            <w:tcW w:w="2502" w:type="dxa"/>
            <w:tcBorders>
              <w:top w:val="none" w:sz="0" w:space="0" w:color="auto"/>
              <w:bottom w:val="none" w:sz="0" w:space="0" w:color="auto"/>
            </w:tcBorders>
          </w:tcPr>
          <w:p w14:paraId="782F0577"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w:t>
            </w:r>
          </w:p>
        </w:tc>
        <w:tc>
          <w:tcPr>
            <w:tcW w:w="1903" w:type="dxa"/>
            <w:tcBorders>
              <w:top w:val="none" w:sz="0" w:space="0" w:color="auto"/>
              <w:bottom w:val="none" w:sz="0" w:space="0" w:color="auto"/>
            </w:tcBorders>
          </w:tcPr>
          <w:p w14:paraId="3EF1A3BC"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 xml:space="preserve">May 2017 </w:t>
            </w:r>
          </w:p>
        </w:tc>
        <w:tc>
          <w:tcPr>
            <w:tcW w:w="2203" w:type="dxa"/>
            <w:vMerge w:val="restart"/>
            <w:tcBorders>
              <w:top w:val="none" w:sz="0" w:space="0" w:color="auto"/>
              <w:bottom w:val="none" w:sz="0" w:space="0" w:color="auto"/>
              <w:right w:val="none" w:sz="0" w:space="0" w:color="auto"/>
            </w:tcBorders>
          </w:tcPr>
          <w:p w14:paraId="572346BA"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4E6C4E">
              <w:rPr>
                <w:b/>
                <w:sz w:val="20"/>
                <w:szCs w:val="20"/>
              </w:rPr>
              <w:t>Objective 3</w:t>
            </w:r>
            <w:r w:rsidRPr="004E6C4E">
              <w:rPr>
                <w:sz w:val="20"/>
                <w:szCs w:val="20"/>
              </w:rPr>
              <w:t xml:space="preserve"> - </w:t>
            </w:r>
            <w:r w:rsidRPr="004E6C4E">
              <w:rPr>
                <w:b/>
                <w:sz w:val="20"/>
                <w:szCs w:val="20"/>
              </w:rPr>
              <w:t xml:space="preserve">Culture of integrity and respect </w:t>
            </w:r>
          </w:p>
          <w:p w14:paraId="7F5D28D4"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4E6C4E">
              <w:rPr>
                <w:b/>
                <w:sz w:val="20"/>
                <w:szCs w:val="20"/>
              </w:rPr>
              <w:t xml:space="preserve">Objective 4 - Safe and Inclusive Workplaces </w:t>
            </w:r>
          </w:p>
          <w:p w14:paraId="33F4565C"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E6C4E">
              <w:rPr>
                <w:b/>
                <w:sz w:val="20"/>
                <w:szCs w:val="20"/>
              </w:rPr>
              <w:t>Objective 5</w:t>
            </w:r>
            <w:r w:rsidRPr="004E6C4E">
              <w:rPr>
                <w:sz w:val="20"/>
                <w:szCs w:val="20"/>
              </w:rPr>
              <w:t xml:space="preserve">  - </w:t>
            </w:r>
            <w:r w:rsidRPr="004E6C4E">
              <w:rPr>
                <w:b/>
                <w:sz w:val="20"/>
                <w:szCs w:val="20"/>
              </w:rPr>
              <w:t>Empowered and responsible people</w:t>
            </w:r>
            <w:r w:rsidRPr="004E6C4E">
              <w:rPr>
                <w:sz w:val="20"/>
                <w:szCs w:val="20"/>
              </w:rPr>
              <w:t xml:space="preserve">  </w:t>
            </w:r>
          </w:p>
        </w:tc>
      </w:tr>
      <w:tr w:rsidR="004E6C4E" w:rsidRPr="004E6C4E" w14:paraId="31E8C78E"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4000DC60" w14:textId="77777777" w:rsidR="004E6C4E" w:rsidRPr="004E6C4E" w:rsidRDefault="004E6C4E" w:rsidP="00BB7E97">
            <w:pPr>
              <w:spacing w:before="60" w:after="60"/>
              <w:rPr>
                <w:sz w:val="20"/>
                <w:szCs w:val="20"/>
              </w:rPr>
            </w:pPr>
          </w:p>
        </w:tc>
        <w:tc>
          <w:tcPr>
            <w:tcW w:w="4700" w:type="dxa"/>
          </w:tcPr>
          <w:p w14:paraId="7C132052" w14:textId="77777777" w:rsidR="004E6C4E" w:rsidRPr="004E6C4E" w:rsidRDefault="004E6C4E" w:rsidP="004E6C4E">
            <w:pPr>
              <w:pStyle w:val="ListParagraph"/>
              <w:numPr>
                <w:ilvl w:val="0"/>
                <w:numId w:val="15"/>
              </w:numPr>
              <w:spacing w:before="60" w:after="60" w:line="240" w:lineRule="auto"/>
              <w:ind w:left="7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 xml:space="preserve">Review the anti-bullying policy and web presence </w:t>
            </w:r>
          </w:p>
        </w:tc>
        <w:tc>
          <w:tcPr>
            <w:tcW w:w="2502" w:type="dxa"/>
          </w:tcPr>
          <w:p w14:paraId="04CBD4A4"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People Division</w:t>
            </w:r>
          </w:p>
        </w:tc>
        <w:tc>
          <w:tcPr>
            <w:tcW w:w="1903" w:type="dxa"/>
          </w:tcPr>
          <w:p w14:paraId="1AA94BF5"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April  2017</w:t>
            </w:r>
          </w:p>
        </w:tc>
        <w:tc>
          <w:tcPr>
            <w:tcW w:w="2203" w:type="dxa"/>
            <w:vMerge/>
          </w:tcPr>
          <w:p w14:paraId="6BD3A834"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E6C4E" w:rsidRPr="004E6C4E" w14:paraId="4075D0B6"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tcBorders>
              <w:top w:val="none" w:sz="0" w:space="0" w:color="auto"/>
              <w:left w:val="none" w:sz="0" w:space="0" w:color="auto"/>
              <w:bottom w:val="none" w:sz="0" w:space="0" w:color="auto"/>
            </w:tcBorders>
          </w:tcPr>
          <w:p w14:paraId="4A3C6562" w14:textId="77777777" w:rsidR="004E6C4E" w:rsidRPr="004E6C4E" w:rsidRDefault="004E6C4E" w:rsidP="00BB7E97">
            <w:pPr>
              <w:spacing w:before="60" w:after="60"/>
              <w:rPr>
                <w:sz w:val="20"/>
                <w:szCs w:val="20"/>
              </w:rPr>
            </w:pPr>
          </w:p>
        </w:tc>
        <w:tc>
          <w:tcPr>
            <w:tcW w:w="4700" w:type="dxa"/>
            <w:tcBorders>
              <w:top w:val="none" w:sz="0" w:space="0" w:color="auto"/>
              <w:bottom w:val="none" w:sz="0" w:space="0" w:color="auto"/>
            </w:tcBorders>
          </w:tcPr>
          <w:p w14:paraId="0A0A2F6E" w14:textId="77777777" w:rsidR="004E6C4E" w:rsidRPr="004E6C4E" w:rsidRDefault="004E6C4E" w:rsidP="004E6C4E">
            <w:pPr>
              <w:pStyle w:val="ListParagraph"/>
              <w:numPr>
                <w:ilvl w:val="0"/>
                <w:numId w:val="15"/>
              </w:numPr>
              <w:spacing w:before="60" w:after="60" w:line="240" w:lineRule="auto"/>
              <w:ind w:left="7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 xml:space="preserve">Implement the WoVG Occupational Violence Guide. </w:t>
            </w:r>
          </w:p>
        </w:tc>
        <w:tc>
          <w:tcPr>
            <w:tcW w:w="2502" w:type="dxa"/>
            <w:tcBorders>
              <w:top w:val="none" w:sz="0" w:space="0" w:color="auto"/>
              <w:bottom w:val="none" w:sz="0" w:space="0" w:color="auto"/>
            </w:tcBorders>
          </w:tcPr>
          <w:p w14:paraId="43CA45BC"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w:t>
            </w:r>
          </w:p>
        </w:tc>
        <w:tc>
          <w:tcPr>
            <w:tcW w:w="1903" w:type="dxa"/>
            <w:tcBorders>
              <w:top w:val="none" w:sz="0" w:space="0" w:color="auto"/>
              <w:bottom w:val="none" w:sz="0" w:space="0" w:color="auto"/>
            </w:tcBorders>
          </w:tcPr>
          <w:p w14:paraId="41E20EAB"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Marche 2017 related training proposed July 2017</w:t>
            </w:r>
          </w:p>
        </w:tc>
        <w:tc>
          <w:tcPr>
            <w:tcW w:w="2203" w:type="dxa"/>
            <w:vMerge/>
            <w:tcBorders>
              <w:top w:val="none" w:sz="0" w:space="0" w:color="auto"/>
              <w:bottom w:val="none" w:sz="0" w:space="0" w:color="auto"/>
              <w:right w:val="none" w:sz="0" w:space="0" w:color="auto"/>
            </w:tcBorders>
          </w:tcPr>
          <w:p w14:paraId="18599A01"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4E6C4E" w:rsidRPr="004E6C4E" w14:paraId="5B80554B"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02D4A060" w14:textId="77777777" w:rsidR="004E6C4E" w:rsidRPr="004E6C4E" w:rsidRDefault="004E6C4E" w:rsidP="00BB7E97">
            <w:pPr>
              <w:spacing w:before="60" w:after="60"/>
              <w:rPr>
                <w:sz w:val="20"/>
                <w:szCs w:val="20"/>
              </w:rPr>
            </w:pPr>
          </w:p>
        </w:tc>
        <w:tc>
          <w:tcPr>
            <w:tcW w:w="4700" w:type="dxa"/>
            <w:shd w:val="clear" w:color="auto" w:fill="FFFFFF" w:themeFill="background1"/>
          </w:tcPr>
          <w:p w14:paraId="32193694" w14:textId="77777777" w:rsidR="004E6C4E" w:rsidRPr="004E6C4E" w:rsidRDefault="004E6C4E" w:rsidP="004E6C4E">
            <w:pPr>
              <w:pStyle w:val="ListParagraph"/>
              <w:numPr>
                <w:ilvl w:val="0"/>
                <w:numId w:val="15"/>
              </w:numPr>
              <w:spacing w:before="60" w:after="60" w:line="240" w:lineRule="auto"/>
              <w:ind w:left="7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Establish a MHW Reference Committee</w:t>
            </w:r>
          </w:p>
          <w:p w14:paraId="0C4F8BFC" w14:textId="77777777" w:rsidR="004E6C4E" w:rsidRPr="004E6C4E" w:rsidRDefault="004E6C4E" w:rsidP="00BB7E97">
            <w:pPr>
              <w:spacing w:before="60" w:after="60"/>
              <w:ind w:left="349"/>
              <w:cnfStyle w:val="000000000000" w:firstRow="0" w:lastRow="0" w:firstColumn="0" w:lastColumn="0" w:oddVBand="0" w:evenVBand="0" w:oddHBand="0" w:evenHBand="0" w:firstRowFirstColumn="0" w:firstRowLastColumn="0" w:lastRowFirstColumn="0" w:lastRowLastColumn="0"/>
              <w:rPr>
                <w:sz w:val="20"/>
                <w:szCs w:val="20"/>
              </w:rPr>
            </w:pPr>
          </w:p>
        </w:tc>
        <w:tc>
          <w:tcPr>
            <w:tcW w:w="2502" w:type="dxa"/>
            <w:shd w:val="clear" w:color="auto" w:fill="FFFFFF" w:themeFill="background1"/>
          </w:tcPr>
          <w:p w14:paraId="62BA0036"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 xml:space="preserve">People Division </w:t>
            </w:r>
          </w:p>
        </w:tc>
        <w:tc>
          <w:tcPr>
            <w:tcW w:w="1903" w:type="dxa"/>
            <w:shd w:val="clear" w:color="auto" w:fill="FFFFFF" w:themeFill="background1"/>
          </w:tcPr>
          <w:p w14:paraId="14A70444"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March 2017</w:t>
            </w:r>
          </w:p>
        </w:tc>
        <w:tc>
          <w:tcPr>
            <w:tcW w:w="2203" w:type="dxa"/>
            <w:vMerge/>
            <w:shd w:val="clear" w:color="auto" w:fill="DAEEF3" w:themeFill="accent5" w:themeFillTint="33"/>
          </w:tcPr>
          <w:p w14:paraId="665B66B7"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E6C4E" w:rsidRPr="004E6C4E" w14:paraId="3C1EA75E"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val="restart"/>
            <w:tcBorders>
              <w:top w:val="none" w:sz="0" w:space="0" w:color="auto"/>
              <w:left w:val="none" w:sz="0" w:space="0" w:color="auto"/>
              <w:bottom w:val="none" w:sz="0" w:space="0" w:color="auto"/>
            </w:tcBorders>
          </w:tcPr>
          <w:p w14:paraId="6554FDC7" w14:textId="77777777" w:rsidR="004E6C4E" w:rsidRPr="004E6C4E" w:rsidRDefault="004E6C4E" w:rsidP="00BB7E97">
            <w:pPr>
              <w:spacing w:before="60" w:after="60" w:line="276" w:lineRule="auto"/>
              <w:rPr>
                <w:sz w:val="20"/>
                <w:szCs w:val="20"/>
              </w:rPr>
            </w:pPr>
            <w:r w:rsidRPr="004E6C4E">
              <w:rPr>
                <w:sz w:val="20"/>
                <w:szCs w:val="20"/>
              </w:rPr>
              <w:t>Data collection and reporting that improves our understanding of mental health and wellbeing in the Public Sector to inform continuous improvement in the programs and services offered to employees</w:t>
            </w:r>
          </w:p>
        </w:tc>
        <w:tc>
          <w:tcPr>
            <w:tcW w:w="4700" w:type="dxa"/>
            <w:tcBorders>
              <w:top w:val="none" w:sz="0" w:space="0" w:color="auto"/>
              <w:bottom w:val="none" w:sz="0" w:space="0" w:color="auto"/>
            </w:tcBorders>
          </w:tcPr>
          <w:p w14:paraId="0898ABD7"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Collate data and analyse required process (lead) and outcome (lag) data sets for WoVG OHS performance reporting.</w:t>
            </w:r>
          </w:p>
        </w:tc>
        <w:tc>
          <w:tcPr>
            <w:tcW w:w="2502" w:type="dxa"/>
            <w:tcBorders>
              <w:top w:val="none" w:sz="0" w:space="0" w:color="auto"/>
              <w:bottom w:val="none" w:sz="0" w:space="0" w:color="auto"/>
            </w:tcBorders>
          </w:tcPr>
          <w:p w14:paraId="640503D6"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w:t>
            </w:r>
          </w:p>
        </w:tc>
        <w:tc>
          <w:tcPr>
            <w:tcW w:w="1903" w:type="dxa"/>
            <w:tcBorders>
              <w:top w:val="none" w:sz="0" w:space="0" w:color="auto"/>
              <w:bottom w:val="none" w:sz="0" w:space="0" w:color="auto"/>
            </w:tcBorders>
          </w:tcPr>
          <w:p w14:paraId="2F711371"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June 2017</w:t>
            </w:r>
          </w:p>
        </w:tc>
        <w:tc>
          <w:tcPr>
            <w:tcW w:w="2203" w:type="dxa"/>
            <w:vMerge w:val="restart"/>
            <w:tcBorders>
              <w:top w:val="none" w:sz="0" w:space="0" w:color="auto"/>
              <w:bottom w:val="none" w:sz="0" w:space="0" w:color="auto"/>
              <w:right w:val="none" w:sz="0" w:space="0" w:color="auto"/>
            </w:tcBorders>
          </w:tcPr>
          <w:p w14:paraId="2003A2B4"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E6C4E">
              <w:rPr>
                <w:b/>
                <w:sz w:val="20"/>
                <w:szCs w:val="20"/>
              </w:rPr>
              <w:t>Objective 4</w:t>
            </w:r>
            <w:r w:rsidRPr="004E6C4E">
              <w:rPr>
                <w:sz w:val="20"/>
                <w:szCs w:val="20"/>
              </w:rPr>
              <w:t xml:space="preserve"> - </w:t>
            </w:r>
            <w:r w:rsidRPr="004E6C4E">
              <w:rPr>
                <w:b/>
                <w:sz w:val="20"/>
                <w:szCs w:val="20"/>
              </w:rPr>
              <w:t>Safe and Inclusive Workplaces</w:t>
            </w:r>
          </w:p>
          <w:p w14:paraId="4685A643"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4E6C4E">
              <w:rPr>
                <w:b/>
                <w:sz w:val="20"/>
                <w:szCs w:val="20"/>
              </w:rPr>
              <w:t>Objective 5</w:t>
            </w:r>
            <w:r w:rsidRPr="004E6C4E">
              <w:rPr>
                <w:sz w:val="20"/>
                <w:szCs w:val="20"/>
              </w:rPr>
              <w:t xml:space="preserve"> - </w:t>
            </w:r>
            <w:r w:rsidRPr="004E6C4E">
              <w:rPr>
                <w:b/>
                <w:sz w:val="20"/>
                <w:szCs w:val="20"/>
              </w:rPr>
              <w:t>Empowered and responsible people</w:t>
            </w:r>
          </w:p>
          <w:p w14:paraId="10482E23"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4E6C4E" w:rsidRPr="004E6C4E" w14:paraId="7659F32A"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7F0792E4" w14:textId="77777777" w:rsidR="004E6C4E" w:rsidRPr="004E6C4E" w:rsidRDefault="004E6C4E" w:rsidP="00BB7E97">
            <w:pPr>
              <w:spacing w:before="60" w:after="60"/>
              <w:rPr>
                <w:sz w:val="20"/>
                <w:szCs w:val="20"/>
              </w:rPr>
            </w:pPr>
          </w:p>
        </w:tc>
        <w:tc>
          <w:tcPr>
            <w:tcW w:w="4700" w:type="dxa"/>
            <w:shd w:val="clear" w:color="auto" w:fill="auto"/>
          </w:tcPr>
          <w:p w14:paraId="609B3B8C"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 xml:space="preserve">Report performance including eduSafe data on: </w:t>
            </w:r>
          </w:p>
          <w:p w14:paraId="3E485A7A" w14:textId="77777777" w:rsidR="004E6C4E" w:rsidRPr="004E6C4E" w:rsidRDefault="004E6C4E" w:rsidP="004E6C4E">
            <w:pPr>
              <w:pStyle w:val="ListParagraph"/>
              <w:numPr>
                <w:ilvl w:val="0"/>
                <w:numId w:val="15"/>
              </w:numPr>
              <w:spacing w:before="60" w:after="60" w:line="240" w:lineRule="auto"/>
              <w:ind w:left="7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minimum data set for MHW related absences and injuries</w:t>
            </w:r>
          </w:p>
          <w:p w14:paraId="78C3D462" w14:textId="77777777" w:rsidR="004E6C4E" w:rsidRPr="004E6C4E" w:rsidRDefault="004E6C4E" w:rsidP="004E6C4E">
            <w:pPr>
              <w:pStyle w:val="ListParagraph"/>
              <w:numPr>
                <w:ilvl w:val="0"/>
                <w:numId w:val="15"/>
              </w:numPr>
              <w:spacing w:before="60" w:after="60" w:line="240" w:lineRule="auto"/>
              <w:ind w:left="7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leading the way approach including performance indicators, reporting performance and review</w:t>
            </w:r>
          </w:p>
        </w:tc>
        <w:tc>
          <w:tcPr>
            <w:tcW w:w="2502" w:type="dxa"/>
            <w:shd w:val="clear" w:color="auto" w:fill="auto"/>
          </w:tcPr>
          <w:p w14:paraId="0BB79A2F"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People Division</w:t>
            </w:r>
          </w:p>
        </w:tc>
        <w:tc>
          <w:tcPr>
            <w:tcW w:w="1903" w:type="dxa"/>
            <w:shd w:val="clear" w:color="auto" w:fill="auto"/>
          </w:tcPr>
          <w:p w14:paraId="1DA2A3D1"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May 2017</w:t>
            </w:r>
          </w:p>
        </w:tc>
        <w:tc>
          <w:tcPr>
            <w:tcW w:w="2203" w:type="dxa"/>
            <w:vMerge/>
            <w:shd w:val="clear" w:color="auto" w:fill="DAEEF3" w:themeFill="accent5" w:themeFillTint="33"/>
          </w:tcPr>
          <w:p w14:paraId="037338E2"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E6C4E" w:rsidRPr="004E6C4E" w14:paraId="46C56D2A"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val="restart"/>
            <w:tcBorders>
              <w:top w:val="none" w:sz="0" w:space="0" w:color="auto"/>
              <w:left w:val="none" w:sz="0" w:space="0" w:color="auto"/>
              <w:bottom w:val="none" w:sz="0" w:space="0" w:color="auto"/>
            </w:tcBorders>
          </w:tcPr>
          <w:p w14:paraId="73D293E2" w14:textId="77777777" w:rsidR="004E6C4E" w:rsidRPr="004E6C4E" w:rsidRDefault="004E6C4E" w:rsidP="00BB7E97">
            <w:pPr>
              <w:spacing w:before="60" w:after="60"/>
              <w:rPr>
                <w:sz w:val="20"/>
                <w:szCs w:val="20"/>
              </w:rPr>
            </w:pPr>
            <w:r w:rsidRPr="004E6C4E">
              <w:rPr>
                <w:sz w:val="20"/>
                <w:szCs w:val="20"/>
              </w:rPr>
              <w:t>Delivering evidence-based training programs that support the capability of managers and workers (including Health and Safety Representatives) in identifying, preventing, protecting and addressing mental injury and illness, as well as promoting positive mental wellbeing</w:t>
            </w:r>
          </w:p>
        </w:tc>
        <w:tc>
          <w:tcPr>
            <w:tcW w:w="4700" w:type="dxa"/>
            <w:tcBorders>
              <w:top w:val="none" w:sz="0" w:space="0" w:color="auto"/>
              <w:bottom w:val="none" w:sz="0" w:space="0" w:color="auto"/>
            </w:tcBorders>
          </w:tcPr>
          <w:p w14:paraId="7080283B" w14:textId="77777777" w:rsidR="004E6C4E" w:rsidRPr="004E6C4E" w:rsidRDefault="004E6C4E" w:rsidP="004E6C4E">
            <w:pPr>
              <w:pStyle w:val="ListParagraph"/>
              <w:numPr>
                <w:ilvl w:val="0"/>
                <w:numId w:val="16"/>
              </w:numPr>
              <w:spacing w:before="60" w:after="60" w:line="240" w:lineRule="auto"/>
              <w:ind w:left="7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Implement coaching for leadership teams and Safety Management for School Leaders.</w:t>
            </w:r>
          </w:p>
          <w:p w14:paraId="7F944542" w14:textId="77777777" w:rsidR="004E6C4E" w:rsidRPr="004E6C4E" w:rsidRDefault="004E6C4E" w:rsidP="004E6C4E">
            <w:pPr>
              <w:pStyle w:val="ListParagraph"/>
              <w:numPr>
                <w:ilvl w:val="0"/>
                <w:numId w:val="16"/>
              </w:numPr>
              <w:spacing w:before="60" w:after="60" w:line="240" w:lineRule="auto"/>
              <w:ind w:left="7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Promotion of the HSR portal for MHW Charter as well HR Web and eduLink</w:t>
            </w:r>
          </w:p>
        </w:tc>
        <w:tc>
          <w:tcPr>
            <w:tcW w:w="2502" w:type="dxa"/>
            <w:tcBorders>
              <w:top w:val="none" w:sz="0" w:space="0" w:color="auto"/>
              <w:bottom w:val="none" w:sz="0" w:space="0" w:color="auto"/>
            </w:tcBorders>
          </w:tcPr>
          <w:p w14:paraId="7631EF7B"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w:t>
            </w:r>
          </w:p>
        </w:tc>
        <w:tc>
          <w:tcPr>
            <w:tcW w:w="1903" w:type="dxa"/>
            <w:tcBorders>
              <w:top w:val="none" w:sz="0" w:space="0" w:color="auto"/>
              <w:bottom w:val="none" w:sz="0" w:space="0" w:color="auto"/>
            </w:tcBorders>
          </w:tcPr>
          <w:p w14:paraId="74BD4149"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July 2017</w:t>
            </w:r>
          </w:p>
        </w:tc>
        <w:tc>
          <w:tcPr>
            <w:tcW w:w="2203" w:type="dxa"/>
            <w:vMerge w:val="restart"/>
            <w:tcBorders>
              <w:top w:val="none" w:sz="0" w:space="0" w:color="auto"/>
              <w:bottom w:val="none" w:sz="0" w:space="0" w:color="auto"/>
              <w:right w:val="none" w:sz="0" w:space="0" w:color="auto"/>
            </w:tcBorders>
          </w:tcPr>
          <w:p w14:paraId="1B7E7440" w14:textId="77777777" w:rsidR="004E6C4E" w:rsidRPr="004E6C4E" w:rsidRDefault="004E6C4E" w:rsidP="00BB7E97">
            <w:pPr>
              <w:spacing w:before="60" w:after="60"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4E6C4E">
              <w:rPr>
                <w:b/>
                <w:sz w:val="20"/>
                <w:szCs w:val="20"/>
              </w:rPr>
              <w:t xml:space="preserve">Objective </w:t>
            </w:r>
            <w:r w:rsidRPr="004E6C4E">
              <w:rPr>
                <w:sz w:val="20"/>
                <w:szCs w:val="20"/>
              </w:rPr>
              <w:t xml:space="preserve">1 - </w:t>
            </w:r>
            <w:r w:rsidRPr="004E6C4E">
              <w:rPr>
                <w:b/>
                <w:sz w:val="20"/>
                <w:szCs w:val="20"/>
              </w:rPr>
              <w:t>Leading for Outcomes</w:t>
            </w:r>
          </w:p>
          <w:p w14:paraId="5D3E6FEC" w14:textId="77777777" w:rsidR="004E6C4E" w:rsidRPr="004E6C4E" w:rsidRDefault="004E6C4E" w:rsidP="00BB7E97">
            <w:pPr>
              <w:pStyle w:val="ListParagraph"/>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3F58A52C"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b/>
                <w:sz w:val="20"/>
                <w:szCs w:val="20"/>
              </w:rPr>
              <w:t>Objective 4</w:t>
            </w:r>
            <w:r w:rsidRPr="004E6C4E">
              <w:rPr>
                <w:sz w:val="20"/>
                <w:szCs w:val="20"/>
              </w:rPr>
              <w:t xml:space="preserve">  - </w:t>
            </w:r>
            <w:r w:rsidRPr="004E6C4E">
              <w:rPr>
                <w:b/>
                <w:sz w:val="20"/>
                <w:szCs w:val="20"/>
              </w:rPr>
              <w:t>Safe and Inclusive Workplaces</w:t>
            </w:r>
          </w:p>
        </w:tc>
      </w:tr>
      <w:tr w:rsidR="004E6C4E" w:rsidRPr="004E6C4E" w14:paraId="26C08819"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1EF9B87B" w14:textId="77777777" w:rsidR="004E6C4E" w:rsidRPr="004E6C4E" w:rsidRDefault="004E6C4E" w:rsidP="00BB7E97">
            <w:pPr>
              <w:spacing w:before="60" w:after="60"/>
              <w:rPr>
                <w:sz w:val="20"/>
                <w:szCs w:val="20"/>
              </w:rPr>
            </w:pPr>
          </w:p>
        </w:tc>
        <w:tc>
          <w:tcPr>
            <w:tcW w:w="4700" w:type="dxa"/>
          </w:tcPr>
          <w:p w14:paraId="6D270073"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 xml:space="preserve">Review of the psychological safety module in Safety Management for Leaders, and Coaching for Leadership teams training packages </w:t>
            </w:r>
          </w:p>
        </w:tc>
        <w:tc>
          <w:tcPr>
            <w:tcW w:w="2502" w:type="dxa"/>
          </w:tcPr>
          <w:p w14:paraId="0C493DB5"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People Division</w:t>
            </w:r>
          </w:p>
        </w:tc>
        <w:tc>
          <w:tcPr>
            <w:tcW w:w="1903" w:type="dxa"/>
          </w:tcPr>
          <w:p w14:paraId="70D0FB07"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 xml:space="preserve">July 2017 </w:t>
            </w:r>
          </w:p>
        </w:tc>
        <w:tc>
          <w:tcPr>
            <w:tcW w:w="2203" w:type="dxa"/>
            <w:vMerge/>
          </w:tcPr>
          <w:p w14:paraId="1C3B372D"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E6C4E" w:rsidRPr="004E6C4E" w14:paraId="7C295112"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tcBorders>
              <w:top w:val="none" w:sz="0" w:space="0" w:color="auto"/>
              <w:left w:val="none" w:sz="0" w:space="0" w:color="auto"/>
              <w:bottom w:val="none" w:sz="0" w:space="0" w:color="auto"/>
            </w:tcBorders>
          </w:tcPr>
          <w:p w14:paraId="4331FD40" w14:textId="77777777" w:rsidR="004E6C4E" w:rsidRPr="004E6C4E" w:rsidRDefault="004E6C4E" w:rsidP="00BB7E97">
            <w:pPr>
              <w:spacing w:before="60" w:after="60"/>
              <w:rPr>
                <w:sz w:val="20"/>
                <w:szCs w:val="20"/>
              </w:rPr>
            </w:pPr>
          </w:p>
        </w:tc>
        <w:tc>
          <w:tcPr>
            <w:tcW w:w="4700" w:type="dxa"/>
            <w:tcBorders>
              <w:top w:val="none" w:sz="0" w:space="0" w:color="auto"/>
              <w:bottom w:val="none" w:sz="0" w:space="0" w:color="auto"/>
            </w:tcBorders>
            <w:shd w:val="clear" w:color="auto" w:fill="auto"/>
          </w:tcPr>
          <w:p w14:paraId="6FCD55BE"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 xml:space="preserve">Investigate funding for the implementation of minimum standards of training for all Victorian Public Service employees, managers and executives </w:t>
            </w:r>
          </w:p>
        </w:tc>
        <w:tc>
          <w:tcPr>
            <w:tcW w:w="2502" w:type="dxa"/>
            <w:tcBorders>
              <w:top w:val="none" w:sz="0" w:space="0" w:color="auto"/>
              <w:bottom w:val="none" w:sz="0" w:space="0" w:color="auto"/>
            </w:tcBorders>
            <w:shd w:val="clear" w:color="auto" w:fill="auto"/>
          </w:tcPr>
          <w:p w14:paraId="335F3D88"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w:t>
            </w:r>
          </w:p>
        </w:tc>
        <w:tc>
          <w:tcPr>
            <w:tcW w:w="1903" w:type="dxa"/>
            <w:tcBorders>
              <w:top w:val="none" w:sz="0" w:space="0" w:color="auto"/>
              <w:bottom w:val="none" w:sz="0" w:space="0" w:color="auto"/>
            </w:tcBorders>
            <w:shd w:val="clear" w:color="auto" w:fill="auto"/>
          </w:tcPr>
          <w:p w14:paraId="67C84646"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September 2017</w:t>
            </w:r>
          </w:p>
        </w:tc>
        <w:tc>
          <w:tcPr>
            <w:tcW w:w="2203" w:type="dxa"/>
            <w:vMerge/>
            <w:tcBorders>
              <w:top w:val="none" w:sz="0" w:space="0" w:color="auto"/>
              <w:bottom w:val="none" w:sz="0" w:space="0" w:color="auto"/>
              <w:right w:val="none" w:sz="0" w:space="0" w:color="auto"/>
            </w:tcBorders>
          </w:tcPr>
          <w:p w14:paraId="093CCA4B"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4E6C4E" w:rsidRPr="004E6C4E" w14:paraId="3166E8EA"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581817B9" w14:textId="77777777" w:rsidR="004E6C4E" w:rsidRPr="004E6C4E" w:rsidRDefault="004E6C4E" w:rsidP="00BB7E97">
            <w:pPr>
              <w:spacing w:before="60" w:after="60"/>
              <w:rPr>
                <w:sz w:val="20"/>
                <w:szCs w:val="20"/>
              </w:rPr>
            </w:pPr>
          </w:p>
        </w:tc>
        <w:tc>
          <w:tcPr>
            <w:tcW w:w="4700" w:type="dxa"/>
          </w:tcPr>
          <w:p w14:paraId="2F52FB89" w14:textId="77777777" w:rsidR="004E6C4E" w:rsidRPr="004E6C4E" w:rsidRDefault="004E6C4E" w:rsidP="004E6C4E">
            <w:pPr>
              <w:pStyle w:val="ListParagraph"/>
              <w:numPr>
                <w:ilvl w:val="0"/>
                <w:numId w:val="17"/>
              </w:numPr>
              <w:spacing w:before="60" w:after="60" w:line="240" w:lineRule="auto"/>
              <w:ind w:left="7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6C4E">
              <w:rPr>
                <w:rFonts w:ascii="Arial" w:hAnsi="Arial" w:cs="Arial"/>
                <w:sz w:val="20"/>
                <w:szCs w:val="20"/>
              </w:rPr>
              <w:t xml:space="preserve">Maintain core support services for MHW  </w:t>
            </w:r>
          </w:p>
        </w:tc>
        <w:tc>
          <w:tcPr>
            <w:tcW w:w="2502" w:type="dxa"/>
          </w:tcPr>
          <w:p w14:paraId="1D887CC1"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People Division</w:t>
            </w:r>
          </w:p>
        </w:tc>
        <w:tc>
          <w:tcPr>
            <w:tcW w:w="1903" w:type="dxa"/>
          </w:tcPr>
          <w:p w14:paraId="1826C49E"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Ongoing</w:t>
            </w:r>
          </w:p>
        </w:tc>
        <w:tc>
          <w:tcPr>
            <w:tcW w:w="2203" w:type="dxa"/>
            <w:vMerge/>
          </w:tcPr>
          <w:p w14:paraId="2251A656"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E6C4E" w:rsidRPr="004E6C4E" w14:paraId="78D6E6DD" w14:textId="77777777" w:rsidTr="00BB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vMerge/>
            <w:tcBorders>
              <w:top w:val="none" w:sz="0" w:space="0" w:color="auto"/>
              <w:left w:val="none" w:sz="0" w:space="0" w:color="auto"/>
              <w:bottom w:val="none" w:sz="0" w:space="0" w:color="auto"/>
            </w:tcBorders>
          </w:tcPr>
          <w:p w14:paraId="54023146" w14:textId="77777777" w:rsidR="004E6C4E" w:rsidRPr="004E6C4E" w:rsidRDefault="004E6C4E" w:rsidP="00BB7E97">
            <w:pPr>
              <w:spacing w:before="60" w:after="60"/>
              <w:rPr>
                <w:sz w:val="20"/>
                <w:szCs w:val="20"/>
              </w:rPr>
            </w:pPr>
          </w:p>
        </w:tc>
        <w:tc>
          <w:tcPr>
            <w:tcW w:w="4700" w:type="dxa"/>
            <w:tcBorders>
              <w:top w:val="none" w:sz="0" w:space="0" w:color="auto"/>
              <w:bottom w:val="none" w:sz="0" w:space="0" w:color="auto"/>
            </w:tcBorders>
          </w:tcPr>
          <w:p w14:paraId="73292338" w14:textId="77777777" w:rsidR="004E6C4E" w:rsidRPr="004E6C4E" w:rsidRDefault="004E6C4E" w:rsidP="004E6C4E">
            <w:pPr>
              <w:pStyle w:val="ListParagraph"/>
              <w:numPr>
                <w:ilvl w:val="0"/>
                <w:numId w:val="17"/>
              </w:numPr>
              <w:spacing w:before="60" w:after="60" w:line="240" w:lineRule="auto"/>
              <w:ind w:left="7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6C4E">
              <w:rPr>
                <w:rFonts w:ascii="Arial" w:hAnsi="Arial" w:cs="Arial"/>
                <w:sz w:val="20"/>
                <w:szCs w:val="20"/>
              </w:rPr>
              <w:t>Investigate the implementation of early intervention strategy in mental health and  post injury management and return to work</w:t>
            </w:r>
          </w:p>
        </w:tc>
        <w:tc>
          <w:tcPr>
            <w:tcW w:w="2502" w:type="dxa"/>
            <w:tcBorders>
              <w:top w:val="none" w:sz="0" w:space="0" w:color="auto"/>
              <w:bottom w:val="none" w:sz="0" w:space="0" w:color="auto"/>
            </w:tcBorders>
          </w:tcPr>
          <w:p w14:paraId="0C38FE8D"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People Division</w:t>
            </w:r>
          </w:p>
        </w:tc>
        <w:tc>
          <w:tcPr>
            <w:tcW w:w="1903" w:type="dxa"/>
            <w:tcBorders>
              <w:top w:val="none" w:sz="0" w:space="0" w:color="auto"/>
              <w:bottom w:val="none" w:sz="0" w:space="0" w:color="auto"/>
            </w:tcBorders>
          </w:tcPr>
          <w:p w14:paraId="018A2D96"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4E6C4E">
              <w:rPr>
                <w:sz w:val="20"/>
                <w:szCs w:val="20"/>
              </w:rPr>
              <w:t>May 2017</w:t>
            </w:r>
          </w:p>
        </w:tc>
        <w:tc>
          <w:tcPr>
            <w:tcW w:w="2203" w:type="dxa"/>
            <w:vMerge/>
            <w:tcBorders>
              <w:top w:val="none" w:sz="0" w:space="0" w:color="auto"/>
              <w:bottom w:val="none" w:sz="0" w:space="0" w:color="auto"/>
              <w:right w:val="none" w:sz="0" w:space="0" w:color="auto"/>
            </w:tcBorders>
          </w:tcPr>
          <w:p w14:paraId="2D03761C" w14:textId="77777777" w:rsidR="004E6C4E" w:rsidRPr="004E6C4E" w:rsidRDefault="004E6C4E" w:rsidP="00BB7E9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4E6C4E" w:rsidRPr="004E6C4E" w14:paraId="3972E773" w14:textId="77777777" w:rsidTr="00BB7E97">
        <w:tc>
          <w:tcPr>
            <w:cnfStyle w:val="001000000000" w:firstRow="0" w:lastRow="0" w:firstColumn="1" w:lastColumn="0" w:oddVBand="0" w:evenVBand="0" w:oddHBand="0" w:evenHBand="0" w:firstRowFirstColumn="0" w:firstRowLastColumn="0" w:lastRowFirstColumn="0" w:lastRowLastColumn="0"/>
            <w:tcW w:w="2999" w:type="dxa"/>
            <w:vMerge/>
          </w:tcPr>
          <w:p w14:paraId="676397B1" w14:textId="77777777" w:rsidR="004E6C4E" w:rsidRPr="004E6C4E" w:rsidRDefault="004E6C4E" w:rsidP="00BB7E97">
            <w:pPr>
              <w:spacing w:before="60" w:after="60"/>
              <w:rPr>
                <w:sz w:val="20"/>
                <w:szCs w:val="20"/>
              </w:rPr>
            </w:pPr>
          </w:p>
        </w:tc>
        <w:tc>
          <w:tcPr>
            <w:tcW w:w="4700" w:type="dxa"/>
            <w:shd w:val="clear" w:color="auto" w:fill="auto"/>
          </w:tcPr>
          <w:p w14:paraId="72BF5D01"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 xml:space="preserve">Develop and implement a MHW Charter Communication Strategy </w:t>
            </w:r>
          </w:p>
        </w:tc>
        <w:tc>
          <w:tcPr>
            <w:tcW w:w="2502" w:type="dxa"/>
            <w:shd w:val="clear" w:color="auto" w:fill="auto"/>
          </w:tcPr>
          <w:p w14:paraId="325FEB4C"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People Division</w:t>
            </w:r>
          </w:p>
          <w:p w14:paraId="24D286DF"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Communication Division</w:t>
            </w:r>
          </w:p>
        </w:tc>
        <w:tc>
          <w:tcPr>
            <w:tcW w:w="1903" w:type="dxa"/>
            <w:shd w:val="clear" w:color="auto" w:fill="auto"/>
          </w:tcPr>
          <w:p w14:paraId="3B8CDEB2"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4E6C4E">
              <w:rPr>
                <w:sz w:val="20"/>
                <w:szCs w:val="20"/>
              </w:rPr>
              <w:t xml:space="preserve">March 2017 </w:t>
            </w:r>
          </w:p>
        </w:tc>
        <w:tc>
          <w:tcPr>
            <w:tcW w:w="2203" w:type="dxa"/>
            <w:vMerge/>
          </w:tcPr>
          <w:p w14:paraId="264829A8" w14:textId="77777777" w:rsidR="004E6C4E" w:rsidRPr="004E6C4E" w:rsidRDefault="004E6C4E" w:rsidP="00BB7E97">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bl>
    <w:p w14:paraId="1DF1D51E" w14:textId="77777777" w:rsidR="004E6C4E" w:rsidRPr="004E6C4E" w:rsidRDefault="004E6C4E" w:rsidP="004E6C4E">
      <w:pPr>
        <w:jc w:val="both"/>
        <w:rPr>
          <w:sz w:val="20"/>
          <w:szCs w:val="20"/>
        </w:rPr>
      </w:pPr>
    </w:p>
    <w:sectPr w:rsidR="004E6C4E" w:rsidRPr="004E6C4E" w:rsidSect="004E6C4E">
      <w:type w:val="continuous"/>
      <w:pgSz w:w="16840" w:h="11900" w:orient="landscape"/>
      <w:pgMar w:top="1985" w:right="3175" w:bottom="737" w:left="1304" w:header="624" w:footer="69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2D9E" w14:textId="77777777" w:rsidR="008B70BB" w:rsidRDefault="008B70BB" w:rsidP="008766A4">
      <w:r>
        <w:separator/>
      </w:r>
    </w:p>
  </w:endnote>
  <w:endnote w:type="continuationSeparator" w:id="0">
    <w:p w14:paraId="0429A283" w14:textId="77777777" w:rsidR="008B70BB" w:rsidRDefault="008B70B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86645"/>
      <w:docPartObj>
        <w:docPartGallery w:val="Page Numbers (Bottom of Page)"/>
        <w:docPartUnique/>
      </w:docPartObj>
    </w:sdtPr>
    <w:sdtEndPr>
      <w:rPr>
        <w:noProof/>
      </w:rPr>
    </w:sdtEndPr>
    <w:sdtContent>
      <w:p w14:paraId="77F78E12" w14:textId="49464E5A" w:rsidR="004E6C4E" w:rsidRDefault="004E6C4E">
        <w:pPr>
          <w:pStyle w:val="Footer"/>
          <w:jc w:val="right"/>
        </w:pPr>
        <w:r>
          <w:fldChar w:fldCharType="begin"/>
        </w:r>
        <w:r>
          <w:instrText xml:space="preserve"> PAGE   \* MERGEFORMAT </w:instrText>
        </w:r>
        <w:r>
          <w:fldChar w:fldCharType="separate"/>
        </w:r>
        <w:r w:rsidR="008B70BB">
          <w:rPr>
            <w:noProof/>
          </w:rPr>
          <w:t>1</w:t>
        </w:r>
        <w:r>
          <w:rPr>
            <w:noProof/>
          </w:rPr>
          <w:fldChar w:fldCharType="end"/>
        </w:r>
      </w:p>
    </w:sdtContent>
  </w:sdt>
  <w:p w14:paraId="5EC250F4" w14:textId="5214B5D0" w:rsidR="004E6C4E" w:rsidRDefault="004E6C4E" w:rsidP="004E6C4E">
    <w:pPr>
      <w:pStyle w:val="Footer"/>
    </w:pPr>
    <w:r>
      <w:t>DET VPS MHW Charter Action Plan 2017</w:t>
    </w:r>
  </w:p>
  <w:p w14:paraId="5B83871E" w14:textId="62C9EF8B" w:rsidR="003E29B5" w:rsidRPr="003E29B5" w:rsidRDefault="003E29B5" w:rsidP="008766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97E0" w14:textId="77777777" w:rsidR="008B70BB" w:rsidRDefault="008B70BB" w:rsidP="008766A4">
      <w:r>
        <w:separator/>
      </w:r>
    </w:p>
  </w:footnote>
  <w:footnote w:type="continuationSeparator" w:id="0">
    <w:p w14:paraId="3226A122" w14:textId="77777777" w:rsidR="008B70BB" w:rsidRDefault="008B70BB"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379B6998" w:rsidR="003E29B5" w:rsidRPr="003E29B5" w:rsidRDefault="00763A49" w:rsidP="008766A4">
    <w:r w:rsidRPr="003E29B5">
      <w:rPr>
        <w:noProof/>
        <w:lang w:val="en-AU" w:eastAsia="en-AU"/>
      </w:rPr>
      <w:drawing>
        <wp:anchor distT="0" distB="0" distL="114300" distR="114300" simplePos="0" relativeHeight="251659776" behindDoc="1" locked="0" layoutInCell="1" allowOverlap="1" wp14:anchorId="602EB114" wp14:editId="7EDE2133">
          <wp:simplePos x="0" y="0"/>
          <wp:positionH relativeFrom="page">
            <wp:posOffset>-9525</wp:posOffset>
          </wp:positionH>
          <wp:positionV relativeFrom="page">
            <wp:posOffset>-28575</wp:posOffset>
          </wp:positionV>
          <wp:extent cx="10699750" cy="10477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10878065" cy="10652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996016"/>
    <w:multiLevelType w:val="hybridMultilevel"/>
    <w:tmpl w:val="22964BE6"/>
    <w:lvl w:ilvl="0" w:tplc="F992FDF8">
      <w:numFmt w:val="bullet"/>
      <w:lvlText w:val=""/>
      <w:lvlJc w:val="left"/>
      <w:pPr>
        <w:ind w:left="765" w:hanging="360"/>
      </w:pPr>
      <w:rPr>
        <w:rFonts w:ascii="Symbol" w:eastAsiaTheme="minorHAnsi" w:hAnsi="Symbol"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19354B80"/>
    <w:multiLevelType w:val="hybridMultilevel"/>
    <w:tmpl w:val="1BD4E9AC"/>
    <w:lvl w:ilvl="0" w:tplc="F992FDF8">
      <w:numFmt w:val="bullet"/>
      <w:lvlText w:val=""/>
      <w:lvlJc w:val="left"/>
      <w:pPr>
        <w:ind w:left="755" w:hanging="360"/>
      </w:pPr>
      <w:rPr>
        <w:rFonts w:ascii="Symbol" w:eastAsiaTheme="minorHAnsi" w:hAnsi="Symbol" w:cstheme="minorBidi"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3" w15:restartNumberingAfterBreak="0">
    <w:nsid w:val="31DC77CE"/>
    <w:multiLevelType w:val="hybridMultilevel"/>
    <w:tmpl w:val="1E809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EE77DD"/>
    <w:multiLevelType w:val="hybridMultilevel"/>
    <w:tmpl w:val="A8429310"/>
    <w:lvl w:ilvl="0" w:tplc="F992FDF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D6C7C"/>
    <w:multiLevelType w:val="hybridMultilevel"/>
    <w:tmpl w:val="FEA25656"/>
    <w:lvl w:ilvl="0" w:tplc="F992FDF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23899"/>
    <w:multiLevelType w:val="hybridMultilevel"/>
    <w:tmpl w:val="5126A97C"/>
    <w:lvl w:ilvl="0" w:tplc="F992FDF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141579"/>
    <w:rsid w:val="0014310A"/>
    <w:rsid w:val="00201E30"/>
    <w:rsid w:val="00283D10"/>
    <w:rsid w:val="002A79CB"/>
    <w:rsid w:val="00326F48"/>
    <w:rsid w:val="00351147"/>
    <w:rsid w:val="003A538B"/>
    <w:rsid w:val="003B01B0"/>
    <w:rsid w:val="003B21A4"/>
    <w:rsid w:val="003E29B5"/>
    <w:rsid w:val="004A06B3"/>
    <w:rsid w:val="004E6C4E"/>
    <w:rsid w:val="004F6FED"/>
    <w:rsid w:val="005118C5"/>
    <w:rsid w:val="00530190"/>
    <w:rsid w:val="00596923"/>
    <w:rsid w:val="00665047"/>
    <w:rsid w:val="00763A49"/>
    <w:rsid w:val="00816ED5"/>
    <w:rsid w:val="00860993"/>
    <w:rsid w:val="008766A4"/>
    <w:rsid w:val="008B70BB"/>
    <w:rsid w:val="009415BA"/>
    <w:rsid w:val="00980015"/>
    <w:rsid w:val="009F2302"/>
    <w:rsid w:val="00A769A8"/>
    <w:rsid w:val="00AB306F"/>
    <w:rsid w:val="00B41D6D"/>
    <w:rsid w:val="00BC7296"/>
    <w:rsid w:val="00BD355C"/>
    <w:rsid w:val="00D31299"/>
    <w:rsid w:val="00D82E6B"/>
    <w:rsid w:val="00D94288"/>
    <w:rsid w:val="00DA5477"/>
    <w:rsid w:val="00E32BEC"/>
    <w:rsid w:val="00E82EAB"/>
    <w:rsid w:val="00ED323F"/>
    <w:rsid w:val="00F6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AB306F"/>
    <w:pPr>
      <w:keepNext/>
      <w:keepLines/>
      <w:spacing w:after="40"/>
      <w:outlineLvl w:val="0"/>
    </w:pPr>
    <w:rPr>
      <w:rFonts w:eastAsiaTheme="majorEastAsia" w:cstheme="majorBidi"/>
      <w:b/>
      <w:bCs/>
      <w:caps/>
      <w:color w:val="004EA8"/>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AB306F"/>
    <w:rPr>
      <w:rFonts w:ascii="Arial" w:eastAsiaTheme="majorEastAsia" w:hAnsi="Arial" w:cstheme="majorBidi"/>
      <w:b/>
      <w:bCs/>
      <w:caps/>
      <w:color w:val="004EA8"/>
      <w:sz w:val="20"/>
      <w:szCs w:val="20"/>
    </w:rPr>
  </w:style>
  <w:style w:type="paragraph" w:styleId="Title">
    <w:name w:val="Title"/>
    <w:next w:val="Subtitle"/>
    <w:link w:val="TitleChar"/>
    <w:uiPriority w:val="10"/>
    <w:qFormat/>
    <w:rsid w:val="00AB306F"/>
    <w:pPr>
      <w:spacing w:after="120" w:line="340" w:lineRule="atLeast"/>
      <w:outlineLvl w:val="0"/>
    </w:pPr>
    <w:rPr>
      <w:rFonts w:ascii="Arial" w:eastAsiaTheme="majorEastAsia" w:hAnsi="Arial" w:cstheme="majorBidi"/>
      <w:b/>
      <w:color w:val="004EA8"/>
      <w:spacing w:val="5"/>
      <w:kern w:val="28"/>
      <w:sz w:val="44"/>
      <w:szCs w:val="52"/>
    </w:rPr>
  </w:style>
  <w:style w:type="character" w:customStyle="1" w:styleId="TitleChar">
    <w:name w:val="Title Char"/>
    <w:basedOn w:val="DefaultParagraphFont"/>
    <w:link w:val="Title"/>
    <w:uiPriority w:val="10"/>
    <w:rsid w:val="00AB306F"/>
    <w:rPr>
      <w:rFonts w:ascii="Arial" w:eastAsiaTheme="majorEastAsia" w:hAnsi="Arial" w:cstheme="majorBidi"/>
      <w:b/>
      <w:color w:val="004EA8"/>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ListParagraph">
    <w:name w:val="List Paragraph"/>
    <w:basedOn w:val="Normal"/>
    <w:uiPriority w:val="34"/>
    <w:qFormat/>
    <w:rsid w:val="004E6C4E"/>
    <w:pPr>
      <w:spacing w:after="200" w:line="276" w:lineRule="auto"/>
      <w:ind w:left="720"/>
      <w:contextualSpacing/>
    </w:pPr>
    <w:rPr>
      <w:rFonts w:asciiTheme="minorHAnsi" w:eastAsiaTheme="minorHAnsi" w:hAnsiTheme="minorHAnsi" w:cstheme="minorBidi"/>
      <w:sz w:val="22"/>
      <w:szCs w:val="22"/>
      <w:lang w:val="en-AU"/>
    </w:rPr>
  </w:style>
  <w:style w:type="table" w:styleId="LightList-Accent5">
    <w:name w:val="Light List Accent 5"/>
    <w:basedOn w:val="TableNormal"/>
    <w:uiPriority w:val="61"/>
    <w:rsid w:val="004E6C4E"/>
    <w:rPr>
      <w:rFonts w:eastAsiaTheme="minorHAnsi"/>
      <w:sz w:val="22"/>
      <w:szCs w:val="22"/>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2935D.3199A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MHW Charter Action Plan</DEECD_Description>
    <PublishingStartDate xmlns="http://schemas.microsoft.com/sharepoint/v3" xsi:nil="true"/>
    <pfad5814e62747ed9f131defefc62dac xmlns="84571637-c7f9-44a1-95b1-d459eb7afb4e">
      <Terms xmlns="http://schemas.microsoft.com/office/infopath/2007/PartnerControls"/>
    </pfad5814e62747ed9f131defefc62dac>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115</Value>
      <Value>120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F9F05-10E8-4892-81B7-6AD04F4841FB}"/>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317C2CA0-7D08-45EF-8D89-E4C01DEC9391}"/>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MHW Charter Action Plan</vt:lpstr>
    </vt:vector>
  </TitlesOfParts>
  <Company>Department of Education and Training</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 Charter Action Plan</dc:title>
  <dc:subject>Mental Health and Wellbeing</dc:subject>
  <dc:creator>Employee Safety</dc:creator>
  <cp:keywords/>
  <dc:description/>
  <cp:lastModifiedBy>Parfrey, Rob C</cp:lastModifiedBy>
  <cp:revision>3</cp:revision>
  <cp:lastPrinted>2017-03-24T04:30:00Z</cp:lastPrinted>
  <dcterms:created xsi:type="dcterms:W3CDTF">2017-03-26T23:56:00Z</dcterms:created>
  <dcterms:modified xsi:type="dcterms:W3CDTF">2017-03-27T02:39:00Z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18;#1.7.1 Major Meeting - Strategic Meeting Papers|c71bceb4-83e1-4f1f-a34b-17e5c0aad8b7</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{c9f6323f-99ba-46ef-9dd3-31a81ad28297}</vt:lpwstr>
  </property>
  <property fmtid="{D5CDD505-2E9C-101B-9397-08002B2CF9AE}" pid="8" name="RecordPoint_ActiveItemUniqueId">
    <vt:lpwstr>{0d67ba4f-5d84-4b38-9fda-418f0bd2d95e}</vt:lpwstr>
  </property>
  <property fmtid="{D5CDD505-2E9C-101B-9397-08002B2CF9AE}" pid="9" name="RecordPoint_ActiveItemWebId">
    <vt:lpwstr>{a0ad64d4-f003-46df-ae49-727cfc12b64c}</vt:lpwstr>
  </property>
  <property fmtid="{D5CDD505-2E9C-101B-9397-08002B2CF9AE}" pid="10" name="RecordPoint_RecordNumberSubmitted">
    <vt:lpwstr>R0000747218</vt:lpwstr>
  </property>
  <property fmtid="{D5CDD505-2E9C-101B-9397-08002B2CF9AE}" pid="11" name="RecordPoint_SubmissionCompleted">
    <vt:lpwstr>2017-03-24T11:35:38.7402916+11:00</vt:lpwstr>
  </property>
  <property fmtid="{D5CDD505-2E9C-101B-9397-08002B2CF9AE}" pid="12" name="TaxCatchAll">
    <vt:lpwstr>71;#Page|eb523acf-a821-456c-a76b-7607578309d7;#70;#HRWeb|4e014723-a4da-42a2-b679-c90ea77e3371</vt:lpwstr>
  </property>
  <property fmtid="{D5CDD505-2E9C-101B-9397-08002B2CF9AE}" pid="13" name="DEECD_Author">
    <vt:lpwstr>120;#HRWeb|4e014723-a4da-42a2-b679-c90ea77e3371</vt:lpwstr>
  </property>
  <property fmtid="{D5CDD505-2E9C-101B-9397-08002B2CF9AE}" pid="14" name="DEECD_SubjectCategory">
    <vt:lpwstr/>
  </property>
  <property fmtid="{D5CDD505-2E9C-101B-9397-08002B2CF9AE}" pid="15" name="DEECD_ItemType">
    <vt:lpwstr>115;#Document|82a2edb4-a4c4-40b1-b05a-5fe52d42e4c4</vt:lpwstr>
  </property>
  <property fmtid="{D5CDD505-2E9C-101B-9397-08002B2CF9AE}" pid="16" name="DEECD_Audience">
    <vt:lpwstr/>
  </property>
</Properties>
</file>