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8476" w14:textId="67099A73" w:rsidR="00D55946" w:rsidRPr="00CE21E6" w:rsidRDefault="00D55946" w:rsidP="00D55946">
      <w:pPr>
        <w:rPr>
          <w:rFonts w:ascii="Calibri" w:hAnsi="Calibri" w:cs="Calibri"/>
          <w:lang w:val="en-AU" w:eastAsia="en-AU"/>
        </w:rPr>
      </w:pPr>
      <w:bookmarkStart w:id="0" w:name="_Toc455499267"/>
      <w:bookmarkStart w:id="1" w:name="_Toc455499461"/>
      <w:bookmarkStart w:id="2" w:name="_Toc484677983"/>
    </w:p>
    <w:p w14:paraId="76772A15" w14:textId="5B04CDCE" w:rsidR="00D55946" w:rsidRPr="00CE21E6" w:rsidRDefault="00D55946" w:rsidP="00D55946">
      <w:pPr>
        <w:rPr>
          <w:rFonts w:ascii="Calibri" w:hAnsi="Calibri" w:cs="Calibri"/>
          <w:lang w:val="en-AU" w:eastAsia="en-AU"/>
        </w:rPr>
      </w:pPr>
      <w:r w:rsidRPr="00CE21E6">
        <w:rPr>
          <w:rFonts w:ascii="Calibri" w:hAnsi="Calibri" w:cs="Calibri"/>
          <w:noProof/>
          <w:lang w:val="en-AU" w:eastAsia="en-AU"/>
        </w:rPr>
        <w:drawing>
          <wp:inline distT="0" distB="0" distL="0" distR="0" wp14:anchorId="255173C9" wp14:editId="3C6134ED">
            <wp:extent cx="6116320" cy="3594100"/>
            <wp:effectExtent l="0" t="0" r="0" b="6350"/>
            <wp:docPr id="2" name="Picture 2" descr="Career Pathways Knowledge Exchang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479786\Documents\Career Pathways\Knowledge Exchange Program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9B8D" w14:textId="77777777" w:rsidR="00D55946" w:rsidRPr="00CE21E6" w:rsidRDefault="00D55946" w:rsidP="00D55946">
      <w:pPr>
        <w:rPr>
          <w:rFonts w:ascii="Calibri" w:hAnsi="Calibri" w:cs="Calibri"/>
          <w:lang w:val="en-AU" w:eastAsia="en-AU"/>
        </w:rPr>
      </w:pPr>
    </w:p>
    <w:p w14:paraId="1FC614B1" w14:textId="015D6F0E" w:rsidR="00093228" w:rsidRPr="00FB50CA" w:rsidRDefault="00093228" w:rsidP="004A65DA">
      <w:pPr>
        <w:tabs>
          <w:tab w:val="left" w:pos="2520"/>
        </w:tabs>
        <w:spacing w:before="480"/>
        <w:rPr>
          <w:rFonts w:ascii="Century Gothic" w:hAnsi="Century Gothic" w:cs="Calibri"/>
          <w:b/>
          <w:color w:val="0070C0"/>
          <w:sz w:val="76"/>
          <w:szCs w:val="76"/>
        </w:rPr>
      </w:pPr>
      <w:r w:rsidRPr="00FB50CA">
        <w:rPr>
          <w:rFonts w:ascii="Century Gothic" w:hAnsi="Century Gothic" w:cs="Calibri"/>
          <w:b/>
          <w:color w:val="0070C0"/>
          <w:sz w:val="76"/>
          <w:szCs w:val="76"/>
        </w:rPr>
        <w:t>KNOWLEDGE EXCHANGE PROGRAM</w:t>
      </w:r>
    </w:p>
    <w:bookmarkEnd w:id="0"/>
    <w:bookmarkEnd w:id="1"/>
    <w:bookmarkEnd w:id="2"/>
    <w:p w14:paraId="6A0164E3" w14:textId="77777777" w:rsidR="004A65DA" w:rsidRDefault="004A65DA">
      <w:pPr>
        <w:rPr>
          <w:rFonts w:ascii="Century Gothic" w:hAnsi="Century Gothic"/>
          <w:sz w:val="48"/>
          <w:szCs w:val="48"/>
        </w:rPr>
      </w:pPr>
    </w:p>
    <w:p w14:paraId="05753624" w14:textId="27C920F0" w:rsidR="00FB50CA" w:rsidRDefault="00FB50CA">
      <w:pPr>
        <w:rPr>
          <w:rFonts w:ascii="Century Gothic" w:hAnsi="Century Gothic"/>
          <w:sz w:val="48"/>
          <w:szCs w:val="48"/>
        </w:rPr>
      </w:pPr>
      <w:r w:rsidRPr="00FB50CA">
        <w:rPr>
          <w:rFonts w:ascii="Century Gothic" w:hAnsi="Century Gothic"/>
          <w:sz w:val="48"/>
          <w:szCs w:val="48"/>
        </w:rPr>
        <w:t xml:space="preserve">An innovative program </w:t>
      </w:r>
      <w:r w:rsidRPr="00FB50CA">
        <w:rPr>
          <w:rFonts w:ascii="Century Gothic" w:hAnsi="Century Gothic"/>
          <w:sz w:val="48"/>
          <w:szCs w:val="48"/>
        </w:rPr>
        <w:br/>
        <w:t xml:space="preserve">designed to provide </w:t>
      </w:r>
      <w:r w:rsidRPr="00FB50CA">
        <w:rPr>
          <w:rFonts w:ascii="Century Gothic" w:hAnsi="Century Gothic"/>
          <w:sz w:val="48"/>
          <w:szCs w:val="48"/>
        </w:rPr>
        <w:br/>
        <w:t xml:space="preserve">Department leaders with the </w:t>
      </w:r>
      <w:r w:rsidRPr="00FB50CA">
        <w:rPr>
          <w:rFonts w:ascii="Century Gothic" w:hAnsi="Century Gothic"/>
          <w:sz w:val="48"/>
          <w:szCs w:val="48"/>
        </w:rPr>
        <w:br/>
        <w:t xml:space="preserve">opportunity to see first-hand </w:t>
      </w:r>
      <w:r>
        <w:rPr>
          <w:rFonts w:ascii="Century Gothic" w:hAnsi="Century Gothic"/>
          <w:sz w:val="48"/>
          <w:szCs w:val="48"/>
        </w:rPr>
        <w:br/>
      </w:r>
      <w:r w:rsidRPr="00FB50CA">
        <w:rPr>
          <w:rFonts w:ascii="Century Gothic" w:hAnsi="Century Gothic"/>
          <w:sz w:val="48"/>
          <w:szCs w:val="48"/>
        </w:rPr>
        <w:t>the live experience of schools</w:t>
      </w:r>
    </w:p>
    <w:p w14:paraId="3AC13E47" w14:textId="4C8E2D85" w:rsidR="00FB50CA" w:rsidRDefault="00FB50CA">
      <w:pPr>
        <w:rPr>
          <w:rFonts w:ascii="Calibri" w:eastAsiaTheme="minorEastAsia" w:hAnsi="Calibri" w:cs="Calibri"/>
          <w:sz w:val="18"/>
          <w:szCs w:val="18"/>
          <w:lang w:val="en-US"/>
        </w:rPr>
      </w:pPr>
      <w:r>
        <w:rPr>
          <w:rFonts w:ascii="Calibri" w:hAnsi="Calibri" w:cs="Calibri"/>
        </w:rPr>
        <w:br w:type="page"/>
      </w:r>
    </w:p>
    <w:p w14:paraId="28D0533B" w14:textId="36FA48A2" w:rsidR="00D55946" w:rsidRPr="00FB50CA" w:rsidRDefault="00D55946" w:rsidP="005B43E1">
      <w:pPr>
        <w:pStyle w:val="DETBodyText"/>
        <w:rPr>
          <w:rFonts w:ascii="Century Gothic" w:hAnsi="Century Gothic" w:cs="Calibri"/>
          <w:sz w:val="22"/>
          <w:szCs w:val="22"/>
        </w:rPr>
      </w:pPr>
      <w:r w:rsidRPr="00FB50CA">
        <w:rPr>
          <w:rFonts w:ascii="Century Gothic" w:hAnsi="Century Gothic" w:cs="Calibri"/>
          <w:sz w:val="22"/>
          <w:szCs w:val="22"/>
        </w:rPr>
        <w:lastRenderedPageBreak/>
        <w:t xml:space="preserve">The Knowledge Exchange Program aims to provide corporate leaders with an understanding of how their work area outcomes are delivered and implemented in a school setting and the level of impact. This will enable </w:t>
      </w:r>
      <w:r w:rsidR="00B35AB0" w:rsidRPr="00FB50CA">
        <w:rPr>
          <w:rFonts w:ascii="Century Gothic" w:hAnsi="Century Gothic" w:cs="Calibri"/>
          <w:sz w:val="22"/>
          <w:szCs w:val="22"/>
        </w:rPr>
        <w:t>them</w:t>
      </w:r>
      <w:r w:rsidRPr="00FB50CA">
        <w:rPr>
          <w:rFonts w:ascii="Century Gothic" w:hAnsi="Century Gothic" w:cs="Calibri"/>
          <w:sz w:val="22"/>
          <w:szCs w:val="22"/>
        </w:rPr>
        <w:t xml:space="preserve"> to build on implementation strategies and ensure effective delivery. Host schools will also gain an understanding of the corporate areas that support their work.</w:t>
      </w:r>
    </w:p>
    <w:p w14:paraId="5B15BA73" w14:textId="77777777" w:rsidR="00D55946" w:rsidRPr="00FB50CA" w:rsidRDefault="00D55946" w:rsidP="005B43E1">
      <w:pPr>
        <w:pStyle w:val="DETBodyText"/>
        <w:rPr>
          <w:rFonts w:ascii="Century Gothic" w:hAnsi="Century Gothic" w:cs="Calibri"/>
          <w:sz w:val="22"/>
          <w:szCs w:val="22"/>
        </w:rPr>
      </w:pPr>
      <w:r w:rsidRPr="00FB50CA">
        <w:rPr>
          <w:rFonts w:ascii="Century Gothic" w:hAnsi="Century Gothic" w:cs="Calibri"/>
          <w:sz w:val="22"/>
          <w:szCs w:val="22"/>
        </w:rPr>
        <w:t xml:space="preserve">The key objectives of the program are to: </w:t>
      </w:r>
    </w:p>
    <w:p w14:paraId="6B9EBA92" w14:textId="5C806A6B" w:rsidR="00D55946" w:rsidRPr="00FB50CA" w:rsidRDefault="00D55946" w:rsidP="005B43E1">
      <w:pPr>
        <w:pStyle w:val="DETBodyText"/>
        <w:numPr>
          <w:ilvl w:val="0"/>
          <w:numId w:val="17"/>
        </w:numPr>
        <w:rPr>
          <w:rFonts w:ascii="Century Gothic" w:hAnsi="Century Gothic" w:cs="Calibri"/>
          <w:sz w:val="22"/>
          <w:szCs w:val="22"/>
        </w:rPr>
      </w:pPr>
      <w:r w:rsidRPr="00FB50CA">
        <w:rPr>
          <w:rFonts w:ascii="Century Gothic" w:hAnsi="Century Gothic" w:cs="Calibri"/>
          <w:sz w:val="22"/>
          <w:szCs w:val="22"/>
        </w:rPr>
        <w:t>Build capability and understanding to optimise effective implementation and impact of policy development in a school setting focused on improving outcomes for students through implementing the Education State agenda</w:t>
      </w:r>
    </w:p>
    <w:p w14:paraId="4368695A" w14:textId="3683C323" w:rsidR="00D55946" w:rsidRPr="00FB50CA" w:rsidRDefault="00D55946" w:rsidP="005B43E1">
      <w:pPr>
        <w:pStyle w:val="DETBodyText"/>
        <w:numPr>
          <w:ilvl w:val="0"/>
          <w:numId w:val="17"/>
        </w:numPr>
        <w:rPr>
          <w:rFonts w:ascii="Century Gothic" w:hAnsi="Century Gothic" w:cs="Calibri"/>
          <w:sz w:val="22"/>
          <w:szCs w:val="22"/>
        </w:rPr>
      </w:pPr>
      <w:r w:rsidRPr="00FB50CA">
        <w:rPr>
          <w:rFonts w:ascii="Century Gothic" w:hAnsi="Century Gothic" w:cs="Calibri"/>
          <w:sz w:val="22"/>
          <w:szCs w:val="22"/>
        </w:rPr>
        <w:t>Strengthen relations and professional practice across the Department and enable greater mutual understanding and cooperation between schools and corporate</w:t>
      </w:r>
    </w:p>
    <w:p w14:paraId="4B69FEDE" w14:textId="169ADBCC" w:rsidR="00D55946" w:rsidRPr="00FB50CA" w:rsidRDefault="00D55946" w:rsidP="005B43E1">
      <w:pPr>
        <w:pStyle w:val="DETBodyText"/>
        <w:numPr>
          <w:ilvl w:val="0"/>
          <w:numId w:val="17"/>
        </w:numPr>
        <w:rPr>
          <w:rFonts w:ascii="Century Gothic" w:hAnsi="Century Gothic" w:cs="Calibri"/>
          <w:sz w:val="22"/>
          <w:szCs w:val="22"/>
        </w:rPr>
      </w:pPr>
      <w:r w:rsidRPr="00FB50CA">
        <w:rPr>
          <w:rFonts w:ascii="Century Gothic" w:hAnsi="Century Gothic" w:cs="Calibri"/>
          <w:sz w:val="22"/>
          <w:szCs w:val="22"/>
        </w:rPr>
        <w:t>Promote open dialogue between schools and corporate and potentially increase the number of school leaders who could be consulted with on Departmental initiatives.</w:t>
      </w:r>
    </w:p>
    <w:p w14:paraId="7DEA8FC7" w14:textId="1973847D" w:rsidR="00806F07" w:rsidRPr="00FB50CA" w:rsidRDefault="00806F07" w:rsidP="00806F07">
      <w:pPr>
        <w:pStyle w:val="DETBodyText"/>
        <w:rPr>
          <w:rFonts w:ascii="Century Gothic" w:hAnsi="Century Gothic" w:cs="Calibri"/>
          <w:b/>
          <w:sz w:val="22"/>
          <w:szCs w:val="22"/>
        </w:rPr>
      </w:pPr>
      <w:r w:rsidRPr="00FB50CA">
        <w:rPr>
          <w:rFonts w:ascii="Century Gothic" w:hAnsi="Century Gothic" w:cs="Calibri"/>
          <w:b/>
          <w:sz w:val="22"/>
          <w:szCs w:val="22"/>
        </w:rPr>
        <w:t>Participants will benefit by developing:</w:t>
      </w:r>
    </w:p>
    <w:p w14:paraId="56A76C03" w14:textId="65D52C81" w:rsidR="00B35AB0" w:rsidRPr="00CE21E6" w:rsidRDefault="00F34BD8" w:rsidP="00806F07">
      <w:pPr>
        <w:pStyle w:val="DETBodyText"/>
        <w:rPr>
          <w:rFonts w:ascii="Calibri" w:hAnsi="Calibri" w:cs="Calibri"/>
          <w:b/>
        </w:rPr>
      </w:pPr>
      <w:r w:rsidRPr="00CE21E6">
        <w:rPr>
          <w:rFonts w:ascii="Calibri" w:hAnsi="Calibri" w:cs="Calibri"/>
          <w:b/>
          <w:noProof/>
          <w:lang w:val="en-AU" w:eastAsia="en-AU"/>
        </w:rPr>
        <w:drawing>
          <wp:inline distT="0" distB="0" distL="0" distR="0" wp14:anchorId="319B0FAD" wp14:editId="4EE9CEF8">
            <wp:extent cx="5692140" cy="2659167"/>
            <wp:effectExtent l="0" t="0" r="3810" b="8255"/>
            <wp:docPr id="3" name="Picture 3" descr="Participant benefi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21" cy="266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D9BD3" w14:textId="2C9AFE15" w:rsidR="00B35AB0" w:rsidRPr="004A65DA" w:rsidRDefault="00AF7B2F" w:rsidP="00AF7B2F">
      <w:pPr>
        <w:pStyle w:val="DETBodyText"/>
        <w:spacing w:after="0"/>
        <w:rPr>
          <w:rFonts w:ascii="Century Gothic" w:hAnsi="Century Gothic" w:cs="Calibri"/>
          <w:b/>
          <w:color w:val="0070C0"/>
          <w:sz w:val="32"/>
          <w:szCs w:val="32"/>
        </w:rPr>
      </w:pPr>
      <w:r w:rsidRPr="004A65DA">
        <w:rPr>
          <w:rFonts w:ascii="Century Gothic" w:hAnsi="Century Gothic" w:cs="Calibri"/>
          <w:b/>
          <w:color w:val="0070C0"/>
          <w:sz w:val="32"/>
          <w:szCs w:val="32"/>
        </w:rPr>
        <w:t>OUTLINE</w:t>
      </w:r>
    </w:p>
    <w:p w14:paraId="203176B0" w14:textId="229DEEAD" w:rsidR="00B35AB0" w:rsidRPr="00FB50CA" w:rsidRDefault="00AF7B2F" w:rsidP="005B43E1">
      <w:pPr>
        <w:pStyle w:val="DETBodyText"/>
        <w:rPr>
          <w:rFonts w:ascii="Century Gothic" w:hAnsi="Century Gothic" w:cs="Calibri"/>
          <w:sz w:val="20"/>
          <w:szCs w:val="20"/>
        </w:rPr>
      </w:pPr>
      <w:r w:rsidRPr="00FB50CA">
        <w:rPr>
          <w:rFonts w:ascii="Century Gothic" w:hAnsi="Century Gothic" w:cs="Calibri"/>
          <w:sz w:val="20"/>
          <w:szCs w:val="20"/>
        </w:rPr>
        <w:t xml:space="preserve">The program will take place </w:t>
      </w:r>
      <w:r w:rsidR="00D5748E" w:rsidRPr="00FB50CA">
        <w:rPr>
          <w:rFonts w:ascii="Century Gothic" w:hAnsi="Century Gothic" w:cs="Calibri"/>
          <w:sz w:val="20"/>
          <w:szCs w:val="20"/>
        </w:rPr>
        <w:t>in</w:t>
      </w:r>
      <w:r w:rsidRPr="00FB50CA">
        <w:rPr>
          <w:rFonts w:ascii="Century Gothic" w:hAnsi="Century Gothic" w:cs="Calibri"/>
          <w:sz w:val="20"/>
          <w:szCs w:val="20"/>
        </w:rPr>
        <w:t xml:space="preserve"> </w:t>
      </w:r>
      <w:r w:rsidR="00D5748E" w:rsidRPr="00FB50CA">
        <w:rPr>
          <w:rFonts w:ascii="Century Gothic" w:hAnsi="Century Gothic" w:cs="Calibri"/>
          <w:sz w:val="20"/>
          <w:szCs w:val="20"/>
        </w:rPr>
        <w:t>Term 2 and 3 of the 20</w:t>
      </w:r>
      <w:r w:rsidR="004101FC">
        <w:rPr>
          <w:rFonts w:ascii="Century Gothic" w:hAnsi="Century Gothic" w:cs="Calibri"/>
          <w:sz w:val="20"/>
          <w:szCs w:val="20"/>
        </w:rPr>
        <w:t>20</w:t>
      </w:r>
      <w:r w:rsidR="00D5748E" w:rsidRPr="00FB50CA">
        <w:rPr>
          <w:rFonts w:ascii="Century Gothic" w:hAnsi="Century Gothic" w:cs="Calibri"/>
          <w:sz w:val="20"/>
          <w:szCs w:val="20"/>
        </w:rPr>
        <w:t xml:space="preserve"> school year</w:t>
      </w:r>
      <w:r w:rsidRPr="00FB50CA">
        <w:rPr>
          <w:rFonts w:ascii="Century Gothic" w:hAnsi="Century Gothic" w:cs="Calibri"/>
          <w:sz w:val="20"/>
          <w:szCs w:val="20"/>
        </w:rPr>
        <w:t xml:space="preserve">. Placements offer an immersion in a school and are full time </w:t>
      </w:r>
      <w:r w:rsidR="00F06729" w:rsidRPr="00FB50CA">
        <w:rPr>
          <w:rFonts w:ascii="Century Gothic" w:hAnsi="Century Gothic" w:cs="Calibri"/>
          <w:sz w:val="20"/>
          <w:szCs w:val="20"/>
        </w:rPr>
        <w:t>and usually run for</w:t>
      </w:r>
      <w:r w:rsidRPr="00FB50CA">
        <w:rPr>
          <w:rFonts w:ascii="Century Gothic" w:hAnsi="Century Gothic" w:cs="Calibri"/>
          <w:sz w:val="20"/>
          <w:szCs w:val="20"/>
        </w:rPr>
        <w:t xml:space="preserve"> six weeks. </w:t>
      </w:r>
      <w:r w:rsidR="00DB1122" w:rsidRPr="00FB50CA">
        <w:rPr>
          <w:rFonts w:ascii="Century Gothic" w:hAnsi="Century Gothic" w:cs="Calibri"/>
          <w:sz w:val="20"/>
          <w:szCs w:val="20"/>
        </w:rPr>
        <w:t xml:space="preserve">An expression of interest process will be used to identify participants’ desired learning outcomes, areas of interest or expertise and availability. They will then be matched to </w:t>
      </w:r>
      <w:r w:rsidR="001B70D6" w:rsidRPr="00FB50CA">
        <w:rPr>
          <w:rFonts w:ascii="Century Gothic" w:hAnsi="Century Gothic" w:cs="Calibri"/>
          <w:sz w:val="20"/>
          <w:szCs w:val="20"/>
        </w:rPr>
        <w:t>schools to collaborate with them on the</w:t>
      </w:r>
      <w:r w:rsidR="00DB1122" w:rsidRPr="00FB50CA">
        <w:rPr>
          <w:rFonts w:ascii="Century Gothic" w:hAnsi="Century Gothic" w:cs="Calibri"/>
          <w:sz w:val="20"/>
          <w:szCs w:val="20"/>
        </w:rPr>
        <w:t xml:space="preserve"> </w:t>
      </w:r>
      <w:r w:rsidR="001B70D6" w:rsidRPr="00FB50CA">
        <w:rPr>
          <w:rFonts w:ascii="Century Gothic" w:hAnsi="Century Gothic" w:cs="Calibri"/>
          <w:sz w:val="20"/>
          <w:szCs w:val="20"/>
        </w:rPr>
        <w:t>planning and implementation of policy and programs or by sharing expertise and skills to undertake specific projects or programs.</w:t>
      </w:r>
    </w:p>
    <w:p w14:paraId="6DBE3F1D" w14:textId="1F0997DF" w:rsidR="001B70D6" w:rsidRPr="004A65DA" w:rsidRDefault="001B70D6" w:rsidP="001B70D6">
      <w:pPr>
        <w:pStyle w:val="DETBodyText"/>
        <w:spacing w:after="0"/>
        <w:rPr>
          <w:rFonts w:ascii="Century Gothic" w:hAnsi="Century Gothic" w:cs="Calibri"/>
          <w:b/>
          <w:color w:val="0070C0"/>
          <w:sz w:val="32"/>
          <w:szCs w:val="32"/>
        </w:rPr>
      </w:pPr>
      <w:r w:rsidRPr="004A65DA">
        <w:rPr>
          <w:rFonts w:ascii="Century Gothic" w:hAnsi="Century Gothic" w:cs="Calibri"/>
          <w:b/>
          <w:color w:val="0070C0"/>
          <w:sz w:val="32"/>
          <w:szCs w:val="32"/>
        </w:rPr>
        <w:t>KEY DATES</w:t>
      </w:r>
    </w:p>
    <w:p w14:paraId="3D0A8381" w14:textId="159EF964" w:rsidR="000F4537" w:rsidRPr="00FB50CA" w:rsidRDefault="001B70D6" w:rsidP="00FC759E">
      <w:pPr>
        <w:pStyle w:val="DETBodyText"/>
        <w:rPr>
          <w:rFonts w:ascii="Century Gothic" w:hAnsi="Century Gothic" w:cs="Calibri"/>
          <w:sz w:val="20"/>
          <w:szCs w:val="20"/>
        </w:rPr>
      </w:pPr>
      <w:r w:rsidRPr="00FB50CA">
        <w:rPr>
          <w:rFonts w:ascii="Century Gothic" w:hAnsi="Century Gothic" w:cs="Calibri"/>
          <w:sz w:val="20"/>
          <w:szCs w:val="20"/>
        </w:rPr>
        <w:lastRenderedPageBreak/>
        <w:t>Expressions of interest due</w:t>
      </w:r>
      <w:r w:rsidR="00482FF7" w:rsidRPr="00FB50CA">
        <w:rPr>
          <w:rFonts w:ascii="Century Gothic" w:hAnsi="Century Gothic" w:cs="Calibri"/>
          <w:sz w:val="20"/>
          <w:szCs w:val="20"/>
        </w:rPr>
        <w:t xml:space="preserve">: </w:t>
      </w:r>
      <w:r w:rsidR="00625CDA" w:rsidRPr="00625CDA">
        <w:rPr>
          <w:rFonts w:ascii="Century Gothic" w:hAnsi="Century Gothic" w:cs="Calibri"/>
          <w:sz w:val="20"/>
          <w:szCs w:val="20"/>
        </w:rPr>
        <w:t>7</w:t>
      </w:r>
      <w:r w:rsidR="00BB6C27" w:rsidRPr="00625CDA">
        <w:rPr>
          <w:rFonts w:ascii="Century Gothic" w:hAnsi="Century Gothic" w:cs="Calibri"/>
          <w:sz w:val="20"/>
          <w:szCs w:val="20"/>
        </w:rPr>
        <w:t xml:space="preserve"> February 20</w:t>
      </w:r>
      <w:r w:rsidR="008B05B6">
        <w:rPr>
          <w:rFonts w:ascii="Century Gothic" w:hAnsi="Century Gothic" w:cs="Calibri"/>
          <w:sz w:val="20"/>
          <w:szCs w:val="20"/>
        </w:rPr>
        <w:t>20</w:t>
      </w:r>
      <w:bookmarkStart w:id="3" w:name="_GoBack"/>
      <w:bookmarkEnd w:id="3"/>
    </w:p>
    <w:p w14:paraId="78FD7680" w14:textId="7780FA3D" w:rsidR="000F4537" w:rsidRPr="00FB50CA" w:rsidRDefault="000F4537" w:rsidP="000F4537">
      <w:pPr>
        <w:pStyle w:val="DETBodyText"/>
        <w:rPr>
          <w:rFonts w:ascii="Century Gothic" w:hAnsi="Century Gothic" w:cs="Calibri"/>
          <w:sz w:val="20"/>
          <w:szCs w:val="20"/>
        </w:rPr>
      </w:pPr>
      <w:r w:rsidRPr="00FB50CA">
        <w:rPr>
          <w:rFonts w:ascii="Century Gothic" w:hAnsi="Century Gothic" w:cs="Calibri"/>
          <w:sz w:val="20"/>
          <w:szCs w:val="20"/>
        </w:rPr>
        <w:t xml:space="preserve">Placements: During Term 2 </w:t>
      </w:r>
      <w:r w:rsidRPr="00625CDA">
        <w:rPr>
          <w:rFonts w:ascii="Century Gothic" w:hAnsi="Century Gothic" w:cs="Calibri"/>
          <w:sz w:val="20"/>
          <w:szCs w:val="20"/>
        </w:rPr>
        <w:t>(</w:t>
      </w:r>
      <w:r w:rsidR="00625CDA" w:rsidRPr="00625CDA">
        <w:rPr>
          <w:rFonts w:ascii="Century Gothic" w:hAnsi="Century Gothic" w:cs="Calibri"/>
          <w:sz w:val="20"/>
          <w:szCs w:val="20"/>
        </w:rPr>
        <w:t>14</w:t>
      </w:r>
      <w:r w:rsidRPr="00625CDA">
        <w:rPr>
          <w:rFonts w:ascii="Century Gothic" w:hAnsi="Century Gothic" w:cs="Calibri"/>
          <w:sz w:val="20"/>
          <w:szCs w:val="20"/>
        </w:rPr>
        <w:t xml:space="preserve"> April-2</w:t>
      </w:r>
      <w:r w:rsidR="00625CDA" w:rsidRPr="00625CDA">
        <w:rPr>
          <w:rFonts w:ascii="Century Gothic" w:hAnsi="Century Gothic" w:cs="Calibri"/>
          <w:sz w:val="20"/>
          <w:szCs w:val="20"/>
        </w:rPr>
        <w:t>6</w:t>
      </w:r>
      <w:r w:rsidRPr="00625CDA">
        <w:rPr>
          <w:rFonts w:ascii="Century Gothic" w:hAnsi="Century Gothic" w:cs="Calibri"/>
          <w:sz w:val="20"/>
          <w:szCs w:val="20"/>
        </w:rPr>
        <w:t xml:space="preserve"> June) or Term 3 (</w:t>
      </w:r>
      <w:r w:rsidR="003C5CDF" w:rsidRPr="00625CDA">
        <w:rPr>
          <w:rFonts w:ascii="Century Gothic" w:hAnsi="Century Gothic" w:cs="Calibri"/>
          <w:sz w:val="20"/>
          <w:szCs w:val="20"/>
        </w:rPr>
        <w:t>1</w:t>
      </w:r>
      <w:r w:rsidR="00625CDA" w:rsidRPr="00625CDA">
        <w:rPr>
          <w:rFonts w:ascii="Century Gothic" w:hAnsi="Century Gothic" w:cs="Calibri"/>
          <w:sz w:val="20"/>
          <w:szCs w:val="20"/>
        </w:rPr>
        <w:t xml:space="preserve">3 </w:t>
      </w:r>
      <w:r w:rsidR="003C5CDF" w:rsidRPr="00625CDA">
        <w:rPr>
          <w:rFonts w:ascii="Century Gothic" w:hAnsi="Century Gothic" w:cs="Calibri"/>
          <w:sz w:val="20"/>
          <w:szCs w:val="20"/>
        </w:rPr>
        <w:t>July-</w:t>
      </w:r>
      <w:r w:rsidR="00625CDA" w:rsidRPr="00625CDA">
        <w:rPr>
          <w:rFonts w:ascii="Century Gothic" w:hAnsi="Century Gothic" w:cs="Calibri"/>
          <w:sz w:val="20"/>
          <w:szCs w:val="20"/>
        </w:rPr>
        <w:t xml:space="preserve">18 </w:t>
      </w:r>
      <w:r w:rsidR="003C5CDF" w:rsidRPr="00625CDA">
        <w:rPr>
          <w:rFonts w:ascii="Century Gothic" w:hAnsi="Century Gothic" w:cs="Calibri"/>
          <w:sz w:val="20"/>
          <w:szCs w:val="20"/>
        </w:rPr>
        <w:t>September) 20</w:t>
      </w:r>
      <w:r w:rsidR="004101FC" w:rsidRPr="00625CDA">
        <w:rPr>
          <w:rFonts w:ascii="Century Gothic" w:hAnsi="Century Gothic" w:cs="Calibri"/>
          <w:sz w:val="20"/>
          <w:szCs w:val="20"/>
        </w:rPr>
        <w:t>20</w:t>
      </w:r>
    </w:p>
    <w:p w14:paraId="2823D3AF" w14:textId="22C2E2C2" w:rsidR="00FC759E" w:rsidRPr="00FB50CA" w:rsidRDefault="00FC759E" w:rsidP="00FC759E">
      <w:pPr>
        <w:pStyle w:val="DETBodyText"/>
        <w:spacing w:after="0"/>
        <w:rPr>
          <w:rFonts w:ascii="Century Gothic" w:hAnsi="Century Gothic" w:cs="Calibri"/>
          <w:b/>
          <w:sz w:val="20"/>
          <w:szCs w:val="20"/>
        </w:rPr>
      </w:pPr>
      <w:r w:rsidRPr="00FB50CA">
        <w:rPr>
          <w:rFonts w:ascii="Century Gothic" w:hAnsi="Century Gothic" w:cs="Calibri"/>
          <w:b/>
          <w:sz w:val="20"/>
          <w:szCs w:val="20"/>
        </w:rPr>
        <w:t>For more information:</w:t>
      </w:r>
    </w:p>
    <w:p w14:paraId="25325A2F" w14:textId="120FAD2C" w:rsidR="0078371C" w:rsidRPr="00FB50CA" w:rsidRDefault="008B05B6" w:rsidP="004A65DA">
      <w:pPr>
        <w:pStyle w:val="DETBodyText"/>
        <w:spacing w:line="240" w:lineRule="auto"/>
        <w:rPr>
          <w:rFonts w:ascii="Century Gothic" w:hAnsi="Century Gothic" w:cs="Calibri"/>
          <w:sz w:val="20"/>
          <w:szCs w:val="20"/>
        </w:rPr>
      </w:pPr>
      <w:hyperlink r:id="rId13" w:history="1">
        <w:r w:rsidR="0078371C" w:rsidRPr="00FB50CA">
          <w:rPr>
            <w:rStyle w:val="Hyperlink"/>
            <w:rFonts w:ascii="Century Gothic" w:hAnsi="Century Gothic" w:cs="Calibri"/>
            <w:sz w:val="20"/>
            <w:szCs w:val="20"/>
          </w:rPr>
          <w:t>http://www.education.vic.gov.au/hrweb/pd/Pages/knowledge.aspx</w:t>
        </w:r>
      </w:hyperlink>
      <w:r w:rsidR="0078371C" w:rsidRPr="00FB50CA">
        <w:rPr>
          <w:rFonts w:ascii="Century Gothic" w:hAnsi="Century Gothic" w:cs="Calibri"/>
          <w:sz w:val="20"/>
          <w:szCs w:val="20"/>
        </w:rPr>
        <w:t xml:space="preserve"> </w:t>
      </w:r>
    </w:p>
    <w:p w14:paraId="52887913" w14:textId="77777777" w:rsidR="00FB50CA" w:rsidRPr="00FB50CA" w:rsidRDefault="00FC759E" w:rsidP="00FC759E">
      <w:pPr>
        <w:pStyle w:val="DETBodyText"/>
        <w:spacing w:after="0"/>
        <w:rPr>
          <w:rFonts w:ascii="Century Gothic" w:hAnsi="Century Gothic" w:cs="Calibri"/>
          <w:sz w:val="20"/>
          <w:szCs w:val="20"/>
        </w:rPr>
      </w:pPr>
      <w:r w:rsidRPr="00FB50CA">
        <w:rPr>
          <w:rFonts w:ascii="Century Gothic" w:hAnsi="Century Gothic" w:cs="Calibri"/>
          <w:sz w:val="20"/>
          <w:szCs w:val="20"/>
        </w:rPr>
        <w:t>or contact Mark Dunlop, Organisational</w:t>
      </w:r>
      <w:r w:rsidR="00FB50CA" w:rsidRPr="00FB50CA">
        <w:rPr>
          <w:rFonts w:ascii="Century Gothic" w:hAnsi="Century Gothic" w:cs="Calibri"/>
          <w:sz w:val="20"/>
          <w:szCs w:val="20"/>
        </w:rPr>
        <w:t xml:space="preserve"> </w:t>
      </w:r>
      <w:r w:rsidRPr="00FB50CA">
        <w:rPr>
          <w:rFonts w:ascii="Century Gothic" w:hAnsi="Century Gothic" w:cs="Calibri"/>
          <w:sz w:val="20"/>
          <w:szCs w:val="20"/>
        </w:rPr>
        <w:t xml:space="preserve">Consultant, People Services, </w:t>
      </w:r>
    </w:p>
    <w:p w14:paraId="3FFBA1B3" w14:textId="4546C6B0" w:rsidR="00FC759E" w:rsidRPr="00FB50CA" w:rsidRDefault="00FB50CA" w:rsidP="00FB50CA">
      <w:pPr>
        <w:pStyle w:val="DETbullet1"/>
        <w:spacing w:after="0"/>
        <w:rPr>
          <w:rFonts w:ascii="Century Gothic" w:hAnsi="Century Gothic"/>
          <w:sz w:val="20"/>
          <w:szCs w:val="20"/>
        </w:rPr>
      </w:pPr>
      <w:r w:rsidRPr="00FB50CA">
        <w:rPr>
          <w:rFonts w:ascii="Century Gothic" w:hAnsi="Century Gothic"/>
          <w:sz w:val="20"/>
          <w:szCs w:val="20"/>
        </w:rPr>
        <w:t xml:space="preserve">telephone: </w:t>
      </w:r>
      <w:r w:rsidR="00411A21" w:rsidRPr="00FB50CA">
        <w:rPr>
          <w:rFonts w:ascii="Century Gothic" w:hAnsi="Century Gothic"/>
          <w:sz w:val="20"/>
          <w:szCs w:val="20"/>
        </w:rPr>
        <w:t>(03) 7022 1125</w:t>
      </w:r>
    </w:p>
    <w:p w14:paraId="0C250356" w14:textId="6066E4E8" w:rsidR="00B35AB0" w:rsidRPr="00FB50CA" w:rsidRDefault="00FB50CA" w:rsidP="00FB50CA">
      <w:pPr>
        <w:pStyle w:val="DETbullet1"/>
        <w:spacing w:after="0"/>
        <w:rPr>
          <w:rFonts w:ascii="Century Gothic" w:hAnsi="Century Gothic"/>
          <w:sz w:val="20"/>
          <w:szCs w:val="20"/>
        </w:rPr>
      </w:pPr>
      <w:r w:rsidRPr="00FB50CA">
        <w:rPr>
          <w:rFonts w:ascii="Century Gothic" w:hAnsi="Century Gothic"/>
          <w:sz w:val="20"/>
          <w:szCs w:val="20"/>
        </w:rPr>
        <w:t xml:space="preserve">email: </w:t>
      </w:r>
      <w:hyperlink r:id="rId14" w:history="1">
        <w:r w:rsidRPr="00FB50CA">
          <w:rPr>
            <w:rStyle w:val="Hyperlink"/>
            <w:rFonts w:ascii="Century Gothic" w:hAnsi="Century Gothic"/>
            <w:sz w:val="20"/>
            <w:szCs w:val="20"/>
          </w:rPr>
          <w:t>dunlop.mark.j@edumail.vic.gov.au</w:t>
        </w:r>
      </w:hyperlink>
      <w:r w:rsidRPr="00FB50CA">
        <w:rPr>
          <w:rFonts w:ascii="Century Gothic" w:hAnsi="Century Gothic"/>
          <w:sz w:val="20"/>
          <w:szCs w:val="20"/>
        </w:rPr>
        <w:t xml:space="preserve"> </w:t>
      </w:r>
    </w:p>
    <w:sectPr w:rsidR="00B35AB0" w:rsidRPr="00FB50CA" w:rsidSect="005B43E1">
      <w:headerReference w:type="default" r:id="rId15"/>
      <w:type w:val="continuous"/>
      <w:pgSz w:w="11900" w:h="16840"/>
      <w:pgMar w:top="1560" w:right="1134" w:bottom="1134" w:left="1134" w:header="14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C69C" w14:textId="77777777" w:rsidR="001306AC" w:rsidRDefault="001306AC" w:rsidP="004625D4">
      <w:r>
        <w:separator/>
      </w:r>
    </w:p>
  </w:endnote>
  <w:endnote w:type="continuationSeparator" w:id="0">
    <w:p w14:paraId="33A6D6E2" w14:textId="77777777" w:rsidR="001306AC" w:rsidRDefault="001306AC" w:rsidP="004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C1F2" w14:textId="77777777" w:rsidR="001306AC" w:rsidRDefault="001306AC" w:rsidP="004625D4">
      <w:r>
        <w:separator/>
      </w:r>
    </w:p>
  </w:footnote>
  <w:footnote w:type="continuationSeparator" w:id="0">
    <w:p w14:paraId="7B249198" w14:textId="77777777" w:rsidR="001306AC" w:rsidRDefault="001306AC" w:rsidP="0046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448E" w14:textId="3F2D390E" w:rsidR="00823863" w:rsidRDefault="00C56BFE" w:rsidP="005B43E1">
    <w:pPr>
      <w:pStyle w:val="Header"/>
      <w:ind w:left="-1134"/>
    </w:pPr>
    <w:r w:rsidRPr="003E29B5">
      <w:rPr>
        <w:noProof/>
        <w:lang w:val="en-AU" w:eastAsia="en-AU"/>
      </w:rPr>
      <w:drawing>
        <wp:inline distT="0" distB="0" distL="0" distR="0" wp14:anchorId="3DC7326D" wp14:editId="1CC493A7">
          <wp:extent cx="7541448" cy="862686"/>
          <wp:effectExtent l="0" t="0" r="2540" b="0"/>
          <wp:docPr id="17" name="Picture 17" descr="Victorian Govern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12" b="32630"/>
                  <a:stretch/>
                </pic:blipFill>
                <pic:spPr bwMode="auto">
                  <a:xfrm>
                    <a:off x="0" y="0"/>
                    <a:ext cx="7547290" cy="863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588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46A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1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4E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2C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26F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BE4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82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003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00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8E1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30D33"/>
    <w:multiLevelType w:val="multilevel"/>
    <w:tmpl w:val="6FDCE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523D"/>
    <w:multiLevelType w:val="multilevel"/>
    <w:tmpl w:val="B4F0E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D7713"/>
    <w:multiLevelType w:val="hybridMultilevel"/>
    <w:tmpl w:val="F4A86AFC"/>
    <w:lvl w:ilvl="0" w:tplc="7B528118">
      <w:start w:val="1"/>
      <w:numFmt w:val="decimal"/>
      <w:pStyle w:val="DETnumberedlist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D303B"/>
    <w:multiLevelType w:val="hybridMultilevel"/>
    <w:tmpl w:val="2B443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3BA2"/>
    <w:multiLevelType w:val="hybridMultilevel"/>
    <w:tmpl w:val="0DEEADE6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E4"/>
    <w:rsid w:val="00020C4E"/>
    <w:rsid w:val="00026CE8"/>
    <w:rsid w:val="00093228"/>
    <w:rsid w:val="000A47D4"/>
    <w:rsid w:val="000F4537"/>
    <w:rsid w:val="00124C96"/>
    <w:rsid w:val="001306AC"/>
    <w:rsid w:val="001B70D6"/>
    <w:rsid w:val="00222B7D"/>
    <w:rsid w:val="0023055E"/>
    <w:rsid w:val="00246D9E"/>
    <w:rsid w:val="002F7050"/>
    <w:rsid w:val="00326CE2"/>
    <w:rsid w:val="00337BBC"/>
    <w:rsid w:val="00356F93"/>
    <w:rsid w:val="00381D00"/>
    <w:rsid w:val="003A7E6E"/>
    <w:rsid w:val="003B4810"/>
    <w:rsid w:val="003C5CDF"/>
    <w:rsid w:val="004101FC"/>
    <w:rsid w:val="00411A21"/>
    <w:rsid w:val="004625D4"/>
    <w:rsid w:val="00482FF7"/>
    <w:rsid w:val="004A65DA"/>
    <w:rsid w:val="004D05B3"/>
    <w:rsid w:val="00574004"/>
    <w:rsid w:val="00581098"/>
    <w:rsid w:val="005B43E1"/>
    <w:rsid w:val="005C6944"/>
    <w:rsid w:val="00625CDA"/>
    <w:rsid w:val="00724727"/>
    <w:rsid w:val="00763E83"/>
    <w:rsid w:val="0078371C"/>
    <w:rsid w:val="007D3E38"/>
    <w:rsid w:val="007E6337"/>
    <w:rsid w:val="00806F07"/>
    <w:rsid w:val="00823863"/>
    <w:rsid w:val="008A3484"/>
    <w:rsid w:val="008B05B6"/>
    <w:rsid w:val="008D598A"/>
    <w:rsid w:val="008F5EDF"/>
    <w:rsid w:val="0096179D"/>
    <w:rsid w:val="009819C7"/>
    <w:rsid w:val="00993FE4"/>
    <w:rsid w:val="009F63BC"/>
    <w:rsid w:val="00AF7B2F"/>
    <w:rsid w:val="00B22BAD"/>
    <w:rsid w:val="00B35AB0"/>
    <w:rsid w:val="00B42F3C"/>
    <w:rsid w:val="00B802A5"/>
    <w:rsid w:val="00BA48FC"/>
    <w:rsid w:val="00BB6C27"/>
    <w:rsid w:val="00C13BE6"/>
    <w:rsid w:val="00C56BFE"/>
    <w:rsid w:val="00CE21E6"/>
    <w:rsid w:val="00D3017C"/>
    <w:rsid w:val="00D55946"/>
    <w:rsid w:val="00D5748E"/>
    <w:rsid w:val="00D8721F"/>
    <w:rsid w:val="00D90AAF"/>
    <w:rsid w:val="00DB1122"/>
    <w:rsid w:val="00DD22EE"/>
    <w:rsid w:val="00DE1923"/>
    <w:rsid w:val="00E17350"/>
    <w:rsid w:val="00E307D5"/>
    <w:rsid w:val="00F06729"/>
    <w:rsid w:val="00F144E1"/>
    <w:rsid w:val="00F34BD8"/>
    <w:rsid w:val="00F610B3"/>
    <w:rsid w:val="00F63F0C"/>
    <w:rsid w:val="00FB50CA"/>
    <w:rsid w:val="00FC759E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4235A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50"/>
    <w:pPr>
      <w:pageBreakBefore/>
      <w:spacing w:after="180"/>
      <w:jc w:val="right"/>
      <w:outlineLvl w:val="0"/>
    </w:pPr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350"/>
    <w:pPr>
      <w:keepNext/>
      <w:keepLines/>
      <w:spacing w:before="180" w:after="120"/>
      <w:jc w:val="right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C4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350"/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TOCHeading">
    <w:name w:val="TOC Heading"/>
    <w:basedOn w:val="Normal"/>
    <w:next w:val="Normal"/>
    <w:uiPriority w:val="39"/>
    <w:unhideWhenUsed/>
    <w:qFormat/>
    <w:rsid w:val="00020C4E"/>
    <w:pPr>
      <w:pageBreakBefore/>
      <w:spacing w:after="480"/>
    </w:pPr>
    <w:rPr>
      <w:rFonts w:ascii="Arial" w:eastAsiaTheme="majorEastAsia" w:hAnsi="Arial" w:cstheme="majorBidi"/>
      <w:b/>
      <w:color w:val="004EA8" w:themeColor="accent1"/>
      <w:spacing w:val="5"/>
      <w:kern w:val="28"/>
      <w:sz w:val="44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D4"/>
  </w:style>
  <w:style w:type="paragraph" w:styleId="Footer">
    <w:name w:val="footer"/>
    <w:basedOn w:val="Normal"/>
    <w:link w:val="Foot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D4"/>
  </w:style>
  <w:style w:type="paragraph" w:styleId="FootnoteText">
    <w:name w:val="footnote text"/>
    <w:basedOn w:val="Normal"/>
    <w:link w:val="FootnoteTextChar"/>
    <w:uiPriority w:val="99"/>
    <w:unhideWhenUsed/>
    <w:rsid w:val="004625D4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5D4"/>
    <w:rPr>
      <w:rFonts w:ascii="Arial" w:eastAsiaTheme="minorEastAsia" w:hAnsi="Arial" w:cs="Arial"/>
      <w:sz w:val="11"/>
      <w:szCs w:val="11"/>
      <w:lang w:val="en-US"/>
    </w:rPr>
  </w:style>
  <w:style w:type="paragraph" w:customStyle="1" w:styleId="DETbullet1">
    <w:name w:val="DET_bullet 1"/>
    <w:basedOn w:val="DETBodyText"/>
    <w:qFormat/>
    <w:rsid w:val="00F610B3"/>
    <w:pPr>
      <w:numPr>
        <w:numId w:val="16"/>
      </w:numPr>
      <w:spacing w:after="180" w:line="240" w:lineRule="auto"/>
      <w:ind w:left="284" w:hanging="284"/>
    </w:pPr>
  </w:style>
  <w:style w:type="paragraph" w:customStyle="1" w:styleId="DETHeading1">
    <w:name w:val="DET_Heading 1"/>
    <w:basedOn w:val="Heading1"/>
    <w:qFormat/>
    <w:rsid w:val="00E17350"/>
    <w:pPr>
      <w:jc w:val="left"/>
    </w:pPr>
  </w:style>
  <w:style w:type="paragraph" w:customStyle="1" w:styleId="DETHeading2">
    <w:name w:val="DET_Heading 2"/>
    <w:basedOn w:val="Heading2"/>
    <w:qFormat/>
    <w:rsid w:val="00E17350"/>
    <w:pPr>
      <w:jc w:val="left"/>
    </w:pPr>
  </w:style>
  <w:style w:type="paragraph" w:customStyle="1" w:styleId="DETHeading3">
    <w:name w:val="DET_Heading 3"/>
    <w:basedOn w:val="Heading3"/>
    <w:qFormat/>
    <w:rsid w:val="00E17350"/>
  </w:style>
  <w:style w:type="paragraph" w:customStyle="1" w:styleId="DETBodyText">
    <w:name w:val="DET_Body Text"/>
    <w:basedOn w:val="Normal"/>
    <w:qFormat/>
    <w:rsid w:val="007E6337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63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20C4E"/>
    <w:rPr>
      <w:rFonts w:asciiTheme="majorHAnsi" w:eastAsiaTheme="majorEastAsia" w:hAnsiTheme="majorHAnsi" w:cstheme="majorBidi"/>
      <w:b/>
      <w:sz w:val="22"/>
    </w:rPr>
  </w:style>
  <w:style w:type="paragraph" w:customStyle="1" w:styleId="DETbullet2">
    <w:name w:val="DET_bullet 2"/>
    <w:basedOn w:val="DETbullet1"/>
    <w:qFormat/>
    <w:rsid w:val="00724727"/>
    <w:pPr>
      <w:numPr>
        <w:numId w:val="12"/>
      </w:numPr>
    </w:pPr>
  </w:style>
  <w:style w:type="table" w:styleId="TableGrid">
    <w:name w:val="Table Grid"/>
    <w:basedOn w:val="TableNormal"/>
    <w:uiPriority w:val="39"/>
    <w:rsid w:val="007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Tableheadingwhite">
    <w:name w:val="DET_Table heading white"/>
    <w:basedOn w:val="DETBodyText"/>
    <w:qFormat/>
    <w:rsid w:val="00724727"/>
    <w:pPr>
      <w:spacing w:before="80" w:after="80" w:line="240" w:lineRule="auto"/>
    </w:pPr>
    <w:rPr>
      <w:b/>
      <w:color w:val="FFFFFF" w:themeColor="background1"/>
    </w:rPr>
  </w:style>
  <w:style w:type="paragraph" w:customStyle="1" w:styleId="DETTableheading">
    <w:name w:val="DET_Table heading"/>
    <w:basedOn w:val="DETTableheadingwhite"/>
    <w:qFormat/>
    <w:rsid w:val="00724727"/>
    <w:rPr>
      <w:color w:val="004EA8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A348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8A348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A3484"/>
    <w:pPr>
      <w:spacing w:after="100"/>
      <w:ind w:left="240"/>
    </w:pPr>
  </w:style>
  <w:style w:type="character" w:customStyle="1" w:styleId="Heading2Char">
    <w:name w:val="Heading 2 Char"/>
    <w:basedOn w:val="DefaultParagraphFont"/>
    <w:link w:val="Heading2"/>
    <w:uiPriority w:val="9"/>
    <w:rsid w:val="00E17350"/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customStyle="1" w:styleId="ESIntroParagraph">
    <w:name w:val="ES_Intro Paragraph"/>
    <w:basedOn w:val="Subtitle"/>
    <w:qFormat/>
    <w:rsid w:val="00E17350"/>
    <w:pPr>
      <w:spacing w:after="0" w:line="240" w:lineRule="atLeast"/>
    </w:pPr>
    <w:rPr>
      <w:rFonts w:ascii="Arial" w:eastAsiaTheme="majorEastAsia" w:hAnsi="Arial" w:cstheme="majorBidi"/>
      <w:color w:val="5A5A59"/>
      <w:spacing w:val="0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17350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17350"/>
    <w:rPr>
      <w:rFonts w:ascii="Arial" w:eastAsiaTheme="minorEastAsia" w:hAnsi="Arial" w:cs="Arial"/>
      <w:sz w:val="18"/>
      <w:szCs w:val="18"/>
      <w:lang w:val="en-US"/>
    </w:rPr>
  </w:style>
  <w:style w:type="paragraph" w:customStyle="1" w:styleId="ESSubheading1">
    <w:name w:val="ES_Subheading 1"/>
    <w:basedOn w:val="ESIntroParagraph"/>
    <w:qFormat/>
    <w:rsid w:val="00E17350"/>
    <w:pPr>
      <w:ind w:left="-567"/>
    </w:pPr>
    <w:rPr>
      <w:color w:val="004EA8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3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735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Tnumberedlist">
    <w:name w:val="DET_numbered list"/>
    <w:basedOn w:val="DETbullet1"/>
    <w:qFormat/>
    <w:rsid w:val="00F610B3"/>
    <w:pPr>
      <w:numPr>
        <w:numId w:val="14"/>
      </w:numPr>
      <w:ind w:left="284" w:hanging="284"/>
    </w:pPr>
  </w:style>
  <w:style w:type="character" w:styleId="Hyperlink">
    <w:name w:val="Hyperlink"/>
    <w:basedOn w:val="DefaultParagraphFont"/>
    <w:uiPriority w:val="99"/>
    <w:unhideWhenUsed/>
    <w:rsid w:val="0078371C"/>
    <w:rPr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hrweb/pd/Pages/knowledg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unlop.mark.j@edumail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BC95C8"/>
      </a:accent2>
      <a:accent3>
        <a:srgbClr val="F6BE00"/>
      </a:accent3>
      <a:accent4>
        <a:srgbClr val="00B7BD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17465DB5FF49B4B6DEBFF4E19014" ma:contentTypeVersion="1" ma:contentTypeDescription="Create a new document." ma:contentTypeScope="" ma:versionID="b8fc458ddc59e05374c5e9c1e627a5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B9FD876F8BE4489A32C9DA5C9C9EA" ma:contentTypeVersion="1" ma:contentTypeDescription="Create a new document." ma:contentTypeScope="" ma:versionID="452f8ac0c2b84e327a081eaef6a097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1DDC6-2710-4647-AFB7-2A54FDEB0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C4CFC-DCB3-4787-94B6-D6E9C44302BF}"/>
</file>

<file path=customXml/itemProps3.xml><?xml version="1.0" encoding="utf-8"?>
<ds:datastoreItem xmlns:ds="http://schemas.openxmlformats.org/officeDocument/2006/customXml" ds:itemID="{1463FE48-340E-4E84-AB9F-6EC32D56D21E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920AD8-4E2E-4A2F-936F-C5D9D5986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Exchange Program flyer</vt:lpstr>
    </vt:vector>
  </TitlesOfParts>
  <Company>Department of Education and Training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Exchange Program flyer</dc:title>
  <dc:subject>Knowledge Exchange</dc:subject>
  <dc:creator>People &amp; Culture</dc:creator>
  <cp:keywords/>
  <dc:description>Knowledge Exchange</dc:description>
  <cp:lastModifiedBy>Dunlop, Mark J</cp:lastModifiedBy>
  <cp:revision>5</cp:revision>
  <dcterms:created xsi:type="dcterms:W3CDTF">2019-10-25T03:07:00Z</dcterms:created>
  <dcterms:modified xsi:type="dcterms:W3CDTF">2019-11-13T03:19:00Z</dcterms:modified>
  <cp:category>Flyer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0x0101002F2B9FD876F8BE4489A32C9DA5C9C9EA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a319977fc8504e09982f090ae1d7c602">
    <vt:lpwstr>Page|eb523acf-a821-456c-a76b-7607578309d7</vt:lpwstr>
  </property>
  <property fmtid="{D5CDD505-2E9C-101B-9397-08002B2CF9AE}" pid="5" name="TaxCatchAll">
    <vt:lpwstr>101;#Page|eb523acf-a821-456c-a76b-7607578309d7;#94;#Education|5232e41c-5101-41fe-b638-7d41d1371531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DEECD_SubjectCategory">
    <vt:lpwstr/>
  </property>
  <property fmtid="{D5CDD505-2E9C-101B-9397-08002B2CF9AE}" pid="9" name="DEECD_Audience">
    <vt:lpwstr/>
  </property>
  <property fmtid="{D5CDD505-2E9C-101B-9397-08002B2CF9AE}" pid="10" name="DEECD_Expired">
    <vt:bool>false</vt:bool>
  </property>
  <property fmtid="{D5CDD505-2E9C-101B-9397-08002B2CF9AE}" pid="11" name="DEECD_Publisher">
    <vt:lpwstr>Department of Education and Training</vt:lpwstr>
  </property>
  <property fmtid="{D5CDD505-2E9C-101B-9397-08002B2CF9AE}" pid="12" name="DEECD_Description">
    <vt:lpwstr>Knowledge exchange program</vt:lpwstr>
  </property>
  <property fmtid="{D5CDD505-2E9C-101B-9397-08002B2CF9AE}" pid="13" name="pfad5814e62747ed9f131defefc62dac">
    <vt:lpwstr/>
  </property>
  <property fmtid="{D5CDD505-2E9C-101B-9397-08002B2CF9AE}" pid="14" name="b1688cb4a3a940449dc8286705012a42">
    <vt:lpwstr/>
  </property>
</Properties>
</file>