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797E" w14:textId="34C320B8" w:rsidR="00352F0C" w:rsidRDefault="00352F0C" w:rsidP="00352F0C">
      <w:pPr>
        <w:pStyle w:val="Title"/>
        <w:rPr>
          <w:rFonts w:ascii="Calibri Light" w:eastAsia="Times New Roman" w:hAnsi="Calibri Light" w:cs="Calibri Light"/>
        </w:rPr>
      </w:pPr>
      <w:r>
        <w:rPr>
          <w:rFonts w:eastAsia="Times New Roman"/>
        </w:rPr>
        <w:t>Youth Employment Scheme (YES) – 2023/2024</w:t>
      </w:r>
    </w:p>
    <w:p w14:paraId="294A1726" w14:textId="06DB3E23" w:rsidR="00352F0C" w:rsidRPr="00352F0C" w:rsidRDefault="00352F0C" w:rsidP="00352F0C">
      <w:pPr>
        <w:pStyle w:val="NormalWeb"/>
        <w:spacing w:after="60" w:afterAutospacing="0"/>
        <w:rPr>
          <w:rFonts w:asciiTheme="minorHAnsi" w:hAnsiTheme="minorHAnsi" w:cstheme="minorHAnsi"/>
          <w:sz w:val="18"/>
          <w:szCs w:val="18"/>
        </w:rPr>
      </w:pPr>
      <w:r w:rsidRPr="00352F0C">
        <w:rPr>
          <w:rFonts w:asciiTheme="minorHAnsi" w:hAnsiTheme="minorHAnsi" w:cstheme="minorHAnsi"/>
          <w:color w:val="404040"/>
          <w:sz w:val="18"/>
          <w:szCs w:val="18"/>
        </w:rPr>
        <w:t xml:space="preserve">The 2023-24 financial year sees the continuation of the YES program. This program offers young people facing barriers the opportunity to work for 12 months while studying for a Certificate III or IV qualification. </w:t>
      </w:r>
      <w:r w:rsidR="004E5D9E">
        <w:rPr>
          <w:rFonts w:asciiTheme="minorHAnsi" w:hAnsiTheme="minorHAnsi" w:cstheme="minorHAnsi"/>
          <w:color w:val="404040"/>
          <w:sz w:val="18"/>
          <w:szCs w:val="18"/>
        </w:rPr>
        <w:t>The department</w:t>
      </w:r>
      <w:r w:rsidRPr="00352F0C">
        <w:rPr>
          <w:rFonts w:asciiTheme="minorHAnsi" w:hAnsiTheme="minorHAnsi" w:cstheme="minorHAnsi"/>
          <w:color w:val="404040"/>
          <w:sz w:val="18"/>
          <w:szCs w:val="18"/>
        </w:rPr>
        <w:t xml:space="preserve"> has limited placements available for YES Trainees.</w:t>
      </w:r>
    </w:p>
    <w:p w14:paraId="544B78F8" w14:textId="1BA5ADB2" w:rsidR="00352F0C" w:rsidRPr="00352F0C" w:rsidRDefault="00352F0C" w:rsidP="007D5326">
      <w:pPr>
        <w:pStyle w:val="NormalWeb"/>
        <w:spacing w:after="120" w:afterAutospacing="0"/>
        <w:rPr>
          <w:rFonts w:asciiTheme="minorHAnsi" w:hAnsiTheme="minorHAnsi" w:cstheme="minorHAnsi"/>
          <w:sz w:val="18"/>
          <w:szCs w:val="18"/>
        </w:rPr>
      </w:pPr>
      <w:r w:rsidRPr="00352F0C">
        <w:rPr>
          <w:rFonts w:asciiTheme="minorHAnsi" w:hAnsiTheme="minorHAnsi" w:cstheme="minorHAnsi"/>
          <w:color w:val="404040"/>
          <w:sz w:val="18"/>
          <w:szCs w:val="18"/>
        </w:rPr>
        <w:t>The YES program attracts the following subsidies: (subsidy amounts and age limitation for the YES participants may change upon advice from the Department of Jobs, Skills, Industry and Regions)</w:t>
      </w:r>
    </w:p>
    <w:p w14:paraId="3364DB24" w14:textId="24E04202" w:rsidR="00352F0C" w:rsidRPr="007D5326" w:rsidRDefault="00352F0C" w:rsidP="007D5326">
      <w:pPr>
        <w:pStyle w:val="ListParagraph"/>
        <w:numPr>
          <w:ilvl w:val="0"/>
          <w:numId w:val="20"/>
        </w:numPr>
        <w:spacing w:after="60"/>
        <w:ind w:left="357" w:hanging="357"/>
        <w:rPr>
          <w:rFonts w:cstheme="minorHAnsi"/>
          <w:color w:val="000000"/>
          <w:szCs w:val="18"/>
        </w:rPr>
      </w:pPr>
      <w:r w:rsidRPr="007D5326">
        <w:rPr>
          <w:rFonts w:cstheme="minorHAnsi"/>
          <w:color w:val="404040"/>
          <w:szCs w:val="18"/>
        </w:rPr>
        <w:t>YES traineeship (12 months full-time) - $ 6,000 (GST exclusive; for schools/TAFE only)</w:t>
      </w:r>
    </w:p>
    <w:p w14:paraId="3F37D0EA" w14:textId="78417451" w:rsidR="00352F0C" w:rsidRPr="007D5326" w:rsidRDefault="00352F0C" w:rsidP="007D5326">
      <w:pPr>
        <w:pStyle w:val="ListParagraph"/>
        <w:numPr>
          <w:ilvl w:val="0"/>
          <w:numId w:val="20"/>
        </w:numPr>
        <w:spacing w:after="60"/>
        <w:ind w:left="357" w:hanging="357"/>
        <w:rPr>
          <w:rFonts w:cstheme="minorHAnsi"/>
          <w:color w:val="404040"/>
          <w:szCs w:val="18"/>
        </w:rPr>
      </w:pPr>
      <w:r w:rsidRPr="007D5326">
        <w:rPr>
          <w:rFonts w:cstheme="minorHAnsi"/>
          <w:color w:val="404040"/>
          <w:szCs w:val="18"/>
        </w:rPr>
        <w:t>Approved Disability stream placements - $6,000 (GST exclusive; for schools/non-school based/TAFE only)</w:t>
      </w:r>
    </w:p>
    <w:p w14:paraId="5B567CDE" w14:textId="3822529A" w:rsidR="00352F0C" w:rsidRPr="007D5326" w:rsidRDefault="00352F0C" w:rsidP="00A772C5">
      <w:pPr>
        <w:pStyle w:val="ListParagraph"/>
        <w:numPr>
          <w:ilvl w:val="0"/>
          <w:numId w:val="20"/>
        </w:numPr>
        <w:ind w:left="357" w:hanging="357"/>
        <w:rPr>
          <w:rFonts w:cstheme="minorHAnsi"/>
          <w:color w:val="404040"/>
          <w:szCs w:val="18"/>
        </w:rPr>
      </w:pPr>
      <w:r w:rsidRPr="007D5326">
        <w:rPr>
          <w:rFonts w:cstheme="minorHAnsi"/>
          <w:color w:val="404040"/>
          <w:szCs w:val="18"/>
        </w:rPr>
        <w:t>YES traineeship (12 months full-time) - $ 6,000 (GST exclusive; non-school based)</w:t>
      </w:r>
    </w:p>
    <w:p w14:paraId="2C71D14F" w14:textId="77777777" w:rsidR="00352F0C" w:rsidRPr="00CA1478" w:rsidRDefault="00352F0C" w:rsidP="00CA1478">
      <w:pPr>
        <w:pStyle w:val="HRM-Act"/>
      </w:pPr>
      <w:r w:rsidRPr="00CA1478">
        <w:rPr>
          <w:b/>
          <w:bCs/>
        </w:rPr>
        <w:t>Note:</w:t>
      </w:r>
      <w:r w:rsidRPr="00CA1478">
        <w:t xml:space="preserve"> Principals/Managers are advised that in placing a YES trainee, they will be responsible for meeting the non-subsidized portion of the salary costs (including on-costs and administration).</w:t>
      </w:r>
    </w:p>
    <w:p w14:paraId="252658FB" w14:textId="5D6FD0A0" w:rsidR="00352F0C" w:rsidRPr="00CD7267" w:rsidRDefault="00352F0C" w:rsidP="00352F0C">
      <w:pPr>
        <w:pStyle w:val="NormalWeb"/>
        <w:spacing w:after="60" w:afterAutospacing="0"/>
        <w:rPr>
          <w:rFonts w:asciiTheme="majorHAnsi" w:hAnsiTheme="majorHAnsi" w:cstheme="majorHAnsi"/>
          <w:sz w:val="18"/>
          <w:szCs w:val="18"/>
        </w:rPr>
      </w:pPr>
      <w:r w:rsidRPr="00CD7267">
        <w:rPr>
          <w:rFonts w:asciiTheme="majorHAnsi" w:hAnsiTheme="majorHAnsi" w:cstheme="majorHAnsi"/>
          <w:b/>
          <w:bCs/>
          <w:color w:val="404040"/>
          <w:sz w:val="18"/>
          <w:szCs w:val="18"/>
        </w:rPr>
        <w:t>To be eligible</w:t>
      </w:r>
      <w:r w:rsidRPr="00CD7267">
        <w:rPr>
          <w:rFonts w:asciiTheme="majorHAnsi" w:hAnsiTheme="majorHAnsi" w:cstheme="majorHAnsi"/>
          <w:color w:val="404040"/>
          <w:sz w:val="18"/>
          <w:szCs w:val="18"/>
        </w:rPr>
        <w:t> for a YES placement, participants must:</w:t>
      </w:r>
    </w:p>
    <w:p w14:paraId="4B306761" w14:textId="3ABCD635" w:rsidR="00352F0C" w:rsidRPr="007D5326" w:rsidRDefault="00352F0C" w:rsidP="007D5326">
      <w:pPr>
        <w:pStyle w:val="ListParagraph"/>
        <w:numPr>
          <w:ilvl w:val="0"/>
          <w:numId w:val="21"/>
        </w:numPr>
        <w:spacing w:after="0"/>
        <w:rPr>
          <w:rFonts w:asciiTheme="majorHAnsi" w:hAnsiTheme="majorHAnsi" w:cstheme="majorHAnsi"/>
          <w:color w:val="404040"/>
          <w:szCs w:val="18"/>
        </w:rPr>
      </w:pPr>
      <w:r w:rsidRPr="007D5326">
        <w:rPr>
          <w:rFonts w:asciiTheme="majorHAnsi" w:hAnsiTheme="majorHAnsi" w:cstheme="majorHAnsi"/>
          <w:color w:val="404040"/>
          <w:szCs w:val="18"/>
        </w:rPr>
        <w:t xml:space="preserve">be aged 15-29 at the commencement of the </w:t>
      </w:r>
      <w:r w:rsidR="004E5D9E" w:rsidRPr="007D5326">
        <w:rPr>
          <w:rFonts w:asciiTheme="majorHAnsi" w:hAnsiTheme="majorHAnsi" w:cstheme="majorHAnsi"/>
          <w:color w:val="404040"/>
          <w:szCs w:val="18"/>
        </w:rPr>
        <w:t>traineeship</w:t>
      </w:r>
    </w:p>
    <w:p w14:paraId="1AFAD80C" w14:textId="602A57BC" w:rsidR="00352F0C" w:rsidRPr="007D5326" w:rsidRDefault="00352F0C" w:rsidP="007D5326">
      <w:pPr>
        <w:pStyle w:val="ListParagraph"/>
        <w:numPr>
          <w:ilvl w:val="0"/>
          <w:numId w:val="21"/>
        </w:numPr>
        <w:spacing w:after="0"/>
        <w:rPr>
          <w:rFonts w:asciiTheme="majorHAnsi" w:hAnsiTheme="majorHAnsi" w:cstheme="majorHAnsi"/>
          <w:color w:val="404040"/>
          <w:szCs w:val="18"/>
        </w:rPr>
      </w:pPr>
      <w:r w:rsidRPr="007D5326">
        <w:rPr>
          <w:rFonts w:asciiTheme="majorHAnsi" w:hAnsiTheme="majorHAnsi" w:cstheme="majorHAnsi"/>
          <w:color w:val="404040"/>
          <w:szCs w:val="18"/>
        </w:rPr>
        <w:t>be unemployed or not working more than 15 hrs p/w</w:t>
      </w:r>
    </w:p>
    <w:p w14:paraId="243EF5BD" w14:textId="68BCB3E8" w:rsidR="00352F0C" w:rsidRPr="007D5326" w:rsidRDefault="00352F0C" w:rsidP="007D5326">
      <w:pPr>
        <w:pStyle w:val="ListParagraph"/>
        <w:numPr>
          <w:ilvl w:val="0"/>
          <w:numId w:val="21"/>
        </w:numPr>
        <w:spacing w:after="0"/>
        <w:rPr>
          <w:rFonts w:asciiTheme="majorHAnsi" w:hAnsiTheme="majorHAnsi" w:cstheme="majorHAnsi"/>
          <w:color w:val="404040"/>
          <w:szCs w:val="18"/>
        </w:rPr>
      </w:pPr>
      <w:r w:rsidRPr="007D5326">
        <w:rPr>
          <w:rFonts w:asciiTheme="majorHAnsi" w:hAnsiTheme="majorHAnsi" w:cstheme="majorHAnsi"/>
          <w:color w:val="404040"/>
          <w:szCs w:val="18"/>
        </w:rPr>
        <w:t>not be currently engaged in tertiary education; and</w:t>
      </w:r>
    </w:p>
    <w:p w14:paraId="1E66220A" w14:textId="15A0423F" w:rsidR="00352F0C" w:rsidRPr="007D5326" w:rsidRDefault="00352F0C" w:rsidP="007D5326">
      <w:pPr>
        <w:pStyle w:val="ListParagraph"/>
        <w:numPr>
          <w:ilvl w:val="0"/>
          <w:numId w:val="21"/>
        </w:numPr>
        <w:spacing w:after="0"/>
        <w:rPr>
          <w:rFonts w:asciiTheme="majorHAnsi" w:hAnsiTheme="majorHAnsi" w:cstheme="majorHAnsi"/>
          <w:color w:val="404040"/>
          <w:szCs w:val="18"/>
        </w:rPr>
      </w:pPr>
      <w:r w:rsidRPr="007D5326">
        <w:rPr>
          <w:rFonts w:asciiTheme="majorHAnsi" w:hAnsiTheme="majorHAnsi" w:cstheme="majorHAnsi"/>
          <w:color w:val="404040"/>
          <w:szCs w:val="18"/>
        </w:rPr>
        <w:t>not possess a university-level qualification (excluding certificate level 1-4 courses).</w:t>
      </w:r>
    </w:p>
    <w:p w14:paraId="4F348CF5" w14:textId="401A1FC9" w:rsidR="00352F0C" w:rsidRPr="00CD7267" w:rsidRDefault="008E6AE8" w:rsidP="00352F0C">
      <w:pPr>
        <w:pStyle w:val="NormalWeb"/>
        <w:spacing w:before="120" w:beforeAutospacing="0" w:after="60" w:afterAutospacing="0"/>
        <w:rPr>
          <w:rFonts w:asciiTheme="majorHAnsi" w:hAnsiTheme="majorHAnsi" w:cstheme="majorHAnsi"/>
          <w:sz w:val="18"/>
          <w:szCs w:val="18"/>
        </w:rPr>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34176" behindDoc="0" locked="0" layoutInCell="1" allowOverlap="1" wp14:anchorId="0DFDE90F" wp14:editId="3785EE05">
                <wp:simplePos x="0" y="0"/>
                <wp:positionH relativeFrom="margin">
                  <wp:align>left</wp:align>
                </wp:positionH>
                <wp:positionV relativeFrom="page">
                  <wp:posOffset>1268095</wp:posOffset>
                </wp:positionV>
                <wp:extent cx="3333750" cy="3667125"/>
                <wp:effectExtent l="0" t="0" r="0" b="9525"/>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667125"/>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57D48B42" w14:textId="60A51AF1" w:rsidR="003A19F6" w:rsidRPr="00A24733" w:rsidRDefault="003A19F6" w:rsidP="003A19F6">
                            <w:pPr>
                              <w:pStyle w:val="HRM-H2White"/>
                            </w:pPr>
                            <w:r w:rsidRPr="00A24733">
                              <w:t>This Issue contains…</w:t>
                            </w:r>
                          </w:p>
                          <w:p w14:paraId="0FEF3F11" w14:textId="2565278C" w:rsidR="003A19F6" w:rsidRPr="00E0226D" w:rsidRDefault="00B635E1" w:rsidP="005612E9">
                            <w:pPr>
                              <w:pStyle w:val="Bullet1"/>
                              <w:spacing w:after="60"/>
                              <w:rPr>
                                <w:color w:val="FFFFFF" w:themeColor="background1"/>
                                <w:sz w:val="16"/>
                                <w:szCs w:val="16"/>
                              </w:rPr>
                            </w:pPr>
                            <w:r>
                              <w:rPr>
                                <w:color w:val="FFFFFF" w:themeColor="background1"/>
                                <w:sz w:val="16"/>
                                <w:szCs w:val="16"/>
                              </w:rPr>
                              <w:t>Youth Employment Scheme (YES) – 2023/2024</w:t>
                            </w:r>
                          </w:p>
                          <w:p w14:paraId="68532BB7" w14:textId="6BBD06FF" w:rsidR="003A19F6" w:rsidRPr="00E0226D" w:rsidRDefault="00B635E1" w:rsidP="005612E9">
                            <w:pPr>
                              <w:pStyle w:val="Bullet1"/>
                              <w:spacing w:after="60"/>
                              <w:rPr>
                                <w:color w:val="FFFFFF" w:themeColor="background1"/>
                                <w:sz w:val="16"/>
                                <w:szCs w:val="16"/>
                              </w:rPr>
                            </w:pPr>
                            <w:r>
                              <w:rPr>
                                <w:color w:val="FFFFFF" w:themeColor="background1"/>
                                <w:sz w:val="16"/>
                                <w:szCs w:val="16"/>
                              </w:rPr>
                              <w:t>Youth Employment Scheme (YES) Training – 2023/2024</w:t>
                            </w:r>
                          </w:p>
                          <w:p w14:paraId="59C102B1" w14:textId="730502C3" w:rsidR="003A19F6" w:rsidRPr="00E0226D" w:rsidRDefault="00B635E1" w:rsidP="005612E9">
                            <w:pPr>
                              <w:pStyle w:val="Bullet1"/>
                              <w:spacing w:after="60"/>
                              <w:rPr>
                                <w:color w:val="FFFFFF" w:themeColor="background1"/>
                                <w:sz w:val="16"/>
                                <w:szCs w:val="16"/>
                              </w:rPr>
                            </w:pPr>
                            <w:r>
                              <w:rPr>
                                <w:color w:val="FFFFFF" w:themeColor="background1"/>
                                <w:sz w:val="16"/>
                                <w:szCs w:val="16"/>
                              </w:rPr>
                              <w:t>Assistant Principal Recruitment</w:t>
                            </w:r>
                          </w:p>
                          <w:p w14:paraId="5C9119C4" w14:textId="638C970B" w:rsidR="003A19F6" w:rsidRPr="00E0226D" w:rsidRDefault="00B635E1" w:rsidP="005612E9">
                            <w:pPr>
                              <w:pStyle w:val="Bullet1"/>
                              <w:spacing w:after="60"/>
                              <w:rPr>
                                <w:color w:val="FFFFFF" w:themeColor="background1"/>
                                <w:sz w:val="16"/>
                                <w:szCs w:val="16"/>
                              </w:rPr>
                            </w:pPr>
                            <w:r>
                              <w:rPr>
                                <w:color w:val="FFFFFF" w:themeColor="background1"/>
                                <w:sz w:val="16"/>
                                <w:szCs w:val="16"/>
                              </w:rPr>
                              <w:t>End of Financial Year 2023/2024</w:t>
                            </w:r>
                            <w:r w:rsidR="00222580">
                              <w:rPr>
                                <w:color w:val="FFFFFF" w:themeColor="background1"/>
                                <w:sz w:val="16"/>
                                <w:szCs w:val="16"/>
                              </w:rPr>
                              <w:t xml:space="preserve"> – employee name and address changes</w:t>
                            </w:r>
                          </w:p>
                          <w:p w14:paraId="45964966" w14:textId="65B16F5D" w:rsidR="003A19F6" w:rsidRDefault="00222580" w:rsidP="005612E9">
                            <w:pPr>
                              <w:pStyle w:val="Bullet1"/>
                              <w:spacing w:after="60"/>
                              <w:rPr>
                                <w:color w:val="FFFFFF" w:themeColor="background1"/>
                                <w:sz w:val="16"/>
                                <w:szCs w:val="16"/>
                              </w:rPr>
                            </w:pPr>
                            <w:r>
                              <w:rPr>
                                <w:color w:val="FFFFFF" w:themeColor="background1"/>
                                <w:sz w:val="16"/>
                                <w:szCs w:val="16"/>
                              </w:rPr>
                              <w:t xml:space="preserve">Action Now: SLP </w:t>
                            </w:r>
                            <w:proofErr w:type="spellStart"/>
                            <w:r>
                              <w:rPr>
                                <w:color w:val="FFFFFF" w:themeColor="background1"/>
                                <w:sz w:val="16"/>
                                <w:szCs w:val="16"/>
                              </w:rPr>
                              <w:t>WorkCover</w:t>
                            </w:r>
                            <w:proofErr w:type="spellEnd"/>
                            <w:r>
                              <w:rPr>
                                <w:color w:val="FFFFFF" w:themeColor="background1"/>
                                <w:sz w:val="16"/>
                                <w:szCs w:val="16"/>
                              </w:rPr>
                              <w:t xml:space="preserve"> Remuneration Report</w:t>
                            </w:r>
                          </w:p>
                          <w:p w14:paraId="13D04460" w14:textId="257EBAE7" w:rsidR="00D04A11" w:rsidRPr="00E0226D" w:rsidRDefault="00222580" w:rsidP="005612E9">
                            <w:pPr>
                              <w:pStyle w:val="Bullet1"/>
                              <w:spacing w:after="60"/>
                              <w:rPr>
                                <w:color w:val="FFFFFF" w:themeColor="background1"/>
                                <w:sz w:val="16"/>
                                <w:szCs w:val="16"/>
                              </w:rPr>
                            </w:pPr>
                            <w:r>
                              <w:rPr>
                                <w:color w:val="FFFFFF" w:themeColor="background1"/>
                                <w:sz w:val="16"/>
                                <w:szCs w:val="16"/>
                              </w:rPr>
                              <w:t>Minimum Daily Hours for casual ES employees</w:t>
                            </w:r>
                          </w:p>
                          <w:p w14:paraId="78370B2E" w14:textId="3D5BE693" w:rsidR="00CD7267" w:rsidRDefault="00CD7267" w:rsidP="005612E9">
                            <w:pPr>
                              <w:pStyle w:val="Bullet1"/>
                              <w:spacing w:after="60"/>
                              <w:rPr>
                                <w:color w:val="FFFFFF" w:themeColor="background1"/>
                                <w:sz w:val="16"/>
                                <w:szCs w:val="16"/>
                              </w:rPr>
                            </w:pPr>
                            <w:r>
                              <w:rPr>
                                <w:color w:val="FFFFFF" w:themeColor="background1"/>
                                <w:sz w:val="16"/>
                                <w:szCs w:val="16"/>
                              </w:rPr>
                              <w:t>Annual Leave – Teaching Service</w:t>
                            </w:r>
                          </w:p>
                          <w:p w14:paraId="11247D1B" w14:textId="10C87268" w:rsidR="008E6AE8" w:rsidRPr="008E6AE8" w:rsidRDefault="005173AE" w:rsidP="008E6AE8">
                            <w:pPr>
                              <w:pStyle w:val="Bullet1"/>
                              <w:spacing w:after="60"/>
                              <w:rPr>
                                <w:color w:val="FFFFFF" w:themeColor="background1"/>
                                <w:sz w:val="16"/>
                                <w:szCs w:val="16"/>
                              </w:rPr>
                            </w:pPr>
                            <w:r>
                              <w:rPr>
                                <w:color w:val="FFFFFF" w:themeColor="background1"/>
                                <w:sz w:val="16"/>
                                <w:szCs w:val="16"/>
                              </w:rPr>
                              <w:t>School Vacation</w:t>
                            </w:r>
                            <w:r w:rsidR="008E6AE8">
                              <w:rPr>
                                <w:color w:val="FFFFFF" w:themeColor="background1"/>
                                <w:sz w:val="16"/>
                                <w:szCs w:val="16"/>
                              </w:rPr>
                              <w:t xml:space="preserve"> Action Summary</w:t>
                            </w:r>
                          </w:p>
                          <w:p w14:paraId="3FE03B3E" w14:textId="32DADDA0" w:rsidR="008E6AE8" w:rsidRPr="008E6AE8" w:rsidRDefault="008E6AE8" w:rsidP="008E6AE8">
                            <w:pPr>
                              <w:pStyle w:val="Bullet1"/>
                              <w:spacing w:after="60"/>
                              <w:rPr>
                                <w:color w:val="FFFFFF" w:themeColor="background1"/>
                                <w:sz w:val="16"/>
                                <w:szCs w:val="16"/>
                              </w:rPr>
                            </w:pPr>
                            <w:r>
                              <w:rPr>
                                <w:color w:val="FFFFFF" w:themeColor="background1"/>
                                <w:sz w:val="16"/>
                                <w:szCs w:val="16"/>
                              </w:rPr>
                              <w:t>Paying VCE exam supervisors</w:t>
                            </w:r>
                          </w:p>
                          <w:p w14:paraId="5E6EF97E" w14:textId="77777777" w:rsidR="008E6AE8" w:rsidRDefault="008E6AE8" w:rsidP="003A19F6">
                            <w:pPr>
                              <w:pStyle w:val="HRM-H2White"/>
                            </w:pPr>
                          </w:p>
                          <w:p w14:paraId="7B9CDC75" w14:textId="24AB65D9" w:rsidR="003A19F6" w:rsidRPr="006B6CE9" w:rsidRDefault="003A19F6" w:rsidP="003A19F6">
                            <w:pPr>
                              <w:pStyle w:val="HRM-H2White"/>
                            </w:pPr>
                            <w:r w:rsidRPr="006B6CE9">
                              <w:t>The eduPay Way</w:t>
                            </w:r>
                          </w:p>
                          <w:p w14:paraId="45C2C401" w14:textId="7F85FD9D" w:rsidR="00310836" w:rsidRDefault="00310836" w:rsidP="005612E9">
                            <w:pPr>
                              <w:pStyle w:val="Bullet1"/>
                              <w:numPr>
                                <w:ilvl w:val="0"/>
                                <w:numId w:val="6"/>
                              </w:numPr>
                              <w:spacing w:after="60"/>
                              <w:ind w:left="227" w:hanging="227"/>
                              <w:rPr>
                                <w:color w:val="FFFFFF" w:themeColor="background1"/>
                                <w:sz w:val="16"/>
                                <w:szCs w:val="16"/>
                              </w:rPr>
                            </w:pPr>
                            <w:r>
                              <w:rPr>
                                <w:color w:val="FFFFFF" w:themeColor="background1"/>
                                <w:sz w:val="16"/>
                                <w:szCs w:val="16"/>
                              </w:rPr>
                              <w:t xml:space="preserve">Overpayments </w:t>
                            </w:r>
                            <w:proofErr w:type="gramStart"/>
                            <w:r>
                              <w:rPr>
                                <w:color w:val="FFFFFF" w:themeColor="background1"/>
                                <w:sz w:val="16"/>
                                <w:szCs w:val="16"/>
                              </w:rPr>
                              <w:t>reimagined</w:t>
                            </w:r>
                            <w:proofErr w:type="gramEnd"/>
                          </w:p>
                          <w:p w14:paraId="29146493" w14:textId="657C69C2" w:rsidR="00310836" w:rsidRDefault="00310836" w:rsidP="005612E9">
                            <w:pPr>
                              <w:pStyle w:val="Bullet1"/>
                              <w:numPr>
                                <w:ilvl w:val="0"/>
                                <w:numId w:val="6"/>
                              </w:numPr>
                              <w:spacing w:after="60"/>
                              <w:ind w:left="227" w:hanging="227"/>
                              <w:rPr>
                                <w:color w:val="FFFFFF" w:themeColor="background1"/>
                                <w:sz w:val="16"/>
                                <w:szCs w:val="16"/>
                              </w:rPr>
                            </w:pPr>
                            <w:r>
                              <w:rPr>
                                <w:color w:val="FFFFFF" w:themeColor="background1"/>
                                <w:sz w:val="16"/>
                                <w:szCs w:val="16"/>
                              </w:rPr>
                              <w:t xml:space="preserve">Phishing for Teachers – volunteers </w:t>
                            </w:r>
                            <w:proofErr w:type="gramStart"/>
                            <w:r>
                              <w:rPr>
                                <w:color w:val="FFFFFF" w:themeColor="background1"/>
                                <w:sz w:val="16"/>
                                <w:szCs w:val="16"/>
                              </w:rPr>
                              <w:t>needed</w:t>
                            </w:r>
                            <w:proofErr w:type="gramEnd"/>
                          </w:p>
                          <w:p w14:paraId="284613F3" w14:textId="6ED88A75" w:rsidR="00310836" w:rsidRDefault="00310836" w:rsidP="005612E9">
                            <w:pPr>
                              <w:pStyle w:val="Bullet1"/>
                              <w:numPr>
                                <w:ilvl w:val="0"/>
                                <w:numId w:val="6"/>
                              </w:numPr>
                              <w:spacing w:after="60"/>
                              <w:ind w:left="227" w:hanging="227"/>
                              <w:rPr>
                                <w:color w:val="FFFFFF" w:themeColor="background1"/>
                                <w:sz w:val="16"/>
                                <w:szCs w:val="16"/>
                              </w:rPr>
                            </w:pPr>
                            <w:r>
                              <w:rPr>
                                <w:color w:val="FFFFFF" w:themeColor="background1"/>
                                <w:sz w:val="16"/>
                                <w:szCs w:val="16"/>
                              </w:rPr>
                              <w:t xml:space="preserve">Teacher Recruitment Initiative (TRI) – success campaign – volunteers </w:t>
                            </w:r>
                            <w:proofErr w:type="gramStart"/>
                            <w:r>
                              <w:rPr>
                                <w:color w:val="FFFFFF" w:themeColor="background1"/>
                                <w:sz w:val="16"/>
                                <w:szCs w:val="16"/>
                              </w:rPr>
                              <w:t>needed</w:t>
                            </w:r>
                            <w:proofErr w:type="gramEnd"/>
                          </w:p>
                          <w:p w14:paraId="21283E38" w14:textId="12FCFFDF" w:rsidR="00310836" w:rsidRPr="00310836" w:rsidRDefault="00310836" w:rsidP="00310836">
                            <w:pPr>
                              <w:pStyle w:val="Bullet1"/>
                              <w:numPr>
                                <w:ilvl w:val="0"/>
                                <w:numId w:val="0"/>
                              </w:numPr>
                            </w:pPr>
                          </w:p>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DE90F" id="Text Box 2" o:spid="_x0000_s1026" alt="&quot;&quot;" style="position:absolute;margin-left:0;margin-top:99.85pt;width:262.5pt;height:288.75pt;z-index:25163417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" adj="-11796480,,5400" path="m,l1936519,6265,3297555,3446544,,3446544,,xe" fillcolor="#004c97" stroked="f" strokeweight="1.5pt">
                <v:stroke joinstyle="miter"/>
                <v:formulas/>
                <v:path arrowok="t" o:connecttype="custom" o:connectlocs="0,0;1957775,6666;3333750,3667125;0,3667125;0,0" o:connectangles="0,0,0,0,0" textboxrect="0,0,3297555,3446544"/>
                <v:textbox inset=",2mm,30mm,2mm">
                  <w:txbxContent>
                    <w:p w14:paraId="57D48B42" w14:textId="60A51AF1" w:rsidR="003A19F6" w:rsidRPr="00A24733" w:rsidRDefault="003A19F6" w:rsidP="003A19F6">
                      <w:pPr>
                        <w:pStyle w:val="HRM-H2White"/>
                      </w:pPr>
                      <w:r w:rsidRPr="00A24733">
                        <w:t>This Issue contains…</w:t>
                      </w:r>
                    </w:p>
                    <w:p w14:paraId="0FEF3F11" w14:textId="2565278C" w:rsidR="003A19F6" w:rsidRPr="00E0226D" w:rsidRDefault="00B635E1" w:rsidP="005612E9">
                      <w:pPr>
                        <w:pStyle w:val="Bullet1"/>
                        <w:spacing w:after="60"/>
                        <w:rPr>
                          <w:color w:val="FFFFFF" w:themeColor="background1"/>
                          <w:sz w:val="16"/>
                          <w:szCs w:val="16"/>
                        </w:rPr>
                      </w:pPr>
                      <w:r>
                        <w:rPr>
                          <w:color w:val="FFFFFF" w:themeColor="background1"/>
                          <w:sz w:val="16"/>
                          <w:szCs w:val="16"/>
                        </w:rPr>
                        <w:t>Youth Employment Scheme (YES) – 2023/2024</w:t>
                      </w:r>
                    </w:p>
                    <w:p w14:paraId="68532BB7" w14:textId="6BBD06FF" w:rsidR="003A19F6" w:rsidRPr="00E0226D" w:rsidRDefault="00B635E1" w:rsidP="005612E9">
                      <w:pPr>
                        <w:pStyle w:val="Bullet1"/>
                        <w:spacing w:after="60"/>
                        <w:rPr>
                          <w:color w:val="FFFFFF" w:themeColor="background1"/>
                          <w:sz w:val="16"/>
                          <w:szCs w:val="16"/>
                        </w:rPr>
                      </w:pPr>
                      <w:r>
                        <w:rPr>
                          <w:color w:val="FFFFFF" w:themeColor="background1"/>
                          <w:sz w:val="16"/>
                          <w:szCs w:val="16"/>
                        </w:rPr>
                        <w:t>Youth Employment Scheme (YES) Training – 2023/2024</w:t>
                      </w:r>
                    </w:p>
                    <w:p w14:paraId="59C102B1" w14:textId="730502C3" w:rsidR="003A19F6" w:rsidRPr="00E0226D" w:rsidRDefault="00B635E1" w:rsidP="005612E9">
                      <w:pPr>
                        <w:pStyle w:val="Bullet1"/>
                        <w:spacing w:after="60"/>
                        <w:rPr>
                          <w:color w:val="FFFFFF" w:themeColor="background1"/>
                          <w:sz w:val="16"/>
                          <w:szCs w:val="16"/>
                        </w:rPr>
                      </w:pPr>
                      <w:r>
                        <w:rPr>
                          <w:color w:val="FFFFFF" w:themeColor="background1"/>
                          <w:sz w:val="16"/>
                          <w:szCs w:val="16"/>
                        </w:rPr>
                        <w:t>Assistant Principal Recruitment</w:t>
                      </w:r>
                    </w:p>
                    <w:p w14:paraId="5C9119C4" w14:textId="638C970B" w:rsidR="003A19F6" w:rsidRPr="00E0226D" w:rsidRDefault="00B635E1" w:rsidP="005612E9">
                      <w:pPr>
                        <w:pStyle w:val="Bullet1"/>
                        <w:spacing w:after="60"/>
                        <w:rPr>
                          <w:color w:val="FFFFFF" w:themeColor="background1"/>
                          <w:sz w:val="16"/>
                          <w:szCs w:val="16"/>
                        </w:rPr>
                      </w:pPr>
                      <w:r>
                        <w:rPr>
                          <w:color w:val="FFFFFF" w:themeColor="background1"/>
                          <w:sz w:val="16"/>
                          <w:szCs w:val="16"/>
                        </w:rPr>
                        <w:t>End of Financial Year 2023/2024</w:t>
                      </w:r>
                      <w:r w:rsidR="00222580">
                        <w:rPr>
                          <w:color w:val="FFFFFF" w:themeColor="background1"/>
                          <w:sz w:val="16"/>
                          <w:szCs w:val="16"/>
                        </w:rPr>
                        <w:t xml:space="preserve"> – employee name and address changes</w:t>
                      </w:r>
                    </w:p>
                    <w:p w14:paraId="45964966" w14:textId="65B16F5D" w:rsidR="003A19F6" w:rsidRDefault="00222580" w:rsidP="005612E9">
                      <w:pPr>
                        <w:pStyle w:val="Bullet1"/>
                        <w:spacing w:after="60"/>
                        <w:rPr>
                          <w:color w:val="FFFFFF" w:themeColor="background1"/>
                          <w:sz w:val="16"/>
                          <w:szCs w:val="16"/>
                        </w:rPr>
                      </w:pPr>
                      <w:r>
                        <w:rPr>
                          <w:color w:val="FFFFFF" w:themeColor="background1"/>
                          <w:sz w:val="16"/>
                          <w:szCs w:val="16"/>
                        </w:rPr>
                        <w:t xml:space="preserve">Action Now: SLP </w:t>
                      </w:r>
                      <w:proofErr w:type="spellStart"/>
                      <w:r>
                        <w:rPr>
                          <w:color w:val="FFFFFF" w:themeColor="background1"/>
                          <w:sz w:val="16"/>
                          <w:szCs w:val="16"/>
                        </w:rPr>
                        <w:t>WorkCover</w:t>
                      </w:r>
                      <w:proofErr w:type="spellEnd"/>
                      <w:r>
                        <w:rPr>
                          <w:color w:val="FFFFFF" w:themeColor="background1"/>
                          <w:sz w:val="16"/>
                          <w:szCs w:val="16"/>
                        </w:rPr>
                        <w:t xml:space="preserve"> Remuneration Report</w:t>
                      </w:r>
                    </w:p>
                    <w:p w14:paraId="13D04460" w14:textId="257EBAE7" w:rsidR="00D04A11" w:rsidRPr="00E0226D" w:rsidRDefault="00222580" w:rsidP="005612E9">
                      <w:pPr>
                        <w:pStyle w:val="Bullet1"/>
                        <w:spacing w:after="60"/>
                        <w:rPr>
                          <w:color w:val="FFFFFF" w:themeColor="background1"/>
                          <w:sz w:val="16"/>
                          <w:szCs w:val="16"/>
                        </w:rPr>
                      </w:pPr>
                      <w:r>
                        <w:rPr>
                          <w:color w:val="FFFFFF" w:themeColor="background1"/>
                          <w:sz w:val="16"/>
                          <w:szCs w:val="16"/>
                        </w:rPr>
                        <w:t>Minimum Daily Hours for casual ES employees</w:t>
                      </w:r>
                    </w:p>
                    <w:p w14:paraId="78370B2E" w14:textId="3D5BE693" w:rsidR="00CD7267" w:rsidRDefault="00CD7267" w:rsidP="005612E9">
                      <w:pPr>
                        <w:pStyle w:val="Bullet1"/>
                        <w:spacing w:after="60"/>
                        <w:rPr>
                          <w:color w:val="FFFFFF" w:themeColor="background1"/>
                          <w:sz w:val="16"/>
                          <w:szCs w:val="16"/>
                        </w:rPr>
                      </w:pPr>
                      <w:r>
                        <w:rPr>
                          <w:color w:val="FFFFFF" w:themeColor="background1"/>
                          <w:sz w:val="16"/>
                          <w:szCs w:val="16"/>
                        </w:rPr>
                        <w:t>Annual Leave – Teaching Service</w:t>
                      </w:r>
                    </w:p>
                    <w:p w14:paraId="11247D1B" w14:textId="10C87268" w:rsidR="008E6AE8" w:rsidRPr="008E6AE8" w:rsidRDefault="005173AE" w:rsidP="008E6AE8">
                      <w:pPr>
                        <w:pStyle w:val="Bullet1"/>
                        <w:spacing w:after="60"/>
                        <w:rPr>
                          <w:color w:val="FFFFFF" w:themeColor="background1"/>
                          <w:sz w:val="16"/>
                          <w:szCs w:val="16"/>
                        </w:rPr>
                      </w:pPr>
                      <w:r>
                        <w:rPr>
                          <w:color w:val="FFFFFF" w:themeColor="background1"/>
                          <w:sz w:val="16"/>
                          <w:szCs w:val="16"/>
                        </w:rPr>
                        <w:t>School Vacation</w:t>
                      </w:r>
                      <w:r w:rsidR="008E6AE8">
                        <w:rPr>
                          <w:color w:val="FFFFFF" w:themeColor="background1"/>
                          <w:sz w:val="16"/>
                          <w:szCs w:val="16"/>
                        </w:rPr>
                        <w:t xml:space="preserve"> Action Summary</w:t>
                      </w:r>
                    </w:p>
                    <w:p w14:paraId="3FE03B3E" w14:textId="32DADDA0" w:rsidR="008E6AE8" w:rsidRPr="008E6AE8" w:rsidRDefault="008E6AE8" w:rsidP="008E6AE8">
                      <w:pPr>
                        <w:pStyle w:val="Bullet1"/>
                        <w:spacing w:after="60"/>
                        <w:rPr>
                          <w:color w:val="FFFFFF" w:themeColor="background1"/>
                          <w:sz w:val="16"/>
                          <w:szCs w:val="16"/>
                        </w:rPr>
                      </w:pPr>
                      <w:r>
                        <w:rPr>
                          <w:color w:val="FFFFFF" w:themeColor="background1"/>
                          <w:sz w:val="16"/>
                          <w:szCs w:val="16"/>
                        </w:rPr>
                        <w:t>Paying VCE exam supervisors</w:t>
                      </w:r>
                    </w:p>
                    <w:p w14:paraId="5E6EF97E" w14:textId="77777777" w:rsidR="008E6AE8" w:rsidRDefault="008E6AE8" w:rsidP="003A19F6">
                      <w:pPr>
                        <w:pStyle w:val="HRM-H2White"/>
                      </w:pPr>
                    </w:p>
                    <w:p w14:paraId="7B9CDC75" w14:textId="24AB65D9" w:rsidR="003A19F6" w:rsidRPr="006B6CE9" w:rsidRDefault="003A19F6" w:rsidP="003A19F6">
                      <w:pPr>
                        <w:pStyle w:val="HRM-H2White"/>
                      </w:pPr>
                      <w:r w:rsidRPr="006B6CE9">
                        <w:t>The eduPay Way</w:t>
                      </w:r>
                    </w:p>
                    <w:p w14:paraId="45C2C401" w14:textId="7F85FD9D" w:rsidR="00310836" w:rsidRDefault="00310836" w:rsidP="005612E9">
                      <w:pPr>
                        <w:pStyle w:val="Bullet1"/>
                        <w:numPr>
                          <w:ilvl w:val="0"/>
                          <w:numId w:val="6"/>
                        </w:numPr>
                        <w:spacing w:after="60"/>
                        <w:ind w:left="227" w:hanging="227"/>
                        <w:rPr>
                          <w:color w:val="FFFFFF" w:themeColor="background1"/>
                          <w:sz w:val="16"/>
                          <w:szCs w:val="16"/>
                        </w:rPr>
                      </w:pPr>
                      <w:r>
                        <w:rPr>
                          <w:color w:val="FFFFFF" w:themeColor="background1"/>
                          <w:sz w:val="16"/>
                          <w:szCs w:val="16"/>
                        </w:rPr>
                        <w:t xml:space="preserve">Overpayments </w:t>
                      </w:r>
                      <w:proofErr w:type="gramStart"/>
                      <w:r>
                        <w:rPr>
                          <w:color w:val="FFFFFF" w:themeColor="background1"/>
                          <w:sz w:val="16"/>
                          <w:szCs w:val="16"/>
                        </w:rPr>
                        <w:t>reimagined</w:t>
                      </w:r>
                      <w:proofErr w:type="gramEnd"/>
                    </w:p>
                    <w:p w14:paraId="29146493" w14:textId="657C69C2" w:rsidR="00310836" w:rsidRDefault="00310836" w:rsidP="005612E9">
                      <w:pPr>
                        <w:pStyle w:val="Bullet1"/>
                        <w:numPr>
                          <w:ilvl w:val="0"/>
                          <w:numId w:val="6"/>
                        </w:numPr>
                        <w:spacing w:after="60"/>
                        <w:ind w:left="227" w:hanging="227"/>
                        <w:rPr>
                          <w:color w:val="FFFFFF" w:themeColor="background1"/>
                          <w:sz w:val="16"/>
                          <w:szCs w:val="16"/>
                        </w:rPr>
                      </w:pPr>
                      <w:r>
                        <w:rPr>
                          <w:color w:val="FFFFFF" w:themeColor="background1"/>
                          <w:sz w:val="16"/>
                          <w:szCs w:val="16"/>
                        </w:rPr>
                        <w:t xml:space="preserve">Phishing for Teachers – volunteers </w:t>
                      </w:r>
                      <w:proofErr w:type="gramStart"/>
                      <w:r>
                        <w:rPr>
                          <w:color w:val="FFFFFF" w:themeColor="background1"/>
                          <w:sz w:val="16"/>
                          <w:szCs w:val="16"/>
                        </w:rPr>
                        <w:t>needed</w:t>
                      </w:r>
                      <w:proofErr w:type="gramEnd"/>
                    </w:p>
                    <w:p w14:paraId="284613F3" w14:textId="6ED88A75" w:rsidR="00310836" w:rsidRDefault="00310836" w:rsidP="005612E9">
                      <w:pPr>
                        <w:pStyle w:val="Bullet1"/>
                        <w:numPr>
                          <w:ilvl w:val="0"/>
                          <w:numId w:val="6"/>
                        </w:numPr>
                        <w:spacing w:after="60"/>
                        <w:ind w:left="227" w:hanging="227"/>
                        <w:rPr>
                          <w:color w:val="FFFFFF" w:themeColor="background1"/>
                          <w:sz w:val="16"/>
                          <w:szCs w:val="16"/>
                        </w:rPr>
                      </w:pPr>
                      <w:r>
                        <w:rPr>
                          <w:color w:val="FFFFFF" w:themeColor="background1"/>
                          <w:sz w:val="16"/>
                          <w:szCs w:val="16"/>
                        </w:rPr>
                        <w:t xml:space="preserve">Teacher Recruitment Initiative (TRI) – success campaign – volunteers </w:t>
                      </w:r>
                      <w:proofErr w:type="gramStart"/>
                      <w:r>
                        <w:rPr>
                          <w:color w:val="FFFFFF" w:themeColor="background1"/>
                          <w:sz w:val="16"/>
                          <w:szCs w:val="16"/>
                        </w:rPr>
                        <w:t>needed</w:t>
                      </w:r>
                      <w:proofErr w:type="gramEnd"/>
                    </w:p>
                    <w:p w14:paraId="21283E38" w14:textId="12FCFFDF" w:rsidR="00310836" w:rsidRPr="00310836" w:rsidRDefault="00310836" w:rsidP="00310836">
                      <w:pPr>
                        <w:pStyle w:val="Bullet1"/>
                        <w:numPr>
                          <w:ilvl w:val="0"/>
                          <w:numId w:val="0"/>
                        </w:numPr>
                      </w:pPr>
                    </w:p>
                  </w:txbxContent>
                </v:textbox>
                <w10:wrap type="topAndBottom" anchorx="margin" anchory="page"/>
              </v:shape>
            </w:pict>
          </mc:Fallback>
        </mc:AlternateContent>
      </w:r>
      <w:r w:rsidR="00352F0C" w:rsidRPr="00CD7267">
        <w:rPr>
          <w:rFonts w:asciiTheme="majorHAnsi" w:hAnsiTheme="majorHAnsi" w:cstheme="majorHAnsi"/>
          <w:color w:val="404040"/>
          <w:sz w:val="18"/>
          <w:szCs w:val="18"/>
        </w:rPr>
        <w:t>Preference is also given to YES applications which identify ‘disadvantaged’ young people, including those who are:</w:t>
      </w:r>
    </w:p>
    <w:p w14:paraId="2E107D1B" w14:textId="43D30EE3" w:rsidR="00352F0C" w:rsidRPr="007D5326" w:rsidRDefault="00352F0C" w:rsidP="007D5326">
      <w:pPr>
        <w:pStyle w:val="ListParagraph"/>
        <w:numPr>
          <w:ilvl w:val="0"/>
          <w:numId w:val="22"/>
        </w:numPr>
        <w:spacing w:after="0"/>
        <w:rPr>
          <w:rFonts w:asciiTheme="majorHAnsi" w:hAnsiTheme="majorHAnsi" w:cstheme="majorHAnsi"/>
          <w:color w:val="404040"/>
          <w:szCs w:val="18"/>
        </w:rPr>
      </w:pPr>
      <w:r w:rsidRPr="007D5326">
        <w:rPr>
          <w:rFonts w:asciiTheme="majorHAnsi" w:hAnsiTheme="majorHAnsi" w:cstheme="majorHAnsi"/>
          <w:color w:val="404040"/>
          <w:szCs w:val="18"/>
        </w:rPr>
        <w:t>Long-term unemployed.</w:t>
      </w:r>
    </w:p>
    <w:p w14:paraId="499C3014" w14:textId="0825B8E7" w:rsidR="00352F0C" w:rsidRPr="007D5326" w:rsidRDefault="00352F0C" w:rsidP="007D5326">
      <w:pPr>
        <w:pStyle w:val="ListParagraph"/>
        <w:numPr>
          <w:ilvl w:val="0"/>
          <w:numId w:val="22"/>
        </w:numPr>
        <w:spacing w:after="0"/>
        <w:rPr>
          <w:rFonts w:asciiTheme="majorHAnsi" w:hAnsiTheme="majorHAnsi" w:cstheme="majorHAnsi"/>
          <w:color w:val="404040"/>
          <w:szCs w:val="18"/>
        </w:rPr>
      </w:pPr>
      <w:r w:rsidRPr="007D5326">
        <w:rPr>
          <w:rFonts w:asciiTheme="majorHAnsi" w:hAnsiTheme="majorHAnsi" w:cstheme="majorHAnsi"/>
          <w:color w:val="404040"/>
          <w:szCs w:val="18"/>
        </w:rPr>
        <w:t>Have a disability or mental illness.</w:t>
      </w:r>
    </w:p>
    <w:p w14:paraId="07ED3CBF" w14:textId="1454C30E" w:rsidR="00352F0C" w:rsidRPr="007D5326" w:rsidRDefault="00352F0C" w:rsidP="007D5326">
      <w:pPr>
        <w:pStyle w:val="ListParagraph"/>
        <w:numPr>
          <w:ilvl w:val="0"/>
          <w:numId w:val="22"/>
        </w:numPr>
        <w:spacing w:after="0"/>
        <w:rPr>
          <w:rFonts w:asciiTheme="majorHAnsi" w:hAnsiTheme="majorHAnsi" w:cstheme="majorHAnsi"/>
          <w:color w:val="404040"/>
          <w:szCs w:val="18"/>
        </w:rPr>
      </w:pPr>
      <w:r w:rsidRPr="007D5326">
        <w:rPr>
          <w:rFonts w:asciiTheme="majorHAnsi" w:hAnsiTheme="majorHAnsi" w:cstheme="majorHAnsi"/>
          <w:color w:val="404040"/>
          <w:szCs w:val="18"/>
        </w:rPr>
        <w:t>Aboriginal or Torres Strait Islander Person.</w:t>
      </w:r>
    </w:p>
    <w:p w14:paraId="6AB254E2" w14:textId="2658B156" w:rsidR="00352F0C" w:rsidRPr="00CD7267" w:rsidRDefault="00352F0C" w:rsidP="00352F0C">
      <w:pPr>
        <w:spacing w:after="0"/>
        <w:ind w:left="644"/>
        <w:rPr>
          <w:rFonts w:asciiTheme="majorHAnsi" w:hAnsiTheme="majorHAnsi" w:cstheme="majorHAnsi"/>
          <w:color w:val="404040"/>
          <w:sz w:val="18"/>
          <w:szCs w:val="18"/>
        </w:rPr>
      </w:pPr>
    </w:p>
    <w:p w14:paraId="564E8871" w14:textId="4976908F" w:rsidR="007D5326" w:rsidRPr="007D5326" w:rsidRDefault="00000000" w:rsidP="007D5326">
      <w:pPr>
        <w:pStyle w:val="HRM-Para-1"/>
        <w:rPr>
          <w:rStyle w:val="Hyperlink"/>
          <w:rFonts w:asciiTheme="majorHAnsi" w:hAnsiTheme="majorHAnsi" w:cstheme="majorHAnsi"/>
          <w:color w:val="404040" w:themeColor="text1" w:themeTint="BF"/>
          <w:szCs w:val="18"/>
          <w:u w:val="none"/>
        </w:rPr>
      </w:pPr>
      <w:hyperlink r:id="rId11" w:history="1">
        <w:r w:rsidR="00352F0C" w:rsidRPr="00CD7267">
          <w:rPr>
            <w:rStyle w:val="Hyperlink"/>
            <w:rFonts w:asciiTheme="majorHAnsi" w:hAnsiTheme="majorHAnsi" w:cstheme="majorHAnsi"/>
            <w:color w:val="404040" w:themeColor="text1" w:themeTint="BF"/>
            <w:szCs w:val="18"/>
            <w:u w:val="none"/>
          </w:rPr>
          <w:t>For further information on YES placements and to reserve placement/s for your school please email</w:t>
        </w:r>
      </w:hyperlink>
      <w:r w:rsidR="00352F0C" w:rsidRPr="00CD7267">
        <w:rPr>
          <w:rFonts w:asciiTheme="majorHAnsi" w:hAnsiTheme="majorHAnsi" w:cstheme="majorHAnsi"/>
          <w:szCs w:val="18"/>
        </w:rPr>
        <w:t>:</w:t>
      </w:r>
      <w:r w:rsidR="007D5326">
        <w:rPr>
          <w:rFonts w:asciiTheme="majorHAnsi" w:hAnsiTheme="majorHAnsi" w:cstheme="majorHAnsi"/>
          <w:szCs w:val="18"/>
        </w:rPr>
        <w:t xml:space="preserve"> </w:t>
      </w:r>
      <w:hyperlink r:id="rId12" w:history="1">
        <w:r w:rsidR="007D5326" w:rsidRPr="007D5326">
          <w:rPr>
            <w:rStyle w:val="Hyperlink"/>
          </w:rPr>
          <w:t>youth.employment.scheme@education.vic.gov.au</w:t>
        </w:r>
      </w:hyperlink>
    </w:p>
    <w:p w14:paraId="065979D5" w14:textId="57C90841" w:rsidR="003B3FDD" w:rsidRDefault="003B3FDD" w:rsidP="007D5326">
      <w:pPr>
        <w:pStyle w:val="Title"/>
        <w:rPr>
          <w:rFonts w:eastAsia="Times New Roman"/>
          <w:color w:val="2F5496"/>
          <w:sz w:val="40"/>
          <w:szCs w:val="40"/>
        </w:rPr>
      </w:pPr>
      <w:r>
        <w:rPr>
          <w:rFonts w:eastAsia="Times New Roman"/>
        </w:rPr>
        <w:t>Youth Employment Scheme (YES) Training – 2023/2024</w:t>
      </w:r>
    </w:p>
    <w:p w14:paraId="32719D3A" w14:textId="77777777" w:rsidR="003B3FDD" w:rsidRDefault="003B3FDD" w:rsidP="007D5326">
      <w:pPr>
        <w:pStyle w:val="HRM-Para-1"/>
        <w:spacing w:after="120"/>
      </w:pPr>
      <w:r>
        <w:t>A reminder to schools participating in the Youth Employment Scheme for 2023/24 that placed trainees have access to a range of additional training around the Microsoft Office products including:</w:t>
      </w:r>
    </w:p>
    <w:p w14:paraId="497692D6" w14:textId="77777777" w:rsidR="007D5326" w:rsidRDefault="003B3FDD" w:rsidP="007D5326">
      <w:pPr>
        <w:pStyle w:val="HRM-Para-1"/>
        <w:numPr>
          <w:ilvl w:val="0"/>
          <w:numId w:val="23"/>
        </w:numPr>
        <w:rPr>
          <w:szCs w:val="18"/>
        </w:rPr>
      </w:pPr>
      <w:r>
        <w:t>Beginner – Intermediate Excel</w:t>
      </w:r>
    </w:p>
    <w:p w14:paraId="37AB9D98" w14:textId="77777777" w:rsidR="007D5326" w:rsidRDefault="003B3FDD" w:rsidP="007D5326">
      <w:pPr>
        <w:pStyle w:val="HRM-Para-1"/>
        <w:numPr>
          <w:ilvl w:val="0"/>
          <w:numId w:val="23"/>
        </w:numPr>
      </w:pPr>
      <w:r>
        <w:t>Beginner Microsoft 365</w:t>
      </w:r>
    </w:p>
    <w:p w14:paraId="46228A7E" w14:textId="048D315E" w:rsidR="003B3FDD" w:rsidRDefault="003B3FDD" w:rsidP="007D5326">
      <w:pPr>
        <w:pStyle w:val="HRM-Para-1"/>
        <w:numPr>
          <w:ilvl w:val="0"/>
          <w:numId w:val="23"/>
        </w:numPr>
      </w:pPr>
      <w:r>
        <w:t>Beginner Microsoft PowerPoint</w:t>
      </w:r>
    </w:p>
    <w:p w14:paraId="3627E3C2" w14:textId="77777777" w:rsidR="003B3FDD" w:rsidRDefault="003B3FDD" w:rsidP="007D5326">
      <w:pPr>
        <w:pStyle w:val="HRM-Para-1"/>
        <w:numPr>
          <w:ilvl w:val="0"/>
          <w:numId w:val="23"/>
        </w:numPr>
        <w:spacing w:after="120"/>
        <w:ind w:left="357" w:hanging="357"/>
      </w:pPr>
      <w:r>
        <w:t>Beginner Microsoft Word</w:t>
      </w:r>
    </w:p>
    <w:p w14:paraId="487BE68E" w14:textId="77777777" w:rsidR="003B3FDD" w:rsidRDefault="003B3FDD" w:rsidP="003B3FDD">
      <w:pPr>
        <w:pStyle w:val="HRM-Para-1"/>
      </w:pPr>
      <w:r>
        <w:t>This training will be paid for by the Department and neither trainee nor school will be out of pocket.</w:t>
      </w:r>
    </w:p>
    <w:p w14:paraId="27E05655" w14:textId="77777777" w:rsidR="003B3FDD" w:rsidRDefault="003B3FDD" w:rsidP="007D5326">
      <w:pPr>
        <w:pStyle w:val="HRM-Para-1"/>
        <w:spacing w:after="120"/>
        <w:rPr>
          <w:sz w:val="22"/>
        </w:rPr>
      </w:pPr>
      <w:r>
        <w:t>Training is not limited to Microsoft Office products; the Department will assess any relevant training options on a case-by-case basis.</w:t>
      </w:r>
    </w:p>
    <w:p w14:paraId="55376C99" w14:textId="561314C9" w:rsidR="003B3FDD" w:rsidRPr="007D5326" w:rsidRDefault="003B3FDD" w:rsidP="003B3FDD">
      <w:pPr>
        <w:pStyle w:val="HRM-Para-1"/>
      </w:pPr>
      <w:r>
        <w:t>Please submit all training requests to</w:t>
      </w:r>
      <w:r w:rsidR="007D5326">
        <w:t>:</w:t>
      </w:r>
      <w:r>
        <w:t xml:space="preserve"> </w:t>
      </w:r>
      <w:hyperlink r:id="rId13" w:history="1">
        <w:r w:rsidRPr="007D5326">
          <w:rPr>
            <w:rStyle w:val="Hyperlink"/>
          </w:rPr>
          <w:t>youth.employment.scheme@education.vic.gov.au</w:t>
        </w:r>
      </w:hyperlink>
    </w:p>
    <w:p w14:paraId="154E18A7" w14:textId="77777777" w:rsidR="003B3FDD" w:rsidRDefault="003B3FDD" w:rsidP="003B3FDD">
      <w:pPr>
        <w:pStyle w:val="Title"/>
        <w:rPr>
          <w:rFonts w:ascii="Aptos Display" w:hAnsi="Aptos Display"/>
          <w:bCs/>
          <w:color w:val="004EA8"/>
          <w:szCs w:val="28"/>
          <w:lang w:eastAsia="en-AU"/>
        </w:rPr>
      </w:pPr>
      <w:r>
        <w:t>Assistant Principal Recruitment</w:t>
      </w:r>
    </w:p>
    <w:p w14:paraId="0865D140" w14:textId="088F4043" w:rsidR="003B3FDD" w:rsidRDefault="003B3FDD" w:rsidP="00A772C5">
      <w:pPr>
        <w:pStyle w:val="HRM-Para-1"/>
        <w:spacing w:after="120"/>
        <w:rPr>
          <w:rFonts w:ascii="Aptos" w:hAnsi="Aptos"/>
          <w:sz w:val="22"/>
        </w:rPr>
      </w:pPr>
      <w:r>
        <w:t xml:space="preserve">Assistant Principal Class vacancies are managed by schools and are tenured positions for periods of up to 5 years. Once a school has completed the selection process, the school must carry out the required employment checks and prepare the appointment in eduPay by taking the successful applicant to 'ready to hire' (RTH) in Recruitment Online (ROL). The remaining recruitment steps will be facilitated by the Central Department team. Schools </w:t>
      </w:r>
      <w:r w:rsidR="004E5D9E">
        <w:t>do</w:t>
      </w:r>
      <w:r>
        <w:t xml:space="preserve"> not process the hire </w:t>
      </w:r>
      <w:r w:rsidR="004E5D9E">
        <w:t xml:space="preserve">or promotion </w:t>
      </w:r>
      <w:r>
        <w:t>in eduPay.  </w:t>
      </w:r>
    </w:p>
    <w:p w14:paraId="4519431D" w14:textId="77777777" w:rsidR="003B3FDD" w:rsidRDefault="003B3FDD" w:rsidP="003B3FDD">
      <w:pPr>
        <w:pStyle w:val="HRM-Para-1"/>
        <w:rPr>
          <w:rFonts w:ascii="Calibri" w:hAnsi="Calibri"/>
        </w:rPr>
      </w:pPr>
      <w:r>
        <w:t>For Assistant Principal vacancies, schools are responsible for:</w:t>
      </w:r>
    </w:p>
    <w:p w14:paraId="75309895" w14:textId="77777777" w:rsidR="003B3FDD" w:rsidRDefault="003B3FDD" w:rsidP="007D5326">
      <w:pPr>
        <w:pStyle w:val="HRM-Para-1"/>
        <w:numPr>
          <w:ilvl w:val="0"/>
          <w:numId w:val="24"/>
        </w:numPr>
        <w:rPr>
          <w:rFonts w:eastAsia="Times New Roman"/>
        </w:rPr>
      </w:pPr>
      <w:r>
        <w:rPr>
          <w:rFonts w:eastAsia="Times New Roman"/>
        </w:rPr>
        <w:t>advertising the vacancy on ROL  </w:t>
      </w:r>
    </w:p>
    <w:p w14:paraId="645A7F4B" w14:textId="77777777" w:rsidR="003B3FDD" w:rsidRDefault="003B3FDD" w:rsidP="007D5326">
      <w:pPr>
        <w:pStyle w:val="HRM-Para-1"/>
        <w:numPr>
          <w:ilvl w:val="0"/>
          <w:numId w:val="24"/>
        </w:numPr>
        <w:rPr>
          <w:rFonts w:eastAsia="Times New Roman"/>
        </w:rPr>
      </w:pPr>
      <w:r>
        <w:rPr>
          <w:rFonts w:eastAsia="Times New Roman"/>
        </w:rPr>
        <w:t>recording the selection process outcome and </w:t>
      </w:r>
    </w:p>
    <w:p w14:paraId="7ED24120" w14:textId="04B5FC75" w:rsidR="003B3FDD" w:rsidRDefault="003B3FDD" w:rsidP="00A772C5">
      <w:pPr>
        <w:pStyle w:val="HRM-Para-1"/>
        <w:numPr>
          <w:ilvl w:val="0"/>
          <w:numId w:val="24"/>
        </w:numPr>
        <w:spacing w:after="120"/>
        <w:ind w:left="357" w:hanging="357"/>
        <w:rPr>
          <w:rFonts w:eastAsia="Times New Roman"/>
        </w:rPr>
      </w:pPr>
      <w:r>
        <w:rPr>
          <w:rFonts w:eastAsia="Times New Roman"/>
        </w:rPr>
        <w:t>preparing the hire on ROL to show the applicant at RTH status (this will trigger the Provisional Period (if applicable).</w:t>
      </w:r>
    </w:p>
    <w:p w14:paraId="600B47DE" w14:textId="77777777" w:rsidR="003B3FDD" w:rsidRDefault="003B3FDD" w:rsidP="00314FB8">
      <w:pPr>
        <w:pStyle w:val="HRM-Para-1"/>
        <w:spacing w:after="120"/>
      </w:pPr>
      <w:r>
        <w:t>Schools Recruitment Unit (SRU) will receive an alert regarding the successful applicant and will resume the process by sending out a letter and contract to the principal of the school.</w:t>
      </w:r>
    </w:p>
    <w:p w14:paraId="2BD10117" w14:textId="77777777" w:rsidR="003B3FDD" w:rsidRDefault="003B3FDD" w:rsidP="00314FB8">
      <w:pPr>
        <w:pStyle w:val="HRM-Para-1"/>
        <w:spacing w:after="120"/>
      </w:pPr>
      <w:r>
        <w:t xml:space="preserve">The eduPay hire in Manage Appointments is completed by the </w:t>
      </w:r>
      <w:proofErr w:type="gramStart"/>
      <w:r>
        <w:t>Schools</w:t>
      </w:r>
      <w:proofErr w:type="gramEnd"/>
      <w:r>
        <w:t xml:space="preserve"> HR team.</w:t>
      </w:r>
    </w:p>
    <w:p w14:paraId="0C23A959" w14:textId="7CD83237" w:rsidR="003B3FDD" w:rsidRDefault="00000000" w:rsidP="003B3FDD">
      <w:pPr>
        <w:pStyle w:val="HRM-Para-1"/>
      </w:pPr>
      <w:hyperlink r:id="rId14" w:history="1">
        <w:r w:rsidR="003B3FDD" w:rsidRPr="00A772C5">
          <w:rPr>
            <w:rStyle w:val="Hyperlink"/>
            <w:color w:val="0E101A"/>
            <w:u w:val="none"/>
          </w:rPr>
          <w:t>For further information or assistance on Assistant Principal recruitment please email</w:t>
        </w:r>
      </w:hyperlink>
      <w:r w:rsidR="003B3FDD" w:rsidRPr="00A772C5">
        <w:t xml:space="preserve">: </w:t>
      </w:r>
      <w:hyperlink r:id="rId15" w:history="1">
        <w:r w:rsidR="00A772C5" w:rsidRPr="00690DF4">
          <w:rPr>
            <w:rStyle w:val="Hyperlink"/>
          </w:rPr>
          <w:t>sr.pce.exec@education.vic.gov.au</w:t>
        </w:r>
      </w:hyperlink>
      <w:r w:rsidR="003B3FDD" w:rsidRPr="00A772C5">
        <w:rPr>
          <w:color w:val="0070C0"/>
        </w:rPr>
        <w:t>  </w:t>
      </w:r>
      <w:r w:rsidR="003B3FDD">
        <w:t xml:space="preserve"> </w:t>
      </w:r>
    </w:p>
    <w:p w14:paraId="5C0AC231" w14:textId="6FD97ACC" w:rsidR="00E4623A" w:rsidRPr="00352F0C" w:rsidRDefault="00851644" w:rsidP="00E4623A">
      <w:pPr>
        <w:pStyle w:val="Title"/>
      </w:pPr>
      <w:r>
        <w:lastRenderedPageBreak/>
        <w:t xml:space="preserve">End of Financial Year 2023/2024 – </w:t>
      </w:r>
      <w:r w:rsidR="00222580">
        <w:t xml:space="preserve">employee </w:t>
      </w:r>
      <w:r>
        <w:t xml:space="preserve">name and address changes </w:t>
      </w:r>
    </w:p>
    <w:p w14:paraId="2831125C" w14:textId="0AB99DB5" w:rsidR="00E4623A" w:rsidRDefault="00E4623A" w:rsidP="00E4623A">
      <w:pPr>
        <w:pStyle w:val="HRM-Para-1"/>
      </w:pPr>
      <w:r>
        <w:t xml:space="preserve">As we approach the end of the financial year, </w:t>
      </w:r>
      <w:r w:rsidR="004E5D9E">
        <w:t>the ATO has recommended that for</w:t>
      </w:r>
      <w:r>
        <w:t xml:space="preserve"> an employee </w:t>
      </w:r>
      <w:r w:rsidR="004E5D9E">
        <w:t xml:space="preserve">that </w:t>
      </w:r>
      <w:r>
        <w:t>ha</w:t>
      </w:r>
      <w:r w:rsidR="00B635E1">
        <w:t>s</w:t>
      </w:r>
      <w:r>
        <w:t xml:space="preserve"> had a name change or change of </w:t>
      </w:r>
      <w:r w:rsidR="00222580">
        <w:t>address,</w:t>
      </w:r>
      <w:r>
        <w:t xml:space="preserve"> please </w:t>
      </w:r>
      <w:r w:rsidR="004E5D9E">
        <w:t>ask</w:t>
      </w:r>
      <w:r>
        <w:t xml:space="preserve"> these employees to ensure they have </w:t>
      </w:r>
      <w:r w:rsidR="00B635E1">
        <w:t xml:space="preserve">also </w:t>
      </w:r>
      <w:r>
        <w:t xml:space="preserve">updated their </w:t>
      </w:r>
      <w:proofErr w:type="spellStart"/>
      <w:r>
        <w:t>myGov</w:t>
      </w:r>
      <w:proofErr w:type="spellEnd"/>
      <w:r>
        <w:t xml:space="preserve"> accounts.</w:t>
      </w:r>
    </w:p>
    <w:p w14:paraId="2E70D656" w14:textId="77777777" w:rsidR="00BA47FE" w:rsidRDefault="00BA47FE" w:rsidP="00BA47FE">
      <w:pPr>
        <w:pStyle w:val="Title"/>
        <w:rPr>
          <w:sz w:val="24"/>
        </w:rPr>
      </w:pPr>
      <w:r>
        <w:t xml:space="preserve">Action Now: SLP </w:t>
      </w:r>
      <w:proofErr w:type="spellStart"/>
      <w:r>
        <w:t>WorkCover</w:t>
      </w:r>
      <w:proofErr w:type="spellEnd"/>
      <w:r>
        <w:t xml:space="preserve"> Remuneration Report</w:t>
      </w:r>
    </w:p>
    <w:p w14:paraId="39DB655A" w14:textId="6291D1FF" w:rsidR="00BA47FE" w:rsidRDefault="00BA47FE" w:rsidP="00A772C5">
      <w:pPr>
        <w:pStyle w:val="HRM-Para-1"/>
        <w:spacing w:after="120"/>
      </w:pPr>
      <w:r>
        <w:t xml:space="preserve">As communicated via eduPay announcement in June 2023, the </w:t>
      </w:r>
      <w:proofErr w:type="spellStart"/>
      <w:r>
        <w:t>WorkCover</w:t>
      </w:r>
      <w:proofErr w:type="spellEnd"/>
      <w:r>
        <w:t xml:space="preserve"> Remuneration Report for the 2022-23 financial year </w:t>
      </w:r>
      <w:r w:rsidR="004E5D9E">
        <w:t>must</w:t>
      </w:r>
      <w:r>
        <w:t xml:space="preserve"> be run to provide totals of salary and superannuation to your SLP Workers’ Compensation agent.</w:t>
      </w:r>
    </w:p>
    <w:p w14:paraId="1EEDBD12" w14:textId="3AA30D24" w:rsidR="00BA47FE" w:rsidRDefault="00BA47FE" w:rsidP="00BA47FE">
      <w:pPr>
        <w:pStyle w:val="HRM-Para-1"/>
        <w:rPr>
          <w:b/>
          <w:bCs/>
          <w:i/>
          <w:iCs/>
        </w:rPr>
      </w:pPr>
      <w:r>
        <w:rPr>
          <w:b/>
          <w:bCs/>
          <w:i/>
          <w:iCs/>
        </w:rPr>
        <w:t>Instructions:</w:t>
      </w:r>
    </w:p>
    <w:p w14:paraId="217B3036" w14:textId="77777777" w:rsidR="00BA47FE" w:rsidRDefault="00BA47FE" w:rsidP="00314FB8">
      <w:pPr>
        <w:pStyle w:val="HRM-Para-1"/>
        <w:numPr>
          <w:ilvl w:val="0"/>
          <w:numId w:val="25"/>
        </w:numPr>
        <w:rPr>
          <w:rFonts w:eastAsia="Times New Roman"/>
        </w:rPr>
      </w:pPr>
      <w:r>
        <w:rPr>
          <w:rFonts w:eastAsia="Times New Roman"/>
        </w:rPr>
        <w:t xml:space="preserve">Navigate via the HR Admin home page to </w:t>
      </w:r>
      <w:r>
        <w:rPr>
          <w:rFonts w:eastAsia="Times New Roman"/>
          <w:b/>
          <w:bCs/>
        </w:rPr>
        <w:t>My Reports</w:t>
      </w:r>
      <w:r>
        <w:rPr>
          <w:rFonts w:eastAsia="Times New Roman"/>
        </w:rPr>
        <w:t xml:space="preserve"> &gt; </w:t>
      </w:r>
      <w:r>
        <w:rPr>
          <w:rFonts w:eastAsia="Times New Roman"/>
          <w:b/>
          <w:bCs/>
        </w:rPr>
        <w:t>GL Analytics</w:t>
      </w:r>
    </w:p>
    <w:p w14:paraId="0DF544D6" w14:textId="77777777" w:rsidR="00BA47FE" w:rsidRDefault="00BA47FE" w:rsidP="00A772C5">
      <w:pPr>
        <w:pStyle w:val="HRM-Para-1"/>
        <w:numPr>
          <w:ilvl w:val="0"/>
          <w:numId w:val="25"/>
        </w:numPr>
        <w:rPr>
          <w:rFonts w:eastAsia="Times New Roman"/>
        </w:rPr>
      </w:pPr>
      <w:r>
        <w:rPr>
          <w:rFonts w:eastAsia="Times New Roman"/>
        </w:rPr>
        <w:t xml:space="preserve">In </w:t>
      </w:r>
      <w:r>
        <w:rPr>
          <w:rFonts w:eastAsia="Times New Roman"/>
          <w:b/>
          <w:bCs/>
        </w:rPr>
        <w:t>Pay Entity</w:t>
      </w:r>
      <w:r>
        <w:rPr>
          <w:rFonts w:eastAsia="Times New Roman"/>
        </w:rPr>
        <w:t xml:space="preserve"> choose </w:t>
      </w:r>
      <w:r>
        <w:rPr>
          <w:rFonts w:eastAsia="Times New Roman"/>
          <w:b/>
          <w:bCs/>
        </w:rPr>
        <w:t>SLP</w:t>
      </w:r>
    </w:p>
    <w:p w14:paraId="155E8895" w14:textId="77777777" w:rsidR="00BA47FE" w:rsidRDefault="00BA47FE" w:rsidP="00A772C5">
      <w:pPr>
        <w:pStyle w:val="HRM-Para-1"/>
        <w:numPr>
          <w:ilvl w:val="0"/>
          <w:numId w:val="25"/>
        </w:numPr>
        <w:rPr>
          <w:rFonts w:eastAsia="Times New Roman"/>
        </w:rPr>
      </w:pPr>
      <w:r>
        <w:rPr>
          <w:rFonts w:eastAsia="Times New Roman"/>
        </w:rPr>
        <w:t xml:space="preserve">Under </w:t>
      </w:r>
      <w:r>
        <w:rPr>
          <w:rFonts w:eastAsia="Times New Roman"/>
          <w:b/>
          <w:bCs/>
        </w:rPr>
        <w:t>GL Report Type</w:t>
      </w:r>
      <w:r>
        <w:rPr>
          <w:rFonts w:eastAsia="Times New Roman"/>
        </w:rPr>
        <w:t xml:space="preserve"> choose </w:t>
      </w:r>
      <w:r>
        <w:rPr>
          <w:rFonts w:eastAsia="Times New Roman"/>
          <w:b/>
          <w:bCs/>
        </w:rPr>
        <w:t>By GL Expense Type</w:t>
      </w:r>
    </w:p>
    <w:p w14:paraId="66AA7080" w14:textId="77777777" w:rsidR="00BA47FE" w:rsidRDefault="00BA47FE" w:rsidP="00A772C5">
      <w:pPr>
        <w:pStyle w:val="HRM-Para-1"/>
        <w:numPr>
          <w:ilvl w:val="0"/>
          <w:numId w:val="25"/>
        </w:numPr>
        <w:rPr>
          <w:rFonts w:eastAsia="Times New Roman"/>
        </w:rPr>
      </w:pPr>
      <w:r>
        <w:rPr>
          <w:rFonts w:eastAsia="Times New Roman"/>
        </w:rPr>
        <w:t xml:space="preserve">Under </w:t>
      </w:r>
      <w:r>
        <w:rPr>
          <w:rFonts w:eastAsia="Times New Roman"/>
          <w:b/>
          <w:bCs/>
        </w:rPr>
        <w:t>GL Report Range</w:t>
      </w:r>
      <w:r>
        <w:rPr>
          <w:rFonts w:eastAsia="Times New Roman"/>
        </w:rPr>
        <w:t xml:space="preserve"> choose </w:t>
      </w:r>
      <w:r>
        <w:rPr>
          <w:rFonts w:eastAsia="Times New Roman"/>
          <w:b/>
          <w:bCs/>
        </w:rPr>
        <w:t>Previous Financial Year</w:t>
      </w:r>
    </w:p>
    <w:p w14:paraId="33AADD6E" w14:textId="77777777" w:rsidR="00BA47FE" w:rsidRDefault="00BA47FE" w:rsidP="00A772C5">
      <w:pPr>
        <w:pStyle w:val="HRM-Para-1"/>
        <w:numPr>
          <w:ilvl w:val="0"/>
          <w:numId w:val="25"/>
        </w:numPr>
        <w:spacing w:after="120"/>
        <w:ind w:left="357" w:hanging="357"/>
        <w:rPr>
          <w:rFonts w:eastAsia="Times New Roman"/>
        </w:rPr>
      </w:pPr>
      <w:r>
        <w:rPr>
          <w:rFonts w:eastAsia="Times New Roman"/>
        </w:rPr>
        <w:t>Click</w:t>
      </w:r>
      <w:r>
        <w:rPr>
          <w:rFonts w:eastAsia="Times New Roman"/>
          <w:b/>
          <w:bCs/>
        </w:rPr>
        <w:t xml:space="preserve"> Send Data </w:t>
      </w:r>
      <w:r>
        <w:rPr>
          <w:rFonts w:eastAsia="Times New Roman"/>
        </w:rPr>
        <w:t xml:space="preserve">and the report will be emailed to </w:t>
      </w:r>
      <w:proofErr w:type="gramStart"/>
      <w:r>
        <w:rPr>
          <w:rFonts w:eastAsia="Times New Roman"/>
        </w:rPr>
        <w:t>you</w:t>
      </w:r>
      <w:proofErr w:type="gramEnd"/>
    </w:p>
    <w:p w14:paraId="6707440F" w14:textId="1DE69DAE" w:rsidR="00BA47FE" w:rsidRDefault="00BA47FE" w:rsidP="008F19D0">
      <w:pPr>
        <w:pStyle w:val="HRM-Act"/>
        <w:spacing w:before="0"/>
      </w:pPr>
      <w:r w:rsidRPr="00314FB8">
        <w:rPr>
          <w:b/>
          <w:bCs/>
        </w:rPr>
        <w:t>Action:</w:t>
      </w:r>
      <w:r>
        <w:t xml:space="preserve"> If you have not done so already, you will need to extract the required information from eduPay as soon as possible, as this information will no</w:t>
      </w:r>
      <w:r w:rsidR="004E5D9E">
        <w:t>t</w:t>
      </w:r>
      <w:r>
        <w:t xml:space="preserve"> be available after 21 June 2024.</w:t>
      </w:r>
    </w:p>
    <w:p w14:paraId="71A5E03C" w14:textId="77777777" w:rsidR="00BA47FE" w:rsidRDefault="00BA47FE" w:rsidP="00BA47FE">
      <w:pPr>
        <w:pStyle w:val="Title"/>
      </w:pPr>
      <w:r>
        <w:t>Minimum Daily Hours for casual ES employees</w:t>
      </w:r>
    </w:p>
    <w:p w14:paraId="03984534" w14:textId="77777777" w:rsidR="00BA47FE" w:rsidRDefault="00000000" w:rsidP="00BA47FE">
      <w:pPr>
        <w:pStyle w:val="HRM-Para-1"/>
      </w:pPr>
      <w:hyperlink r:id="rId16" w:history="1">
        <w:r w:rsidR="00BA47FE">
          <w:rPr>
            <w:rStyle w:val="Hyperlink"/>
          </w:rPr>
          <w:t>Ministerial Order 1389</w:t>
        </w:r>
      </w:hyperlink>
      <w:r w:rsidR="00BA47FE">
        <w:t>, which was signed on 11 October 2022, requires that casual Education Support Class employees employed by school councils be paid a minimum of three hours per day. Reminder to schools to ensure that casual ES staff are being paid no less than three hours for each day that they work.</w:t>
      </w:r>
    </w:p>
    <w:p w14:paraId="68AF8414" w14:textId="77777777" w:rsidR="00BA47FE" w:rsidRDefault="00BA47FE" w:rsidP="00BA47FE">
      <w:pPr>
        <w:pStyle w:val="Title"/>
        <w:rPr>
          <w:rFonts w:eastAsia="Times New Roman"/>
          <w:sz w:val="32"/>
        </w:rPr>
      </w:pPr>
      <w:r>
        <w:rPr>
          <w:rFonts w:eastAsia="Times New Roman"/>
        </w:rPr>
        <w:t>Annual Leave – Teaching Service</w:t>
      </w:r>
    </w:p>
    <w:p w14:paraId="02F16881" w14:textId="77777777" w:rsidR="00BA47FE" w:rsidRDefault="00BA47FE" w:rsidP="009E7967">
      <w:pPr>
        <w:pStyle w:val="HRM-Para-1"/>
        <w:spacing w:after="120"/>
      </w:pPr>
      <w:r>
        <w:t xml:space="preserve">The </w:t>
      </w:r>
      <w:hyperlink r:id="rId17" w:history="1">
        <w:r>
          <w:rPr>
            <w:rStyle w:val="Hyperlink"/>
          </w:rPr>
          <w:t>Annual Leave Administration Procedures</w:t>
        </w:r>
      </w:hyperlink>
      <w:r>
        <w:t xml:space="preserve"> available on PAL Resources tab have been updated to reflect the updated procedures to record the term break leave for ESC who do not receive the leave purchase allowance and the auto acquittal of leave processing for ESC receiving the Leave Purchase Allowance, and for Teachers and Principals.</w:t>
      </w:r>
    </w:p>
    <w:p w14:paraId="4EF4D4BE" w14:textId="77777777" w:rsidR="00203A52" w:rsidRDefault="00203A52" w:rsidP="00203A52">
      <w:pPr>
        <w:pStyle w:val="HRM-Para-1"/>
      </w:pPr>
      <w:r>
        <w:t xml:space="preserve">An overview of the process is provided in the table below.  For additional information refer to the Admin Procedures on PAL and editions 02 and 03 of HRM Online, 2024 available on the </w:t>
      </w:r>
      <w:hyperlink r:id="rId18" w:history="1">
        <w:r>
          <w:rPr>
            <w:rStyle w:val="Hyperlink"/>
          </w:rPr>
          <w:t>HRM Online for Schools</w:t>
        </w:r>
      </w:hyperlink>
      <w:r>
        <w:t xml:space="preserve"> webpage.</w:t>
      </w:r>
    </w:p>
    <w:p w14:paraId="36DB1776" w14:textId="77777777" w:rsidR="00B07600" w:rsidRDefault="00B07600" w:rsidP="00B07600">
      <w:pPr>
        <w:pStyle w:val="Title"/>
        <w:rPr>
          <w:rFonts w:eastAsia="Times New Roman"/>
          <w:sz w:val="32"/>
        </w:rPr>
      </w:pPr>
      <w:r>
        <w:rPr>
          <w:rFonts w:eastAsia="Times New Roman"/>
        </w:rPr>
        <w:t>School Vacation Action Summary</w:t>
      </w:r>
    </w:p>
    <w:tbl>
      <w:tblPr>
        <w:tblW w:w="5377" w:type="dxa"/>
        <w:tblCellMar>
          <w:left w:w="0" w:type="dxa"/>
          <w:right w:w="0" w:type="dxa"/>
        </w:tblCellMar>
        <w:tblLook w:val="04A0" w:firstRow="1" w:lastRow="0" w:firstColumn="1" w:lastColumn="0" w:noHBand="0" w:noVBand="1"/>
      </w:tblPr>
      <w:tblGrid>
        <w:gridCol w:w="1550"/>
        <w:gridCol w:w="1967"/>
        <w:gridCol w:w="1860"/>
      </w:tblGrid>
      <w:tr w:rsidR="00302743" w:rsidRPr="003C512C" w14:paraId="15B2467F" w14:textId="77777777" w:rsidTr="00A844D7">
        <w:trPr>
          <w:trHeight w:val="374"/>
        </w:trPr>
        <w:tc>
          <w:tcPr>
            <w:tcW w:w="1550"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508FB3E5" w14:textId="77777777" w:rsidR="00302743" w:rsidRPr="003C512C" w:rsidRDefault="00302743" w:rsidP="00A04032">
            <w:pPr>
              <w:pStyle w:val="Heading3"/>
              <w:rPr>
                <w:rFonts w:eastAsia="Times New Roman"/>
                <w:sz w:val="18"/>
                <w:szCs w:val="18"/>
              </w:rPr>
            </w:pPr>
            <w:r w:rsidRPr="003C512C">
              <w:rPr>
                <w:rFonts w:eastAsia="Times New Roman"/>
                <w:sz w:val="18"/>
                <w:szCs w:val="18"/>
              </w:rPr>
              <w:t>Employment Type</w:t>
            </w:r>
          </w:p>
        </w:tc>
        <w:tc>
          <w:tcPr>
            <w:tcW w:w="1967" w:type="dxa"/>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hideMark/>
          </w:tcPr>
          <w:p w14:paraId="33F528E4" w14:textId="71AE8AAD" w:rsidR="00302743" w:rsidRPr="003C512C" w:rsidRDefault="00302743" w:rsidP="00A04032">
            <w:pPr>
              <w:pStyle w:val="Heading3"/>
              <w:rPr>
                <w:rFonts w:eastAsia="Times New Roman"/>
                <w:sz w:val="18"/>
                <w:szCs w:val="18"/>
                <w:lang w:eastAsia="en-AU"/>
              </w:rPr>
            </w:pPr>
            <w:r w:rsidRPr="003C512C">
              <w:rPr>
                <w:rFonts w:eastAsia="Times New Roman"/>
                <w:sz w:val="18"/>
                <w:szCs w:val="18"/>
                <w:lang w:eastAsia="en-AU"/>
              </w:rPr>
              <w:t xml:space="preserve">Action taken for </w:t>
            </w:r>
            <w:r w:rsidR="004E5D9E">
              <w:rPr>
                <w:rFonts w:eastAsia="Times New Roman"/>
                <w:sz w:val="18"/>
                <w:szCs w:val="18"/>
                <w:lang w:eastAsia="en-AU"/>
              </w:rPr>
              <w:t>the term break</w:t>
            </w:r>
          </w:p>
        </w:tc>
        <w:tc>
          <w:tcPr>
            <w:tcW w:w="1860" w:type="dxa"/>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hideMark/>
          </w:tcPr>
          <w:p w14:paraId="5F2E7E5B" w14:textId="49556B23" w:rsidR="00302743" w:rsidRPr="003C512C" w:rsidRDefault="00302743" w:rsidP="00A04032">
            <w:pPr>
              <w:pStyle w:val="Heading3"/>
              <w:rPr>
                <w:rFonts w:eastAsia="Times New Roman"/>
                <w:sz w:val="18"/>
                <w:szCs w:val="18"/>
                <w:lang w:eastAsia="en-AU"/>
              </w:rPr>
            </w:pPr>
            <w:r w:rsidRPr="003C512C">
              <w:rPr>
                <w:rFonts w:eastAsia="Times New Roman"/>
                <w:sz w:val="18"/>
                <w:szCs w:val="18"/>
                <w:lang w:eastAsia="en-AU"/>
              </w:rPr>
              <w:t xml:space="preserve">Action taken if on duty during </w:t>
            </w:r>
            <w:r w:rsidR="004E5D9E">
              <w:rPr>
                <w:rFonts w:eastAsia="Times New Roman"/>
                <w:sz w:val="18"/>
                <w:szCs w:val="18"/>
                <w:lang w:eastAsia="en-AU"/>
              </w:rPr>
              <w:t>the term break</w:t>
            </w:r>
          </w:p>
        </w:tc>
      </w:tr>
      <w:tr w:rsidR="00302743" w:rsidRPr="008F19D0" w14:paraId="06C5E7F4" w14:textId="77777777" w:rsidTr="00A844D7">
        <w:trPr>
          <w:trHeight w:val="850"/>
        </w:trPr>
        <w:tc>
          <w:tcPr>
            <w:tcW w:w="1550"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73473D04" w14:textId="77777777" w:rsidR="00302743" w:rsidRPr="008F19D0" w:rsidRDefault="00302743" w:rsidP="00A04032">
            <w:pPr>
              <w:pStyle w:val="HRM-Para-1"/>
              <w:rPr>
                <w:szCs w:val="18"/>
                <w:lang w:eastAsia="en-AU"/>
              </w:rPr>
            </w:pPr>
            <w:r w:rsidRPr="008F19D0">
              <w:rPr>
                <w:rStyle w:val="Emphasis"/>
                <w:rFonts w:eastAsia="Times New Roman"/>
                <w:b/>
                <w:bCs/>
                <w:color w:val="000000"/>
                <w:szCs w:val="18"/>
                <w:lang w:eastAsia="en-AU"/>
              </w:rPr>
              <w:t xml:space="preserve">ESC employees </w:t>
            </w:r>
            <w:r w:rsidRPr="008F19D0">
              <w:rPr>
                <w:color w:val="000000"/>
                <w:szCs w:val="18"/>
                <w:lang w:eastAsia="en-AU"/>
              </w:rPr>
              <w:t>not receiving fortnightly leave purchase allowance</w:t>
            </w:r>
          </w:p>
        </w:tc>
        <w:tc>
          <w:tcPr>
            <w:tcW w:w="1967"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0EFCBC37" w14:textId="77777777" w:rsidR="00302743" w:rsidRPr="008F19D0" w:rsidRDefault="00302743" w:rsidP="00A04032">
            <w:pPr>
              <w:pStyle w:val="HRM-Para-1"/>
              <w:rPr>
                <w:szCs w:val="18"/>
                <w:lang w:eastAsia="en-AU"/>
              </w:rPr>
            </w:pPr>
            <w:r w:rsidRPr="008F19D0">
              <w:rPr>
                <w:color w:val="000000"/>
                <w:szCs w:val="18"/>
                <w:lang w:eastAsia="en-AU"/>
              </w:rPr>
              <w:t>Annual leave automatically recorded over term break.</w:t>
            </w:r>
          </w:p>
          <w:p w14:paraId="10CD43E7" w14:textId="77777777" w:rsidR="00302743" w:rsidRPr="008F19D0" w:rsidRDefault="00302743" w:rsidP="00A04032">
            <w:pPr>
              <w:pStyle w:val="HRM-Para-1"/>
              <w:rPr>
                <w:szCs w:val="18"/>
                <w:lang w:eastAsia="en-AU"/>
              </w:rPr>
            </w:pPr>
            <w:r w:rsidRPr="008F19D0">
              <w:rPr>
                <w:color w:val="000000"/>
                <w:szCs w:val="18"/>
                <w:lang w:eastAsia="en-AU"/>
              </w:rPr>
              <w:t xml:space="preserve">If insufficient entitlements exist to cover until the agreed term resumption date, unpaid vacation leave will automatically be recorded </w:t>
            </w:r>
          </w:p>
        </w:tc>
        <w:tc>
          <w:tcPr>
            <w:tcW w:w="186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2DB2B80E" w14:textId="77777777" w:rsidR="00302743" w:rsidRPr="008F19D0" w:rsidRDefault="00302743" w:rsidP="00A04032">
            <w:pPr>
              <w:pStyle w:val="HRM-Para-1"/>
              <w:rPr>
                <w:szCs w:val="18"/>
                <w:lang w:eastAsia="en-AU"/>
              </w:rPr>
            </w:pPr>
            <w:r w:rsidRPr="008F19D0">
              <w:rPr>
                <w:color w:val="000000"/>
                <w:szCs w:val="18"/>
                <w:lang w:eastAsia="en-AU"/>
              </w:rPr>
              <w:t>Adjust VACATION leave entry to reflect when the employee was NOT on duty.</w:t>
            </w:r>
          </w:p>
          <w:p w14:paraId="3C4BC156" w14:textId="77777777" w:rsidR="00302743" w:rsidRPr="008F19D0" w:rsidRDefault="00302743" w:rsidP="00A04032">
            <w:pPr>
              <w:pStyle w:val="HRM-Para-1"/>
              <w:rPr>
                <w:szCs w:val="18"/>
                <w:lang w:eastAsia="en-AU"/>
              </w:rPr>
            </w:pPr>
            <w:r w:rsidRPr="008F19D0">
              <w:rPr>
                <w:color w:val="000000"/>
                <w:szCs w:val="18"/>
                <w:lang w:eastAsia="en-AU"/>
              </w:rPr>
              <w:t>Using the LPA AD HOC Positive Input enter number of hours on duty in Units field.</w:t>
            </w:r>
          </w:p>
          <w:p w14:paraId="4144C853" w14:textId="77777777" w:rsidR="00302743" w:rsidRPr="008F19D0" w:rsidRDefault="00302743" w:rsidP="00A04032">
            <w:pPr>
              <w:pStyle w:val="HRM-Para-1"/>
              <w:rPr>
                <w:szCs w:val="18"/>
                <w:lang w:eastAsia="en-AU"/>
              </w:rPr>
            </w:pPr>
            <w:r w:rsidRPr="008F19D0">
              <w:rPr>
                <w:color w:val="000000"/>
                <w:szCs w:val="18"/>
                <w:lang w:eastAsia="en-AU"/>
              </w:rPr>
              <w:t>Update and record on resumption in the new term.</w:t>
            </w:r>
          </w:p>
        </w:tc>
      </w:tr>
      <w:tr w:rsidR="00302743" w:rsidRPr="008F19D0" w14:paraId="01B6E996" w14:textId="77777777" w:rsidTr="00A844D7">
        <w:trPr>
          <w:trHeight w:val="466"/>
        </w:trPr>
        <w:tc>
          <w:tcPr>
            <w:tcW w:w="1550"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71604046" w14:textId="77777777" w:rsidR="00302743" w:rsidRPr="008F19D0" w:rsidRDefault="00302743" w:rsidP="00A04032">
            <w:pPr>
              <w:pStyle w:val="HRM-Para-1"/>
              <w:rPr>
                <w:szCs w:val="18"/>
                <w:lang w:eastAsia="en-AU"/>
              </w:rPr>
            </w:pPr>
            <w:r w:rsidRPr="008F19D0">
              <w:rPr>
                <w:szCs w:val="18"/>
                <w:lang w:eastAsia="en-AU"/>
              </w:rPr>
              <w:t>ESC employees receiving the Leave Purchase allowance</w:t>
            </w:r>
          </w:p>
        </w:tc>
        <w:tc>
          <w:tcPr>
            <w:tcW w:w="1967"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148EA5F5" w14:textId="77777777" w:rsidR="00302743" w:rsidRPr="008F19D0" w:rsidRDefault="00302743" w:rsidP="00A04032">
            <w:pPr>
              <w:pStyle w:val="HRM-Para-1"/>
              <w:rPr>
                <w:szCs w:val="18"/>
                <w:lang w:eastAsia="en-AU"/>
              </w:rPr>
            </w:pPr>
            <w:r w:rsidRPr="008F19D0">
              <w:rPr>
                <w:szCs w:val="18"/>
                <w:lang w:eastAsia="en-AU"/>
              </w:rPr>
              <w:t>Annual leave and additional paid leave automatically acquitted over the term break.</w:t>
            </w:r>
          </w:p>
          <w:p w14:paraId="3F816A77" w14:textId="77777777" w:rsidR="00302743" w:rsidRPr="008F19D0" w:rsidRDefault="00302743" w:rsidP="00A04032">
            <w:pPr>
              <w:pStyle w:val="HRM-Para-1"/>
              <w:rPr>
                <w:szCs w:val="18"/>
                <w:lang w:eastAsia="en-AU"/>
              </w:rPr>
            </w:pPr>
          </w:p>
        </w:tc>
        <w:tc>
          <w:tcPr>
            <w:tcW w:w="186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2DE357D" w14:textId="77777777" w:rsidR="00302743" w:rsidRPr="008F19D0" w:rsidRDefault="00302743" w:rsidP="00A04032">
            <w:pPr>
              <w:pStyle w:val="HRM-Para-1"/>
              <w:rPr>
                <w:szCs w:val="18"/>
                <w:lang w:eastAsia="en-AU"/>
              </w:rPr>
            </w:pPr>
            <w:r w:rsidRPr="008F19D0">
              <w:rPr>
                <w:szCs w:val="18"/>
                <w:lang w:eastAsia="en-AU"/>
              </w:rPr>
              <w:t>Using the ‘School Holiday Attendance’ absence code, enter the dates/hours the employee was on duty (recommended in advance)</w:t>
            </w:r>
          </w:p>
        </w:tc>
      </w:tr>
      <w:tr w:rsidR="00302743" w:rsidRPr="008F19D0" w14:paraId="30587E72" w14:textId="77777777" w:rsidTr="00A844D7">
        <w:trPr>
          <w:trHeight w:val="466"/>
        </w:trPr>
        <w:tc>
          <w:tcPr>
            <w:tcW w:w="1550"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612BC58E" w14:textId="77777777" w:rsidR="00302743" w:rsidRPr="008F19D0" w:rsidRDefault="00302743" w:rsidP="00A04032">
            <w:pPr>
              <w:pStyle w:val="HRM-Para-1"/>
              <w:rPr>
                <w:szCs w:val="18"/>
                <w:lang w:eastAsia="en-AU"/>
              </w:rPr>
            </w:pPr>
            <w:r w:rsidRPr="008F19D0">
              <w:rPr>
                <w:color w:val="000000"/>
                <w:szCs w:val="18"/>
                <w:lang w:val="en-US" w:eastAsia="en-AU"/>
              </w:rPr>
              <w:t>Principal and Teaching Class</w:t>
            </w:r>
          </w:p>
        </w:tc>
        <w:tc>
          <w:tcPr>
            <w:tcW w:w="1967"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6746BCEA" w14:textId="77777777" w:rsidR="00302743" w:rsidRPr="008F19D0" w:rsidRDefault="00302743" w:rsidP="00A04032">
            <w:pPr>
              <w:pStyle w:val="HRM-Para-1"/>
              <w:rPr>
                <w:szCs w:val="18"/>
                <w:lang w:eastAsia="en-AU"/>
              </w:rPr>
            </w:pPr>
            <w:r w:rsidRPr="008F19D0">
              <w:rPr>
                <w:color w:val="000000"/>
                <w:szCs w:val="18"/>
                <w:lang w:eastAsia="en-AU"/>
              </w:rPr>
              <w:t>Annual leave entitlements auto acquitted.</w:t>
            </w:r>
          </w:p>
        </w:tc>
        <w:tc>
          <w:tcPr>
            <w:tcW w:w="186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1FCA562B" w14:textId="77777777" w:rsidR="00302743" w:rsidRPr="008F19D0" w:rsidRDefault="00302743" w:rsidP="00A04032">
            <w:pPr>
              <w:pStyle w:val="HRM-Para-1"/>
              <w:rPr>
                <w:szCs w:val="18"/>
                <w:lang w:eastAsia="en-AU"/>
              </w:rPr>
            </w:pPr>
            <w:r w:rsidRPr="008F19D0">
              <w:rPr>
                <w:color w:val="000000"/>
                <w:szCs w:val="18"/>
                <w:lang w:eastAsia="en-AU"/>
              </w:rPr>
              <w:t>Using the ‘School Holiday Attendance’ absence code, enter the dates/hours the employee was on duty (recommended in advance)</w:t>
            </w:r>
          </w:p>
        </w:tc>
      </w:tr>
      <w:tr w:rsidR="00302743" w:rsidRPr="008F19D0" w14:paraId="634F56CA" w14:textId="77777777" w:rsidTr="00A844D7">
        <w:trPr>
          <w:trHeight w:val="360"/>
        </w:trPr>
        <w:tc>
          <w:tcPr>
            <w:tcW w:w="1550"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4DF7B88D" w14:textId="77777777" w:rsidR="00302743" w:rsidRPr="008F19D0" w:rsidRDefault="00302743" w:rsidP="00A04032">
            <w:pPr>
              <w:pStyle w:val="HRM-Para-1"/>
              <w:rPr>
                <w:szCs w:val="18"/>
                <w:lang w:eastAsia="en-AU"/>
              </w:rPr>
            </w:pPr>
            <w:r w:rsidRPr="008F19D0">
              <w:rPr>
                <w:szCs w:val="18"/>
                <w:lang w:eastAsia="en-AU"/>
              </w:rPr>
              <w:t>Teaching workforce in Regional or Corporate locations</w:t>
            </w:r>
          </w:p>
        </w:tc>
        <w:tc>
          <w:tcPr>
            <w:tcW w:w="1967"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36FCA99" w14:textId="77777777" w:rsidR="00302743" w:rsidRPr="008F19D0" w:rsidRDefault="00302743" w:rsidP="00A04032">
            <w:pPr>
              <w:pStyle w:val="HRM-Para-1"/>
              <w:rPr>
                <w:szCs w:val="18"/>
                <w:lang w:eastAsia="en-AU"/>
              </w:rPr>
            </w:pPr>
            <w:r w:rsidRPr="008F19D0">
              <w:rPr>
                <w:szCs w:val="18"/>
                <w:lang w:eastAsia="en-AU"/>
              </w:rPr>
              <w:t>N/A – these employees continue to apply for leave through ESS as per ‘corporate’ conditions.</w:t>
            </w:r>
          </w:p>
        </w:tc>
        <w:tc>
          <w:tcPr>
            <w:tcW w:w="186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2BC0D19" w14:textId="77777777" w:rsidR="00302743" w:rsidRPr="008F19D0" w:rsidRDefault="00302743" w:rsidP="00A04032">
            <w:pPr>
              <w:pStyle w:val="HRM-Para-1"/>
              <w:rPr>
                <w:szCs w:val="18"/>
                <w:lang w:eastAsia="en-AU"/>
              </w:rPr>
            </w:pPr>
            <w:r w:rsidRPr="008F19D0">
              <w:rPr>
                <w:szCs w:val="18"/>
                <w:lang w:eastAsia="en-AU"/>
              </w:rPr>
              <w:t>N/A</w:t>
            </w:r>
          </w:p>
        </w:tc>
      </w:tr>
    </w:tbl>
    <w:p w14:paraId="166E2822" w14:textId="3C9C1664" w:rsidR="00352F0C" w:rsidRDefault="00352F0C" w:rsidP="003A19F6">
      <w:pPr>
        <w:pStyle w:val="HRM-Para-1"/>
        <w:rPr>
          <w:sz w:val="16"/>
          <w:szCs w:val="16"/>
        </w:rPr>
      </w:pPr>
    </w:p>
    <w:p w14:paraId="0CC5EF4E" w14:textId="77777777" w:rsidR="00A30501" w:rsidRDefault="00A30501" w:rsidP="00A30501">
      <w:pPr>
        <w:pStyle w:val="Title"/>
        <w:rPr>
          <w:sz w:val="22"/>
        </w:rPr>
      </w:pPr>
      <w:r>
        <w:t>Paying VCE exam supervisors</w:t>
      </w:r>
    </w:p>
    <w:p w14:paraId="207A2D39" w14:textId="77777777" w:rsidR="00A30501" w:rsidRPr="00A30501" w:rsidRDefault="00A30501" w:rsidP="00A30501">
      <w:pPr>
        <w:rPr>
          <w:sz w:val="18"/>
          <w:szCs w:val="18"/>
        </w:rPr>
      </w:pPr>
      <w:r w:rsidRPr="00A30501">
        <w:rPr>
          <w:sz w:val="18"/>
          <w:szCs w:val="18"/>
        </w:rPr>
        <w:t xml:space="preserve">Exam supervisors who supervise the VCE exams, including the General Achievement Test (GAT), are employed via School Local Payroll as casual education support. The chief exam supervisors should be employed as Casual Education Support Range 2.4 (CES1-2, salary grade 512), and the assistant exam supervisors should be employed as Casual Education Support Range 2.1 (CES1-2, salary grade 502). The exam payments for the supervisors should be entered via a timesheet, using the applicable number of hours as advised by VCAA via the </w:t>
      </w:r>
      <w:hyperlink r:id="rId19" w:history="1">
        <w:r w:rsidRPr="00A30501">
          <w:rPr>
            <w:rStyle w:val="Hyperlink"/>
            <w:sz w:val="18"/>
            <w:szCs w:val="18"/>
          </w:rPr>
          <w:t>Victorian Assessment Software System (VASS)</w:t>
        </w:r>
      </w:hyperlink>
      <w:r w:rsidRPr="00A30501">
        <w:rPr>
          <w:sz w:val="18"/>
          <w:szCs w:val="18"/>
        </w:rPr>
        <w:t xml:space="preserve">. The GAT Section A attracts a payment of 4.5 hours, while the GAT Section B attracts a payment of 3.5 hours. </w:t>
      </w:r>
    </w:p>
    <w:p w14:paraId="0A25ABCB" w14:textId="77777777" w:rsidR="00A30501" w:rsidRPr="00A30501" w:rsidRDefault="00A30501" w:rsidP="00A30501">
      <w:pPr>
        <w:rPr>
          <w:sz w:val="18"/>
          <w:szCs w:val="18"/>
        </w:rPr>
      </w:pPr>
      <w:r w:rsidRPr="00A30501">
        <w:rPr>
          <w:sz w:val="18"/>
          <w:szCs w:val="18"/>
        </w:rPr>
        <w:t>The chief supervisor is entitled to an additional administrative allowance of 50c per student per exam (minimum $50 per exam), which increases depending on how many students attend each exam. These additional payments should be entered via Positive Input in eduPay, using the element name SUPVR ADMIN and entering the appropriate payment amount under “Amount”.</w:t>
      </w:r>
    </w:p>
    <w:p w14:paraId="7D2DF7FE" w14:textId="77777777" w:rsidR="00CE03A9" w:rsidRDefault="00CE03A9" w:rsidP="00E26033">
      <w:pPr>
        <w:pStyle w:val="HRM-Para-1"/>
      </w:pPr>
    </w:p>
    <w:p w14:paraId="1A19E0EF" w14:textId="77777777" w:rsidR="000323D4" w:rsidRDefault="000323D4" w:rsidP="00C925FD">
      <w:pPr>
        <w:pStyle w:val="HRM-H2"/>
        <w:sectPr w:rsidR="000323D4" w:rsidSect="00C41EFB">
          <w:headerReference w:type="default" r:id="rId20"/>
          <w:footerReference w:type="even" r:id="rId21"/>
          <w:footerReference w:type="default" r:id="rId22"/>
          <w:type w:val="continuous"/>
          <w:pgSz w:w="11900" w:h="16840"/>
          <w:pgMar w:top="1985" w:right="720" w:bottom="720" w:left="720" w:header="709" w:footer="709" w:gutter="0"/>
          <w:cols w:num="2" w:space="708"/>
          <w:docGrid w:linePitch="360"/>
        </w:sectPr>
      </w:pPr>
    </w:p>
    <w:p w14:paraId="214DD0ED" w14:textId="77777777" w:rsidR="00203A52" w:rsidRDefault="00203A52" w:rsidP="00203A52">
      <w:pPr>
        <w:pStyle w:val="HRM-H2"/>
        <w:spacing w:before="120"/>
        <w:rPr>
          <w:rStyle w:val="Heading1Char"/>
          <w:b/>
          <w:bCs w:val="0"/>
        </w:rPr>
      </w:pPr>
      <w:r w:rsidRPr="005F4399">
        <w:lastRenderedPageBreak/>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000000">
        <w:fldChar w:fldCharType="begin"/>
      </w:r>
      <w:r w:rsidR="00000000">
        <w:instrText xml:space="preserve"> INCLUDEPICTURE  "cid:image001.png@01D84031.2D173360" \* MERGEFORMATINET </w:instrText>
      </w:r>
      <w:r w:rsidR="00000000">
        <w:fldChar w:fldCharType="separate"/>
      </w:r>
      <w:r w:rsidR="00A15907">
        <w:pict w14:anchorId="22B1F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6pt;height:26.5pt;visibility:visible">
            <v:imagedata r:id="rId23" r:href="rId24"/>
          </v:shape>
        </w:pict>
      </w:r>
      <w:r w:rsidR="00000000">
        <w:fldChar w:fldCharType="end"/>
      </w:r>
      <w:r>
        <w:fldChar w:fldCharType="end"/>
      </w:r>
      <w:r>
        <w:fldChar w:fldCharType="end"/>
      </w:r>
      <w:r>
        <w:fldChar w:fldCharType="end"/>
      </w:r>
      <w:r>
        <w:fldChar w:fldCharType="end"/>
      </w:r>
      <w:r>
        <w:fldChar w:fldCharType="end"/>
      </w:r>
      <w:r>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rPr>
          <w:rStyle w:val="Heading1Char"/>
          <w:b/>
          <w:bCs w:val="0"/>
        </w:rPr>
        <w:t>The eduPay way</w:t>
      </w:r>
    </w:p>
    <w:p w14:paraId="5A28F30C" w14:textId="5F0BAA79" w:rsidR="00E4623A" w:rsidRDefault="00E4623A" w:rsidP="00302743">
      <w:pPr>
        <w:pStyle w:val="HRM-Para-1"/>
        <w:spacing w:after="120"/>
        <w:rPr>
          <w:sz w:val="22"/>
        </w:rPr>
      </w:pPr>
      <w:r>
        <w:t xml:space="preserve">Diving straight in this month with a smaller update than usual as the key focus back at eduPay HQ is the onboarding of VSL and VCAA to eduPay – </w:t>
      </w:r>
      <w:r>
        <w:rPr>
          <w:i/>
          <w:iCs/>
        </w:rPr>
        <w:t>you know</w:t>
      </w:r>
      <w:r>
        <w:t xml:space="preserve"> - just a small thing to get over 11,000 new peeps onto eduPay – </w:t>
      </w:r>
      <w:proofErr w:type="spellStart"/>
      <w:r>
        <w:rPr>
          <w:i/>
          <w:iCs/>
        </w:rPr>
        <w:t>oh.em.gee</w:t>
      </w:r>
      <w:proofErr w:type="spellEnd"/>
      <w:r>
        <w:t xml:space="preserve"> </w:t>
      </w:r>
      <w:r>
        <w:rPr>
          <w:rFonts w:ascii="Segoe UI Emoji" w:hAnsi="Segoe UI Emoji" w:cs="Segoe UI Emoji"/>
        </w:rPr>
        <w:t>😉</w:t>
      </w:r>
    </w:p>
    <w:p w14:paraId="6EEECB51" w14:textId="77777777" w:rsidR="00E4623A" w:rsidRDefault="00E4623A" w:rsidP="00302743">
      <w:pPr>
        <w:pStyle w:val="HRM-Para-1"/>
        <w:spacing w:after="120"/>
        <w:rPr>
          <w:i/>
          <w:iCs/>
        </w:rPr>
      </w:pPr>
      <w:r>
        <w:t xml:space="preserve">But don’t worry, we’re still moving Overpayments reimagined forwards, we’re still working on more exciting Data Insights and we’re recruiting volunteers for a few campaigns - </w:t>
      </w:r>
      <w:r>
        <w:rPr>
          <w:i/>
          <w:iCs/>
        </w:rPr>
        <w:t>so stay with me!</w:t>
      </w:r>
    </w:p>
    <w:p w14:paraId="077C1BC2" w14:textId="565ADCF6" w:rsidR="00E4623A" w:rsidRPr="004A1BE0" w:rsidRDefault="00E4623A" w:rsidP="008F19D0">
      <w:pPr>
        <w:pStyle w:val="HRM-H2"/>
      </w:pPr>
      <w:r>
        <w:t xml:space="preserve">Overpayments </w:t>
      </w:r>
      <w:r>
        <w:rPr>
          <w:i/>
          <w:iCs/>
        </w:rPr>
        <w:t>reimagined</w:t>
      </w:r>
    </w:p>
    <w:p w14:paraId="5255424D" w14:textId="1CB4E692" w:rsidR="00E4623A" w:rsidRDefault="00E4623A" w:rsidP="000D72D9">
      <w:pPr>
        <w:pStyle w:val="HRM-Para-1"/>
        <w:spacing w:after="120"/>
      </w:pPr>
      <w:r>
        <w:t xml:space="preserve">A huge thank you to the 80 Business Managers who gave up an hour of their time earlier this month to share their thoughts – </w:t>
      </w:r>
      <w:r>
        <w:rPr>
          <w:i/>
          <w:iCs/>
        </w:rPr>
        <w:t>what’s working, what isn’t and what could we do differently</w:t>
      </w:r>
      <w:r>
        <w:t xml:space="preserve"> - with the current overpayments and underpayments process. Their valuable feedback is informing the design of the </w:t>
      </w:r>
      <w:r w:rsidR="00A15907">
        <w:t>all new</w:t>
      </w:r>
      <w:r>
        <w:t xml:space="preserve"> process in eduPay </w:t>
      </w:r>
      <w:r>
        <w:rPr>
          <w:i/>
          <w:iCs/>
        </w:rPr>
        <w:t>and have we got some exciting new features planned for you.</w:t>
      </w:r>
      <w:r>
        <w:t xml:space="preserve"> </w:t>
      </w:r>
    </w:p>
    <w:p w14:paraId="6A2D7AA6" w14:textId="77777777" w:rsidR="00E4623A" w:rsidRDefault="00E4623A" w:rsidP="000D72D9">
      <w:pPr>
        <w:pStyle w:val="HRM-Para-1"/>
        <w:numPr>
          <w:ilvl w:val="0"/>
          <w:numId w:val="26"/>
        </w:numPr>
        <w:rPr>
          <w:rFonts w:eastAsia="Times New Roman"/>
        </w:rPr>
      </w:pPr>
      <w:r>
        <w:rPr>
          <w:rFonts w:eastAsia="Times New Roman"/>
          <w:b/>
          <w:bCs/>
        </w:rPr>
        <w:t>More information to assist you answer over/underpayment queries</w:t>
      </w:r>
      <w:r>
        <w:rPr>
          <w:rFonts w:eastAsia="Times New Roman"/>
        </w:rPr>
        <w:t xml:space="preserve"> – </w:t>
      </w:r>
      <w:r>
        <w:rPr>
          <w:rFonts w:eastAsia="Times New Roman"/>
          <w:i/>
          <w:iCs/>
        </w:rPr>
        <w:t>we’re on it!</w:t>
      </w:r>
      <w:r>
        <w:rPr>
          <w:rFonts w:eastAsia="Times New Roman"/>
        </w:rPr>
        <w:t xml:space="preserve"> </w:t>
      </w:r>
    </w:p>
    <w:p w14:paraId="6DC72A56" w14:textId="77777777" w:rsidR="00E4623A" w:rsidRDefault="00E4623A" w:rsidP="000D72D9">
      <w:pPr>
        <w:pStyle w:val="HRM-Para-1"/>
        <w:numPr>
          <w:ilvl w:val="0"/>
          <w:numId w:val="26"/>
        </w:numPr>
        <w:rPr>
          <w:rFonts w:eastAsia="Times New Roman"/>
        </w:rPr>
      </w:pPr>
      <w:r>
        <w:rPr>
          <w:rFonts w:eastAsia="Times New Roman"/>
          <w:b/>
          <w:bCs/>
        </w:rPr>
        <w:t>A new page to view over/under payment information</w:t>
      </w:r>
      <w:r>
        <w:rPr>
          <w:rFonts w:eastAsia="Times New Roman"/>
        </w:rPr>
        <w:t xml:space="preserve"> – </w:t>
      </w:r>
      <w:r>
        <w:rPr>
          <w:rFonts w:eastAsia="Times New Roman"/>
          <w:i/>
          <w:iCs/>
        </w:rPr>
        <w:t>you bet</w:t>
      </w:r>
      <w:r>
        <w:rPr>
          <w:rFonts w:eastAsia="Times New Roman"/>
        </w:rPr>
        <w:t>!</w:t>
      </w:r>
    </w:p>
    <w:p w14:paraId="0CB02500" w14:textId="77777777" w:rsidR="00E4623A" w:rsidRDefault="00E4623A" w:rsidP="000D72D9">
      <w:pPr>
        <w:pStyle w:val="HRM-Para-1"/>
        <w:numPr>
          <w:ilvl w:val="0"/>
          <w:numId w:val="26"/>
        </w:numPr>
        <w:rPr>
          <w:rFonts w:eastAsia="Times New Roman"/>
        </w:rPr>
      </w:pPr>
      <w:r>
        <w:rPr>
          <w:rFonts w:eastAsia="Times New Roman"/>
          <w:b/>
          <w:bCs/>
        </w:rPr>
        <w:t>A new page to enable employees to self-help</w:t>
      </w:r>
      <w:r>
        <w:rPr>
          <w:rFonts w:eastAsia="Times New Roman"/>
        </w:rPr>
        <w:t xml:space="preserve"> – </w:t>
      </w:r>
      <w:r>
        <w:rPr>
          <w:rFonts w:eastAsia="Times New Roman"/>
          <w:i/>
          <w:iCs/>
        </w:rPr>
        <w:t>we’ve got you covered</w:t>
      </w:r>
      <w:r>
        <w:rPr>
          <w:rFonts w:eastAsia="Times New Roman"/>
        </w:rPr>
        <w:t>!</w:t>
      </w:r>
    </w:p>
    <w:p w14:paraId="5C8818EF" w14:textId="77777777" w:rsidR="00E4623A" w:rsidRDefault="00E4623A" w:rsidP="000D72D9">
      <w:pPr>
        <w:pStyle w:val="HRM-Para-1"/>
        <w:numPr>
          <w:ilvl w:val="0"/>
          <w:numId w:val="26"/>
        </w:numPr>
        <w:spacing w:after="120"/>
        <w:ind w:left="357" w:hanging="357"/>
        <w:rPr>
          <w:rFonts w:eastAsia="Times New Roman"/>
        </w:rPr>
      </w:pPr>
      <w:r>
        <w:rPr>
          <w:rFonts w:eastAsia="Times New Roman"/>
          <w:b/>
          <w:bCs/>
        </w:rPr>
        <w:t>Parts of the over/underpayment process that employees can take more responsibility for</w:t>
      </w:r>
      <w:r>
        <w:rPr>
          <w:rFonts w:eastAsia="Times New Roman"/>
        </w:rPr>
        <w:t xml:space="preserve"> – </w:t>
      </w:r>
      <w:r>
        <w:rPr>
          <w:rFonts w:eastAsia="Times New Roman"/>
          <w:i/>
          <w:iCs/>
        </w:rPr>
        <w:t>absolutely!</w:t>
      </w:r>
    </w:p>
    <w:p w14:paraId="42518F80" w14:textId="77777777" w:rsidR="00E4623A" w:rsidRDefault="00E4623A" w:rsidP="00302743">
      <w:pPr>
        <w:pStyle w:val="HRM-Para-1"/>
        <w:spacing w:after="120"/>
      </w:pPr>
      <w:r>
        <w:t>All this and more, is currently being worked on in the eduPay design room and we can’t wait to share this with you soon…</w:t>
      </w:r>
    </w:p>
    <w:p w14:paraId="31A87D59" w14:textId="194DBD10" w:rsidR="00E4623A" w:rsidRDefault="00E4623A" w:rsidP="000D72D9">
      <w:pPr>
        <w:pStyle w:val="HRM-H2"/>
        <w:rPr>
          <w:i/>
          <w:iCs/>
        </w:rPr>
      </w:pPr>
      <w:r>
        <w:t xml:space="preserve">Phishing for Teachers – </w:t>
      </w:r>
      <w:r>
        <w:rPr>
          <w:i/>
          <w:iCs/>
        </w:rPr>
        <w:t>volunteers needed</w:t>
      </w:r>
    </w:p>
    <w:p w14:paraId="76F47093" w14:textId="1EDA5F4F" w:rsidR="00E4623A" w:rsidRDefault="00E4623A" w:rsidP="00302743">
      <w:pPr>
        <w:pStyle w:val="HRM-Para-1"/>
        <w:spacing w:after="120"/>
      </w:pPr>
      <w:r>
        <w:t xml:space="preserve">The total number of phishing incidents is 67% higher than all security incidents from the same period last year resulting in unauthorised access to department and personal data and breach of confidentiality. This is a huge operational, safety and wellbeing and reputational risk to the department. </w:t>
      </w:r>
      <w:r w:rsidR="004A1BE0">
        <w:t>So,</w:t>
      </w:r>
      <w:r>
        <w:t xml:space="preserve"> we need you.</w:t>
      </w:r>
    </w:p>
    <w:p w14:paraId="135EAB45" w14:textId="77777777" w:rsidR="00E4623A" w:rsidRDefault="00E4623A" w:rsidP="00302743">
      <w:pPr>
        <w:pStyle w:val="HRM-Para-1"/>
        <w:spacing w:after="120"/>
        <w:rPr>
          <w:i/>
          <w:iCs/>
        </w:rPr>
      </w:pPr>
      <w:r>
        <w:rPr>
          <w:b/>
          <w:bCs/>
        </w:rPr>
        <w:t>We need to recruit 200 schools</w:t>
      </w:r>
      <w:r>
        <w:t xml:space="preserve"> to participate in the Phishing for Teachers campaign 2024 pilot with a view to getting all schools onboard by 2026. We currently have 27 schools (thank you </w:t>
      </w:r>
      <w:r>
        <w:rPr>
          <w:rFonts w:ascii="Segoe UI Emoji" w:hAnsi="Segoe UI Emoji" w:cs="Segoe UI Emoji"/>
        </w:rPr>
        <w:t>😊</w:t>
      </w:r>
      <w:proofErr w:type="gramStart"/>
      <w:r>
        <w:t>)</w:t>
      </w:r>
      <w:proofErr w:type="gramEnd"/>
      <w:r>
        <w:t xml:space="preserve"> so we’ve got 173 to go. </w:t>
      </w:r>
      <w:r>
        <w:rPr>
          <w:b/>
          <w:bCs/>
        </w:rPr>
        <w:t>Maximum time investment from BM’s is 1 hour in the next 3 months</w:t>
      </w:r>
      <w:r>
        <w:t xml:space="preserve"> – </w:t>
      </w:r>
      <w:r>
        <w:rPr>
          <w:i/>
          <w:iCs/>
        </w:rPr>
        <w:t>promise!</w:t>
      </w:r>
    </w:p>
    <w:p w14:paraId="0DFC9ABF" w14:textId="1AB679A2" w:rsidR="00E4623A" w:rsidRDefault="00E4623A" w:rsidP="00302743">
      <w:pPr>
        <w:pStyle w:val="HRM-Para-1"/>
        <w:spacing w:after="120"/>
      </w:pPr>
      <w:r>
        <w:rPr>
          <w:b/>
          <w:bCs/>
        </w:rPr>
        <w:t>Please nominate your school</w:t>
      </w:r>
      <w:r>
        <w:t xml:space="preserve"> to participate in your teachers receiving 2-3 phishing emails a year and we’ll work closely with you (BM) to ensure the content is appropriate for teachers, ensure we don’t break trust with regular/familiar emails and consider the timing on the emails to inform this very important initiative. To volunteer – </w:t>
      </w:r>
      <w:r>
        <w:rPr>
          <w:b/>
          <w:bCs/>
        </w:rPr>
        <w:t xml:space="preserve">please email our </w:t>
      </w:r>
      <w:hyperlink r:id="rId25" w:history="1">
        <w:r>
          <w:rPr>
            <w:rStyle w:val="Hyperlink"/>
            <w:b/>
            <w:bCs/>
          </w:rPr>
          <w:t>team</w:t>
        </w:r>
      </w:hyperlink>
      <w:r>
        <w:rPr>
          <w:b/>
          <w:bCs/>
        </w:rPr>
        <w:t xml:space="preserve"> asap</w:t>
      </w:r>
      <w:r>
        <w:t xml:space="preserve"> and just pop Phishing for Teachers in the subject and you’re in. We’ll send you more information once we’ve received all the nominations. </w:t>
      </w:r>
    </w:p>
    <w:p w14:paraId="7C606D10" w14:textId="77777777" w:rsidR="00E4623A" w:rsidRDefault="00E4623A" w:rsidP="000D72D9">
      <w:pPr>
        <w:pStyle w:val="HRM-H2"/>
      </w:pPr>
      <w:r>
        <w:t>Teacher Recruitment Initiative (TRI) – success campaign – volunteers needed</w:t>
      </w:r>
    </w:p>
    <w:p w14:paraId="63D2AFF4" w14:textId="3917AEBF" w:rsidR="00E4623A" w:rsidRDefault="00E4623A" w:rsidP="00302743">
      <w:pPr>
        <w:pStyle w:val="HRM-Para-1"/>
        <w:spacing w:after="120"/>
      </w:pPr>
      <w:r>
        <w:t xml:space="preserve">You’ve heard all about the new alternative so you know there is a 70% improvement to vacancy and shortlist process. You also know that TRI reduces the time it takes for schools to recruit, lessens the admin </w:t>
      </w:r>
      <w:r w:rsidR="0063748E">
        <w:t>burden,</w:t>
      </w:r>
      <w:r>
        <w:t xml:space="preserve"> and attracts teachers to DE schools. At last count, over 996 schools were posting TRI vacancies and over 2,321 vacancies had been appointed. </w:t>
      </w:r>
      <w:proofErr w:type="gramStart"/>
      <w:r>
        <w:t>So</w:t>
      </w:r>
      <w:proofErr w:type="gramEnd"/>
      <w:r>
        <w:t xml:space="preserve"> we want to hear </w:t>
      </w:r>
      <w:r>
        <w:rPr>
          <w:b/>
          <w:bCs/>
          <w:i/>
          <w:iCs/>
        </w:rPr>
        <w:t>your success story</w:t>
      </w:r>
      <w:r>
        <w:t xml:space="preserve">. We’re collating a success campaign to share with our executive stakeholders - but we need to bring it to life, so we need you. </w:t>
      </w:r>
      <w:r>
        <w:rPr>
          <w:i/>
          <w:iCs/>
        </w:rPr>
        <w:t>And you. And you.</w:t>
      </w:r>
      <w:r>
        <w:t xml:space="preserve"> </w:t>
      </w:r>
    </w:p>
    <w:p w14:paraId="52BA17D3" w14:textId="53BDE745" w:rsidR="00E4623A" w:rsidRDefault="00E4623A" w:rsidP="00302743">
      <w:pPr>
        <w:pStyle w:val="HRM-Para-1"/>
        <w:spacing w:after="120"/>
        <w:rPr>
          <w:rFonts w:ascii="Segoe UI Emoji" w:hAnsi="Segoe UI Emoji"/>
          <w:i/>
          <w:iCs/>
        </w:rPr>
      </w:pPr>
      <w:r>
        <w:rPr>
          <w:b/>
          <w:bCs/>
          <w:i/>
          <w:iCs/>
        </w:rPr>
        <w:t xml:space="preserve">We’re looking for schools who’ve successfully appointed teachers through TRI to share their story. </w:t>
      </w:r>
      <w:r>
        <w:t xml:space="preserve">The more the merrier. Regional schools, city schools, big schools, small schools, specialist schools, primary schools, secondary </w:t>
      </w:r>
      <w:r w:rsidR="00A15907">
        <w:t>schools,</w:t>
      </w:r>
      <w:r>
        <w:t xml:space="preserve"> and P-12 schools – we want you. </w:t>
      </w:r>
      <w:hyperlink r:id="rId26" w:history="1">
        <w:r>
          <w:rPr>
            <w:rStyle w:val="Hyperlink"/>
          </w:rPr>
          <w:t>Register your interest</w:t>
        </w:r>
      </w:hyperlink>
      <w:r>
        <w:t xml:space="preserve"> now – just pop TRI in the subject and send it through. Don’t be shy </w:t>
      </w:r>
      <w:r>
        <w:rPr>
          <w:rFonts w:ascii="Segoe UI Emoji" w:hAnsi="Segoe UI Emoji" w:cs="Segoe UI Emoji"/>
        </w:rPr>
        <w:t>😊</w:t>
      </w:r>
      <w:r>
        <w:rPr>
          <w:rFonts w:ascii="Segoe UI Emoji" w:hAnsi="Segoe UI Emoji"/>
        </w:rPr>
        <w:t xml:space="preserve"> </w:t>
      </w:r>
      <w:r>
        <w:rPr>
          <w:i/>
          <w:iCs/>
        </w:rPr>
        <w:t>Thank you to those who’ve already signed up for the campaign we’ll be in touch soon.</w:t>
      </w:r>
    </w:p>
    <w:p w14:paraId="134B44AA" w14:textId="77777777" w:rsidR="00E4623A" w:rsidRDefault="00E4623A" w:rsidP="00302743">
      <w:pPr>
        <w:pStyle w:val="HRM-Para-1"/>
        <w:spacing w:after="120"/>
      </w:pPr>
      <w:r>
        <w:t>We look forward to seeing you at a BM conference, network sesh or virtual working group soon!</w:t>
      </w:r>
    </w:p>
    <w:sectPr w:rsidR="00E4623A" w:rsidSect="00C41EFB">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62E6" w14:textId="77777777" w:rsidR="00215376" w:rsidRDefault="00215376" w:rsidP="003967DD">
      <w:pPr>
        <w:spacing w:after="0"/>
      </w:pPr>
      <w:r>
        <w:separator/>
      </w:r>
    </w:p>
  </w:endnote>
  <w:endnote w:type="continuationSeparator" w:id="0">
    <w:p w14:paraId="522D587B" w14:textId="77777777" w:rsidR="00215376" w:rsidRDefault="0021537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IC Medium">
    <w:altName w:val="Calibri"/>
    <w:panose1 w:val="00000000000000000000"/>
    <w:charset w:val="00"/>
    <w:family w:val="modern"/>
    <w:notTrueType/>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5797" w14:textId="77777777" w:rsidR="00215376" w:rsidRDefault="00215376" w:rsidP="003967DD">
      <w:pPr>
        <w:spacing w:after="0"/>
      </w:pPr>
      <w:r>
        <w:separator/>
      </w:r>
    </w:p>
  </w:footnote>
  <w:footnote w:type="continuationSeparator" w:id="0">
    <w:p w14:paraId="1A29BFDF" w14:textId="77777777" w:rsidR="00215376" w:rsidRDefault="0021537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25CA02EB" w:rsidR="003967DD" w:rsidRDefault="00566A71">
    <w:pPr>
      <w:pStyle w:val="Header"/>
    </w:pPr>
    <w:r>
      <w:rPr>
        <w:noProof/>
      </w:rPr>
      <mc:AlternateContent>
        <mc:Choice Requires="wps">
          <w:drawing>
            <wp:anchor distT="45720" distB="45720" distL="114300" distR="114300" simplePos="0" relativeHeight="251658240" behindDoc="0" locked="0" layoutInCell="1" allowOverlap="1" wp14:anchorId="7A55D48B" wp14:editId="7D0BBD30">
              <wp:simplePos x="0" y="0"/>
              <wp:positionH relativeFrom="column">
                <wp:posOffset>2265045</wp:posOffset>
              </wp:positionH>
              <wp:positionV relativeFrom="paragraph">
                <wp:posOffset>-116205</wp:posOffset>
              </wp:positionV>
              <wp:extent cx="2360930" cy="6070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7060"/>
                      </a:xfrm>
                      <a:prstGeom prst="rect">
                        <a:avLst/>
                      </a:prstGeom>
                      <a:noFill/>
                      <a:ln w="9525">
                        <a:noFill/>
                        <a:miter lim="800000"/>
                        <a:headEnd/>
                        <a:tailEnd/>
                      </a:ln>
                    </wps:spPr>
                    <wps:txbx>
                      <w:txbxContent>
                        <w:p w14:paraId="3EA4FDAC" w14:textId="69CC644C" w:rsidR="00092A74" w:rsidRDefault="00092A74">
                          <w:pPr>
                            <w:rPr>
                              <w:rFonts w:ascii="VIC Medium" w:hAnsi="VIC Medium"/>
                              <w:color w:val="FFFFFF" w:themeColor="background1"/>
                              <w:sz w:val="16"/>
                              <w:szCs w:val="16"/>
                            </w:rPr>
                          </w:pPr>
                          <w:r w:rsidRPr="00901D39">
                            <w:rPr>
                              <w:rFonts w:ascii="VIC Medium" w:hAnsi="VIC Medium"/>
                              <w:color w:val="FFFFFF" w:themeColor="background1"/>
                              <w:sz w:val="36"/>
                              <w:szCs w:val="36"/>
                            </w:rPr>
                            <w:t>HRM Online</w:t>
                          </w:r>
                        </w:p>
                        <w:p w14:paraId="6C24FC18" w14:textId="1A6776C7" w:rsidR="00AE7A30" w:rsidRPr="00DD6E76" w:rsidRDefault="00566A71" w:rsidP="00A26C45">
                          <w:pPr>
                            <w:spacing w:after="0"/>
                            <w:rPr>
                              <w:rFonts w:ascii="VIC Medium" w:hAnsi="VIC Medium"/>
                              <w:color w:val="FFFFFF" w:themeColor="background1"/>
                              <w:sz w:val="20"/>
                              <w:szCs w:val="20"/>
                            </w:rPr>
                          </w:pPr>
                          <w:r w:rsidRPr="00DD6E76">
                            <w:rPr>
                              <w:rFonts w:ascii="VIC Medium" w:hAnsi="VIC Medium"/>
                              <w:color w:val="FFFFFF" w:themeColor="background1"/>
                              <w:sz w:val="20"/>
                              <w:szCs w:val="20"/>
                            </w:rPr>
                            <w:t xml:space="preserve">Issue </w:t>
                          </w:r>
                          <w:r w:rsidR="00F4247A">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-2024, 24 </w:t>
                          </w:r>
                          <w:r w:rsidR="00F4247A">
                            <w:rPr>
                              <w:rFonts w:ascii="VIC Medium" w:hAnsi="VIC Medium"/>
                              <w:color w:val="FFFFFF" w:themeColor="background1"/>
                              <w:sz w:val="20"/>
                              <w:szCs w:val="20"/>
                            </w:rPr>
                            <w:t>May</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8.35pt;margin-top:-9.15pt;width:185.9pt;height:47.8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" filled="f" stroked="f">
              <v:textbox>
                <w:txbxContent>
                  <w:p w14:paraId="3EA4FDAC" w14:textId="69CC644C" w:rsidR="00092A74" w:rsidRDefault="00092A74">
                    <w:pPr>
                      <w:rPr>
                        <w:rFonts w:ascii="VIC Medium" w:hAnsi="VIC Medium"/>
                        <w:color w:val="FFFFFF" w:themeColor="background1"/>
                        <w:sz w:val="16"/>
                        <w:szCs w:val="16"/>
                      </w:rPr>
                    </w:pPr>
                    <w:r w:rsidRPr="00901D39">
                      <w:rPr>
                        <w:rFonts w:ascii="VIC Medium" w:hAnsi="VIC Medium"/>
                        <w:color w:val="FFFFFF" w:themeColor="background1"/>
                        <w:sz w:val="36"/>
                        <w:szCs w:val="36"/>
                      </w:rPr>
                      <w:t>HRM Online</w:t>
                    </w:r>
                  </w:p>
                  <w:p w14:paraId="6C24FC18" w14:textId="1A6776C7" w:rsidR="00AE7A30" w:rsidRPr="00DD6E76" w:rsidRDefault="00566A71" w:rsidP="00A26C45">
                    <w:pPr>
                      <w:spacing w:after="0"/>
                      <w:rPr>
                        <w:rFonts w:ascii="VIC Medium" w:hAnsi="VIC Medium"/>
                        <w:color w:val="FFFFFF" w:themeColor="background1"/>
                        <w:sz w:val="20"/>
                        <w:szCs w:val="20"/>
                      </w:rPr>
                    </w:pPr>
                    <w:r w:rsidRPr="00DD6E76">
                      <w:rPr>
                        <w:rFonts w:ascii="VIC Medium" w:hAnsi="VIC Medium"/>
                        <w:color w:val="FFFFFF" w:themeColor="background1"/>
                        <w:sz w:val="20"/>
                        <w:szCs w:val="20"/>
                      </w:rPr>
                      <w:t xml:space="preserve">Issue </w:t>
                    </w:r>
                    <w:r w:rsidR="00F4247A">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-2024, 24 </w:t>
                    </w:r>
                    <w:r w:rsidR="00F4247A">
                      <w:rPr>
                        <w:rFonts w:ascii="VIC Medium" w:hAnsi="VIC Medium"/>
                        <w:color w:val="FFFFFF" w:themeColor="background1"/>
                        <w:sz w:val="20"/>
                        <w:szCs w:val="20"/>
                      </w:rPr>
                      <w:t>May</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sidR="007A6630">
      <w:rPr>
        <w:noProof/>
      </w:rPr>
      <w:drawing>
        <wp:anchor distT="0" distB="0" distL="114300" distR="114300" simplePos="0" relativeHeight="251657216" behindDoc="1" locked="0" layoutInCell="1" allowOverlap="1" wp14:anchorId="5CC6283D" wp14:editId="57E855A6">
          <wp:simplePos x="0" y="0"/>
          <wp:positionH relativeFrom="page">
            <wp:align>left</wp:align>
          </wp:positionH>
          <wp:positionV relativeFrom="page">
            <wp:align>top</wp:align>
          </wp:positionV>
          <wp:extent cx="7562689" cy="10689397"/>
          <wp:effectExtent l="0" t="0" r="635" b="0"/>
          <wp:wrapNone/>
          <wp:docPr id="1481590083" name="Picture 14815900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E98"/>
    <w:multiLevelType w:val="hybridMultilevel"/>
    <w:tmpl w:val="4F82B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F305D08"/>
    <w:multiLevelType w:val="hybridMultilevel"/>
    <w:tmpl w:val="68D051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05B190B"/>
    <w:multiLevelType w:val="hybridMultilevel"/>
    <w:tmpl w:val="DE60A7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1B393B"/>
    <w:multiLevelType w:val="multilevel"/>
    <w:tmpl w:val="7A94E1E2"/>
    <w:lvl w:ilvl="0">
      <w:start w:val="1"/>
      <w:numFmt w:val="bullet"/>
      <w:lvlText w:val=""/>
      <w:lvlJc w:val="left"/>
      <w:pPr>
        <w:tabs>
          <w:tab w:val="num" w:pos="-2500"/>
        </w:tabs>
        <w:ind w:left="-2500" w:hanging="360"/>
      </w:pPr>
      <w:rPr>
        <w:rFonts w:ascii="Symbol" w:hAnsi="Symbol" w:hint="default"/>
        <w:sz w:val="20"/>
      </w:rPr>
    </w:lvl>
    <w:lvl w:ilvl="1">
      <w:start w:val="1"/>
      <w:numFmt w:val="bullet"/>
      <w:lvlText w:val="o"/>
      <w:lvlJc w:val="left"/>
      <w:pPr>
        <w:tabs>
          <w:tab w:val="num" w:pos="-1780"/>
        </w:tabs>
        <w:ind w:left="-1780" w:hanging="360"/>
      </w:pPr>
      <w:rPr>
        <w:rFonts w:ascii="Courier New" w:hAnsi="Courier New" w:cs="Times New Roman" w:hint="default"/>
        <w:sz w:val="20"/>
      </w:rPr>
    </w:lvl>
    <w:lvl w:ilvl="2">
      <w:start w:val="1"/>
      <w:numFmt w:val="bullet"/>
      <w:lvlText w:val=""/>
      <w:lvlJc w:val="left"/>
      <w:pPr>
        <w:tabs>
          <w:tab w:val="num" w:pos="-1060"/>
        </w:tabs>
        <w:ind w:left="-1060" w:hanging="360"/>
      </w:pPr>
      <w:rPr>
        <w:rFonts w:ascii="Wingdings" w:hAnsi="Wingdings" w:hint="default"/>
        <w:sz w:val="20"/>
      </w:rPr>
    </w:lvl>
    <w:lvl w:ilvl="3">
      <w:start w:val="1"/>
      <w:numFmt w:val="bullet"/>
      <w:lvlText w:val=""/>
      <w:lvlJc w:val="left"/>
      <w:pPr>
        <w:tabs>
          <w:tab w:val="num" w:pos="-340"/>
        </w:tabs>
        <w:ind w:left="-340" w:hanging="360"/>
      </w:pPr>
      <w:rPr>
        <w:rFonts w:ascii="Wingdings" w:hAnsi="Wingdings" w:hint="default"/>
        <w:sz w:val="20"/>
      </w:rPr>
    </w:lvl>
    <w:lvl w:ilvl="4">
      <w:start w:val="1"/>
      <w:numFmt w:val="bullet"/>
      <w:lvlText w:val=""/>
      <w:lvlJc w:val="left"/>
      <w:pPr>
        <w:tabs>
          <w:tab w:val="num" w:pos="380"/>
        </w:tabs>
        <w:ind w:left="380" w:hanging="360"/>
      </w:pPr>
      <w:rPr>
        <w:rFonts w:ascii="Wingdings" w:hAnsi="Wingdings" w:hint="default"/>
        <w:sz w:val="20"/>
      </w:rPr>
    </w:lvl>
    <w:lvl w:ilvl="5">
      <w:start w:val="1"/>
      <w:numFmt w:val="bullet"/>
      <w:lvlText w:val=""/>
      <w:lvlJc w:val="left"/>
      <w:pPr>
        <w:tabs>
          <w:tab w:val="num" w:pos="1100"/>
        </w:tabs>
        <w:ind w:left="1100" w:hanging="360"/>
      </w:pPr>
      <w:rPr>
        <w:rFonts w:ascii="Wingdings" w:hAnsi="Wingdings" w:hint="default"/>
        <w:sz w:val="20"/>
      </w:rPr>
    </w:lvl>
    <w:lvl w:ilvl="6">
      <w:start w:val="1"/>
      <w:numFmt w:val="bullet"/>
      <w:lvlText w:val=""/>
      <w:lvlJc w:val="left"/>
      <w:pPr>
        <w:tabs>
          <w:tab w:val="num" w:pos="1820"/>
        </w:tabs>
        <w:ind w:left="1820" w:hanging="360"/>
      </w:pPr>
      <w:rPr>
        <w:rFonts w:ascii="Wingdings" w:hAnsi="Wingdings" w:hint="default"/>
        <w:sz w:val="20"/>
      </w:rPr>
    </w:lvl>
    <w:lvl w:ilvl="7">
      <w:start w:val="1"/>
      <w:numFmt w:val="bullet"/>
      <w:lvlText w:val=""/>
      <w:lvlJc w:val="left"/>
      <w:pPr>
        <w:tabs>
          <w:tab w:val="num" w:pos="2540"/>
        </w:tabs>
        <w:ind w:left="2540" w:hanging="360"/>
      </w:pPr>
      <w:rPr>
        <w:rFonts w:ascii="Wingdings" w:hAnsi="Wingdings" w:hint="default"/>
        <w:sz w:val="20"/>
      </w:rPr>
    </w:lvl>
    <w:lvl w:ilvl="8">
      <w:start w:val="1"/>
      <w:numFmt w:val="bullet"/>
      <w:lvlText w:val=""/>
      <w:lvlJc w:val="left"/>
      <w:pPr>
        <w:tabs>
          <w:tab w:val="num" w:pos="3260"/>
        </w:tabs>
        <w:ind w:left="3260" w:hanging="360"/>
      </w:pPr>
      <w:rPr>
        <w:rFonts w:ascii="Wingdings" w:hAnsi="Wingdings" w:hint="default"/>
        <w:sz w:val="20"/>
      </w:rPr>
    </w:lvl>
  </w:abstractNum>
  <w:abstractNum w:abstractNumId="4" w15:restartNumberingAfterBreak="0">
    <w:nsid w:val="242F48BA"/>
    <w:multiLevelType w:val="hybridMultilevel"/>
    <w:tmpl w:val="4A949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1A396E"/>
    <w:multiLevelType w:val="hybridMultilevel"/>
    <w:tmpl w:val="1A0A5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5F1588"/>
    <w:multiLevelType w:val="hybridMultilevel"/>
    <w:tmpl w:val="7C8471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254C0"/>
    <w:multiLevelType w:val="multilevel"/>
    <w:tmpl w:val="334C684A"/>
    <w:lvl w:ilvl="0">
      <w:start w:val="1"/>
      <w:numFmt w:val="bullet"/>
      <w:lvlText w:val=""/>
      <w:lvlJc w:val="left"/>
      <w:pPr>
        <w:tabs>
          <w:tab w:val="num" w:pos="76"/>
        </w:tabs>
        <w:ind w:left="76" w:hanging="360"/>
      </w:pPr>
      <w:rPr>
        <w:rFonts w:ascii="Symbol" w:hAnsi="Symbol" w:hint="default"/>
        <w:sz w:val="20"/>
      </w:rPr>
    </w:lvl>
    <w:lvl w:ilvl="1">
      <w:start w:val="1"/>
      <w:numFmt w:val="bullet"/>
      <w:lvlText w:val="o"/>
      <w:lvlJc w:val="left"/>
      <w:pPr>
        <w:tabs>
          <w:tab w:val="num" w:pos="796"/>
        </w:tabs>
        <w:ind w:left="796" w:hanging="360"/>
      </w:pPr>
      <w:rPr>
        <w:rFonts w:ascii="Courier New" w:hAnsi="Courier New" w:cs="Times New Roman" w:hint="default"/>
        <w:sz w:val="20"/>
      </w:rPr>
    </w:lvl>
    <w:lvl w:ilvl="2">
      <w:start w:val="1"/>
      <w:numFmt w:val="bullet"/>
      <w:lvlText w:val=""/>
      <w:lvlJc w:val="left"/>
      <w:pPr>
        <w:tabs>
          <w:tab w:val="num" w:pos="1516"/>
        </w:tabs>
        <w:ind w:left="1516" w:hanging="360"/>
      </w:pPr>
      <w:rPr>
        <w:rFonts w:ascii="Wingdings" w:hAnsi="Wingdings" w:hint="default"/>
        <w:sz w:val="20"/>
      </w:rPr>
    </w:lvl>
    <w:lvl w:ilvl="3">
      <w:start w:val="1"/>
      <w:numFmt w:val="bullet"/>
      <w:lvlText w:val=""/>
      <w:lvlJc w:val="left"/>
      <w:pPr>
        <w:tabs>
          <w:tab w:val="num" w:pos="2236"/>
        </w:tabs>
        <w:ind w:left="2236" w:hanging="360"/>
      </w:pPr>
      <w:rPr>
        <w:rFonts w:ascii="Wingdings" w:hAnsi="Wingdings" w:hint="default"/>
        <w:sz w:val="20"/>
      </w:rPr>
    </w:lvl>
    <w:lvl w:ilvl="4">
      <w:start w:val="1"/>
      <w:numFmt w:val="bullet"/>
      <w:lvlText w:val=""/>
      <w:lvlJc w:val="left"/>
      <w:pPr>
        <w:tabs>
          <w:tab w:val="num" w:pos="2956"/>
        </w:tabs>
        <w:ind w:left="2956" w:hanging="360"/>
      </w:pPr>
      <w:rPr>
        <w:rFonts w:ascii="Wingdings" w:hAnsi="Wingdings" w:hint="default"/>
        <w:sz w:val="20"/>
      </w:rPr>
    </w:lvl>
    <w:lvl w:ilvl="5">
      <w:start w:val="1"/>
      <w:numFmt w:val="bullet"/>
      <w:lvlText w:val=""/>
      <w:lvlJc w:val="left"/>
      <w:pPr>
        <w:tabs>
          <w:tab w:val="num" w:pos="3676"/>
        </w:tabs>
        <w:ind w:left="3676" w:hanging="360"/>
      </w:pPr>
      <w:rPr>
        <w:rFonts w:ascii="Wingdings" w:hAnsi="Wingdings" w:hint="default"/>
        <w:sz w:val="20"/>
      </w:rPr>
    </w:lvl>
    <w:lvl w:ilvl="6">
      <w:start w:val="1"/>
      <w:numFmt w:val="bullet"/>
      <w:lvlText w:val=""/>
      <w:lvlJc w:val="left"/>
      <w:pPr>
        <w:tabs>
          <w:tab w:val="num" w:pos="4396"/>
        </w:tabs>
        <w:ind w:left="4396" w:hanging="360"/>
      </w:pPr>
      <w:rPr>
        <w:rFonts w:ascii="Wingdings" w:hAnsi="Wingdings" w:hint="default"/>
        <w:sz w:val="20"/>
      </w:rPr>
    </w:lvl>
    <w:lvl w:ilvl="7">
      <w:start w:val="1"/>
      <w:numFmt w:val="bullet"/>
      <w:lvlText w:val=""/>
      <w:lvlJc w:val="left"/>
      <w:pPr>
        <w:tabs>
          <w:tab w:val="num" w:pos="5116"/>
        </w:tabs>
        <w:ind w:left="5116" w:hanging="360"/>
      </w:pPr>
      <w:rPr>
        <w:rFonts w:ascii="Wingdings" w:hAnsi="Wingdings" w:hint="default"/>
        <w:sz w:val="20"/>
      </w:rPr>
    </w:lvl>
    <w:lvl w:ilvl="8">
      <w:start w:val="1"/>
      <w:numFmt w:val="bullet"/>
      <w:lvlText w:val=""/>
      <w:lvlJc w:val="left"/>
      <w:pPr>
        <w:tabs>
          <w:tab w:val="num" w:pos="5836"/>
        </w:tabs>
        <w:ind w:left="5836" w:hanging="360"/>
      </w:pPr>
      <w:rPr>
        <w:rFonts w:ascii="Wingdings" w:hAnsi="Wingdings" w:hint="default"/>
        <w:sz w:val="20"/>
      </w:rPr>
    </w:lvl>
  </w:abstractNum>
  <w:abstractNum w:abstractNumId="11" w15:restartNumberingAfterBreak="0">
    <w:nsid w:val="381952C2"/>
    <w:multiLevelType w:val="hybridMultilevel"/>
    <w:tmpl w:val="34063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7C535A"/>
    <w:multiLevelType w:val="multilevel"/>
    <w:tmpl w:val="DA0C8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03217"/>
    <w:multiLevelType w:val="hybridMultilevel"/>
    <w:tmpl w:val="7FA2E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BE0638"/>
    <w:multiLevelType w:val="hybridMultilevel"/>
    <w:tmpl w:val="66425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C934C0C"/>
    <w:multiLevelType w:val="hybridMultilevel"/>
    <w:tmpl w:val="9DD6AFEA"/>
    <w:lvl w:ilvl="0" w:tplc="0C09000F">
      <w:start w:val="1"/>
      <w:numFmt w:val="decimal"/>
      <w:lvlText w:val="%1."/>
      <w:lvlJc w:val="left"/>
      <w:pPr>
        <w:ind w:left="360" w:hanging="360"/>
      </w:pPr>
    </w:lvl>
    <w:lvl w:ilvl="1" w:tplc="0C090001">
      <w:start w:val="1"/>
      <w:numFmt w:val="bullet"/>
      <w:lvlText w:val=""/>
      <w:lvlJc w:val="left"/>
      <w:pPr>
        <w:ind w:left="360" w:hanging="360"/>
      </w:pPr>
      <w:rPr>
        <w:rFonts w:ascii="Symbol" w:hAnsi="Symbol" w:hint="default"/>
      </w:rPr>
    </w:lvl>
    <w:lvl w:ilvl="2" w:tplc="0C090001">
      <w:start w:val="1"/>
      <w:numFmt w:val="bullet"/>
      <w:lvlText w:val=""/>
      <w:lvlJc w:val="left"/>
      <w:pPr>
        <w:ind w:left="1080" w:hanging="36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FB435A5"/>
    <w:multiLevelType w:val="multilevel"/>
    <w:tmpl w:val="95AE9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36F30"/>
    <w:multiLevelType w:val="hybridMultilevel"/>
    <w:tmpl w:val="C2D60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53A25"/>
    <w:multiLevelType w:val="hybridMultilevel"/>
    <w:tmpl w:val="AFDC0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7662C3"/>
    <w:multiLevelType w:val="multilevel"/>
    <w:tmpl w:val="2AA4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D729D6"/>
    <w:multiLevelType w:val="hybridMultilevel"/>
    <w:tmpl w:val="13308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5F25B5"/>
    <w:multiLevelType w:val="hybridMultilevel"/>
    <w:tmpl w:val="74100AAE"/>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6A43846"/>
    <w:multiLevelType w:val="hybridMultilevel"/>
    <w:tmpl w:val="AE684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851A9E"/>
    <w:multiLevelType w:val="hybridMultilevel"/>
    <w:tmpl w:val="95123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36929087">
    <w:abstractNumId w:val="9"/>
  </w:num>
  <w:num w:numId="2" w16cid:durableId="1028719018">
    <w:abstractNumId w:val="18"/>
  </w:num>
  <w:num w:numId="3" w16cid:durableId="830563023">
    <w:abstractNumId w:val="5"/>
  </w:num>
  <w:num w:numId="4" w16cid:durableId="1700937582">
    <w:abstractNumId w:val="8"/>
  </w:num>
  <w:num w:numId="5" w16cid:durableId="1451165731">
    <w:abstractNumId w:val="14"/>
  </w:num>
  <w:num w:numId="6" w16cid:durableId="1214080558">
    <w:abstractNumId w:val="11"/>
  </w:num>
  <w:num w:numId="7" w16cid:durableId="503860060">
    <w:abstractNumId w:val="15"/>
  </w:num>
  <w:num w:numId="8" w16cid:durableId="1039939778">
    <w:abstractNumId w:val="22"/>
  </w:num>
  <w:num w:numId="9" w16cid:durableId="170995015">
    <w:abstractNumId w:val="7"/>
  </w:num>
  <w:num w:numId="10" w16cid:durableId="1157846970">
    <w:abstractNumId w:val="3"/>
  </w:num>
  <w:num w:numId="11" w16cid:durableId="200290528">
    <w:abstractNumId w:val="16"/>
  </w:num>
  <w:num w:numId="12" w16cid:durableId="299773930">
    <w:abstractNumId w:val="10"/>
  </w:num>
  <w:num w:numId="13" w16cid:durableId="883785618">
    <w:abstractNumId w:val="12"/>
  </w:num>
  <w:num w:numId="14" w16cid:durableId="1256669100">
    <w:abstractNumId w:val="19"/>
  </w:num>
  <w:num w:numId="15" w16cid:durableId="519466451">
    <w:abstractNumId w:val="20"/>
  </w:num>
  <w:num w:numId="16" w16cid:durableId="633565441">
    <w:abstractNumId w:val="23"/>
  </w:num>
  <w:num w:numId="17" w16cid:durableId="223805981">
    <w:abstractNumId w:val="0"/>
  </w:num>
  <w:num w:numId="18" w16cid:durableId="165827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1535669">
    <w:abstractNumId w:val="1"/>
  </w:num>
  <w:num w:numId="20" w16cid:durableId="1249585013">
    <w:abstractNumId w:val="17"/>
  </w:num>
  <w:num w:numId="21" w16cid:durableId="289171609">
    <w:abstractNumId w:val="24"/>
  </w:num>
  <w:num w:numId="22" w16cid:durableId="393965692">
    <w:abstractNumId w:val="4"/>
  </w:num>
  <w:num w:numId="23" w16cid:durableId="1403332154">
    <w:abstractNumId w:val="13"/>
  </w:num>
  <w:num w:numId="24" w16cid:durableId="474178042">
    <w:abstractNumId w:val="21"/>
  </w:num>
  <w:num w:numId="25" w16cid:durableId="849293578">
    <w:abstractNumId w:val="2"/>
  </w:num>
  <w:num w:numId="26" w16cid:durableId="8408931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B18"/>
    <w:rsid w:val="00010859"/>
    <w:rsid w:val="00011F31"/>
    <w:rsid w:val="00013339"/>
    <w:rsid w:val="000256E2"/>
    <w:rsid w:val="00027679"/>
    <w:rsid w:val="00027F6F"/>
    <w:rsid w:val="000323D4"/>
    <w:rsid w:val="00033F81"/>
    <w:rsid w:val="000400D5"/>
    <w:rsid w:val="000433EE"/>
    <w:rsid w:val="00046DE5"/>
    <w:rsid w:val="00053F3F"/>
    <w:rsid w:val="00061675"/>
    <w:rsid w:val="0006546C"/>
    <w:rsid w:val="0007421A"/>
    <w:rsid w:val="00080095"/>
    <w:rsid w:val="00080DA9"/>
    <w:rsid w:val="00082F09"/>
    <w:rsid w:val="00083239"/>
    <w:rsid w:val="000861DD"/>
    <w:rsid w:val="00091407"/>
    <w:rsid w:val="00092A74"/>
    <w:rsid w:val="00092BAA"/>
    <w:rsid w:val="00095D41"/>
    <w:rsid w:val="000A47D4"/>
    <w:rsid w:val="000B395F"/>
    <w:rsid w:val="000B3ACE"/>
    <w:rsid w:val="000B5634"/>
    <w:rsid w:val="000B6D17"/>
    <w:rsid w:val="000C1242"/>
    <w:rsid w:val="000C2407"/>
    <w:rsid w:val="000C24CD"/>
    <w:rsid w:val="000C600E"/>
    <w:rsid w:val="000D6685"/>
    <w:rsid w:val="000D6B3B"/>
    <w:rsid w:val="000D72D9"/>
    <w:rsid w:val="000E0C77"/>
    <w:rsid w:val="000E1ADD"/>
    <w:rsid w:val="000F1599"/>
    <w:rsid w:val="001039F4"/>
    <w:rsid w:val="00113D29"/>
    <w:rsid w:val="00116B5E"/>
    <w:rsid w:val="00117695"/>
    <w:rsid w:val="00120E66"/>
    <w:rsid w:val="00122369"/>
    <w:rsid w:val="00142AA3"/>
    <w:rsid w:val="0014583A"/>
    <w:rsid w:val="001466E3"/>
    <w:rsid w:val="00150E0F"/>
    <w:rsid w:val="00151364"/>
    <w:rsid w:val="00155E46"/>
    <w:rsid w:val="00157212"/>
    <w:rsid w:val="0016287D"/>
    <w:rsid w:val="00163408"/>
    <w:rsid w:val="00173326"/>
    <w:rsid w:val="00180907"/>
    <w:rsid w:val="00191FCC"/>
    <w:rsid w:val="00193E76"/>
    <w:rsid w:val="00195346"/>
    <w:rsid w:val="001965BF"/>
    <w:rsid w:val="00197A77"/>
    <w:rsid w:val="001A23C6"/>
    <w:rsid w:val="001C2A61"/>
    <w:rsid w:val="001C4CB7"/>
    <w:rsid w:val="001C76A9"/>
    <w:rsid w:val="001D0D94"/>
    <w:rsid w:val="001D13F9"/>
    <w:rsid w:val="001D5E2F"/>
    <w:rsid w:val="001D7EE9"/>
    <w:rsid w:val="001E54D7"/>
    <w:rsid w:val="001E6876"/>
    <w:rsid w:val="001F39DD"/>
    <w:rsid w:val="0020038E"/>
    <w:rsid w:val="00203694"/>
    <w:rsid w:val="00203A52"/>
    <w:rsid w:val="002145E9"/>
    <w:rsid w:val="00215376"/>
    <w:rsid w:val="002154B0"/>
    <w:rsid w:val="00221DC5"/>
    <w:rsid w:val="00222580"/>
    <w:rsid w:val="002265C7"/>
    <w:rsid w:val="0023560C"/>
    <w:rsid w:val="00236E10"/>
    <w:rsid w:val="0025008A"/>
    <w:rsid w:val="002512BE"/>
    <w:rsid w:val="002535BF"/>
    <w:rsid w:val="0026043B"/>
    <w:rsid w:val="00261C94"/>
    <w:rsid w:val="0026557B"/>
    <w:rsid w:val="0026623A"/>
    <w:rsid w:val="00273388"/>
    <w:rsid w:val="00275FB8"/>
    <w:rsid w:val="00276CF5"/>
    <w:rsid w:val="00283CF9"/>
    <w:rsid w:val="00285950"/>
    <w:rsid w:val="002879B7"/>
    <w:rsid w:val="002900B0"/>
    <w:rsid w:val="002A033F"/>
    <w:rsid w:val="002A19E9"/>
    <w:rsid w:val="002A4A96"/>
    <w:rsid w:val="002A6174"/>
    <w:rsid w:val="002B1A82"/>
    <w:rsid w:val="002B560A"/>
    <w:rsid w:val="002C2F16"/>
    <w:rsid w:val="002C43BE"/>
    <w:rsid w:val="002C5228"/>
    <w:rsid w:val="002C5919"/>
    <w:rsid w:val="002C747D"/>
    <w:rsid w:val="002D38AD"/>
    <w:rsid w:val="002D399E"/>
    <w:rsid w:val="002D5731"/>
    <w:rsid w:val="002E1BDE"/>
    <w:rsid w:val="002E3BED"/>
    <w:rsid w:val="002E581F"/>
    <w:rsid w:val="002E6C6B"/>
    <w:rsid w:val="002E6E96"/>
    <w:rsid w:val="002F4E8C"/>
    <w:rsid w:val="002F6115"/>
    <w:rsid w:val="002F616D"/>
    <w:rsid w:val="00302743"/>
    <w:rsid w:val="00310836"/>
    <w:rsid w:val="00312720"/>
    <w:rsid w:val="00314355"/>
    <w:rsid w:val="00314FB8"/>
    <w:rsid w:val="003220E8"/>
    <w:rsid w:val="00327BBA"/>
    <w:rsid w:val="0033731F"/>
    <w:rsid w:val="00343AFC"/>
    <w:rsid w:val="003457ED"/>
    <w:rsid w:val="003468E5"/>
    <w:rsid w:val="0034745C"/>
    <w:rsid w:val="00347FF4"/>
    <w:rsid w:val="00352F0C"/>
    <w:rsid w:val="00361C20"/>
    <w:rsid w:val="00361FCB"/>
    <w:rsid w:val="00373F0D"/>
    <w:rsid w:val="0038097A"/>
    <w:rsid w:val="00391796"/>
    <w:rsid w:val="003967DD"/>
    <w:rsid w:val="00396CF0"/>
    <w:rsid w:val="003A19F6"/>
    <w:rsid w:val="003A2332"/>
    <w:rsid w:val="003A289B"/>
    <w:rsid w:val="003A2EAD"/>
    <w:rsid w:val="003A3942"/>
    <w:rsid w:val="003A4C39"/>
    <w:rsid w:val="003A7F6E"/>
    <w:rsid w:val="003B31AF"/>
    <w:rsid w:val="003B3FDD"/>
    <w:rsid w:val="003B4A50"/>
    <w:rsid w:val="003C512C"/>
    <w:rsid w:val="003D41F1"/>
    <w:rsid w:val="003D52E4"/>
    <w:rsid w:val="003D6416"/>
    <w:rsid w:val="003D6CEF"/>
    <w:rsid w:val="003E0555"/>
    <w:rsid w:val="003E0942"/>
    <w:rsid w:val="003E2129"/>
    <w:rsid w:val="003E24A3"/>
    <w:rsid w:val="003E4414"/>
    <w:rsid w:val="003E4905"/>
    <w:rsid w:val="003F11F9"/>
    <w:rsid w:val="003F6CE6"/>
    <w:rsid w:val="00401937"/>
    <w:rsid w:val="00407D06"/>
    <w:rsid w:val="00413C12"/>
    <w:rsid w:val="004157F5"/>
    <w:rsid w:val="00416047"/>
    <w:rsid w:val="00416066"/>
    <w:rsid w:val="0042333B"/>
    <w:rsid w:val="004234FD"/>
    <w:rsid w:val="00442066"/>
    <w:rsid w:val="00452A04"/>
    <w:rsid w:val="00454001"/>
    <w:rsid w:val="00464629"/>
    <w:rsid w:val="004725CD"/>
    <w:rsid w:val="00483911"/>
    <w:rsid w:val="004A1BE0"/>
    <w:rsid w:val="004A3B01"/>
    <w:rsid w:val="004A5AA5"/>
    <w:rsid w:val="004A6F6D"/>
    <w:rsid w:val="004B2ED6"/>
    <w:rsid w:val="004B775B"/>
    <w:rsid w:val="004C1599"/>
    <w:rsid w:val="004C2135"/>
    <w:rsid w:val="004C3596"/>
    <w:rsid w:val="004C3E41"/>
    <w:rsid w:val="004D34BE"/>
    <w:rsid w:val="004D5320"/>
    <w:rsid w:val="004E2351"/>
    <w:rsid w:val="004E5A18"/>
    <w:rsid w:val="004E5D9E"/>
    <w:rsid w:val="004E77EC"/>
    <w:rsid w:val="004F231E"/>
    <w:rsid w:val="004F4CC6"/>
    <w:rsid w:val="00504B04"/>
    <w:rsid w:val="00512121"/>
    <w:rsid w:val="00512172"/>
    <w:rsid w:val="00512BBA"/>
    <w:rsid w:val="0051488C"/>
    <w:rsid w:val="005173AE"/>
    <w:rsid w:val="005239D3"/>
    <w:rsid w:val="00525BF8"/>
    <w:rsid w:val="005330BE"/>
    <w:rsid w:val="00533BCB"/>
    <w:rsid w:val="005363D0"/>
    <w:rsid w:val="005374E0"/>
    <w:rsid w:val="00541F13"/>
    <w:rsid w:val="005478A0"/>
    <w:rsid w:val="005524B8"/>
    <w:rsid w:val="005538B9"/>
    <w:rsid w:val="005542BC"/>
    <w:rsid w:val="00555277"/>
    <w:rsid w:val="0055580E"/>
    <w:rsid w:val="00557651"/>
    <w:rsid w:val="005612E9"/>
    <w:rsid w:val="005615EE"/>
    <w:rsid w:val="00564547"/>
    <w:rsid w:val="005667D5"/>
    <w:rsid w:val="0056688E"/>
    <w:rsid w:val="00566A71"/>
    <w:rsid w:val="00567CF0"/>
    <w:rsid w:val="005758E8"/>
    <w:rsid w:val="00581EB8"/>
    <w:rsid w:val="00584366"/>
    <w:rsid w:val="00585BDF"/>
    <w:rsid w:val="00587D5C"/>
    <w:rsid w:val="005A04F8"/>
    <w:rsid w:val="005A439E"/>
    <w:rsid w:val="005A4F12"/>
    <w:rsid w:val="005B1360"/>
    <w:rsid w:val="005B7A40"/>
    <w:rsid w:val="005D456B"/>
    <w:rsid w:val="005F0003"/>
    <w:rsid w:val="005F2204"/>
    <w:rsid w:val="005F4399"/>
    <w:rsid w:val="0060009D"/>
    <w:rsid w:val="00606202"/>
    <w:rsid w:val="0061087E"/>
    <w:rsid w:val="006115C4"/>
    <w:rsid w:val="00611D90"/>
    <w:rsid w:val="00614B2D"/>
    <w:rsid w:val="00624A55"/>
    <w:rsid w:val="006302A2"/>
    <w:rsid w:val="006332C5"/>
    <w:rsid w:val="00634820"/>
    <w:rsid w:val="00635054"/>
    <w:rsid w:val="0063748E"/>
    <w:rsid w:val="00640172"/>
    <w:rsid w:val="006420D5"/>
    <w:rsid w:val="006438D0"/>
    <w:rsid w:val="00652ED1"/>
    <w:rsid w:val="0065559D"/>
    <w:rsid w:val="006641FD"/>
    <w:rsid w:val="006671CE"/>
    <w:rsid w:val="006776EA"/>
    <w:rsid w:val="00685EE1"/>
    <w:rsid w:val="0069493C"/>
    <w:rsid w:val="00696C89"/>
    <w:rsid w:val="0069754C"/>
    <w:rsid w:val="006A1F8A"/>
    <w:rsid w:val="006A25AC"/>
    <w:rsid w:val="006A6DF2"/>
    <w:rsid w:val="006A7842"/>
    <w:rsid w:val="006B372D"/>
    <w:rsid w:val="006B3FB6"/>
    <w:rsid w:val="006B4C81"/>
    <w:rsid w:val="006B6CE9"/>
    <w:rsid w:val="006C0100"/>
    <w:rsid w:val="006C2496"/>
    <w:rsid w:val="006C273D"/>
    <w:rsid w:val="006C3807"/>
    <w:rsid w:val="006C45C0"/>
    <w:rsid w:val="006D0F04"/>
    <w:rsid w:val="006D58FB"/>
    <w:rsid w:val="006E0E69"/>
    <w:rsid w:val="006E2278"/>
    <w:rsid w:val="006E25D7"/>
    <w:rsid w:val="006E2B9A"/>
    <w:rsid w:val="006E3285"/>
    <w:rsid w:val="006E4085"/>
    <w:rsid w:val="006E5FF3"/>
    <w:rsid w:val="006F29B2"/>
    <w:rsid w:val="006F3BC7"/>
    <w:rsid w:val="006F7BE2"/>
    <w:rsid w:val="00702831"/>
    <w:rsid w:val="0070666F"/>
    <w:rsid w:val="00706B2C"/>
    <w:rsid w:val="00710CED"/>
    <w:rsid w:val="00712CDB"/>
    <w:rsid w:val="00713D7D"/>
    <w:rsid w:val="007164BE"/>
    <w:rsid w:val="00722271"/>
    <w:rsid w:val="007256C5"/>
    <w:rsid w:val="00726AB3"/>
    <w:rsid w:val="00730D45"/>
    <w:rsid w:val="007338C0"/>
    <w:rsid w:val="00735566"/>
    <w:rsid w:val="00736383"/>
    <w:rsid w:val="00740190"/>
    <w:rsid w:val="00740DB2"/>
    <w:rsid w:val="00743E6A"/>
    <w:rsid w:val="00745FF7"/>
    <w:rsid w:val="00746E8F"/>
    <w:rsid w:val="00752312"/>
    <w:rsid w:val="007559E9"/>
    <w:rsid w:val="00755E84"/>
    <w:rsid w:val="00764425"/>
    <w:rsid w:val="00767573"/>
    <w:rsid w:val="00770A34"/>
    <w:rsid w:val="00774C33"/>
    <w:rsid w:val="00775137"/>
    <w:rsid w:val="00776362"/>
    <w:rsid w:val="007849F3"/>
    <w:rsid w:val="00790E6B"/>
    <w:rsid w:val="00794B97"/>
    <w:rsid w:val="00795720"/>
    <w:rsid w:val="007A6630"/>
    <w:rsid w:val="007B471A"/>
    <w:rsid w:val="007B4FD0"/>
    <w:rsid w:val="007B556E"/>
    <w:rsid w:val="007B6008"/>
    <w:rsid w:val="007B73F3"/>
    <w:rsid w:val="007C2B2F"/>
    <w:rsid w:val="007C3C1D"/>
    <w:rsid w:val="007C51F7"/>
    <w:rsid w:val="007D058A"/>
    <w:rsid w:val="007D2E6E"/>
    <w:rsid w:val="007D31DC"/>
    <w:rsid w:val="007D3D8B"/>
    <w:rsid w:val="007D3E38"/>
    <w:rsid w:val="007D5326"/>
    <w:rsid w:val="007D6549"/>
    <w:rsid w:val="007F029E"/>
    <w:rsid w:val="007F1AAB"/>
    <w:rsid w:val="007F6F36"/>
    <w:rsid w:val="007F7873"/>
    <w:rsid w:val="008015C6"/>
    <w:rsid w:val="008041ED"/>
    <w:rsid w:val="00805881"/>
    <w:rsid w:val="008065DA"/>
    <w:rsid w:val="00807D31"/>
    <w:rsid w:val="008101AA"/>
    <w:rsid w:val="00814AEB"/>
    <w:rsid w:val="00821BD7"/>
    <w:rsid w:val="00823000"/>
    <w:rsid w:val="00824F40"/>
    <w:rsid w:val="00825A8C"/>
    <w:rsid w:val="00826593"/>
    <w:rsid w:val="00826E1A"/>
    <w:rsid w:val="00832052"/>
    <w:rsid w:val="008336F0"/>
    <w:rsid w:val="00833FAE"/>
    <w:rsid w:val="00836DB3"/>
    <w:rsid w:val="00842D45"/>
    <w:rsid w:val="00851644"/>
    <w:rsid w:val="00852CE9"/>
    <w:rsid w:val="008565B5"/>
    <w:rsid w:val="00861E78"/>
    <w:rsid w:val="00874183"/>
    <w:rsid w:val="00875E2D"/>
    <w:rsid w:val="00881ABE"/>
    <w:rsid w:val="00890680"/>
    <w:rsid w:val="00892E24"/>
    <w:rsid w:val="00893FBD"/>
    <w:rsid w:val="008B1737"/>
    <w:rsid w:val="008B7D3B"/>
    <w:rsid w:val="008C035B"/>
    <w:rsid w:val="008C422D"/>
    <w:rsid w:val="008C4CC8"/>
    <w:rsid w:val="008C62E8"/>
    <w:rsid w:val="008E0070"/>
    <w:rsid w:val="008E2EE9"/>
    <w:rsid w:val="008E6AE8"/>
    <w:rsid w:val="008F19D0"/>
    <w:rsid w:val="008F3D35"/>
    <w:rsid w:val="00901D39"/>
    <w:rsid w:val="0090419A"/>
    <w:rsid w:val="00904AF9"/>
    <w:rsid w:val="00905A7D"/>
    <w:rsid w:val="00905AD1"/>
    <w:rsid w:val="0091402E"/>
    <w:rsid w:val="00914309"/>
    <w:rsid w:val="0091798C"/>
    <w:rsid w:val="00921D42"/>
    <w:rsid w:val="00921F94"/>
    <w:rsid w:val="00935917"/>
    <w:rsid w:val="009377A2"/>
    <w:rsid w:val="00941A3B"/>
    <w:rsid w:val="009465C2"/>
    <w:rsid w:val="00951572"/>
    <w:rsid w:val="00952690"/>
    <w:rsid w:val="00953074"/>
    <w:rsid w:val="00953516"/>
    <w:rsid w:val="009623D8"/>
    <w:rsid w:val="00967BC7"/>
    <w:rsid w:val="00974063"/>
    <w:rsid w:val="0097665A"/>
    <w:rsid w:val="009926F4"/>
    <w:rsid w:val="009946AC"/>
    <w:rsid w:val="00997E97"/>
    <w:rsid w:val="009B0719"/>
    <w:rsid w:val="009B0A07"/>
    <w:rsid w:val="009B491C"/>
    <w:rsid w:val="009B4FEF"/>
    <w:rsid w:val="009C0314"/>
    <w:rsid w:val="009C3C5D"/>
    <w:rsid w:val="009C3C9B"/>
    <w:rsid w:val="009D2093"/>
    <w:rsid w:val="009D5996"/>
    <w:rsid w:val="009E6DC7"/>
    <w:rsid w:val="009E7677"/>
    <w:rsid w:val="009E7967"/>
    <w:rsid w:val="009F2220"/>
    <w:rsid w:val="009F6A77"/>
    <w:rsid w:val="009F6E3B"/>
    <w:rsid w:val="00A023A9"/>
    <w:rsid w:val="00A15907"/>
    <w:rsid w:val="00A21332"/>
    <w:rsid w:val="00A21F9B"/>
    <w:rsid w:val="00A24733"/>
    <w:rsid w:val="00A26C45"/>
    <w:rsid w:val="00A30501"/>
    <w:rsid w:val="00A31926"/>
    <w:rsid w:val="00A44365"/>
    <w:rsid w:val="00A449D4"/>
    <w:rsid w:val="00A710DF"/>
    <w:rsid w:val="00A766AE"/>
    <w:rsid w:val="00A772C5"/>
    <w:rsid w:val="00A82ED6"/>
    <w:rsid w:val="00A844D7"/>
    <w:rsid w:val="00A87211"/>
    <w:rsid w:val="00A91EC6"/>
    <w:rsid w:val="00A922C7"/>
    <w:rsid w:val="00A9752A"/>
    <w:rsid w:val="00AA03A2"/>
    <w:rsid w:val="00AA4316"/>
    <w:rsid w:val="00AB0FEE"/>
    <w:rsid w:val="00AB2D60"/>
    <w:rsid w:val="00AB6159"/>
    <w:rsid w:val="00AB62D9"/>
    <w:rsid w:val="00AC4D4B"/>
    <w:rsid w:val="00AD7593"/>
    <w:rsid w:val="00AD7E8C"/>
    <w:rsid w:val="00AE7A30"/>
    <w:rsid w:val="00AF31AF"/>
    <w:rsid w:val="00B0254E"/>
    <w:rsid w:val="00B0559B"/>
    <w:rsid w:val="00B06C75"/>
    <w:rsid w:val="00B07600"/>
    <w:rsid w:val="00B13322"/>
    <w:rsid w:val="00B16FC6"/>
    <w:rsid w:val="00B21562"/>
    <w:rsid w:val="00B25164"/>
    <w:rsid w:val="00B340A2"/>
    <w:rsid w:val="00B37366"/>
    <w:rsid w:val="00B37C4A"/>
    <w:rsid w:val="00B37DA5"/>
    <w:rsid w:val="00B57D8A"/>
    <w:rsid w:val="00B635E1"/>
    <w:rsid w:val="00B74B61"/>
    <w:rsid w:val="00B853E2"/>
    <w:rsid w:val="00B92DD2"/>
    <w:rsid w:val="00B96CC2"/>
    <w:rsid w:val="00BA47FE"/>
    <w:rsid w:val="00BB303C"/>
    <w:rsid w:val="00BB4242"/>
    <w:rsid w:val="00BB79B0"/>
    <w:rsid w:val="00BC1736"/>
    <w:rsid w:val="00BC3621"/>
    <w:rsid w:val="00BC37B8"/>
    <w:rsid w:val="00BC385A"/>
    <w:rsid w:val="00BD2279"/>
    <w:rsid w:val="00BD5DF6"/>
    <w:rsid w:val="00BD5FA8"/>
    <w:rsid w:val="00BD63D5"/>
    <w:rsid w:val="00BE006D"/>
    <w:rsid w:val="00BE444C"/>
    <w:rsid w:val="00BF3DAE"/>
    <w:rsid w:val="00BF4BD6"/>
    <w:rsid w:val="00BF68C9"/>
    <w:rsid w:val="00C0391A"/>
    <w:rsid w:val="00C106CF"/>
    <w:rsid w:val="00C2229A"/>
    <w:rsid w:val="00C25396"/>
    <w:rsid w:val="00C35CFD"/>
    <w:rsid w:val="00C41CB8"/>
    <w:rsid w:val="00C41EFB"/>
    <w:rsid w:val="00C539BB"/>
    <w:rsid w:val="00C57174"/>
    <w:rsid w:val="00C60122"/>
    <w:rsid w:val="00C76539"/>
    <w:rsid w:val="00C85327"/>
    <w:rsid w:val="00C8579E"/>
    <w:rsid w:val="00C85F9A"/>
    <w:rsid w:val="00C9002F"/>
    <w:rsid w:val="00C911C7"/>
    <w:rsid w:val="00C91B4F"/>
    <w:rsid w:val="00C925FD"/>
    <w:rsid w:val="00C930E3"/>
    <w:rsid w:val="00C94FB5"/>
    <w:rsid w:val="00CA1478"/>
    <w:rsid w:val="00CA1F8C"/>
    <w:rsid w:val="00CA7C35"/>
    <w:rsid w:val="00CB2F68"/>
    <w:rsid w:val="00CB579D"/>
    <w:rsid w:val="00CB6698"/>
    <w:rsid w:val="00CB720D"/>
    <w:rsid w:val="00CC581E"/>
    <w:rsid w:val="00CC5AA8"/>
    <w:rsid w:val="00CC749E"/>
    <w:rsid w:val="00CD09FD"/>
    <w:rsid w:val="00CD4FE4"/>
    <w:rsid w:val="00CD5993"/>
    <w:rsid w:val="00CD7267"/>
    <w:rsid w:val="00CE03A9"/>
    <w:rsid w:val="00CE604D"/>
    <w:rsid w:val="00CF051C"/>
    <w:rsid w:val="00CF143D"/>
    <w:rsid w:val="00CF6D9C"/>
    <w:rsid w:val="00D01E05"/>
    <w:rsid w:val="00D039D8"/>
    <w:rsid w:val="00D04A11"/>
    <w:rsid w:val="00D159CE"/>
    <w:rsid w:val="00D171C1"/>
    <w:rsid w:val="00D22AD1"/>
    <w:rsid w:val="00D256E6"/>
    <w:rsid w:val="00D36421"/>
    <w:rsid w:val="00D37D11"/>
    <w:rsid w:val="00D5199E"/>
    <w:rsid w:val="00D51F00"/>
    <w:rsid w:val="00D5576A"/>
    <w:rsid w:val="00D5651D"/>
    <w:rsid w:val="00D60449"/>
    <w:rsid w:val="00D733BB"/>
    <w:rsid w:val="00D77D5E"/>
    <w:rsid w:val="00D87E51"/>
    <w:rsid w:val="00D90C16"/>
    <w:rsid w:val="00D9777A"/>
    <w:rsid w:val="00DA11CF"/>
    <w:rsid w:val="00DA5CDE"/>
    <w:rsid w:val="00DA7557"/>
    <w:rsid w:val="00DB16F1"/>
    <w:rsid w:val="00DB1D88"/>
    <w:rsid w:val="00DC0CD5"/>
    <w:rsid w:val="00DC3250"/>
    <w:rsid w:val="00DC4D0D"/>
    <w:rsid w:val="00DC701C"/>
    <w:rsid w:val="00DD1AA0"/>
    <w:rsid w:val="00DD6E76"/>
    <w:rsid w:val="00DF2822"/>
    <w:rsid w:val="00DF5427"/>
    <w:rsid w:val="00E0226D"/>
    <w:rsid w:val="00E03B27"/>
    <w:rsid w:val="00E100BC"/>
    <w:rsid w:val="00E1379F"/>
    <w:rsid w:val="00E1609A"/>
    <w:rsid w:val="00E221E3"/>
    <w:rsid w:val="00E238BD"/>
    <w:rsid w:val="00E26033"/>
    <w:rsid w:val="00E34263"/>
    <w:rsid w:val="00E34721"/>
    <w:rsid w:val="00E354EB"/>
    <w:rsid w:val="00E419CF"/>
    <w:rsid w:val="00E4317E"/>
    <w:rsid w:val="00E4623A"/>
    <w:rsid w:val="00E5030B"/>
    <w:rsid w:val="00E53705"/>
    <w:rsid w:val="00E57068"/>
    <w:rsid w:val="00E572C3"/>
    <w:rsid w:val="00E61946"/>
    <w:rsid w:val="00E64758"/>
    <w:rsid w:val="00E676A1"/>
    <w:rsid w:val="00E71CF9"/>
    <w:rsid w:val="00E72D52"/>
    <w:rsid w:val="00E77EB9"/>
    <w:rsid w:val="00E832E2"/>
    <w:rsid w:val="00E90259"/>
    <w:rsid w:val="00E94379"/>
    <w:rsid w:val="00E96356"/>
    <w:rsid w:val="00EA1EE0"/>
    <w:rsid w:val="00EA3D54"/>
    <w:rsid w:val="00EA7DEC"/>
    <w:rsid w:val="00EC2D6C"/>
    <w:rsid w:val="00EC6B38"/>
    <w:rsid w:val="00EC768C"/>
    <w:rsid w:val="00ED75BC"/>
    <w:rsid w:val="00ED779F"/>
    <w:rsid w:val="00EF70A8"/>
    <w:rsid w:val="00F00B5B"/>
    <w:rsid w:val="00F11784"/>
    <w:rsid w:val="00F22AF0"/>
    <w:rsid w:val="00F261FA"/>
    <w:rsid w:val="00F37718"/>
    <w:rsid w:val="00F37879"/>
    <w:rsid w:val="00F40A9A"/>
    <w:rsid w:val="00F414FA"/>
    <w:rsid w:val="00F4247A"/>
    <w:rsid w:val="00F5271F"/>
    <w:rsid w:val="00F62657"/>
    <w:rsid w:val="00F647F8"/>
    <w:rsid w:val="00F64D60"/>
    <w:rsid w:val="00F66438"/>
    <w:rsid w:val="00F67837"/>
    <w:rsid w:val="00F67A65"/>
    <w:rsid w:val="00F7506E"/>
    <w:rsid w:val="00F8058B"/>
    <w:rsid w:val="00F85E36"/>
    <w:rsid w:val="00F933FC"/>
    <w:rsid w:val="00F94715"/>
    <w:rsid w:val="00FA0FCF"/>
    <w:rsid w:val="00FD184E"/>
    <w:rsid w:val="00FD2D8A"/>
    <w:rsid w:val="00FD4EA4"/>
    <w:rsid w:val="00FE107B"/>
    <w:rsid w:val="00FE2E28"/>
    <w:rsid w:val="00FF05C8"/>
    <w:rsid w:val="00FF5528"/>
    <w:rsid w:val="00FF595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99"/>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ind w:left="284" w:hanging="284"/>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th.employment.scheme@education.vic.gov.au" TargetMode="External"/><Relationship Id="rId18" Type="http://schemas.openxmlformats.org/officeDocument/2006/relationships/hyperlink" Target="https://aus01.safelinks.protection.outlook.com/?url=https%3A%2F%2Fwww.schools.vic.gov.au%2Fhrm-online&amp;data=05%7C02%7CAngela.Pinero%40education.vic.gov.au%7C7a718776d05d49dfd74b08dc78847bd3%7Cd96cb3371a8744cfb69b3cec334a4c1f%7C0%7C0%7C638517758814883122%7CUnknown%7CTWFpbGZsb3d8eyJWIjoiMC4wLjAwMDAiLCJQIjoiV2luMzIiLCJBTiI6Ik1haWwiLCJXVCI6Mn0%3D%7C0%7C%7C%7C&amp;sdata=twB%2Biy84oCsrVkUYhvVh7DxYiokiW4l%2BVMd6wONJHp4%3D&amp;reserved=0" TargetMode="External"/><Relationship Id="rId26" Type="http://schemas.openxmlformats.org/officeDocument/2006/relationships/hyperlink" Target="mailto:tania.rann@education.vic.gov.au?subject=TR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youth.employment.scheme@education.vic.gov.au" TargetMode="External"/><Relationship Id="rId17" Type="http://schemas.openxmlformats.org/officeDocument/2006/relationships/hyperlink" Target="https://www2.education.vic.gov.au/pal/annual-leave-teaching-service/overview" TargetMode="External"/><Relationship Id="rId25" Type="http://schemas.openxmlformats.org/officeDocument/2006/relationships/hyperlink" Target="mailto:tania.rann@education.vic.gov.au?subject=Phishing%20for%20Teachers" TargetMode="External"/><Relationship Id="rId2" Type="http://schemas.openxmlformats.org/officeDocument/2006/relationships/customXml" Target="../customXml/item2.xml"/><Relationship Id="rId16" Type="http://schemas.openxmlformats.org/officeDocument/2006/relationships/hyperlink" Target="https://content.sdp.education.vic.gov.au/media/167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th.employment.scheme@edumail.vic.gov.au.%20For%20further%20information%20on%20the%20YES%20placements%20please%20contact%20%20%20" TargetMode="External"/><Relationship Id="rId24" Type="http://schemas.openxmlformats.org/officeDocument/2006/relationships/image" Target="cid:image001.png@01D84031.2D173360" TargetMode="External"/><Relationship Id="rId5" Type="http://schemas.openxmlformats.org/officeDocument/2006/relationships/numbering" Target="numbering.xml"/><Relationship Id="rId15" Type="http://schemas.openxmlformats.org/officeDocument/2006/relationships/hyperlink" Target="mailto:sr.pce.exec@education.vic.gov.au"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us01.safelinks.protection.outlook.com/?url=https%3A%2F%2Fwww.vass.vic.edu.au%2F&amp;data=05%7C02%7CAngela.Pinero%40education.vic.gov.au%7Cae377c634b2446bd5a9e08dc7ac27618%7Cd96cb3371a8744cfb69b3cec334a4c1f%7C0%7C0%7C638520222856500266%7CUnknown%7CTWFpbGZsb3d8eyJWIjoiMC4wLjAwMDAiLCJQIjoiV2luMzIiLCJBTiI6Ik1haWwiLCJXVCI6Mn0%3D%7C0%7C%7C%7C&amp;sdata=HGq%2F%2BB3Xj9AD%2FTB3TWFwelLf5%2Fji0q8qMDoRsDTmfx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uth.employment.scheme@edumail.vic.gov.au.%20For%20further%20information%20on%20the%20YES%20placements%20please%20contact%20%20%20" TargetMode="External"/><Relationship Id="rId22" Type="http://schemas.openxmlformats.org/officeDocument/2006/relationships/footer" Target="foot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30</cp:revision>
  <cp:lastPrinted>2024-04-23T02:08:00Z</cp:lastPrinted>
  <dcterms:created xsi:type="dcterms:W3CDTF">2024-05-21T22:48:00Z</dcterms:created>
  <dcterms:modified xsi:type="dcterms:W3CDTF">2024-05-23T07:38:00Z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