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0E0AB" w14:textId="4042E811" w:rsidR="003A19F6" w:rsidRPr="00B06C75" w:rsidRDefault="003A19F6" w:rsidP="003A19F6">
      <w:pPr>
        <w:pStyle w:val="Title"/>
      </w:pPr>
      <w:r w:rsidRPr="00B06C75">
        <w:t>Youth Employment Scheme (YES)</w:t>
      </w:r>
      <w:r w:rsidR="00775137" w:rsidRPr="00B06C75">
        <w:t xml:space="preserve"> – 2023/2024</w:t>
      </w:r>
    </w:p>
    <w:p w14:paraId="37C7BD0A" w14:textId="1C10E58E" w:rsidR="003A19F6" w:rsidRPr="00B06C75" w:rsidRDefault="003A19F6" w:rsidP="003A19F6">
      <w:pPr>
        <w:pStyle w:val="HRM-Para-1"/>
        <w:rPr>
          <w:szCs w:val="18"/>
          <w14:ligatures w14:val="standardContextual"/>
        </w:rPr>
      </w:pPr>
      <w:r w:rsidRPr="00B06C75">
        <w:rPr>
          <w:szCs w:val="18"/>
        </w:rPr>
        <w:t xml:space="preserve">The 2023-24 financial year sees the continuation of the YES program. This program offers young people facing barriers the opportunity to work for 12 months while studying for a Certificate III or IV qualification. DE has very limited placements available for YES Trainees, including, Disability stream placements. Disability places require preapproval; for further information, contact Schools Recruitment Unit </w:t>
      </w:r>
      <w:hyperlink r:id="rId11" w:history="1">
        <w:r w:rsidRPr="00B06C75">
          <w:rPr>
            <w:rStyle w:val="Hyperlink"/>
            <w:szCs w:val="18"/>
          </w:rPr>
          <w:t>youth.employment.scheme@education.vic.gov.au</w:t>
        </w:r>
      </w:hyperlink>
    </w:p>
    <w:p w14:paraId="04ABF5F6" w14:textId="1B048CBC" w:rsidR="003A19F6" w:rsidRPr="00B06C75" w:rsidRDefault="003A19F6" w:rsidP="003A19F6">
      <w:pPr>
        <w:pStyle w:val="HRM-Para-1"/>
        <w:rPr>
          <w:szCs w:val="18"/>
        </w:rPr>
      </w:pPr>
      <w:r w:rsidRPr="00B06C75">
        <w:rPr>
          <w:szCs w:val="18"/>
        </w:rPr>
        <w:t>The YES program attracts the following subsidies: (subsidy amounts and age limitation for the YES participants may change upon advice from the Department of Jobs, Skills, Industry and Regions)</w:t>
      </w:r>
    </w:p>
    <w:p w14:paraId="5407A33A" w14:textId="649097FF" w:rsidR="003A19F6" w:rsidRPr="00B06C75" w:rsidRDefault="003A19F6" w:rsidP="003A19F6">
      <w:pPr>
        <w:pStyle w:val="Bullet1"/>
      </w:pPr>
      <w:r w:rsidRPr="00B06C75">
        <w:t>YES traineeship (12 months full-time) - $ 6,000 (GST exclusive; for schools/TAFE only)</w:t>
      </w:r>
    </w:p>
    <w:p w14:paraId="440DBF23" w14:textId="786A3A0F" w:rsidR="003A19F6" w:rsidRPr="00B06C75" w:rsidRDefault="003A19F6" w:rsidP="003A19F6">
      <w:pPr>
        <w:pStyle w:val="Bullet1"/>
      </w:pPr>
      <w:r w:rsidRPr="00B06C75">
        <w:t>Approved Disability stream placements - $6,000 (GST exclusive; for schools/non-school based/TAFE only)</w:t>
      </w:r>
    </w:p>
    <w:p w14:paraId="5E6A7E1A" w14:textId="21867542" w:rsidR="003A19F6" w:rsidRPr="00B06C75" w:rsidRDefault="003A19F6" w:rsidP="003A19F6">
      <w:pPr>
        <w:pStyle w:val="Bullet1"/>
      </w:pPr>
      <w:r w:rsidRPr="00B06C75">
        <w:t>YES traineeship (12 months full-time) - $ 6,000 (GST exclusive; non-school based)</w:t>
      </w:r>
    </w:p>
    <w:p w14:paraId="367483DD" w14:textId="25075BCC" w:rsidR="003A19F6" w:rsidRPr="00B06C75" w:rsidRDefault="003A19F6" w:rsidP="003A19F6">
      <w:pPr>
        <w:pStyle w:val="HRM-Para-1"/>
        <w:spacing w:before="120"/>
        <w:rPr>
          <w:i/>
          <w:iCs/>
          <w:sz w:val="16"/>
          <w:szCs w:val="16"/>
        </w:rPr>
      </w:pPr>
      <w:r w:rsidRPr="00B06C75">
        <w:rPr>
          <w:b/>
          <w:bCs/>
          <w:i/>
          <w:iCs/>
          <w:color w:val="595959" w:themeColor="text1" w:themeTint="A6"/>
          <w:sz w:val="16"/>
          <w:szCs w:val="16"/>
        </w:rPr>
        <w:t>Note:</w:t>
      </w:r>
      <w:r w:rsidRPr="00B06C75">
        <w:rPr>
          <w:i/>
          <w:iCs/>
          <w:color w:val="595959" w:themeColor="text1" w:themeTint="A6"/>
          <w:sz w:val="16"/>
          <w:szCs w:val="16"/>
        </w:rPr>
        <w:t xml:space="preserve"> </w:t>
      </w:r>
      <w:r w:rsidRPr="00B06C75">
        <w:rPr>
          <w:i/>
          <w:iCs/>
          <w:sz w:val="16"/>
          <w:szCs w:val="16"/>
        </w:rPr>
        <w:t>Principals/Managers are advised that in placing a YES trainee, they will be responsible for meeting the non-subsidized portion of the salary costs (including on-costs and administration).</w:t>
      </w:r>
    </w:p>
    <w:p w14:paraId="2EF375A6" w14:textId="17C5BF8F" w:rsidR="003A19F6" w:rsidRPr="00B06C75" w:rsidRDefault="003A19F6" w:rsidP="003A19F6">
      <w:pPr>
        <w:pStyle w:val="HRM-Para-1"/>
        <w:rPr>
          <w:sz w:val="16"/>
          <w:szCs w:val="16"/>
        </w:rPr>
      </w:pPr>
    </w:p>
    <w:p w14:paraId="4CF53C44" w14:textId="76BAC5FB" w:rsidR="003A19F6" w:rsidRPr="00B06C75" w:rsidRDefault="003A19F6" w:rsidP="003A19F6">
      <w:pPr>
        <w:pStyle w:val="HRM-Para-1"/>
        <w:rPr>
          <w:szCs w:val="18"/>
        </w:rPr>
      </w:pPr>
      <w:proofErr w:type="gramStart"/>
      <w:r w:rsidRPr="00B06C75">
        <w:rPr>
          <w:szCs w:val="18"/>
        </w:rPr>
        <w:t>YES</w:t>
      </w:r>
      <w:proofErr w:type="gramEnd"/>
      <w:r w:rsidRPr="00B06C75">
        <w:rPr>
          <w:szCs w:val="18"/>
        </w:rPr>
        <w:t xml:space="preserve"> trainees will be eligible to attend additional training sessions designed to prepare YES trainees for future employment prospects. Information will be sent to the trainee and school at the commencement of each placement.</w:t>
      </w:r>
    </w:p>
    <w:p w14:paraId="7715EA2C" w14:textId="5252ADAD" w:rsidR="003A19F6" w:rsidRPr="00B06C75" w:rsidRDefault="005B1360" w:rsidP="003A19F6">
      <w:pPr>
        <w:pStyle w:val="HRM-Para-1"/>
        <w:rPr>
          <w:szCs w:val="18"/>
          <w:lang w:val="en-US"/>
        </w:rPr>
      </w:pPr>
      <w:r w:rsidRPr="00B06C75">
        <w:rPr>
          <w:rStyle w:val="Heading1Char"/>
          <w:noProof/>
          <w:color w:val="595959" w:themeColor="text1" w:themeTint="A6"/>
          <w:sz w:val="18"/>
          <w:szCs w:val="18"/>
        </w:rPr>
        <mc:AlternateContent>
          <mc:Choice Requires="wps">
            <w:drawing>
              <wp:anchor distT="45720" distB="45720" distL="114300" distR="114300" simplePos="0" relativeHeight="251634176" behindDoc="0" locked="0" layoutInCell="1" allowOverlap="1" wp14:anchorId="0DFDE90F" wp14:editId="7B72A81C">
                <wp:simplePos x="0" y="0"/>
                <wp:positionH relativeFrom="margin">
                  <wp:align>left</wp:align>
                </wp:positionH>
                <wp:positionV relativeFrom="margin">
                  <wp:align>top</wp:align>
                </wp:positionV>
                <wp:extent cx="3213735" cy="4286250"/>
                <wp:effectExtent l="0" t="0" r="5715" b="0"/>
                <wp:wrapTopAndBottom/>
                <wp:docPr id="14183011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048" cy="4286250"/>
                        </a:xfrm>
                        <a:custGeom>
                          <a:avLst/>
                          <a:gdLst>
                            <a:gd name="connsiteX0" fmla="*/ 0 w 3297555"/>
                            <a:gd name="connsiteY0" fmla="*/ 0 h 3437890"/>
                            <a:gd name="connsiteX1" fmla="*/ 3297555 w 3297555"/>
                            <a:gd name="connsiteY1" fmla="*/ 0 h 3437890"/>
                            <a:gd name="connsiteX2" fmla="*/ 3297555 w 3297555"/>
                            <a:gd name="connsiteY2" fmla="*/ 3437890 h 3437890"/>
                            <a:gd name="connsiteX3" fmla="*/ 0 w 3297555"/>
                            <a:gd name="connsiteY3" fmla="*/ 3437890 h 3437890"/>
                            <a:gd name="connsiteX4" fmla="*/ 0 w 3297555"/>
                            <a:gd name="connsiteY4" fmla="*/ 0 h 3437890"/>
                            <a:gd name="connsiteX0" fmla="*/ 0 w 3297555"/>
                            <a:gd name="connsiteY0" fmla="*/ 7952 h 3445842"/>
                            <a:gd name="connsiteX1" fmla="*/ 2295691 w 3297555"/>
                            <a:gd name="connsiteY1" fmla="*/ 0 h 3445842"/>
                            <a:gd name="connsiteX2" fmla="*/ 3297555 w 3297555"/>
                            <a:gd name="connsiteY2" fmla="*/ 3445842 h 3445842"/>
                            <a:gd name="connsiteX3" fmla="*/ 0 w 3297555"/>
                            <a:gd name="connsiteY3" fmla="*/ 3445842 h 3445842"/>
                            <a:gd name="connsiteX4" fmla="*/ 0 w 3297555"/>
                            <a:gd name="connsiteY4" fmla="*/ 7952 h 3445842"/>
                            <a:gd name="connsiteX0" fmla="*/ 0 w 3297555"/>
                            <a:gd name="connsiteY0" fmla="*/ 23857 h 3461747"/>
                            <a:gd name="connsiteX1" fmla="*/ 1927136 w 3297555"/>
                            <a:gd name="connsiteY1" fmla="*/ 0 h 3461747"/>
                            <a:gd name="connsiteX2" fmla="*/ 3297555 w 3297555"/>
                            <a:gd name="connsiteY2" fmla="*/ 3461747 h 3461747"/>
                            <a:gd name="connsiteX3" fmla="*/ 0 w 3297555"/>
                            <a:gd name="connsiteY3" fmla="*/ 3461747 h 3461747"/>
                            <a:gd name="connsiteX4" fmla="*/ 0 w 3297555"/>
                            <a:gd name="connsiteY4" fmla="*/ 23857 h 3461747"/>
                            <a:gd name="connsiteX0" fmla="*/ 0 w 3297555"/>
                            <a:gd name="connsiteY0" fmla="*/ 2389 h 3440279"/>
                            <a:gd name="connsiteX1" fmla="*/ 1936519 w 3297555"/>
                            <a:gd name="connsiteY1" fmla="*/ 0 h 3440279"/>
                            <a:gd name="connsiteX2" fmla="*/ 3297555 w 3297555"/>
                            <a:gd name="connsiteY2" fmla="*/ 3440279 h 3440279"/>
                            <a:gd name="connsiteX3" fmla="*/ 0 w 3297555"/>
                            <a:gd name="connsiteY3" fmla="*/ 3440279 h 3440279"/>
                            <a:gd name="connsiteX4" fmla="*/ 0 w 3297555"/>
                            <a:gd name="connsiteY4" fmla="*/ 2389 h 3440279"/>
                            <a:gd name="connsiteX0" fmla="*/ 0 w 3297555"/>
                            <a:gd name="connsiteY0" fmla="*/ 0 h 3446544"/>
                            <a:gd name="connsiteX1" fmla="*/ 1936519 w 3297555"/>
                            <a:gd name="connsiteY1" fmla="*/ 6265 h 3446544"/>
                            <a:gd name="connsiteX2" fmla="*/ 3297555 w 3297555"/>
                            <a:gd name="connsiteY2" fmla="*/ 3446544 h 3446544"/>
                            <a:gd name="connsiteX3" fmla="*/ 0 w 3297555"/>
                            <a:gd name="connsiteY3" fmla="*/ 3446544 h 3446544"/>
                            <a:gd name="connsiteX4" fmla="*/ 0 w 3297555"/>
                            <a:gd name="connsiteY4" fmla="*/ 0 h 34465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7555" h="3446544">
                              <a:moveTo>
                                <a:pt x="0" y="0"/>
                              </a:moveTo>
                              <a:lnTo>
                                <a:pt x="1936519" y="6265"/>
                              </a:lnTo>
                              <a:lnTo>
                                <a:pt x="3297555" y="3446544"/>
                              </a:lnTo>
                              <a:lnTo>
                                <a:pt x="0" y="3446544"/>
                              </a:lnTo>
                              <a:lnTo>
                                <a:pt x="0" y="0"/>
                              </a:lnTo>
                              <a:close/>
                            </a:path>
                          </a:pathLst>
                        </a:custGeom>
                        <a:solidFill>
                          <a:srgbClr val="004C97"/>
                        </a:solidFill>
                        <a:ln w="19050">
                          <a:noFill/>
                          <a:miter lim="800000"/>
                          <a:headEnd/>
                          <a:tailEnd/>
                        </a:ln>
                      </wps:spPr>
                      <wps:txbx>
                        <w:txbxContent>
                          <w:p w14:paraId="39078BDC" w14:textId="77777777" w:rsidR="006D58FB" w:rsidRPr="006D58FB" w:rsidRDefault="006D58FB" w:rsidP="003A19F6">
                            <w:pPr>
                              <w:pStyle w:val="HRM-H2White"/>
                              <w:rPr>
                                <w:sz w:val="16"/>
                                <w:szCs w:val="16"/>
                              </w:rPr>
                            </w:pPr>
                          </w:p>
                          <w:p w14:paraId="57D48B42" w14:textId="60A51AF1" w:rsidR="003A19F6" w:rsidRPr="00A24733" w:rsidRDefault="003A19F6" w:rsidP="003A19F6">
                            <w:pPr>
                              <w:pStyle w:val="HRM-H2White"/>
                            </w:pPr>
                            <w:r w:rsidRPr="00A24733">
                              <w:t>This Issue contains…</w:t>
                            </w:r>
                          </w:p>
                          <w:p w14:paraId="0FEF3F11" w14:textId="4B67536E" w:rsidR="003A19F6" w:rsidRPr="00E0226D" w:rsidRDefault="003A19F6" w:rsidP="003A19F6">
                            <w:pPr>
                              <w:pStyle w:val="Bullet1"/>
                              <w:rPr>
                                <w:color w:val="FFFFFF" w:themeColor="background1"/>
                                <w:sz w:val="16"/>
                                <w:szCs w:val="16"/>
                              </w:rPr>
                            </w:pPr>
                            <w:r w:rsidRPr="00E0226D">
                              <w:rPr>
                                <w:color w:val="FFFFFF" w:themeColor="background1"/>
                                <w:sz w:val="16"/>
                                <w:szCs w:val="16"/>
                              </w:rPr>
                              <w:t>Youth Employment Scheme</w:t>
                            </w:r>
                            <w:r w:rsidR="00E57068">
                              <w:rPr>
                                <w:color w:val="FFFFFF" w:themeColor="background1"/>
                                <w:sz w:val="16"/>
                                <w:szCs w:val="16"/>
                              </w:rPr>
                              <w:t xml:space="preserve"> – 2023/2024</w:t>
                            </w:r>
                          </w:p>
                          <w:p w14:paraId="68532BB7" w14:textId="14897F7E" w:rsidR="003A19F6" w:rsidRPr="00E0226D" w:rsidRDefault="003A19F6" w:rsidP="003A19F6">
                            <w:pPr>
                              <w:pStyle w:val="Bullet1"/>
                              <w:rPr>
                                <w:color w:val="FFFFFF" w:themeColor="background1"/>
                                <w:sz w:val="16"/>
                                <w:szCs w:val="16"/>
                              </w:rPr>
                            </w:pPr>
                            <w:r w:rsidRPr="00E0226D">
                              <w:rPr>
                                <w:color w:val="FFFFFF" w:themeColor="background1"/>
                                <w:sz w:val="16"/>
                                <w:szCs w:val="16"/>
                              </w:rPr>
                              <w:t>Employment</w:t>
                            </w:r>
                            <w:r w:rsidR="008101AA">
                              <w:rPr>
                                <w:color w:val="FFFFFF" w:themeColor="background1"/>
                                <w:sz w:val="16"/>
                                <w:szCs w:val="16"/>
                              </w:rPr>
                              <w:t xml:space="preserve"> of persons with</w:t>
                            </w:r>
                            <w:r w:rsidRPr="00E0226D">
                              <w:rPr>
                                <w:color w:val="FFFFFF" w:themeColor="background1"/>
                                <w:sz w:val="16"/>
                                <w:szCs w:val="16"/>
                              </w:rPr>
                              <w:t xml:space="preserve"> Permission to Teach</w:t>
                            </w:r>
                          </w:p>
                          <w:p w14:paraId="59C102B1" w14:textId="7F986455" w:rsidR="003A19F6" w:rsidRPr="00E0226D" w:rsidRDefault="003A19F6" w:rsidP="003A19F6">
                            <w:pPr>
                              <w:pStyle w:val="Bullet1"/>
                              <w:rPr>
                                <w:color w:val="FFFFFF" w:themeColor="background1"/>
                                <w:sz w:val="16"/>
                                <w:szCs w:val="16"/>
                              </w:rPr>
                            </w:pPr>
                            <w:r w:rsidRPr="00E0226D">
                              <w:rPr>
                                <w:color w:val="FFFFFF" w:themeColor="background1"/>
                                <w:sz w:val="16"/>
                                <w:szCs w:val="16"/>
                              </w:rPr>
                              <w:t>W</w:t>
                            </w:r>
                            <w:r w:rsidR="00951572">
                              <w:rPr>
                                <w:color w:val="FFFFFF" w:themeColor="background1"/>
                                <w:sz w:val="16"/>
                                <w:szCs w:val="16"/>
                              </w:rPr>
                              <w:t xml:space="preserve">orking </w:t>
                            </w:r>
                            <w:r w:rsidRPr="00E0226D">
                              <w:rPr>
                                <w:color w:val="FFFFFF" w:themeColor="background1"/>
                                <w:sz w:val="16"/>
                                <w:szCs w:val="16"/>
                              </w:rPr>
                              <w:t>W</w:t>
                            </w:r>
                            <w:r w:rsidR="00951572">
                              <w:rPr>
                                <w:color w:val="FFFFFF" w:themeColor="background1"/>
                                <w:sz w:val="16"/>
                                <w:szCs w:val="16"/>
                              </w:rPr>
                              <w:t xml:space="preserve">ith </w:t>
                            </w:r>
                            <w:r w:rsidRPr="00E0226D">
                              <w:rPr>
                                <w:color w:val="FFFFFF" w:themeColor="background1"/>
                                <w:sz w:val="16"/>
                                <w:szCs w:val="16"/>
                              </w:rPr>
                              <w:t>C</w:t>
                            </w:r>
                            <w:r w:rsidR="00951572">
                              <w:rPr>
                                <w:color w:val="FFFFFF" w:themeColor="background1"/>
                                <w:sz w:val="16"/>
                                <w:szCs w:val="16"/>
                              </w:rPr>
                              <w:t xml:space="preserve">hildren </w:t>
                            </w:r>
                            <w:r w:rsidRPr="00E0226D">
                              <w:rPr>
                                <w:color w:val="FFFFFF" w:themeColor="background1"/>
                                <w:sz w:val="16"/>
                                <w:szCs w:val="16"/>
                              </w:rPr>
                              <w:t>C</w:t>
                            </w:r>
                            <w:r w:rsidR="00951572">
                              <w:rPr>
                                <w:color w:val="FFFFFF" w:themeColor="background1"/>
                                <w:sz w:val="16"/>
                                <w:szCs w:val="16"/>
                              </w:rPr>
                              <w:t>heck (WWCC)</w:t>
                            </w:r>
                            <w:r w:rsidRPr="00E0226D">
                              <w:rPr>
                                <w:color w:val="FFFFFF" w:themeColor="background1"/>
                                <w:sz w:val="16"/>
                                <w:szCs w:val="16"/>
                              </w:rPr>
                              <w:t xml:space="preserve"> and employment of under </w:t>
                            </w:r>
                            <w:proofErr w:type="gramStart"/>
                            <w:r w:rsidRPr="00E0226D">
                              <w:rPr>
                                <w:color w:val="FFFFFF" w:themeColor="background1"/>
                                <w:sz w:val="16"/>
                                <w:szCs w:val="16"/>
                              </w:rPr>
                              <w:t>18s</w:t>
                            </w:r>
                            <w:proofErr w:type="gramEnd"/>
                            <w:r w:rsidRPr="00E0226D">
                              <w:rPr>
                                <w:color w:val="FFFFFF" w:themeColor="background1"/>
                                <w:sz w:val="16"/>
                                <w:szCs w:val="16"/>
                              </w:rPr>
                              <w:t xml:space="preserve"> </w:t>
                            </w:r>
                          </w:p>
                          <w:p w14:paraId="5C9119C4" w14:textId="77777777" w:rsidR="003A19F6" w:rsidRPr="00E0226D" w:rsidRDefault="003A19F6" w:rsidP="003A19F6">
                            <w:pPr>
                              <w:pStyle w:val="Bullet1"/>
                              <w:rPr>
                                <w:color w:val="FFFFFF" w:themeColor="background1"/>
                                <w:sz w:val="16"/>
                                <w:szCs w:val="16"/>
                              </w:rPr>
                            </w:pPr>
                            <w:r w:rsidRPr="00E0226D">
                              <w:rPr>
                                <w:color w:val="FFFFFF" w:themeColor="background1"/>
                                <w:sz w:val="16"/>
                                <w:szCs w:val="16"/>
                              </w:rPr>
                              <w:t>Annual Translation to Ongoing process</w:t>
                            </w:r>
                          </w:p>
                          <w:p w14:paraId="45964966" w14:textId="77777777" w:rsidR="003A19F6" w:rsidRDefault="003A19F6" w:rsidP="003A19F6">
                            <w:pPr>
                              <w:pStyle w:val="Bullet1"/>
                              <w:rPr>
                                <w:color w:val="FFFFFF" w:themeColor="background1"/>
                                <w:sz w:val="16"/>
                                <w:szCs w:val="16"/>
                              </w:rPr>
                            </w:pPr>
                            <w:r w:rsidRPr="00E0226D">
                              <w:rPr>
                                <w:color w:val="FFFFFF" w:themeColor="background1"/>
                                <w:sz w:val="16"/>
                                <w:szCs w:val="16"/>
                              </w:rPr>
                              <w:t>Aspiring Principals – VAPA program</w:t>
                            </w:r>
                          </w:p>
                          <w:p w14:paraId="13D04460" w14:textId="77777777" w:rsidR="00D04A11" w:rsidRPr="00E0226D" w:rsidRDefault="00D04A11" w:rsidP="00D04A11">
                            <w:pPr>
                              <w:pStyle w:val="Bullet1"/>
                              <w:rPr>
                                <w:color w:val="FFFFFF" w:themeColor="background1"/>
                                <w:sz w:val="16"/>
                                <w:szCs w:val="16"/>
                              </w:rPr>
                            </w:pPr>
                            <w:r w:rsidRPr="00E0226D">
                              <w:rPr>
                                <w:color w:val="FFFFFF" w:themeColor="background1"/>
                                <w:sz w:val="16"/>
                                <w:szCs w:val="16"/>
                              </w:rPr>
                              <w:t>Processing of employee termination dates</w:t>
                            </w:r>
                          </w:p>
                          <w:p w14:paraId="318A95B0" w14:textId="77777777" w:rsidR="003A19F6" w:rsidRDefault="003A19F6" w:rsidP="003A19F6">
                            <w:pPr>
                              <w:pStyle w:val="Bullet1"/>
                              <w:rPr>
                                <w:color w:val="FFFFFF" w:themeColor="background1"/>
                                <w:sz w:val="16"/>
                                <w:szCs w:val="16"/>
                              </w:rPr>
                            </w:pPr>
                            <w:r w:rsidRPr="00E0226D">
                              <w:rPr>
                                <w:color w:val="FFFFFF" w:themeColor="background1"/>
                                <w:sz w:val="16"/>
                                <w:szCs w:val="16"/>
                              </w:rPr>
                              <w:t xml:space="preserve">Casual Relief Teacher (CRT) Panel </w:t>
                            </w:r>
                          </w:p>
                          <w:p w14:paraId="2AE503B3" w14:textId="3BDE42E0" w:rsidR="00953516" w:rsidRPr="00261C94" w:rsidRDefault="00953516" w:rsidP="00261C94">
                            <w:pPr>
                              <w:pStyle w:val="Bullet1"/>
                              <w:rPr>
                                <w:color w:val="FFFFFF" w:themeColor="background1"/>
                                <w:sz w:val="16"/>
                                <w:szCs w:val="16"/>
                              </w:rPr>
                            </w:pPr>
                            <w:r w:rsidRPr="00261C94">
                              <w:rPr>
                                <w:color w:val="FFFFFF" w:themeColor="background1"/>
                                <w:sz w:val="16"/>
                                <w:szCs w:val="16"/>
                              </w:rPr>
                              <w:t>Common Progression Cycle ends 30 April 2024</w:t>
                            </w:r>
                          </w:p>
                          <w:p w14:paraId="29AAED3F" w14:textId="77777777" w:rsidR="003A19F6" w:rsidRPr="00E0226D" w:rsidRDefault="003A19F6" w:rsidP="003A19F6">
                            <w:pPr>
                              <w:pStyle w:val="Bullet1"/>
                              <w:rPr>
                                <w:color w:val="FFFFFF" w:themeColor="background1"/>
                                <w:sz w:val="16"/>
                                <w:szCs w:val="16"/>
                              </w:rPr>
                            </w:pPr>
                            <w:r w:rsidRPr="00E0226D">
                              <w:rPr>
                                <w:color w:val="FFFFFF" w:themeColor="background1"/>
                                <w:sz w:val="16"/>
                                <w:szCs w:val="16"/>
                              </w:rPr>
                              <w:t>Leave Management</w:t>
                            </w:r>
                          </w:p>
                          <w:p w14:paraId="1D5C49CE" w14:textId="77777777" w:rsidR="003A19F6" w:rsidRPr="00E0226D" w:rsidRDefault="003A19F6" w:rsidP="003A19F6">
                            <w:pPr>
                              <w:pStyle w:val="Bullet1"/>
                              <w:rPr>
                                <w:color w:val="FFFFFF" w:themeColor="background1"/>
                                <w:sz w:val="16"/>
                                <w:szCs w:val="16"/>
                              </w:rPr>
                            </w:pPr>
                            <w:r w:rsidRPr="00E0226D">
                              <w:rPr>
                                <w:color w:val="FFFFFF" w:themeColor="background1"/>
                                <w:sz w:val="16"/>
                                <w:szCs w:val="16"/>
                              </w:rPr>
                              <w:t>Personal leave and school vacation periods</w:t>
                            </w:r>
                          </w:p>
                          <w:p w14:paraId="788814FC" w14:textId="77777777" w:rsidR="003A19F6" w:rsidRPr="00E0226D" w:rsidRDefault="003A19F6" w:rsidP="003A19F6">
                            <w:pPr>
                              <w:pStyle w:val="Bullet1"/>
                              <w:rPr>
                                <w:color w:val="FFFFFF" w:themeColor="background1"/>
                                <w:sz w:val="16"/>
                                <w:szCs w:val="16"/>
                              </w:rPr>
                            </w:pPr>
                            <w:proofErr w:type="spellStart"/>
                            <w:r w:rsidRPr="00E0226D">
                              <w:rPr>
                                <w:color w:val="FFFFFF" w:themeColor="background1"/>
                                <w:sz w:val="16"/>
                                <w:szCs w:val="16"/>
                              </w:rPr>
                              <w:t>eduSafe</w:t>
                            </w:r>
                            <w:proofErr w:type="spellEnd"/>
                            <w:r w:rsidRPr="00E0226D">
                              <w:rPr>
                                <w:color w:val="FFFFFF" w:themeColor="background1"/>
                                <w:sz w:val="16"/>
                                <w:szCs w:val="16"/>
                              </w:rPr>
                              <w:t xml:space="preserve"> Plus training for Term 2</w:t>
                            </w:r>
                          </w:p>
                          <w:p w14:paraId="179A0DBF" w14:textId="77777777" w:rsidR="003A19F6" w:rsidRPr="006B6CE9" w:rsidRDefault="003A19F6" w:rsidP="003A19F6">
                            <w:pPr>
                              <w:pStyle w:val="HRM-H2White"/>
                            </w:pPr>
                            <w:r w:rsidRPr="006B6CE9">
                              <w:t>eduPay Hints and Tips</w:t>
                            </w:r>
                          </w:p>
                          <w:p w14:paraId="0C0E1827" w14:textId="77777777" w:rsidR="003A19F6" w:rsidRPr="002C747D" w:rsidRDefault="003A19F6" w:rsidP="003A19F6">
                            <w:pPr>
                              <w:pStyle w:val="Bullet1"/>
                              <w:rPr>
                                <w:color w:val="FFFFFF" w:themeColor="background1"/>
                                <w:sz w:val="16"/>
                                <w:szCs w:val="16"/>
                              </w:rPr>
                            </w:pPr>
                            <w:r w:rsidRPr="002C747D">
                              <w:rPr>
                                <w:color w:val="FFFFFF" w:themeColor="background1"/>
                                <w:sz w:val="16"/>
                                <w:szCs w:val="16"/>
                              </w:rPr>
                              <w:t>Superannuation – SLP and DOE payrolls</w:t>
                            </w:r>
                          </w:p>
                          <w:p w14:paraId="13C159C0" w14:textId="77777777" w:rsidR="003A19F6" w:rsidRPr="002C747D" w:rsidRDefault="003A19F6" w:rsidP="003A19F6">
                            <w:pPr>
                              <w:pStyle w:val="Bullet1"/>
                              <w:rPr>
                                <w:color w:val="FFFFFF" w:themeColor="background1"/>
                                <w:sz w:val="16"/>
                                <w:szCs w:val="16"/>
                              </w:rPr>
                            </w:pPr>
                            <w:r w:rsidRPr="002C747D">
                              <w:rPr>
                                <w:color w:val="FFFFFF" w:themeColor="background1"/>
                                <w:sz w:val="16"/>
                                <w:szCs w:val="16"/>
                              </w:rPr>
                              <w:t xml:space="preserve">Leave Purchase and Ad-Hoc </w:t>
                            </w:r>
                            <w:proofErr w:type="gramStart"/>
                            <w:r w:rsidRPr="002C747D">
                              <w:rPr>
                                <w:color w:val="FFFFFF" w:themeColor="background1"/>
                                <w:sz w:val="16"/>
                                <w:szCs w:val="16"/>
                              </w:rPr>
                              <w:t>payments</w:t>
                            </w:r>
                            <w:proofErr w:type="gramEnd"/>
                          </w:p>
                          <w:p w14:paraId="7B9CDC75" w14:textId="77777777" w:rsidR="003A19F6" w:rsidRPr="006B6CE9" w:rsidRDefault="003A19F6" w:rsidP="003A19F6">
                            <w:pPr>
                              <w:pStyle w:val="HRM-H2White"/>
                            </w:pPr>
                            <w:r w:rsidRPr="006B6CE9">
                              <w:t>The eduPay Way</w:t>
                            </w:r>
                          </w:p>
                          <w:p w14:paraId="4BC2802B" w14:textId="77777777" w:rsidR="003A19F6" w:rsidRPr="00967BC7" w:rsidRDefault="003A19F6" w:rsidP="003A19F6">
                            <w:pPr>
                              <w:pStyle w:val="Bullet1"/>
                              <w:rPr>
                                <w:color w:val="FFFFFF" w:themeColor="background1"/>
                                <w:sz w:val="16"/>
                                <w:szCs w:val="16"/>
                              </w:rPr>
                            </w:pPr>
                            <w:r w:rsidRPr="00967BC7">
                              <w:rPr>
                                <w:color w:val="FFFFFF" w:themeColor="background1"/>
                                <w:sz w:val="16"/>
                                <w:szCs w:val="16"/>
                              </w:rPr>
                              <w:t>What’s new?</w:t>
                            </w:r>
                          </w:p>
                          <w:p w14:paraId="7FBBE1A3" w14:textId="77777777" w:rsidR="003A19F6" w:rsidRPr="00967BC7" w:rsidRDefault="003A19F6" w:rsidP="003A19F6">
                            <w:pPr>
                              <w:pStyle w:val="Bullet1"/>
                              <w:rPr>
                                <w:color w:val="FFFFFF" w:themeColor="background1"/>
                                <w:sz w:val="16"/>
                                <w:szCs w:val="16"/>
                              </w:rPr>
                            </w:pPr>
                            <w:r w:rsidRPr="00967BC7">
                              <w:rPr>
                                <w:color w:val="FFFFFF" w:themeColor="background1"/>
                                <w:sz w:val="16"/>
                                <w:szCs w:val="16"/>
                              </w:rPr>
                              <w:t>Data Insights – Leave</w:t>
                            </w:r>
                          </w:p>
                          <w:p w14:paraId="65CC1942" w14:textId="33FB30C0" w:rsidR="003A19F6" w:rsidRPr="00967BC7" w:rsidRDefault="003A19F6" w:rsidP="003A19F6">
                            <w:pPr>
                              <w:pStyle w:val="Bullet1"/>
                              <w:rPr>
                                <w:color w:val="FFFFFF" w:themeColor="background1"/>
                                <w:sz w:val="16"/>
                                <w:szCs w:val="16"/>
                              </w:rPr>
                            </w:pPr>
                            <w:r w:rsidRPr="00967BC7">
                              <w:rPr>
                                <w:color w:val="FFFFFF" w:themeColor="background1"/>
                                <w:sz w:val="16"/>
                                <w:szCs w:val="16"/>
                              </w:rPr>
                              <w:t>Teacher Recruitment Initiative</w:t>
                            </w:r>
                            <w:r w:rsidR="005524B8">
                              <w:rPr>
                                <w:color w:val="FFFFFF" w:themeColor="background1"/>
                                <w:sz w:val="16"/>
                                <w:szCs w:val="16"/>
                              </w:rPr>
                              <w:t xml:space="preserve"> (TRI)</w:t>
                            </w:r>
                            <w:r w:rsidRPr="00967BC7">
                              <w:rPr>
                                <w:color w:val="FFFFFF" w:themeColor="background1"/>
                                <w:sz w:val="16"/>
                                <w:szCs w:val="16"/>
                              </w:rPr>
                              <w:t xml:space="preserve"> </w:t>
                            </w:r>
                            <w:r w:rsidR="00CA7C35">
                              <w:rPr>
                                <w:color w:val="FFFFFF" w:themeColor="background1"/>
                                <w:sz w:val="16"/>
                                <w:szCs w:val="16"/>
                              </w:rPr>
                              <w:t>– success campaign</w:t>
                            </w:r>
                          </w:p>
                          <w:p w14:paraId="61F1DA4F" w14:textId="150F74FC" w:rsidR="003A19F6" w:rsidRPr="00881ABE" w:rsidRDefault="00B0254E" w:rsidP="003E2129">
                            <w:pPr>
                              <w:pStyle w:val="Tablebody"/>
                              <w:numPr>
                                <w:ilvl w:val="0"/>
                                <w:numId w:val="6"/>
                              </w:numPr>
                              <w:ind w:left="227" w:hanging="227"/>
                              <w:rPr>
                                <w:color w:val="FFFFFF" w:themeColor="background1"/>
                                <w:sz w:val="16"/>
                                <w:szCs w:val="16"/>
                              </w:rPr>
                            </w:pPr>
                            <w:r>
                              <w:rPr>
                                <w:color w:val="FFFFFF" w:themeColor="background1"/>
                                <w:sz w:val="16"/>
                                <w:szCs w:val="16"/>
                              </w:rPr>
                              <w:t xml:space="preserve"> </w:t>
                            </w:r>
                            <w:r w:rsidR="003A19F6" w:rsidRPr="00881ABE">
                              <w:rPr>
                                <w:color w:val="FFFFFF" w:themeColor="background1"/>
                                <w:sz w:val="16"/>
                                <w:szCs w:val="16"/>
                              </w:rPr>
                              <w:t xml:space="preserve">Principal Contract Renewals </w:t>
                            </w:r>
                            <w:r w:rsidR="00DF2822">
                              <w:rPr>
                                <w:color w:val="FFFFFF" w:themeColor="background1"/>
                                <w:sz w:val="16"/>
                                <w:szCs w:val="16"/>
                              </w:rPr>
                              <w:t>(PCR)</w:t>
                            </w:r>
                          </w:p>
                        </w:txbxContent>
                      </wps:txbx>
                      <wps:bodyPr rot="0" vert="horz" wrap="square" lIns="91440" tIns="72000" rIns="1080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DE90F" id="Text Box 2" o:spid="_x0000_s1026" alt="&quot;&quot;" style="position:absolute;margin-left:0;margin-top:0;width:253.05pt;height:337.5pt;z-index:25163417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coordsize="3297555,3446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" adj="-11796480,,5400" path="m,l1936519,6265,3297555,3446544,,3446544,,xe" fillcolor="#004c97" stroked="f" strokeweight="1.5pt">
                <v:stroke joinstyle="miter"/>
                <v:formulas/>
                <v:path arrowok="t" o:connecttype="custom" o:connectlocs="0,0;1887479,7791;3214048,4286250;0,4286250;0,0" o:connectangles="0,0,0,0,0" textboxrect="0,0,3297555,3446544"/>
                <v:textbox inset=",2mm,30mm,2mm">
                  <w:txbxContent>
                    <w:p w14:paraId="39078BDC" w14:textId="77777777" w:rsidR="006D58FB" w:rsidRPr="006D58FB" w:rsidRDefault="006D58FB" w:rsidP="003A19F6">
                      <w:pPr>
                        <w:pStyle w:val="HRM-H2White"/>
                        <w:rPr>
                          <w:sz w:val="16"/>
                          <w:szCs w:val="16"/>
                        </w:rPr>
                      </w:pPr>
                    </w:p>
                    <w:p w14:paraId="57D48B42" w14:textId="60A51AF1" w:rsidR="003A19F6" w:rsidRPr="00A24733" w:rsidRDefault="003A19F6" w:rsidP="003A19F6">
                      <w:pPr>
                        <w:pStyle w:val="HRM-H2White"/>
                      </w:pPr>
                      <w:r w:rsidRPr="00A24733">
                        <w:t>This Issue contains…</w:t>
                      </w:r>
                    </w:p>
                    <w:p w14:paraId="0FEF3F11" w14:textId="4B67536E" w:rsidR="003A19F6" w:rsidRPr="00E0226D" w:rsidRDefault="003A19F6" w:rsidP="003A19F6">
                      <w:pPr>
                        <w:pStyle w:val="Bullet1"/>
                        <w:rPr>
                          <w:color w:val="FFFFFF" w:themeColor="background1"/>
                          <w:sz w:val="16"/>
                          <w:szCs w:val="16"/>
                        </w:rPr>
                      </w:pPr>
                      <w:r w:rsidRPr="00E0226D">
                        <w:rPr>
                          <w:color w:val="FFFFFF" w:themeColor="background1"/>
                          <w:sz w:val="16"/>
                          <w:szCs w:val="16"/>
                        </w:rPr>
                        <w:t>Youth Employment Scheme</w:t>
                      </w:r>
                      <w:r w:rsidR="00E57068">
                        <w:rPr>
                          <w:color w:val="FFFFFF" w:themeColor="background1"/>
                          <w:sz w:val="16"/>
                          <w:szCs w:val="16"/>
                        </w:rPr>
                        <w:t xml:space="preserve"> – 2023/2024</w:t>
                      </w:r>
                    </w:p>
                    <w:p w14:paraId="68532BB7" w14:textId="14897F7E" w:rsidR="003A19F6" w:rsidRPr="00E0226D" w:rsidRDefault="003A19F6" w:rsidP="003A19F6">
                      <w:pPr>
                        <w:pStyle w:val="Bullet1"/>
                        <w:rPr>
                          <w:color w:val="FFFFFF" w:themeColor="background1"/>
                          <w:sz w:val="16"/>
                          <w:szCs w:val="16"/>
                        </w:rPr>
                      </w:pPr>
                      <w:r w:rsidRPr="00E0226D">
                        <w:rPr>
                          <w:color w:val="FFFFFF" w:themeColor="background1"/>
                          <w:sz w:val="16"/>
                          <w:szCs w:val="16"/>
                        </w:rPr>
                        <w:t>Employment</w:t>
                      </w:r>
                      <w:r w:rsidR="008101AA">
                        <w:rPr>
                          <w:color w:val="FFFFFF" w:themeColor="background1"/>
                          <w:sz w:val="16"/>
                          <w:szCs w:val="16"/>
                        </w:rPr>
                        <w:t xml:space="preserve"> of persons with</w:t>
                      </w:r>
                      <w:r w:rsidRPr="00E0226D">
                        <w:rPr>
                          <w:color w:val="FFFFFF" w:themeColor="background1"/>
                          <w:sz w:val="16"/>
                          <w:szCs w:val="16"/>
                        </w:rPr>
                        <w:t xml:space="preserve"> Permission to Teach</w:t>
                      </w:r>
                    </w:p>
                    <w:p w14:paraId="59C102B1" w14:textId="7F986455" w:rsidR="003A19F6" w:rsidRPr="00E0226D" w:rsidRDefault="003A19F6" w:rsidP="003A19F6">
                      <w:pPr>
                        <w:pStyle w:val="Bullet1"/>
                        <w:rPr>
                          <w:color w:val="FFFFFF" w:themeColor="background1"/>
                          <w:sz w:val="16"/>
                          <w:szCs w:val="16"/>
                        </w:rPr>
                      </w:pPr>
                      <w:r w:rsidRPr="00E0226D">
                        <w:rPr>
                          <w:color w:val="FFFFFF" w:themeColor="background1"/>
                          <w:sz w:val="16"/>
                          <w:szCs w:val="16"/>
                        </w:rPr>
                        <w:t>W</w:t>
                      </w:r>
                      <w:r w:rsidR="00951572">
                        <w:rPr>
                          <w:color w:val="FFFFFF" w:themeColor="background1"/>
                          <w:sz w:val="16"/>
                          <w:szCs w:val="16"/>
                        </w:rPr>
                        <w:t xml:space="preserve">orking </w:t>
                      </w:r>
                      <w:r w:rsidRPr="00E0226D">
                        <w:rPr>
                          <w:color w:val="FFFFFF" w:themeColor="background1"/>
                          <w:sz w:val="16"/>
                          <w:szCs w:val="16"/>
                        </w:rPr>
                        <w:t>W</w:t>
                      </w:r>
                      <w:r w:rsidR="00951572">
                        <w:rPr>
                          <w:color w:val="FFFFFF" w:themeColor="background1"/>
                          <w:sz w:val="16"/>
                          <w:szCs w:val="16"/>
                        </w:rPr>
                        <w:t xml:space="preserve">ith </w:t>
                      </w:r>
                      <w:r w:rsidRPr="00E0226D">
                        <w:rPr>
                          <w:color w:val="FFFFFF" w:themeColor="background1"/>
                          <w:sz w:val="16"/>
                          <w:szCs w:val="16"/>
                        </w:rPr>
                        <w:t>C</w:t>
                      </w:r>
                      <w:r w:rsidR="00951572">
                        <w:rPr>
                          <w:color w:val="FFFFFF" w:themeColor="background1"/>
                          <w:sz w:val="16"/>
                          <w:szCs w:val="16"/>
                        </w:rPr>
                        <w:t xml:space="preserve">hildren </w:t>
                      </w:r>
                      <w:r w:rsidRPr="00E0226D">
                        <w:rPr>
                          <w:color w:val="FFFFFF" w:themeColor="background1"/>
                          <w:sz w:val="16"/>
                          <w:szCs w:val="16"/>
                        </w:rPr>
                        <w:t>C</w:t>
                      </w:r>
                      <w:r w:rsidR="00951572">
                        <w:rPr>
                          <w:color w:val="FFFFFF" w:themeColor="background1"/>
                          <w:sz w:val="16"/>
                          <w:szCs w:val="16"/>
                        </w:rPr>
                        <w:t>heck (WWCC)</w:t>
                      </w:r>
                      <w:r w:rsidRPr="00E0226D">
                        <w:rPr>
                          <w:color w:val="FFFFFF" w:themeColor="background1"/>
                          <w:sz w:val="16"/>
                          <w:szCs w:val="16"/>
                        </w:rPr>
                        <w:t xml:space="preserve"> and employment of under </w:t>
                      </w:r>
                      <w:proofErr w:type="gramStart"/>
                      <w:r w:rsidRPr="00E0226D">
                        <w:rPr>
                          <w:color w:val="FFFFFF" w:themeColor="background1"/>
                          <w:sz w:val="16"/>
                          <w:szCs w:val="16"/>
                        </w:rPr>
                        <w:t>18s</w:t>
                      </w:r>
                      <w:proofErr w:type="gramEnd"/>
                      <w:r w:rsidRPr="00E0226D">
                        <w:rPr>
                          <w:color w:val="FFFFFF" w:themeColor="background1"/>
                          <w:sz w:val="16"/>
                          <w:szCs w:val="16"/>
                        </w:rPr>
                        <w:t xml:space="preserve"> </w:t>
                      </w:r>
                    </w:p>
                    <w:p w14:paraId="5C9119C4" w14:textId="77777777" w:rsidR="003A19F6" w:rsidRPr="00E0226D" w:rsidRDefault="003A19F6" w:rsidP="003A19F6">
                      <w:pPr>
                        <w:pStyle w:val="Bullet1"/>
                        <w:rPr>
                          <w:color w:val="FFFFFF" w:themeColor="background1"/>
                          <w:sz w:val="16"/>
                          <w:szCs w:val="16"/>
                        </w:rPr>
                      </w:pPr>
                      <w:r w:rsidRPr="00E0226D">
                        <w:rPr>
                          <w:color w:val="FFFFFF" w:themeColor="background1"/>
                          <w:sz w:val="16"/>
                          <w:szCs w:val="16"/>
                        </w:rPr>
                        <w:t>Annual Translation to Ongoing process</w:t>
                      </w:r>
                    </w:p>
                    <w:p w14:paraId="45964966" w14:textId="77777777" w:rsidR="003A19F6" w:rsidRDefault="003A19F6" w:rsidP="003A19F6">
                      <w:pPr>
                        <w:pStyle w:val="Bullet1"/>
                        <w:rPr>
                          <w:color w:val="FFFFFF" w:themeColor="background1"/>
                          <w:sz w:val="16"/>
                          <w:szCs w:val="16"/>
                        </w:rPr>
                      </w:pPr>
                      <w:r w:rsidRPr="00E0226D">
                        <w:rPr>
                          <w:color w:val="FFFFFF" w:themeColor="background1"/>
                          <w:sz w:val="16"/>
                          <w:szCs w:val="16"/>
                        </w:rPr>
                        <w:t>Aspiring Principals – VAPA program</w:t>
                      </w:r>
                    </w:p>
                    <w:p w14:paraId="13D04460" w14:textId="77777777" w:rsidR="00D04A11" w:rsidRPr="00E0226D" w:rsidRDefault="00D04A11" w:rsidP="00D04A11">
                      <w:pPr>
                        <w:pStyle w:val="Bullet1"/>
                        <w:rPr>
                          <w:color w:val="FFFFFF" w:themeColor="background1"/>
                          <w:sz w:val="16"/>
                          <w:szCs w:val="16"/>
                        </w:rPr>
                      </w:pPr>
                      <w:r w:rsidRPr="00E0226D">
                        <w:rPr>
                          <w:color w:val="FFFFFF" w:themeColor="background1"/>
                          <w:sz w:val="16"/>
                          <w:szCs w:val="16"/>
                        </w:rPr>
                        <w:t>Processing of employee termination dates</w:t>
                      </w:r>
                    </w:p>
                    <w:p w14:paraId="318A95B0" w14:textId="77777777" w:rsidR="003A19F6" w:rsidRDefault="003A19F6" w:rsidP="003A19F6">
                      <w:pPr>
                        <w:pStyle w:val="Bullet1"/>
                        <w:rPr>
                          <w:color w:val="FFFFFF" w:themeColor="background1"/>
                          <w:sz w:val="16"/>
                          <w:szCs w:val="16"/>
                        </w:rPr>
                      </w:pPr>
                      <w:r w:rsidRPr="00E0226D">
                        <w:rPr>
                          <w:color w:val="FFFFFF" w:themeColor="background1"/>
                          <w:sz w:val="16"/>
                          <w:szCs w:val="16"/>
                        </w:rPr>
                        <w:t xml:space="preserve">Casual Relief Teacher (CRT) Panel </w:t>
                      </w:r>
                    </w:p>
                    <w:p w14:paraId="2AE503B3" w14:textId="3BDE42E0" w:rsidR="00953516" w:rsidRPr="00261C94" w:rsidRDefault="00953516" w:rsidP="00261C94">
                      <w:pPr>
                        <w:pStyle w:val="Bullet1"/>
                        <w:rPr>
                          <w:color w:val="FFFFFF" w:themeColor="background1"/>
                          <w:sz w:val="16"/>
                          <w:szCs w:val="16"/>
                        </w:rPr>
                      </w:pPr>
                      <w:r w:rsidRPr="00261C94">
                        <w:rPr>
                          <w:color w:val="FFFFFF" w:themeColor="background1"/>
                          <w:sz w:val="16"/>
                          <w:szCs w:val="16"/>
                        </w:rPr>
                        <w:t>Common Progression Cycle ends 30 April 2024</w:t>
                      </w:r>
                    </w:p>
                    <w:p w14:paraId="29AAED3F" w14:textId="77777777" w:rsidR="003A19F6" w:rsidRPr="00E0226D" w:rsidRDefault="003A19F6" w:rsidP="003A19F6">
                      <w:pPr>
                        <w:pStyle w:val="Bullet1"/>
                        <w:rPr>
                          <w:color w:val="FFFFFF" w:themeColor="background1"/>
                          <w:sz w:val="16"/>
                          <w:szCs w:val="16"/>
                        </w:rPr>
                      </w:pPr>
                      <w:r w:rsidRPr="00E0226D">
                        <w:rPr>
                          <w:color w:val="FFFFFF" w:themeColor="background1"/>
                          <w:sz w:val="16"/>
                          <w:szCs w:val="16"/>
                        </w:rPr>
                        <w:t>Leave Management</w:t>
                      </w:r>
                    </w:p>
                    <w:p w14:paraId="1D5C49CE" w14:textId="77777777" w:rsidR="003A19F6" w:rsidRPr="00E0226D" w:rsidRDefault="003A19F6" w:rsidP="003A19F6">
                      <w:pPr>
                        <w:pStyle w:val="Bullet1"/>
                        <w:rPr>
                          <w:color w:val="FFFFFF" w:themeColor="background1"/>
                          <w:sz w:val="16"/>
                          <w:szCs w:val="16"/>
                        </w:rPr>
                      </w:pPr>
                      <w:r w:rsidRPr="00E0226D">
                        <w:rPr>
                          <w:color w:val="FFFFFF" w:themeColor="background1"/>
                          <w:sz w:val="16"/>
                          <w:szCs w:val="16"/>
                        </w:rPr>
                        <w:t>Personal leave and school vacation periods</w:t>
                      </w:r>
                    </w:p>
                    <w:p w14:paraId="788814FC" w14:textId="77777777" w:rsidR="003A19F6" w:rsidRPr="00E0226D" w:rsidRDefault="003A19F6" w:rsidP="003A19F6">
                      <w:pPr>
                        <w:pStyle w:val="Bullet1"/>
                        <w:rPr>
                          <w:color w:val="FFFFFF" w:themeColor="background1"/>
                          <w:sz w:val="16"/>
                          <w:szCs w:val="16"/>
                        </w:rPr>
                      </w:pPr>
                      <w:proofErr w:type="spellStart"/>
                      <w:r w:rsidRPr="00E0226D">
                        <w:rPr>
                          <w:color w:val="FFFFFF" w:themeColor="background1"/>
                          <w:sz w:val="16"/>
                          <w:szCs w:val="16"/>
                        </w:rPr>
                        <w:t>eduSafe</w:t>
                      </w:r>
                      <w:proofErr w:type="spellEnd"/>
                      <w:r w:rsidRPr="00E0226D">
                        <w:rPr>
                          <w:color w:val="FFFFFF" w:themeColor="background1"/>
                          <w:sz w:val="16"/>
                          <w:szCs w:val="16"/>
                        </w:rPr>
                        <w:t xml:space="preserve"> Plus training for Term 2</w:t>
                      </w:r>
                    </w:p>
                    <w:p w14:paraId="179A0DBF" w14:textId="77777777" w:rsidR="003A19F6" w:rsidRPr="006B6CE9" w:rsidRDefault="003A19F6" w:rsidP="003A19F6">
                      <w:pPr>
                        <w:pStyle w:val="HRM-H2White"/>
                      </w:pPr>
                      <w:r w:rsidRPr="006B6CE9">
                        <w:t>eduPay Hints and Tips</w:t>
                      </w:r>
                    </w:p>
                    <w:p w14:paraId="0C0E1827" w14:textId="77777777" w:rsidR="003A19F6" w:rsidRPr="002C747D" w:rsidRDefault="003A19F6" w:rsidP="003A19F6">
                      <w:pPr>
                        <w:pStyle w:val="Bullet1"/>
                        <w:rPr>
                          <w:color w:val="FFFFFF" w:themeColor="background1"/>
                          <w:sz w:val="16"/>
                          <w:szCs w:val="16"/>
                        </w:rPr>
                      </w:pPr>
                      <w:r w:rsidRPr="002C747D">
                        <w:rPr>
                          <w:color w:val="FFFFFF" w:themeColor="background1"/>
                          <w:sz w:val="16"/>
                          <w:szCs w:val="16"/>
                        </w:rPr>
                        <w:t>Superannuation – SLP and DOE payrolls</w:t>
                      </w:r>
                    </w:p>
                    <w:p w14:paraId="13C159C0" w14:textId="77777777" w:rsidR="003A19F6" w:rsidRPr="002C747D" w:rsidRDefault="003A19F6" w:rsidP="003A19F6">
                      <w:pPr>
                        <w:pStyle w:val="Bullet1"/>
                        <w:rPr>
                          <w:color w:val="FFFFFF" w:themeColor="background1"/>
                          <w:sz w:val="16"/>
                          <w:szCs w:val="16"/>
                        </w:rPr>
                      </w:pPr>
                      <w:r w:rsidRPr="002C747D">
                        <w:rPr>
                          <w:color w:val="FFFFFF" w:themeColor="background1"/>
                          <w:sz w:val="16"/>
                          <w:szCs w:val="16"/>
                        </w:rPr>
                        <w:t xml:space="preserve">Leave Purchase and Ad-Hoc </w:t>
                      </w:r>
                      <w:proofErr w:type="gramStart"/>
                      <w:r w:rsidRPr="002C747D">
                        <w:rPr>
                          <w:color w:val="FFFFFF" w:themeColor="background1"/>
                          <w:sz w:val="16"/>
                          <w:szCs w:val="16"/>
                        </w:rPr>
                        <w:t>payments</w:t>
                      </w:r>
                      <w:proofErr w:type="gramEnd"/>
                    </w:p>
                    <w:p w14:paraId="7B9CDC75" w14:textId="77777777" w:rsidR="003A19F6" w:rsidRPr="006B6CE9" w:rsidRDefault="003A19F6" w:rsidP="003A19F6">
                      <w:pPr>
                        <w:pStyle w:val="HRM-H2White"/>
                      </w:pPr>
                      <w:r w:rsidRPr="006B6CE9">
                        <w:t>The eduPay Way</w:t>
                      </w:r>
                    </w:p>
                    <w:p w14:paraId="4BC2802B" w14:textId="77777777" w:rsidR="003A19F6" w:rsidRPr="00967BC7" w:rsidRDefault="003A19F6" w:rsidP="003A19F6">
                      <w:pPr>
                        <w:pStyle w:val="Bullet1"/>
                        <w:rPr>
                          <w:color w:val="FFFFFF" w:themeColor="background1"/>
                          <w:sz w:val="16"/>
                          <w:szCs w:val="16"/>
                        </w:rPr>
                      </w:pPr>
                      <w:r w:rsidRPr="00967BC7">
                        <w:rPr>
                          <w:color w:val="FFFFFF" w:themeColor="background1"/>
                          <w:sz w:val="16"/>
                          <w:szCs w:val="16"/>
                        </w:rPr>
                        <w:t>What’s new?</w:t>
                      </w:r>
                    </w:p>
                    <w:p w14:paraId="7FBBE1A3" w14:textId="77777777" w:rsidR="003A19F6" w:rsidRPr="00967BC7" w:rsidRDefault="003A19F6" w:rsidP="003A19F6">
                      <w:pPr>
                        <w:pStyle w:val="Bullet1"/>
                        <w:rPr>
                          <w:color w:val="FFFFFF" w:themeColor="background1"/>
                          <w:sz w:val="16"/>
                          <w:szCs w:val="16"/>
                        </w:rPr>
                      </w:pPr>
                      <w:r w:rsidRPr="00967BC7">
                        <w:rPr>
                          <w:color w:val="FFFFFF" w:themeColor="background1"/>
                          <w:sz w:val="16"/>
                          <w:szCs w:val="16"/>
                        </w:rPr>
                        <w:t>Data Insights – Leave</w:t>
                      </w:r>
                    </w:p>
                    <w:p w14:paraId="65CC1942" w14:textId="33FB30C0" w:rsidR="003A19F6" w:rsidRPr="00967BC7" w:rsidRDefault="003A19F6" w:rsidP="003A19F6">
                      <w:pPr>
                        <w:pStyle w:val="Bullet1"/>
                        <w:rPr>
                          <w:color w:val="FFFFFF" w:themeColor="background1"/>
                          <w:sz w:val="16"/>
                          <w:szCs w:val="16"/>
                        </w:rPr>
                      </w:pPr>
                      <w:r w:rsidRPr="00967BC7">
                        <w:rPr>
                          <w:color w:val="FFFFFF" w:themeColor="background1"/>
                          <w:sz w:val="16"/>
                          <w:szCs w:val="16"/>
                        </w:rPr>
                        <w:t>Teacher Recruitment Initiative</w:t>
                      </w:r>
                      <w:r w:rsidR="005524B8">
                        <w:rPr>
                          <w:color w:val="FFFFFF" w:themeColor="background1"/>
                          <w:sz w:val="16"/>
                          <w:szCs w:val="16"/>
                        </w:rPr>
                        <w:t xml:space="preserve"> (TRI)</w:t>
                      </w:r>
                      <w:r w:rsidRPr="00967BC7">
                        <w:rPr>
                          <w:color w:val="FFFFFF" w:themeColor="background1"/>
                          <w:sz w:val="16"/>
                          <w:szCs w:val="16"/>
                        </w:rPr>
                        <w:t xml:space="preserve"> </w:t>
                      </w:r>
                      <w:r w:rsidR="00CA7C35">
                        <w:rPr>
                          <w:color w:val="FFFFFF" w:themeColor="background1"/>
                          <w:sz w:val="16"/>
                          <w:szCs w:val="16"/>
                        </w:rPr>
                        <w:t>– success campaign</w:t>
                      </w:r>
                    </w:p>
                    <w:p w14:paraId="61F1DA4F" w14:textId="150F74FC" w:rsidR="003A19F6" w:rsidRPr="00881ABE" w:rsidRDefault="00B0254E" w:rsidP="003E2129">
                      <w:pPr>
                        <w:pStyle w:val="Tablebody"/>
                        <w:numPr>
                          <w:ilvl w:val="0"/>
                          <w:numId w:val="6"/>
                        </w:numPr>
                        <w:ind w:left="227" w:hanging="227"/>
                        <w:rPr>
                          <w:color w:val="FFFFFF" w:themeColor="background1"/>
                          <w:sz w:val="16"/>
                          <w:szCs w:val="16"/>
                        </w:rPr>
                      </w:pPr>
                      <w:r>
                        <w:rPr>
                          <w:color w:val="FFFFFF" w:themeColor="background1"/>
                          <w:sz w:val="16"/>
                          <w:szCs w:val="16"/>
                        </w:rPr>
                        <w:t xml:space="preserve"> </w:t>
                      </w:r>
                      <w:r w:rsidR="003A19F6" w:rsidRPr="00881ABE">
                        <w:rPr>
                          <w:color w:val="FFFFFF" w:themeColor="background1"/>
                          <w:sz w:val="16"/>
                          <w:szCs w:val="16"/>
                        </w:rPr>
                        <w:t xml:space="preserve">Principal Contract Renewals </w:t>
                      </w:r>
                      <w:r w:rsidR="00DF2822">
                        <w:rPr>
                          <w:color w:val="FFFFFF" w:themeColor="background1"/>
                          <w:sz w:val="16"/>
                          <w:szCs w:val="16"/>
                        </w:rPr>
                        <w:t>(PCR)</w:t>
                      </w:r>
                    </w:p>
                  </w:txbxContent>
                </v:textbox>
                <w10:wrap type="topAndBottom" anchorx="margin" anchory="margin"/>
              </v:shape>
            </w:pict>
          </mc:Fallback>
        </mc:AlternateContent>
      </w:r>
      <w:r w:rsidR="003A19F6" w:rsidRPr="00B06C75">
        <w:rPr>
          <w:b/>
          <w:bCs/>
          <w:szCs w:val="18"/>
          <w:lang w:val="en-US"/>
        </w:rPr>
        <w:t>To be eligible</w:t>
      </w:r>
      <w:r w:rsidR="003A19F6" w:rsidRPr="00B06C75">
        <w:rPr>
          <w:szCs w:val="18"/>
          <w:lang w:val="en-US"/>
        </w:rPr>
        <w:t xml:space="preserve"> for a YES placement, participants must: </w:t>
      </w:r>
    </w:p>
    <w:p w14:paraId="1EC58249" w14:textId="678E1F46" w:rsidR="003A19F6" w:rsidRPr="00B06C75" w:rsidRDefault="003A19F6" w:rsidP="003A19F6">
      <w:pPr>
        <w:pStyle w:val="Bullet1"/>
      </w:pPr>
      <w:r w:rsidRPr="00B06C75">
        <w:t xml:space="preserve">be aged 15-29 at the commencement of the </w:t>
      </w:r>
      <w:proofErr w:type="gramStart"/>
      <w:r w:rsidRPr="00B06C75">
        <w:t>traineeship</w:t>
      </w:r>
      <w:proofErr w:type="gramEnd"/>
    </w:p>
    <w:p w14:paraId="1A23FE5E" w14:textId="092697C3" w:rsidR="003A19F6" w:rsidRPr="00B06C75" w:rsidRDefault="003A19F6" w:rsidP="003A19F6">
      <w:pPr>
        <w:pStyle w:val="Bullet1"/>
      </w:pPr>
      <w:r w:rsidRPr="00B06C75">
        <w:t>be unemployed or not working more than 15 hrs p/</w:t>
      </w:r>
      <w:proofErr w:type="gramStart"/>
      <w:r w:rsidRPr="00B06C75">
        <w:t>w</w:t>
      </w:r>
      <w:proofErr w:type="gramEnd"/>
    </w:p>
    <w:p w14:paraId="71E21970" w14:textId="6E1A2936" w:rsidR="003A19F6" w:rsidRPr="00B06C75" w:rsidRDefault="003A19F6" w:rsidP="003A19F6">
      <w:pPr>
        <w:pStyle w:val="Bullet1"/>
      </w:pPr>
      <w:r w:rsidRPr="00B06C75">
        <w:t>not be currently engaged in tertiary education; and</w:t>
      </w:r>
    </w:p>
    <w:p w14:paraId="09F6CDDC" w14:textId="47E5EBA0" w:rsidR="003A19F6" w:rsidRPr="00B06C75" w:rsidRDefault="003A19F6" w:rsidP="003A19F6">
      <w:pPr>
        <w:pStyle w:val="Bullet1"/>
      </w:pPr>
      <w:r w:rsidRPr="00B06C75">
        <w:t>not possess a university-level qualification (excluding certificate level 1-4 courses).</w:t>
      </w:r>
    </w:p>
    <w:p w14:paraId="5C442140" w14:textId="2DA0D0E2" w:rsidR="003A19F6" w:rsidRPr="00B06C75" w:rsidRDefault="003A19F6" w:rsidP="003A19F6">
      <w:pPr>
        <w:pStyle w:val="HRM-Para-1"/>
        <w:spacing w:before="120"/>
        <w:rPr>
          <w:lang w:val="en-US"/>
        </w:rPr>
      </w:pPr>
      <w:r w:rsidRPr="00B06C75">
        <w:rPr>
          <w:lang w:val="en-US"/>
        </w:rPr>
        <w:t>Preference is also given to YES applications which identify ‘disadvantaged’ young people, including those who are:</w:t>
      </w:r>
    </w:p>
    <w:p w14:paraId="3CBC7429" w14:textId="379CDEDB" w:rsidR="003A19F6" w:rsidRPr="00B06C75" w:rsidRDefault="003A19F6" w:rsidP="003A19F6">
      <w:pPr>
        <w:pStyle w:val="Bullet1"/>
      </w:pPr>
      <w:r w:rsidRPr="00B06C75">
        <w:t>Long-term unemployed</w:t>
      </w:r>
      <w:r w:rsidR="001965BF" w:rsidRPr="00B06C75">
        <w:t>.</w:t>
      </w:r>
      <w:r w:rsidRPr="00B06C75">
        <w:t xml:space="preserve"> </w:t>
      </w:r>
    </w:p>
    <w:p w14:paraId="24C10F8E" w14:textId="1B3E1448" w:rsidR="003A19F6" w:rsidRPr="00B06C75" w:rsidRDefault="003A19F6" w:rsidP="003A19F6">
      <w:pPr>
        <w:pStyle w:val="Bullet1"/>
      </w:pPr>
      <w:r w:rsidRPr="00B06C75">
        <w:t>Have a disability or mental illness</w:t>
      </w:r>
      <w:r w:rsidR="001965BF" w:rsidRPr="00B06C75">
        <w:t>.</w:t>
      </w:r>
    </w:p>
    <w:p w14:paraId="1D7E7914" w14:textId="77777777" w:rsidR="003A19F6" w:rsidRPr="00B06C75" w:rsidRDefault="003A19F6" w:rsidP="003A19F6">
      <w:pPr>
        <w:pStyle w:val="Bullet1"/>
      </w:pPr>
      <w:r w:rsidRPr="00B06C75">
        <w:t>Aboriginal or Torres Strait Islander Person.</w:t>
      </w:r>
    </w:p>
    <w:p w14:paraId="17F7BA7A" w14:textId="754167FB" w:rsidR="003A19F6" w:rsidRPr="00FF5528" w:rsidRDefault="00BD5DF6" w:rsidP="00DB1D88">
      <w:pPr>
        <w:pStyle w:val="HRM-Para-1"/>
        <w:spacing w:before="60"/>
      </w:pPr>
      <w:hyperlink r:id="rId12" w:history="1">
        <w:r w:rsidR="003A19F6" w:rsidRPr="00B06C75">
          <w:rPr>
            <w:rStyle w:val="Hyperlink"/>
            <w:color w:val="404040" w:themeColor="text1" w:themeTint="BF"/>
            <w:u w:val="none"/>
          </w:rPr>
          <w:t>For further information on YES placements and to reserve placement/s for your school please email</w:t>
        </w:r>
      </w:hyperlink>
      <w:r w:rsidR="003A19F6" w:rsidRPr="00B06C75">
        <w:t xml:space="preserve">: </w:t>
      </w:r>
      <w:hyperlink r:id="rId13" w:history="1">
        <w:r w:rsidR="003E4414" w:rsidRPr="00B06C75">
          <w:rPr>
            <w:rStyle w:val="Hyperlink"/>
            <w:szCs w:val="18"/>
          </w:rPr>
          <w:t>youth.employment.scheme@education.vic.gov.au</w:t>
        </w:r>
      </w:hyperlink>
    </w:p>
    <w:p w14:paraId="15B9955E" w14:textId="47B2280C" w:rsidR="003A19F6" w:rsidRPr="00833FAE" w:rsidRDefault="003A19F6" w:rsidP="003A19F6">
      <w:pPr>
        <w:pStyle w:val="Title"/>
      </w:pPr>
      <w:bookmarkStart w:id="0" w:name="_Hlk161732718"/>
      <w:bookmarkStart w:id="1" w:name="_Hlk84498526"/>
      <w:bookmarkStart w:id="2" w:name="_Hlk87529053"/>
      <w:r w:rsidRPr="00833FAE">
        <w:t xml:space="preserve">Employment </w:t>
      </w:r>
      <w:r w:rsidR="003A2332" w:rsidRPr="00833FAE">
        <w:t>of persons</w:t>
      </w:r>
      <w:r w:rsidRPr="00833FAE">
        <w:t xml:space="preserve"> </w:t>
      </w:r>
      <w:r w:rsidR="008101AA" w:rsidRPr="00833FAE">
        <w:t xml:space="preserve">with </w:t>
      </w:r>
      <w:r w:rsidRPr="00833FAE">
        <w:t>Permission to Teach</w:t>
      </w:r>
    </w:p>
    <w:p w14:paraId="0BA3EFB9" w14:textId="366C3E7D" w:rsidR="003A19F6" w:rsidRPr="006713F5" w:rsidRDefault="003A19F6" w:rsidP="003A19F6">
      <w:pPr>
        <w:pStyle w:val="HRM-Para-1"/>
        <w:rPr>
          <w:rStyle w:val="HRM-Para-1Char"/>
        </w:rPr>
      </w:pPr>
      <w:r w:rsidRPr="00833FAE">
        <w:t xml:space="preserve">Where a teaching position is advertised and a suitable qualified person who </w:t>
      </w:r>
      <w:r w:rsidRPr="00833FAE">
        <w:rPr>
          <w:rStyle w:val="HRM-Para-1Char"/>
        </w:rPr>
        <w:t>has current provisional or full registration status approved by the Victorian Institute of Teaching (VIT) is not available, a person who does not satisfy the requirements for full or provisional registration status but does have permission to teach approved by the VIT may be employed as a paraprofessional on a fixed term basis for the period of the vacancy or a maximum period not exceeding 3 years subject to any restrictions imposed by the VIT.</w:t>
      </w:r>
      <w:r w:rsidRPr="00EC768C">
        <w:rPr>
          <w:noProof/>
          <w:szCs w:val="18"/>
        </w:rPr>
        <w:t xml:space="preserve"> </w:t>
      </w:r>
    </w:p>
    <w:bookmarkEnd w:id="0"/>
    <w:bookmarkEnd w:id="1"/>
    <w:bookmarkEnd w:id="2"/>
    <w:p w14:paraId="2B304501" w14:textId="3331375A" w:rsidR="003A19F6" w:rsidRPr="00833FAE" w:rsidRDefault="003A19F6" w:rsidP="003A19F6">
      <w:pPr>
        <w:pStyle w:val="Title"/>
        <w:rPr>
          <w:rFonts w:eastAsia="Times New Roman"/>
        </w:rPr>
      </w:pPr>
      <w:r w:rsidRPr="00833FAE">
        <w:rPr>
          <w:rFonts w:eastAsia="Times New Roman"/>
        </w:rPr>
        <w:t>W</w:t>
      </w:r>
      <w:r w:rsidR="004D34BE" w:rsidRPr="00833FAE">
        <w:rPr>
          <w:rFonts w:eastAsia="Times New Roman"/>
        </w:rPr>
        <w:t xml:space="preserve">orking </w:t>
      </w:r>
      <w:r w:rsidRPr="00833FAE">
        <w:rPr>
          <w:rFonts w:eastAsia="Times New Roman"/>
        </w:rPr>
        <w:t>W</w:t>
      </w:r>
      <w:r w:rsidR="004D34BE" w:rsidRPr="00833FAE">
        <w:rPr>
          <w:rFonts w:eastAsia="Times New Roman"/>
        </w:rPr>
        <w:t xml:space="preserve">ith </w:t>
      </w:r>
      <w:r w:rsidRPr="00833FAE">
        <w:rPr>
          <w:rFonts w:eastAsia="Times New Roman"/>
        </w:rPr>
        <w:t>C</w:t>
      </w:r>
      <w:r w:rsidR="004D34BE" w:rsidRPr="00833FAE">
        <w:rPr>
          <w:rFonts w:eastAsia="Times New Roman"/>
        </w:rPr>
        <w:t>hildren</w:t>
      </w:r>
      <w:r w:rsidR="005F2204" w:rsidRPr="00833FAE">
        <w:rPr>
          <w:rFonts w:eastAsia="Times New Roman"/>
        </w:rPr>
        <w:t xml:space="preserve"> </w:t>
      </w:r>
      <w:r w:rsidRPr="00833FAE">
        <w:rPr>
          <w:rFonts w:eastAsia="Times New Roman"/>
        </w:rPr>
        <w:t>C</w:t>
      </w:r>
      <w:r w:rsidR="005F2204" w:rsidRPr="00833FAE">
        <w:rPr>
          <w:rFonts w:eastAsia="Times New Roman"/>
        </w:rPr>
        <w:t>heck</w:t>
      </w:r>
      <w:r w:rsidRPr="00833FAE">
        <w:rPr>
          <w:rFonts w:eastAsia="Times New Roman"/>
        </w:rPr>
        <w:t xml:space="preserve"> </w:t>
      </w:r>
      <w:r w:rsidR="005F2204" w:rsidRPr="00833FAE">
        <w:rPr>
          <w:rFonts w:eastAsia="Times New Roman"/>
        </w:rPr>
        <w:t xml:space="preserve">(WWCC) </w:t>
      </w:r>
      <w:r w:rsidRPr="00833FAE">
        <w:rPr>
          <w:rFonts w:eastAsia="Times New Roman"/>
        </w:rPr>
        <w:t xml:space="preserve">and employment of under </w:t>
      </w:r>
      <w:proofErr w:type="gramStart"/>
      <w:r w:rsidRPr="00833FAE">
        <w:rPr>
          <w:rFonts w:eastAsia="Times New Roman"/>
        </w:rPr>
        <w:t>18s</w:t>
      </w:r>
      <w:proofErr w:type="gramEnd"/>
    </w:p>
    <w:p w14:paraId="75D40510" w14:textId="77777777" w:rsidR="003A19F6" w:rsidRPr="00833FAE" w:rsidRDefault="003A19F6" w:rsidP="003A19F6">
      <w:pPr>
        <w:pStyle w:val="HRM-Para-1"/>
        <w:rPr>
          <w:rFonts w:cs="Calibri"/>
          <w:lang w:eastAsia="en-AU"/>
        </w:rPr>
      </w:pPr>
      <w:r w:rsidRPr="00833FAE">
        <w:rPr>
          <w:lang w:eastAsia="en-AU"/>
        </w:rPr>
        <w:t xml:space="preserve">An employee who is under 18 years of age does not require a Working with Children Check (WWCC).  However, eduPay will expect a valid WWCC for all employees, irrespective of age.  To enable the hire to be completed on eduPay, forward a copy of the birth certificate or other suitable document confirming the date of birth by email, including name and employee ID, to the People Systems and Services team at </w:t>
      </w:r>
      <w:hyperlink r:id="rId14" w:history="1">
        <w:r w:rsidRPr="00833FAE">
          <w:rPr>
            <w:rStyle w:val="Hyperlink"/>
            <w:lang w:eastAsia="en-AU"/>
          </w:rPr>
          <w:t>payrollservices@education.vic.gov.au</w:t>
        </w:r>
      </w:hyperlink>
      <w:r w:rsidRPr="00833FAE">
        <w:rPr>
          <w:lang w:eastAsia="en-AU"/>
        </w:rPr>
        <w:t xml:space="preserve"> and request an override for the WWCC.</w:t>
      </w:r>
      <w:r w:rsidRPr="00833FAE">
        <w:rPr>
          <w:noProof/>
          <w:szCs w:val="18"/>
        </w:rPr>
        <w:t xml:space="preserve"> </w:t>
      </w:r>
    </w:p>
    <w:p w14:paraId="61D31E83" w14:textId="6475B289" w:rsidR="003A19F6" w:rsidRPr="00833FAE" w:rsidRDefault="003A19F6" w:rsidP="003A19F6">
      <w:pPr>
        <w:pStyle w:val="HRM-Para-1"/>
        <w:rPr>
          <w:lang w:eastAsia="en-AU"/>
        </w:rPr>
      </w:pPr>
      <w:r w:rsidRPr="00833FAE">
        <w:rPr>
          <w:lang w:eastAsia="en-AU"/>
        </w:rPr>
        <w:t xml:space="preserve">Additional permission is required where the person to be employed is under the age of 15 </w:t>
      </w:r>
      <w:r w:rsidRPr="00833FAE">
        <w:rPr>
          <w:u w:val="single"/>
          <w:lang w:eastAsia="en-AU"/>
        </w:rPr>
        <w:t>at the date of hire</w:t>
      </w:r>
      <w:r w:rsidRPr="00833FAE">
        <w:rPr>
          <w:lang w:eastAsia="en-AU"/>
        </w:rPr>
        <w:t>.  Refer to the advice and documentation required on the links below from the Victorian Government Website.</w:t>
      </w:r>
    </w:p>
    <w:p w14:paraId="7B467069" w14:textId="77777777" w:rsidR="003A19F6" w:rsidRPr="00833FAE" w:rsidRDefault="00BD5DF6" w:rsidP="003E2129">
      <w:pPr>
        <w:pStyle w:val="HRM-Para-1"/>
        <w:numPr>
          <w:ilvl w:val="0"/>
          <w:numId w:val="5"/>
        </w:numPr>
        <w:rPr>
          <w:lang w:eastAsia="en-AU"/>
        </w:rPr>
      </w:pPr>
      <w:hyperlink r:id="rId15" w:history="1">
        <w:r w:rsidR="003A19F6" w:rsidRPr="00833FAE">
          <w:rPr>
            <w:rStyle w:val="Hyperlink"/>
          </w:rPr>
          <w:t>Changes to the Child Employment Act</w:t>
        </w:r>
      </w:hyperlink>
      <w:r w:rsidR="003A19F6" w:rsidRPr="00833FAE">
        <w:t xml:space="preserve"> (as at 1/07/23)</w:t>
      </w:r>
    </w:p>
    <w:p w14:paraId="585370C4" w14:textId="2730FB19" w:rsidR="003A19F6" w:rsidRPr="00833FAE" w:rsidRDefault="00BD5DF6" w:rsidP="003E2129">
      <w:pPr>
        <w:pStyle w:val="HRM-Para-1"/>
        <w:numPr>
          <w:ilvl w:val="0"/>
          <w:numId w:val="5"/>
        </w:numPr>
        <w:spacing w:after="120"/>
      </w:pPr>
      <w:hyperlink r:id="rId16" w:history="1">
        <w:r w:rsidR="003A19F6" w:rsidRPr="00833FAE">
          <w:rPr>
            <w:rStyle w:val="Hyperlink"/>
          </w:rPr>
          <w:t>Employing children under 15 years old</w:t>
        </w:r>
      </w:hyperlink>
      <w:r w:rsidR="003A19F6" w:rsidRPr="00833FAE">
        <w:t xml:space="preserve"> </w:t>
      </w:r>
    </w:p>
    <w:p w14:paraId="326B224F" w14:textId="0792EAF5" w:rsidR="00416047" w:rsidRDefault="003A19F6" w:rsidP="003A19F6">
      <w:pPr>
        <w:pStyle w:val="HRM-Para-1"/>
        <w:rPr>
          <w:lang w:eastAsia="en-AU"/>
        </w:rPr>
      </w:pPr>
      <w:r w:rsidRPr="00833FAE">
        <w:rPr>
          <w:lang w:eastAsia="en-AU"/>
        </w:rPr>
        <w:t xml:space="preserve">Provide copies of the relevant approved authorisations for persons under 15 years of age and email to </w:t>
      </w:r>
      <w:hyperlink r:id="rId17" w:history="1">
        <w:r w:rsidRPr="00833FAE">
          <w:rPr>
            <w:rStyle w:val="Hyperlink"/>
            <w:lang w:eastAsia="en-AU"/>
          </w:rPr>
          <w:t>payrollservices@education.vic.gov.au</w:t>
        </w:r>
      </w:hyperlink>
      <w:r w:rsidRPr="00833FAE">
        <w:rPr>
          <w:lang w:eastAsia="en-AU"/>
        </w:rPr>
        <w:t xml:space="preserve"> requesting a WWCC override for these employees.</w:t>
      </w:r>
    </w:p>
    <w:p w14:paraId="178458C7" w14:textId="76EA9B31" w:rsidR="00416047" w:rsidRDefault="00416047" w:rsidP="003A19F6">
      <w:pPr>
        <w:pStyle w:val="HRM-Para-1"/>
        <w:rPr>
          <w:lang w:eastAsia="en-AU"/>
        </w:rPr>
      </w:pPr>
      <w:r w:rsidRPr="00416047">
        <w:rPr>
          <w:noProof/>
          <w:lang w:eastAsia="en-AU"/>
        </w:rPr>
        <w:drawing>
          <wp:inline distT="0" distB="0" distL="0" distR="0" wp14:anchorId="215090AD" wp14:editId="7BFA9872">
            <wp:extent cx="1676400" cy="113015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1707059" cy="1150826"/>
                    </a:xfrm>
                    <a:prstGeom prst="rect">
                      <a:avLst/>
                    </a:prstGeom>
                  </pic:spPr>
                </pic:pic>
              </a:graphicData>
            </a:graphic>
          </wp:inline>
        </w:drawing>
      </w:r>
    </w:p>
    <w:p w14:paraId="6A51D588" w14:textId="6EAF27AC" w:rsidR="003A19F6" w:rsidRPr="00833FAE" w:rsidRDefault="003A19F6" w:rsidP="003A19F6">
      <w:pPr>
        <w:pStyle w:val="Title"/>
      </w:pPr>
      <w:r w:rsidRPr="00833FAE">
        <w:lastRenderedPageBreak/>
        <w:t>Annual Translation to Ongoing process</w:t>
      </w:r>
    </w:p>
    <w:p w14:paraId="6079B99E" w14:textId="747B62FE" w:rsidR="003A19F6" w:rsidRPr="00833FAE" w:rsidRDefault="003A19F6" w:rsidP="003A19F6">
      <w:pPr>
        <w:pStyle w:val="HRM-Para-1"/>
        <w:rPr>
          <w:sz w:val="22"/>
          <w14:ligatures w14:val="standardContextual"/>
        </w:rPr>
      </w:pPr>
      <w:r w:rsidRPr="00833FAE">
        <w:t>Principals are reminded that responses to translation to ongoing employee lists sent on 20 March 2024 require a response provided by 26 April 2024. Please ensure where you have received lists containing eligible employees that a response has been provided to the department by 26 April 2024.</w:t>
      </w:r>
    </w:p>
    <w:p w14:paraId="38D2BBDD" w14:textId="618F9058" w:rsidR="003A19F6" w:rsidRDefault="003A19F6" w:rsidP="003A19F6">
      <w:pPr>
        <w:pStyle w:val="HRM-Para-1"/>
      </w:pPr>
      <w:r w:rsidRPr="00833FAE">
        <w:t xml:space="preserve">Responses or any queries regarding the translation to ongoing process can be directed to Schools Recruitment via </w:t>
      </w:r>
      <w:hyperlink r:id="rId19" w:history="1">
        <w:r w:rsidRPr="00833FAE">
          <w:rPr>
            <w:rStyle w:val="Hyperlink"/>
          </w:rPr>
          <w:t>sr.annual.translation@education.vic.gov.au</w:t>
        </w:r>
      </w:hyperlink>
      <w:r>
        <w:t xml:space="preserve"> </w:t>
      </w:r>
    </w:p>
    <w:p w14:paraId="077DE27B" w14:textId="3739370B" w:rsidR="003A19F6" w:rsidRPr="00833FAE" w:rsidRDefault="003A19F6" w:rsidP="003A19F6">
      <w:pPr>
        <w:pStyle w:val="Title"/>
      </w:pPr>
      <w:r w:rsidRPr="00833FAE">
        <w:t>Aspiring Principals – VAPA program</w:t>
      </w:r>
    </w:p>
    <w:p w14:paraId="03665052" w14:textId="4566C065" w:rsidR="003A19F6" w:rsidRPr="00833FAE" w:rsidRDefault="003A19F6" w:rsidP="003A19F6">
      <w:pPr>
        <w:pStyle w:val="HRM-Para-1"/>
        <w:rPr>
          <w:rFonts w:ascii="Aptos" w:hAnsi="Aptos"/>
        </w:rPr>
      </w:pPr>
      <w:r w:rsidRPr="00833FAE">
        <w:t xml:space="preserve">The Victorian Aspiring Principal Assessment (VAPA), conducted by the Victorian Academy of Teaching and Leadership, plays a vital role in identifying future leaders for Victorian government schools. It evaluates the readiness of aspiring school principals and helps determine their eligibility for principal positions. </w:t>
      </w:r>
      <w:hyperlink r:id="rId20" w:history="1">
        <w:r w:rsidRPr="00833FAE">
          <w:rPr>
            <w:rStyle w:val="Hyperlink"/>
          </w:rPr>
          <w:t>To be eligible for appointment as a principal in Victoria</w:t>
        </w:r>
      </w:hyperlink>
      <w:r w:rsidRPr="00833FAE">
        <w:t>, candidates must either hold a substantive Principal position or obtain a statement of readiness through VAPA.</w:t>
      </w:r>
    </w:p>
    <w:p w14:paraId="0723FFC8" w14:textId="25ABAC35" w:rsidR="003A19F6" w:rsidRPr="00833FAE" w:rsidRDefault="003A19F6" w:rsidP="003A19F6">
      <w:pPr>
        <w:pStyle w:val="HRM-Para-1"/>
      </w:pPr>
      <w:r w:rsidRPr="00833FAE">
        <w:t xml:space="preserve">VAPA assesses candidates across five Professional Practice Areas aligned with AITSL principal standards. It involves portfolio submissions, interviews, and emotional intelligence assessments, providing insight into each candidate's leadership abilities and readiness for school leadership. Importantly, candidates get a unique look into their own leadership practice with an opportunity to understand strengths and areas for development. </w:t>
      </w:r>
    </w:p>
    <w:p w14:paraId="0B1852A8" w14:textId="1C8CEBF7" w:rsidR="003A19F6" w:rsidRPr="00833FAE" w:rsidRDefault="003A19F6" w:rsidP="003A19F6">
      <w:pPr>
        <w:pStyle w:val="HRM-Para-1"/>
      </w:pPr>
      <w:r w:rsidRPr="00833FAE">
        <w:t xml:space="preserve">The assessment takes up to 12 weeks and is available to aspiring principals, including experienced middle leaders, assistant, acting and current principals. Candidates can attend virtual or in-person </w:t>
      </w:r>
      <w:hyperlink r:id="rId21" w:history="1">
        <w:r w:rsidRPr="00833FAE">
          <w:rPr>
            <w:rStyle w:val="Hyperlink"/>
          </w:rPr>
          <w:t>information sessions</w:t>
        </w:r>
      </w:hyperlink>
      <w:r w:rsidRPr="00833FAE">
        <w:t xml:space="preserve"> for additional support with the assessment process or to learn more about the portfolio development process.</w:t>
      </w:r>
    </w:p>
    <w:p w14:paraId="2901484A" w14:textId="77777777" w:rsidR="00ED779F" w:rsidRDefault="003A19F6" w:rsidP="00611D90">
      <w:pPr>
        <w:pStyle w:val="HRM-Para-1"/>
        <w:rPr>
          <w:i/>
          <w:iCs/>
        </w:rPr>
      </w:pPr>
      <w:r w:rsidRPr="00833FAE">
        <w:rPr>
          <w:i/>
          <w:iCs/>
        </w:rPr>
        <w:t xml:space="preserve">For inquiries, contact the VAPA team at </w:t>
      </w:r>
      <w:hyperlink r:id="rId22" w:history="1">
        <w:r w:rsidRPr="00833FAE">
          <w:rPr>
            <w:rStyle w:val="Hyperlink"/>
            <w:i/>
            <w:iCs/>
          </w:rPr>
          <w:t>vapa@education.vic.gov.au</w:t>
        </w:r>
      </w:hyperlink>
      <w:r w:rsidRPr="00833FAE">
        <w:rPr>
          <w:i/>
          <w:iCs/>
        </w:rPr>
        <w:t xml:space="preserve"> or call 03 8199 2900.</w:t>
      </w:r>
    </w:p>
    <w:p w14:paraId="5BCCAC94" w14:textId="77777777" w:rsidR="00ED779F" w:rsidRDefault="00ED779F" w:rsidP="00611D90">
      <w:pPr>
        <w:pStyle w:val="HRM-Para-1"/>
        <w:rPr>
          <w:i/>
          <w:iCs/>
        </w:rPr>
      </w:pPr>
    </w:p>
    <w:p w14:paraId="71A2396D" w14:textId="65EBFACC" w:rsidR="003A19F6" w:rsidRPr="00611D90" w:rsidRDefault="00533BCB" w:rsidP="00611D90">
      <w:pPr>
        <w:pStyle w:val="HRM-Para-1"/>
        <w:rPr>
          <w:i/>
          <w:iCs/>
        </w:rPr>
      </w:pPr>
      <w:r>
        <w:rPr>
          <w:i/>
          <w:iCs/>
          <w:noProof/>
        </w:rPr>
        <w:drawing>
          <wp:inline distT="0" distB="0" distL="0" distR="0" wp14:anchorId="246B2F03" wp14:editId="35845B7A">
            <wp:extent cx="2951251" cy="2638425"/>
            <wp:effectExtent l="0" t="0" r="190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042" cy="2656118"/>
                    </a:xfrm>
                    <a:prstGeom prst="rect">
                      <a:avLst/>
                    </a:prstGeom>
                    <a:noFill/>
                    <a:ln>
                      <a:noFill/>
                    </a:ln>
                  </pic:spPr>
                </pic:pic>
              </a:graphicData>
            </a:graphic>
          </wp:inline>
        </w:drawing>
      </w:r>
    </w:p>
    <w:p w14:paraId="53CB21DF" w14:textId="124AD410" w:rsidR="003A19F6" w:rsidRDefault="007C51F7" w:rsidP="003A19F6">
      <w:pPr>
        <w:pStyle w:val="Title"/>
      </w:pPr>
      <w:r>
        <w:rPr>
          <w:noProof/>
          <w:szCs w:val="18"/>
        </w:rPr>
        <w:drawing>
          <wp:inline distT="0" distB="0" distL="0" distR="0" wp14:anchorId="2EC6ACA3" wp14:editId="7D9792D5">
            <wp:extent cx="2900045" cy="191071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0045" cy="1910715"/>
                    </a:xfrm>
                    <a:prstGeom prst="rect">
                      <a:avLst/>
                    </a:prstGeom>
                    <a:noFill/>
                    <a:ln>
                      <a:noFill/>
                    </a:ln>
                  </pic:spPr>
                </pic:pic>
              </a:graphicData>
            </a:graphic>
          </wp:inline>
        </w:drawing>
      </w:r>
    </w:p>
    <w:p w14:paraId="32DF5808" w14:textId="77777777" w:rsidR="003A19F6" w:rsidRDefault="003A19F6" w:rsidP="003A19F6">
      <w:pPr>
        <w:pStyle w:val="Title"/>
      </w:pPr>
    </w:p>
    <w:p w14:paraId="3D40F396" w14:textId="77777777" w:rsidR="003A19F6" w:rsidRPr="00833FAE" w:rsidRDefault="003A19F6" w:rsidP="003A19F6">
      <w:pPr>
        <w:pStyle w:val="Title"/>
      </w:pPr>
      <w:r w:rsidRPr="00833FAE">
        <w:t>Processing of employee termination dates</w:t>
      </w:r>
    </w:p>
    <w:p w14:paraId="7FCDA2AC" w14:textId="71397311" w:rsidR="003A19F6" w:rsidRPr="00833FAE" w:rsidRDefault="003A19F6" w:rsidP="003A19F6">
      <w:pPr>
        <w:pStyle w:val="HRM-Para-1"/>
        <w:rPr>
          <w14:ligatures w14:val="standardContextual"/>
        </w:rPr>
      </w:pPr>
      <w:r w:rsidRPr="00833FAE">
        <w:t xml:space="preserve">Recent audit findings have highlighted the importance of accurate data entry of effective termination dates when an employee will no longer be employed by the school. Consideration should be made to conduct a secondary check on termination dates which have been </w:t>
      </w:r>
      <w:r w:rsidR="006E4085">
        <w:t>entered</w:t>
      </w:r>
      <w:r w:rsidRPr="00833FAE">
        <w:t xml:space="preserve"> into eduPay. Termination dates should be processed in a timely manner to reduce the chance of an overpayment. The effective date of termination impacts an employee’s access to downstream departmental systems so timely and accurate entries protect the security of these systems. </w:t>
      </w:r>
    </w:p>
    <w:p w14:paraId="0EE690E1" w14:textId="77777777" w:rsidR="003A19F6" w:rsidRPr="00833FAE" w:rsidRDefault="003A19F6" w:rsidP="003A19F6">
      <w:pPr>
        <w:pStyle w:val="Title"/>
      </w:pPr>
      <w:r w:rsidRPr="00833FAE">
        <w:t>Casual Relief Teacher (CRT) Panel – Extended to 18 April 2025</w:t>
      </w:r>
    </w:p>
    <w:p w14:paraId="3E50CCE6" w14:textId="5AC1D973" w:rsidR="003A19F6" w:rsidRPr="00833FAE" w:rsidRDefault="003A19F6" w:rsidP="003A19F6">
      <w:pPr>
        <w:pStyle w:val="HRM-Para-1"/>
        <w:rPr>
          <w:sz w:val="22"/>
        </w:rPr>
      </w:pPr>
      <w:r w:rsidRPr="00833FAE">
        <w:t>The CRT Panel arrangement, which was due to expire 18 April 2024, has now been extended for a further 12 months to 18 April 2025.</w:t>
      </w:r>
      <w:r w:rsidR="007C51F7" w:rsidRPr="00833FAE">
        <w:rPr>
          <w:noProof/>
          <w:szCs w:val="18"/>
        </w:rPr>
        <w:t xml:space="preserve"> </w:t>
      </w:r>
    </w:p>
    <w:p w14:paraId="3CD16022" w14:textId="0A7E74BE" w:rsidR="003A19F6" w:rsidRPr="00833FAE" w:rsidRDefault="003A19F6" w:rsidP="003A19F6">
      <w:pPr>
        <w:pStyle w:val="HRM-Para-1"/>
      </w:pPr>
      <w:r w:rsidRPr="00833FAE">
        <w:t>Schools that wish to engage an agency for the provision of Casual Relief Teachers (CRT) must consider and engage with the 1</w:t>
      </w:r>
      <w:r w:rsidR="00CB6698" w:rsidRPr="00833FAE">
        <w:t>2</w:t>
      </w:r>
      <w:r w:rsidRPr="00833FAE">
        <w:t xml:space="preserve"> panel listed agencies contracted through the department's CRT panel arrangement:</w:t>
      </w:r>
    </w:p>
    <w:p w14:paraId="4761C441" w14:textId="77777777" w:rsidR="003A19F6" w:rsidRPr="00833FAE" w:rsidRDefault="003A19F6" w:rsidP="003A19F6">
      <w:pPr>
        <w:pStyle w:val="Bullet1"/>
      </w:pPr>
      <w:proofErr w:type="spellStart"/>
      <w:r w:rsidRPr="00833FAE">
        <w:t>Anzuk</w:t>
      </w:r>
      <w:proofErr w:type="spellEnd"/>
      <w:r w:rsidRPr="00833FAE">
        <w:t xml:space="preserve"> Education</w:t>
      </w:r>
    </w:p>
    <w:p w14:paraId="0CB2CB88" w14:textId="77777777" w:rsidR="003A19F6" w:rsidRPr="00581EB8" w:rsidRDefault="003A19F6" w:rsidP="003A19F6">
      <w:pPr>
        <w:pStyle w:val="Bullet1"/>
      </w:pPr>
      <w:r w:rsidRPr="00581EB8">
        <w:t>Collar Group</w:t>
      </w:r>
    </w:p>
    <w:p w14:paraId="4236D2AF" w14:textId="77777777" w:rsidR="003A19F6" w:rsidRPr="00581EB8" w:rsidRDefault="003A19F6" w:rsidP="003A19F6">
      <w:pPr>
        <w:pStyle w:val="Bullet1"/>
      </w:pPr>
      <w:r w:rsidRPr="00581EB8">
        <w:t>Emergency Teacher Agency</w:t>
      </w:r>
    </w:p>
    <w:p w14:paraId="4C3D58D8" w14:textId="77777777" w:rsidR="003A19F6" w:rsidRPr="00581EB8" w:rsidRDefault="003A19F6" w:rsidP="003A19F6">
      <w:pPr>
        <w:pStyle w:val="Bullet1"/>
      </w:pPr>
      <w:r w:rsidRPr="00581EB8">
        <w:t>Free Agency</w:t>
      </w:r>
    </w:p>
    <w:p w14:paraId="7D48EBC4" w14:textId="77777777" w:rsidR="003A19F6" w:rsidRPr="00581EB8" w:rsidRDefault="003A19F6" w:rsidP="003A19F6">
      <w:pPr>
        <w:pStyle w:val="Bullet1"/>
      </w:pPr>
      <w:r w:rsidRPr="00581EB8">
        <w:t>Nurture Education</w:t>
      </w:r>
    </w:p>
    <w:p w14:paraId="7189C24D" w14:textId="77777777" w:rsidR="003A19F6" w:rsidRPr="00581EB8" w:rsidRDefault="003A19F6" w:rsidP="003A19F6">
      <w:pPr>
        <w:pStyle w:val="Bullet1"/>
      </w:pPr>
      <w:r w:rsidRPr="00581EB8">
        <w:t>Randstad</w:t>
      </w:r>
    </w:p>
    <w:p w14:paraId="4CEFE6CD" w14:textId="77777777" w:rsidR="003A19F6" w:rsidRPr="00581EB8" w:rsidRDefault="003A19F6" w:rsidP="003A19F6">
      <w:pPr>
        <w:pStyle w:val="Bullet1"/>
      </w:pPr>
      <w:r w:rsidRPr="00581EB8">
        <w:t>Spark Relief Teachers</w:t>
      </w:r>
    </w:p>
    <w:p w14:paraId="2A7636CB" w14:textId="77777777" w:rsidR="003A19F6" w:rsidRPr="00581EB8" w:rsidRDefault="003A19F6" w:rsidP="003A19F6">
      <w:pPr>
        <w:pStyle w:val="Bullet1"/>
      </w:pPr>
      <w:r w:rsidRPr="00581EB8">
        <w:t>Staffing Organisation Services</w:t>
      </w:r>
    </w:p>
    <w:p w14:paraId="1420C7F1" w14:textId="77777777" w:rsidR="003A19F6" w:rsidRPr="00581EB8" w:rsidRDefault="003A19F6" w:rsidP="003A19F6">
      <w:pPr>
        <w:pStyle w:val="Bullet1"/>
      </w:pPr>
      <w:r w:rsidRPr="00581EB8">
        <w:t>The Teaching Initiative</w:t>
      </w:r>
    </w:p>
    <w:p w14:paraId="48A312E3" w14:textId="77777777" w:rsidR="003A19F6" w:rsidRPr="00581EB8" w:rsidRDefault="003A19F6" w:rsidP="003A19F6">
      <w:pPr>
        <w:pStyle w:val="Bullet1"/>
      </w:pPr>
      <w:r w:rsidRPr="00581EB8">
        <w:t>Top Notch Teaching Agency</w:t>
      </w:r>
    </w:p>
    <w:p w14:paraId="331859FE" w14:textId="77777777" w:rsidR="003A19F6" w:rsidRPr="00581EB8" w:rsidRDefault="003A19F6" w:rsidP="003A19F6">
      <w:pPr>
        <w:pStyle w:val="Bullet1"/>
      </w:pPr>
      <w:proofErr w:type="spellStart"/>
      <w:r w:rsidRPr="00581EB8">
        <w:t>Tradewind</w:t>
      </w:r>
      <w:proofErr w:type="spellEnd"/>
      <w:r w:rsidRPr="00581EB8">
        <w:t xml:space="preserve"> Australia</w:t>
      </w:r>
    </w:p>
    <w:p w14:paraId="484142B5" w14:textId="77777777" w:rsidR="003A19F6" w:rsidRPr="00581EB8" w:rsidRDefault="003A19F6" w:rsidP="003A19F6">
      <w:pPr>
        <w:pStyle w:val="Bullet1"/>
      </w:pPr>
      <w:r w:rsidRPr="00581EB8">
        <w:t>Your Teaching Agency</w:t>
      </w:r>
    </w:p>
    <w:p w14:paraId="6639F19C" w14:textId="77777777" w:rsidR="00FD2D8A" w:rsidRDefault="003A19F6" w:rsidP="00525BF8">
      <w:pPr>
        <w:pStyle w:val="HRM-Para-1"/>
        <w:spacing w:before="120"/>
      </w:pPr>
      <w:r w:rsidRPr="00581EB8">
        <w:t xml:space="preserve">Schools may only consider engaging with non-listed agencies </w:t>
      </w:r>
      <w:proofErr w:type="gramStart"/>
      <w:r w:rsidRPr="00581EB8">
        <w:t>in the event that</w:t>
      </w:r>
      <w:proofErr w:type="gramEnd"/>
      <w:r w:rsidRPr="00581EB8">
        <w:t xml:space="preserve"> the school has exhausted all available panel agencies. Schools are encouraged to regularly check the CRT </w:t>
      </w:r>
      <w:hyperlink r:id="rId25" w:history="1">
        <w:r w:rsidRPr="00581EB8">
          <w:rPr>
            <w:rStyle w:val="Hyperlink"/>
          </w:rPr>
          <w:t>Rules of Use</w:t>
        </w:r>
      </w:hyperlink>
      <w:r w:rsidRPr="00581EB8">
        <w:rPr>
          <w:rFonts w:ascii="Arial Narrow" w:hAnsi="Arial Narrow"/>
        </w:rPr>
        <w:t> </w:t>
      </w:r>
      <w:r w:rsidRPr="00581EB8">
        <w:t>(</w:t>
      </w:r>
      <w:proofErr w:type="spellStart"/>
      <w:r w:rsidRPr="00581EB8">
        <w:t>RoU</w:t>
      </w:r>
      <w:proofErr w:type="spellEnd"/>
      <w:r w:rsidRPr="00581EB8">
        <w:t xml:space="preserve">) for the most up to date information regarding the terms and conditions for CRT engagements through panel listed agencies. The </w:t>
      </w:r>
      <w:proofErr w:type="spellStart"/>
      <w:r w:rsidRPr="00581EB8">
        <w:t>RoU</w:t>
      </w:r>
      <w:proofErr w:type="spellEnd"/>
      <w:r w:rsidRPr="00581EB8">
        <w:t xml:space="preserve"> also outlines the rates and fees charged by each of the panel listed agencies.</w:t>
      </w:r>
      <w:r w:rsidR="00525BF8" w:rsidRPr="00525BF8">
        <w:t xml:space="preserve"> </w:t>
      </w:r>
    </w:p>
    <w:p w14:paraId="3264C7B5" w14:textId="1FA9BF27" w:rsidR="00525BF8" w:rsidRDefault="00525BF8" w:rsidP="00FD2D8A">
      <w:pPr>
        <w:pStyle w:val="Title"/>
      </w:pPr>
      <w:r>
        <w:lastRenderedPageBreak/>
        <w:t>Common Progression Cycle ends 30 April 2024</w:t>
      </w:r>
    </w:p>
    <w:p w14:paraId="5F4E3BAD" w14:textId="156E18B8" w:rsidR="00525BF8" w:rsidRDefault="00525BF8" w:rsidP="00525BF8">
      <w:pPr>
        <w:pStyle w:val="HRM-Para-1"/>
        <w:spacing w:before="120"/>
      </w:pPr>
      <w:r>
        <w:t>Principals are reminded that the Common Progression Cycle ends on 30 April 2024.  Where an employee has completed one of the following:</w:t>
      </w:r>
    </w:p>
    <w:p w14:paraId="57543C47" w14:textId="1CC6A9C0" w:rsidR="00525BF8" w:rsidRDefault="00525BF8" w:rsidP="006332C5">
      <w:pPr>
        <w:pStyle w:val="HRM-H2"/>
      </w:pPr>
      <w:r>
        <w:t>PDP process on eduPay</w:t>
      </w:r>
    </w:p>
    <w:p w14:paraId="5599673A" w14:textId="77777777" w:rsidR="00525BF8" w:rsidRDefault="00525BF8" w:rsidP="00525BF8">
      <w:pPr>
        <w:pStyle w:val="HRM-Para-1"/>
        <w:spacing w:before="120"/>
      </w:pPr>
      <w:r>
        <w:t>Record the appropriate outcome on the eduPay performance plan with Standards Met or Standards Not Met.</w:t>
      </w:r>
    </w:p>
    <w:p w14:paraId="770F59E1" w14:textId="780D3ACB" w:rsidR="00525BF8" w:rsidRDefault="00525BF8" w:rsidP="00525BF8">
      <w:pPr>
        <w:pStyle w:val="HRM-Para-1"/>
        <w:spacing w:before="120"/>
      </w:pPr>
      <w:r>
        <w:t>Progress and fully complete the performance plan immediately and no later than close of business Friday 3 May 2024.The result recorded in the PDP is used to progress or not progress the employee accordingly.</w:t>
      </w:r>
    </w:p>
    <w:p w14:paraId="22F7FBDC" w14:textId="77777777" w:rsidR="00525BF8" w:rsidRDefault="00525BF8" w:rsidP="006332C5">
      <w:pPr>
        <w:pStyle w:val="HRM-H2"/>
      </w:pPr>
      <w:r>
        <w:t>Statement of Expectations</w:t>
      </w:r>
    </w:p>
    <w:p w14:paraId="1E85E8C9" w14:textId="77777777" w:rsidR="00525BF8" w:rsidRDefault="00525BF8" w:rsidP="00525BF8">
      <w:pPr>
        <w:pStyle w:val="HRM-Para-1"/>
        <w:spacing w:before="120"/>
      </w:pPr>
      <w:r>
        <w:t>Progression will be applied for eligible employees from 1 May 2024.</w:t>
      </w:r>
    </w:p>
    <w:p w14:paraId="124033E6" w14:textId="77777777" w:rsidR="00525BF8" w:rsidRDefault="00525BF8" w:rsidP="00416066">
      <w:pPr>
        <w:pStyle w:val="Bullet1"/>
      </w:pPr>
      <w:r w:rsidRPr="00416066">
        <w:rPr>
          <w:b/>
          <w:bCs/>
        </w:rPr>
        <w:t>Met expectations</w:t>
      </w:r>
      <w:r>
        <w:t xml:space="preserve"> – no action is required, eduPay will calculate eligibility and apply progression where eligible from 1 May 2024.</w:t>
      </w:r>
    </w:p>
    <w:p w14:paraId="44B85686" w14:textId="3CB60423" w:rsidR="00525BF8" w:rsidRDefault="00525BF8" w:rsidP="004234FD">
      <w:pPr>
        <w:pStyle w:val="Bullet1"/>
      </w:pPr>
      <w:r w:rsidRPr="00416066">
        <w:rPr>
          <w:b/>
          <w:bCs/>
        </w:rPr>
        <w:t>Did not meet expectations</w:t>
      </w:r>
      <w:r>
        <w:t xml:space="preserve"> – Principal to email </w:t>
      </w:r>
      <w:hyperlink r:id="rId26" w:history="1">
        <w:r w:rsidR="00FF595B" w:rsidRPr="00585BDF">
          <w:rPr>
            <w:rStyle w:val="Hyperlink"/>
            <w:rFonts w:asciiTheme="majorHAnsi" w:hAnsiTheme="majorHAnsi" w:cstheme="majorHAnsi"/>
            <w:szCs w:val="18"/>
          </w:rPr>
          <w:t>payrollservices@education.vic.gov.au</w:t>
        </w:r>
      </w:hyperlink>
      <w:r>
        <w:t xml:space="preserve"> with the Name, employee ID and a statement that performance expectations were not met no later than 30 April 2024.</w:t>
      </w:r>
    </w:p>
    <w:p w14:paraId="6EDC2CD1" w14:textId="77777777" w:rsidR="00525BF8" w:rsidRDefault="00525BF8" w:rsidP="00525BF8">
      <w:pPr>
        <w:pStyle w:val="HRM-Para-1"/>
        <w:spacing w:before="120"/>
      </w:pPr>
      <w:r>
        <w:t>Principals should note that eduPay will automatically calculate eligibility and process salary progression for all eligible employees that have an outcome of Standards Met effective from 1 May 2024.  No action is required by schools for the processing of salary progression for employees on eduPay.</w:t>
      </w:r>
    </w:p>
    <w:p w14:paraId="0FB03B79" w14:textId="77777777" w:rsidR="00525BF8" w:rsidRDefault="00525BF8" w:rsidP="00525BF8">
      <w:pPr>
        <w:pStyle w:val="HRM-Para-1"/>
        <w:spacing w:before="120"/>
      </w:pPr>
      <w:r>
        <w:t>At this time, the payroll update for progression is planned for the weekend of 4-5 May 2024 with progression for eligible employees included in pay 2323, pay day 16 May 2024.  Confirmation of the processing will be included on the dashboard announcement tile.</w:t>
      </w:r>
    </w:p>
    <w:p w14:paraId="76E65A02" w14:textId="66A3BFEB" w:rsidR="00525BF8" w:rsidRDefault="00525BF8" w:rsidP="00525BF8">
      <w:pPr>
        <w:pStyle w:val="HRM-Para-1"/>
        <w:spacing w:before="120"/>
      </w:pPr>
      <w:r>
        <w:t>In the week commencing 6 May 2024 please check the outcomes on eduPay are what is expected for your employees.  If there are any issues with the progression process or the outcome is not what was expected contact</w:t>
      </w:r>
      <w:r w:rsidR="006E4085">
        <w:t xml:space="preserve"> </w:t>
      </w:r>
      <w:r>
        <w:t xml:space="preserve">Schools HR Services on 1800 641 943 (option 2) for assistance and correction.  </w:t>
      </w:r>
    </w:p>
    <w:p w14:paraId="37F828E6" w14:textId="1AE7C258" w:rsidR="003A19F6" w:rsidRPr="00E1609A" w:rsidRDefault="00E1609A" w:rsidP="006115C4">
      <w:pPr>
        <w:pStyle w:val="HRM-Para-1"/>
        <w:spacing w:before="120"/>
        <w:rPr>
          <w:b/>
          <w:bCs/>
        </w:rPr>
      </w:pPr>
      <w:r>
        <w:rPr>
          <w:b/>
          <w:bCs/>
        </w:rPr>
        <w:t>*</w:t>
      </w:r>
      <w:proofErr w:type="gramStart"/>
      <w:r>
        <w:rPr>
          <w:b/>
          <w:bCs/>
        </w:rPr>
        <w:t xml:space="preserve">*  </w:t>
      </w:r>
      <w:r w:rsidR="00525BF8" w:rsidRPr="00E1609A">
        <w:rPr>
          <w:b/>
          <w:bCs/>
        </w:rPr>
        <w:t>Please</w:t>
      </w:r>
      <w:proofErr w:type="gramEnd"/>
      <w:r w:rsidR="00525BF8" w:rsidRPr="00E1609A">
        <w:rPr>
          <w:b/>
          <w:bCs/>
        </w:rPr>
        <w:t xml:space="preserve"> do not update or amend or overwrite the Progression row on eduPay.</w:t>
      </w:r>
      <w:r w:rsidR="007C51F7" w:rsidRPr="00E1609A">
        <w:rPr>
          <w:b/>
          <w:bCs/>
          <w:noProof/>
          <w:szCs w:val="18"/>
        </w:rPr>
        <w:t xml:space="preserve"> </w:t>
      </w:r>
      <w:r>
        <w:rPr>
          <w:b/>
          <w:bCs/>
          <w:noProof/>
          <w:szCs w:val="18"/>
        </w:rPr>
        <w:t xml:space="preserve">  **</w:t>
      </w:r>
    </w:p>
    <w:p w14:paraId="4645E216" w14:textId="667501FC" w:rsidR="003A19F6" w:rsidRPr="00E100BC" w:rsidRDefault="003A19F6" w:rsidP="003A19F6">
      <w:pPr>
        <w:pStyle w:val="Title"/>
      </w:pPr>
      <w:r w:rsidRPr="00E100BC">
        <w:t>Leave Management</w:t>
      </w:r>
    </w:p>
    <w:p w14:paraId="01FF3A5E" w14:textId="7D499350" w:rsidR="003A19F6" w:rsidRPr="00E100BC" w:rsidRDefault="003A19F6" w:rsidP="003A19F6">
      <w:pPr>
        <w:pStyle w:val="HRM-Para-1"/>
        <w:rPr>
          <w:lang w:eastAsia="en-AU"/>
        </w:rPr>
      </w:pPr>
      <w:r w:rsidRPr="00E100BC">
        <w:rPr>
          <w:lang w:eastAsia="en-AU"/>
        </w:rPr>
        <w:t xml:space="preserve">Recent audit findings highlighted the importance of employees submitting leave in a timely manner and the regular review of employees who have high leave balances. Employees should be encouraged to apply for leave through Employee Self Service as soon as practical. </w:t>
      </w:r>
    </w:p>
    <w:p w14:paraId="376EC97E" w14:textId="1C6D0430" w:rsidR="003A19F6" w:rsidRPr="00E100BC" w:rsidRDefault="003A19F6" w:rsidP="003A19F6">
      <w:pPr>
        <w:pStyle w:val="HRM-Para-1"/>
        <w:rPr>
          <w:lang w:eastAsia="en-AU"/>
        </w:rPr>
      </w:pPr>
      <w:r w:rsidRPr="00E100BC">
        <w:rPr>
          <w:lang w:eastAsia="en-AU"/>
        </w:rPr>
        <w:t xml:space="preserve">Principals can also submit leave through Manage Self Service where an employee is unable to or has not submitted the leave themselves. </w:t>
      </w:r>
    </w:p>
    <w:p w14:paraId="3034BA19" w14:textId="7D9E6F6E" w:rsidR="003A19F6" w:rsidRDefault="003A19F6" w:rsidP="003A19F6">
      <w:pPr>
        <w:pStyle w:val="HRM-Para-1"/>
        <w:rPr>
          <w:lang w:eastAsia="en-AU"/>
        </w:rPr>
      </w:pPr>
      <w:r w:rsidRPr="00E100BC">
        <w:rPr>
          <w:lang w:eastAsia="en-AU"/>
        </w:rPr>
        <w:t xml:space="preserve">Please refer to the QRG for further reference: </w:t>
      </w:r>
      <w:hyperlink r:id="rId27" w:history="1">
        <w:r w:rsidRPr="00E100BC">
          <w:rPr>
            <w:rStyle w:val="Hyperlink"/>
          </w:rPr>
          <w:t>https://edugate.eduweb.vic.gov.au/Services/HR/Documents/QRG-MSS-Request-Leave-for-Staff.pdf</w:t>
        </w:r>
      </w:hyperlink>
    </w:p>
    <w:p w14:paraId="71D41AF5" w14:textId="457A8FA4" w:rsidR="003A19F6" w:rsidRPr="00E100BC" w:rsidRDefault="003A19F6" w:rsidP="003A19F6">
      <w:pPr>
        <w:pStyle w:val="Title"/>
      </w:pPr>
      <w:r w:rsidRPr="00E100BC">
        <w:t>Personal leave and school vacation periods</w:t>
      </w:r>
    </w:p>
    <w:p w14:paraId="711B2CF3" w14:textId="77777777" w:rsidR="003A19F6" w:rsidRPr="00E100BC" w:rsidRDefault="003A19F6" w:rsidP="003A19F6">
      <w:pPr>
        <w:pStyle w:val="HRM-Para-1"/>
        <w:rPr>
          <w:rStyle w:val="HRM-H2Char"/>
          <w:rFonts w:eastAsiaTheme="minorHAnsi"/>
        </w:rPr>
      </w:pPr>
      <w:r w:rsidRPr="00E100BC">
        <w:t xml:space="preserve">The </w:t>
      </w:r>
      <w:hyperlink r:id="rId28" w:history="1">
        <w:r w:rsidRPr="00E100BC">
          <w:rPr>
            <w:rStyle w:val="Hyperlink"/>
            <w:szCs w:val="20"/>
          </w:rPr>
          <w:t>Personal Leave Policy</w:t>
        </w:r>
      </w:hyperlink>
      <w:r w:rsidRPr="00E100BC">
        <w:t xml:space="preserve"> clarifies how periods of personal leave and the school vacation periods should be treated.</w:t>
      </w:r>
      <w:r w:rsidRPr="00E100BC">
        <w:rPr>
          <w:rStyle w:val="HRM-H2Char"/>
          <w:rFonts w:eastAsiaTheme="minorHAnsi"/>
        </w:rPr>
        <w:t xml:space="preserve"> </w:t>
      </w:r>
    </w:p>
    <w:p w14:paraId="3A986189" w14:textId="77777777" w:rsidR="003A19F6" w:rsidRPr="00E100BC" w:rsidRDefault="003A19F6" w:rsidP="003A19F6">
      <w:pPr>
        <w:pStyle w:val="HRM-H2"/>
        <w:rPr>
          <w:rStyle w:val="HRM-H2Char"/>
          <w:rFonts w:eastAsiaTheme="minorHAnsi"/>
          <w:b/>
          <w:bCs/>
        </w:rPr>
      </w:pPr>
      <w:r w:rsidRPr="00E100BC">
        <w:rPr>
          <w:rStyle w:val="HRM-ActChar"/>
          <w:rFonts w:eastAsiaTheme="minorHAnsi"/>
          <w:i w:val="0"/>
          <w:szCs w:val="24"/>
          <w:lang w:val="en-AU"/>
        </w:rPr>
        <w:t>Christmas vacation period:</w:t>
      </w:r>
    </w:p>
    <w:p w14:paraId="02E296F8" w14:textId="5C3D9535" w:rsidR="003A19F6" w:rsidRPr="00E100BC" w:rsidRDefault="003A19F6" w:rsidP="003A19F6">
      <w:pPr>
        <w:pStyle w:val="HRM-Para-1"/>
      </w:pPr>
      <w:r w:rsidRPr="00E100BC">
        <w:t xml:space="preserve"> An employee, other than an education support class employee, who is absent on personal leave immediately before and after the Christmas vacation, will be paid for the public holidays and 1 additional week, provided that the employee was on duty for 4 weeks of the preceding school term. Employees will need to apply for personal leave to cover the remaining Christmas vacation period.</w:t>
      </w:r>
    </w:p>
    <w:p w14:paraId="49C66589" w14:textId="7EBE4840" w:rsidR="003A19F6" w:rsidRPr="00E100BC" w:rsidRDefault="003A19F6" w:rsidP="003A19F6">
      <w:pPr>
        <w:pStyle w:val="HRM-H2"/>
      </w:pPr>
      <w:r w:rsidRPr="00E100BC">
        <w:rPr>
          <w:rStyle w:val="HRM-ActChar"/>
          <w:rFonts w:eastAsiaTheme="minorHAnsi"/>
          <w:i w:val="0"/>
          <w:szCs w:val="24"/>
          <w:lang w:val="en-AU"/>
        </w:rPr>
        <w:t>Other vacation periods:</w:t>
      </w:r>
    </w:p>
    <w:p w14:paraId="5B321083" w14:textId="0496089D" w:rsidR="003A19F6" w:rsidRPr="00E100BC" w:rsidRDefault="003A19F6" w:rsidP="003A19F6">
      <w:pPr>
        <w:pStyle w:val="Bullet1"/>
        <w:numPr>
          <w:ilvl w:val="0"/>
          <w:numId w:val="0"/>
        </w:numPr>
      </w:pPr>
      <w:r w:rsidRPr="00E100BC">
        <w:t>An employee, other than an education support class employee, who is absent on personal leave immediately before and after a school vacation period, other than the Christmas vacation, is entitled to receive pay for that vacation period if the employee has been on duty for at least 4 weeks in the preceding term.</w:t>
      </w:r>
    </w:p>
    <w:p w14:paraId="2AB056F8" w14:textId="77777777" w:rsidR="003A19F6" w:rsidRPr="00E100BC" w:rsidRDefault="003A19F6" w:rsidP="003A19F6">
      <w:pPr>
        <w:pStyle w:val="HRM-Para-1"/>
      </w:pPr>
      <w:r w:rsidRPr="00E100BC">
        <w:t>An employee, other than an education support class employee, who is absent on personal leave immediately before a school vacation period is entitled to receive pay for that vacation period if the employee:</w:t>
      </w:r>
    </w:p>
    <w:p w14:paraId="4A0538B7" w14:textId="280E4F85" w:rsidR="003A19F6" w:rsidRPr="00E100BC" w:rsidRDefault="003A19F6" w:rsidP="003A19F6">
      <w:pPr>
        <w:pStyle w:val="Bullet1"/>
      </w:pPr>
      <w:r w:rsidRPr="00E100BC">
        <w:t>returns to duty immediately after the school vacation period,</w:t>
      </w:r>
    </w:p>
    <w:p w14:paraId="455DAF67" w14:textId="77777777" w:rsidR="003A19F6" w:rsidRPr="00E100BC" w:rsidRDefault="003A19F6" w:rsidP="003A19F6">
      <w:pPr>
        <w:pStyle w:val="Bullet1"/>
      </w:pPr>
      <w:r w:rsidRPr="00E100BC">
        <w:t>ceases duty on the first day of the following term, or</w:t>
      </w:r>
    </w:p>
    <w:p w14:paraId="361EE3FA" w14:textId="3050B226" w:rsidR="003A19F6" w:rsidRPr="00E100BC" w:rsidRDefault="003A19F6" w:rsidP="003A19F6">
      <w:pPr>
        <w:pStyle w:val="Bullet1"/>
      </w:pPr>
      <w:r w:rsidRPr="00E100BC">
        <w:t>is granted leave immediately after the school vacation other than personal leave.</w:t>
      </w:r>
    </w:p>
    <w:p w14:paraId="5A1CB454" w14:textId="37466E3D" w:rsidR="003A19F6" w:rsidRPr="00E100BC" w:rsidRDefault="003A19F6" w:rsidP="003A19F6">
      <w:pPr>
        <w:pStyle w:val="HRM-Para-1"/>
      </w:pPr>
      <w:r w:rsidRPr="00E100BC">
        <w:t>This policy also applies where long service leave is being used as a substitute for personal leave. In any other case the employee will need to apply for personal leave to cover the vacation period.</w:t>
      </w:r>
    </w:p>
    <w:p w14:paraId="1A3ED16F" w14:textId="231AE2DF" w:rsidR="003A19F6" w:rsidRDefault="003A19F6" w:rsidP="003A19F6">
      <w:pPr>
        <w:pStyle w:val="HRM-Para-1"/>
        <w:rPr>
          <w:rStyle w:val="Hyperlink"/>
        </w:rPr>
      </w:pPr>
      <w:r w:rsidRPr="00E100BC">
        <w:t xml:space="preserve">For further policy clarification, please contact the Workplace Relations team at </w:t>
      </w:r>
      <w:hyperlink r:id="rId29" w:history="1">
        <w:r w:rsidR="00401937" w:rsidRPr="00E100BC">
          <w:rPr>
            <w:rStyle w:val="Hyperlink"/>
          </w:rPr>
          <w:t>workplace.relations@education.vic.gov.au</w:t>
        </w:r>
      </w:hyperlink>
    </w:p>
    <w:p w14:paraId="7E859888" w14:textId="77777777" w:rsidR="00401937" w:rsidRDefault="00401937" w:rsidP="003A19F6">
      <w:pPr>
        <w:pStyle w:val="HRM-Para-1"/>
      </w:pPr>
    </w:p>
    <w:p w14:paraId="609A54E7" w14:textId="6FA0951E" w:rsidR="00401937" w:rsidRDefault="00401937" w:rsidP="003A19F6">
      <w:pPr>
        <w:pStyle w:val="HRM-Para-1"/>
        <w:rPr>
          <w:color w:val="0070C0"/>
          <w:u w:val="single"/>
        </w:rPr>
      </w:pPr>
      <w:r w:rsidRPr="000F7377">
        <w:rPr>
          <w:noProof/>
        </w:rPr>
        <w:drawing>
          <wp:inline distT="0" distB="0" distL="0" distR="0" wp14:anchorId="4B432776" wp14:editId="3AE9029F">
            <wp:extent cx="3091180" cy="3084195"/>
            <wp:effectExtent l="0" t="0" r="0" b="190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1180" cy="3084195"/>
                    </a:xfrm>
                    <a:prstGeom prst="rect">
                      <a:avLst/>
                    </a:prstGeom>
                    <a:noFill/>
                    <a:ln>
                      <a:noFill/>
                    </a:ln>
                  </pic:spPr>
                </pic:pic>
              </a:graphicData>
            </a:graphic>
          </wp:inline>
        </w:drawing>
      </w:r>
    </w:p>
    <w:p w14:paraId="76F55DC5" w14:textId="27202EDF" w:rsidR="003A19F6" w:rsidRPr="000465B3" w:rsidRDefault="003A19F6" w:rsidP="003A19F6">
      <w:pPr>
        <w:pStyle w:val="Title"/>
      </w:pPr>
      <w:proofErr w:type="spellStart"/>
      <w:r w:rsidRPr="000465B3">
        <w:lastRenderedPageBreak/>
        <w:t>eduSafe</w:t>
      </w:r>
      <w:proofErr w:type="spellEnd"/>
      <w:r w:rsidRPr="000465B3">
        <w:t xml:space="preserve"> Plus training for Term 2</w:t>
      </w:r>
    </w:p>
    <w:p w14:paraId="3E1B5596" w14:textId="64AA8C76" w:rsidR="003A19F6" w:rsidRPr="00306938" w:rsidRDefault="003A19F6" w:rsidP="003A19F6">
      <w:pPr>
        <w:pStyle w:val="HRM-Para-1"/>
      </w:pPr>
      <w:proofErr w:type="spellStart"/>
      <w:r w:rsidRPr="003E64E7">
        <w:t>eduSafe</w:t>
      </w:r>
      <w:proofErr w:type="spellEnd"/>
      <w:r w:rsidRPr="003E64E7">
        <w:t xml:space="preserve"> Plus is a consolidated online system for reporting and managing incidents, hazards, sick bay and first aid events</w:t>
      </w:r>
      <w:r>
        <w:t>. It</w:t>
      </w:r>
      <w:r w:rsidRPr="003E64E7">
        <w:t xml:space="preserve"> also enables management of your Occupational Health and Safety (OHS)</w:t>
      </w:r>
      <w:r>
        <w:t xml:space="preserve"> m</w:t>
      </w:r>
      <w:r w:rsidRPr="003E64E7">
        <w:t>anagement system, OHS assurance actions, and workers' compensation claims</w:t>
      </w:r>
      <w:r w:rsidRPr="00306938">
        <w:t>.</w:t>
      </w:r>
    </w:p>
    <w:p w14:paraId="39AF419F" w14:textId="11BB79F9" w:rsidR="003A19F6" w:rsidRPr="00306938" w:rsidRDefault="003A19F6" w:rsidP="003A19F6">
      <w:pPr>
        <w:pStyle w:val="HRM-Para-1"/>
      </w:pPr>
      <w:r w:rsidRPr="00306938">
        <w:t xml:space="preserve">Benefits of </w:t>
      </w:r>
      <w:proofErr w:type="spellStart"/>
      <w:r w:rsidRPr="00306938">
        <w:t>eduSafe</w:t>
      </w:r>
      <w:proofErr w:type="spellEnd"/>
      <w:r w:rsidRPr="00306938">
        <w:t xml:space="preserve"> Plus:</w:t>
      </w:r>
      <w:r w:rsidR="00173326" w:rsidRPr="00173326">
        <w:rPr>
          <w:noProof/>
          <w:szCs w:val="18"/>
        </w:rPr>
        <w:t xml:space="preserve"> </w:t>
      </w:r>
    </w:p>
    <w:p w14:paraId="13753A58" w14:textId="0F147AA6" w:rsidR="003A19F6" w:rsidRPr="006C273D" w:rsidRDefault="003A19F6" w:rsidP="003A19F6">
      <w:pPr>
        <w:pStyle w:val="Bullet1"/>
      </w:pPr>
      <w:r w:rsidRPr="006C273D">
        <w:t xml:space="preserve">reduces administrative burden in managing OHS activities. </w:t>
      </w:r>
    </w:p>
    <w:p w14:paraId="134C03AF" w14:textId="5946FA1F" w:rsidR="003A19F6" w:rsidRPr="006C273D" w:rsidRDefault="003A19F6" w:rsidP="003A19F6">
      <w:pPr>
        <w:pStyle w:val="Bullet1"/>
      </w:pPr>
      <w:r w:rsidRPr="006C273D">
        <w:t xml:space="preserve">strengthens provision of serviced support. </w:t>
      </w:r>
    </w:p>
    <w:p w14:paraId="66360F83" w14:textId="1589260E" w:rsidR="003A19F6" w:rsidRPr="006C273D" w:rsidRDefault="003A19F6" w:rsidP="003A19F6">
      <w:pPr>
        <w:pStyle w:val="Bullet1"/>
      </w:pPr>
      <w:r w:rsidRPr="006C273D">
        <w:t xml:space="preserve">enables proactive OHS planning. </w:t>
      </w:r>
    </w:p>
    <w:p w14:paraId="42FE049C" w14:textId="69FF4E60" w:rsidR="003A19F6" w:rsidRPr="006C273D" w:rsidRDefault="003A19F6" w:rsidP="003A19F6">
      <w:pPr>
        <w:pStyle w:val="Bullet1"/>
      </w:pPr>
      <w:r w:rsidRPr="006C273D">
        <w:t>provides data security, safeguarding sensitive health, safety, and wellbeing information.</w:t>
      </w:r>
    </w:p>
    <w:p w14:paraId="26039D5B" w14:textId="57C4FB45" w:rsidR="003A19F6" w:rsidRPr="006C273D" w:rsidRDefault="003A19F6" w:rsidP="003A19F6">
      <w:pPr>
        <w:pStyle w:val="Bullet1"/>
      </w:pPr>
      <w:r w:rsidRPr="006C273D">
        <w:t xml:space="preserve">helps your school to be well prepared for your OHS Assurance assessment. </w:t>
      </w:r>
    </w:p>
    <w:p w14:paraId="73B866E0" w14:textId="674B79D7" w:rsidR="003A19F6" w:rsidRPr="000433EE" w:rsidRDefault="003A19F6" w:rsidP="003A19F6">
      <w:pPr>
        <w:pStyle w:val="HRM-Para-1"/>
      </w:pPr>
      <w:r w:rsidRPr="000433EE">
        <w:t xml:space="preserve">Schools are invited to opt in for the Term 3 activation of the OHS and workers compensation tiles on </w:t>
      </w:r>
      <w:proofErr w:type="spellStart"/>
      <w:r w:rsidRPr="000433EE">
        <w:t>eduSafe</w:t>
      </w:r>
      <w:proofErr w:type="spellEnd"/>
      <w:r w:rsidRPr="000433EE">
        <w:t xml:space="preserve"> Plus by contacting the </w:t>
      </w:r>
      <w:proofErr w:type="spellStart"/>
      <w:r w:rsidRPr="000433EE">
        <w:t>eduSafe</w:t>
      </w:r>
      <w:proofErr w:type="spellEnd"/>
      <w:r w:rsidRPr="000433EE">
        <w:t xml:space="preserve"> Plus team at </w:t>
      </w:r>
    </w:p>
    <w:p w14:paraId="044F8FC5" w14:textId="77777777" w:rsidR="003A19F6" w:rsidRPr="000433EE" w:rsidRDefault="00BD5DF6" w:rsidP="003A19F6">
      <w:pPr>
        <w:pStyle w:val="HRM-Para-1"/>
      </w:pPr>
      <w:hyperlink r:id="rId31" w:history="1">
        <w:r w:rsidR="003A19F6" w:rsidRPr="000433EE">
          <w:rPr>
            <w:rStyle w:val="Hyperlink"/>
          </w:rPr>
          <w:t>edusafe.plus@education.vic.gov.au</w:t>
        </w:r>
      </w:hyperlink>
      <w:r w:rsidR="003A19F6" w:rsidRPr="000433EE">
        <w:t xml:space="preserve">. </w:t>
      </w:r>
    </w:p>
    <w:p w14:paraId="7B4B3DB9" w14:textId="55ED9751" w:rsidR="003A19F6" w:rsidRPr="006C273D" w:rsidRDefault="003A19F6" w:rsidP="003A19F6">
      <w:pPr>
        <w:pStyle w:val="HRM-Para-1"/>
      </w:pPr>
      <w:r w:rsidRPr="006C273D">
        <w:t xml:space="preserve">The following sessions are available to support schools using </w:t>
      </w:r>
      <w:proofErr w:type="spellStart"/>
      <w:r w:rsidRPr="006C273D">
        <w:t>eduSafe</w:t>
      </w:r>
      <w:proofErr w:type="spellEnd"/>
      <w:r w:rsidRPr="006C273D">
        <w:t xml:space="preserve"> Plus. </w:t>
      </w:r>
      <w:r w:rsidRPr="00774C33">
        <w:rPr>
          <w:b/>
          <w:bCs/>
        </w:rPr>
        <w:t>For session dates, times and to register</w:t>
      </w:r>
      <w:r w:rsidR="000B6D17">
        <w:rPr>
          <w:b/>
          <w:bCs/>
        </w:rPr>
        <w:t>,</w:t>
      </w:r>
      <w:r w:rsidRPr="00774C33">
        <w:rPr>
          <w:b/>
          <w:bCs/>
        </w:rPr>
        <w:t xml:space="preserve"> search ‘</w:t>
      </w:r>
      <w:proofErr w:type="spellStart"/>
      <w:r w:rsidRPr="00774C33">
        <w:rPr>
          <w:b/>
          <w:bCs/>
        </w:rPr>
        <w:t>eduSafe</w:t>
      </w:r>
      <w:proofErr w:type="spellEnd"/>
      <w:r w:rsidRPr="00774C33">
        <w:rPr>
          <w:b/>
          <w:bCs/>
        </w:rPr>
        <w:t xml:space="preserve"> </w:t>
      </w:r>
      <w:proofErr w:type="spellStart"/>
      <w:r w:rsidRPr="00774C33">
        <w:rPr>
          <w:b/>
          <w:bCs/>
        </w:rPr>
        <w:t>Plus’</w:t>
      </w:r>
      <w:proofErr w:type="spellEnd"/>
      <w:r w:rsidRPr="00774C33">
        <w:rPr>
          <w:b/>
          <w:bCs/>
        </w:rPr>
        <w:t xml:space="preserve"> in </w:t>
      </w:r>
      <w:proofErr w:type="spellStart"/>
      <w:r w:rsidRPr="00774C33">
        <w:rPr>
          <w:b/>
          <w:bCs/>
        </w:rPr>
        <w:t>LearnEd</w:t>
      </w:r>
      <w:proofErr w:type="spellEnd"/>
      <w:r w:rsidRPr="00774C33">
        <w:rPr>
          <w:b/>
          <w:bCs/>
        </w:rPr>
        <w:t>.</w:t>
      </w:r>
      <w:r w:rsidRPr="005A439E">
        <w:rPr>
          <w:noProof/>
        </w:rPr>
        <w:t xml:space="preserve"> </w:t>
      </w:r>
    </w:p>
    <w:p w14:paraId="108BD526" w14:textId="3ED91136" w:rsidR="003A19F6" w:rsidRPr="00795720" w:rsidRDefault="003A19F6" w:rsidP="003A19F6">
      <w:pPr>
        <w:pStyle w:val="HRM-H2"/>
      </w:pPr>
      <w:r w:rsidRPr="00795720">
        <w:t>For all schools:</w:t>
      </w:r>
    </w:p>
    <w:p w14:paraId="40AFB148" w14:textId="77777777" w:rsidR="0055580E" w:rsidRDefault="00BD5DF6" w:rsidP="003A19F6">
      <w:pPr>
        <w:pStyle w:val="HRM-Para-1"/>
        <w:rPr>
          <w:rStyle w:val="Hyperlink"/>
          <w:rFonts w:cstheme="minorHAnsi"/>
        </w:rPr>
      </w:pPr>
      <w:hyperlink r:id="rId32" w:history="1">
        <w:r w:rsidR="0055580E" w:rsidRPr="00572643">
          <w:rPr>
            <w:rStyle w:val="Hyperlink"/>
            <w:rFonts w:cstheme="minorHAnsi"/>
          </w:rPr>
          <w:t>Introduction to Staff Incident and Hazard Reporting</w:t>
        </w:r>
      </w:hyperlink>
    </w:p>
    <w:p w14:paraId="547E5F69" w14:textId="3ED30691" w:rsidR="003A19F6" w:rsidRPr="008E0070" w:rsidRDefault="003A19F6" w:rsidP="003A19F6">
      <w:pPr>
        <w:pStyle w:val="HRM-Para-1"/>
      </w:pPr>
      <w:r w:rsidRPr="008E0070">
        <w:t>For anyone who may need to report an incident or hazard.</w:t>
      </w:r>
      <w:r>
        <w:t xml:space="preserve"> </w:t>
      </w:r>
      <w:r w:rsidRPr="008E0070">
        <w:t xml:space="preserve">This webinar is designed for new </w:t>
      </w:r>
      <w:proofErr w:type="spellStart"/>
      <w:r w:rsidRPr="008E0070">
        <w:t>eduSafe</w:t>
      </w:r>
      <w:proofErr w:type="spellEnd"/>
      <w:r w:rsidRPr="008E0070">
        <w:t xml:space="preserve"> Plus users, or a refresher for anyone who would like to sharpen their skills. It </w:t>
      </w:r>
      <w:proofErr w:type="gramStart"/>
      <w:r w:rsidRPr="008E0070">
        <w:t>provides an introduction to</w:t>
      </w:r>
      <w:proofErr w:type="gramEnd"/>
      <w:r w:rsidRPr="008E0070">
        <w:t xml:space="preserve"> staff incident and hazard reporting in </w:t>
      </w:r>
      <w:proofErr w:type="spellStart"/>
      <w:r w:rsidRPr="008E0070">
        <w:t>eduSafe</w:t>
      </w:r>
      <w:proofErr w:type="spellEnd"/>
      <w:r w:rsidRPr="008E0070">
        <w:t xml:space="preserve"> Plus.</w:t>
      </w:r>
    </w:p>
    <w:p w14:paraId="142B97AE" w14:textId="77777777" w:rsidR="00F64D60" w:rsidRDefault="00BD5DF6" w:rsidP="003A19F6">
      <w:pPr>
        <w:pStyle w:val="HRM-Para-1"/>
        <w:rPr>
          <w:rStyle w:val="Hyperlink"/>
          <w:rFonts w:cstheme="minorHAnsi"/>
        </w:rPr>
      </w:pPr>
      <w:hyperlink r:id="rId33" w:history="1">
        <w:r w:rsidR="00F64D60" w:rsidRPr="00572643">
          <w:rPr>
            <w:rStyle w:val="Hyperlink"/>
            <w:rFonts w:cstheme="minorHAnsi"/>
          </w:rPr>
          <w:t>Incident and Hazard Management and IRIS Reporting</w:t>
        </w:r>
      </w:hyperlink>
    </w:p>
    <w:p w14:paraId="35A41D84" w14:textId="332E597B" w:rsidR="003A19F6" w:rsidRDefault="003A19F6" w:rsidP="003A19F6">
      <w:pPr>
        <w:pStyle w:val="HRM-Para-1"/>
        <w:rPr>
          <w:noProof/>
        </w:rPr>
      </w:pPr>
      <w:r w:rsidRPr="00572643">
        <w:rPr>
          <w:rFonts w:cstheme="minorHAnsi"/>
        </w:rPr>
        <w:t>For principals and their delegates only.</w:t>
      </w:r>
      <w:r>
        <w:rPr>
          <w:rFonts w:cstheme="minorHAnsi"/>
        </w:rPr>
        <w:t xml:space="preserve"> </w:t>
      </w:r>
      <w:r w:rsidRPr="00572643">
        <w:rPr>
          <w:rFonts w:cstheme="minorHAnsi"/>
        </w:rPr>
        <w:t xml:space="preserve">This webinar is designed </w:t>
      </w:r>
      <w:r>
        <w:rPr>
          <w:rFonts w:cstheme="minorHAnsi"/>
        </w:rPr>
        <w:t>to introduce</w:t>
      </w:r>
      <w:r w:rsidRPr="00572643">
        <w:rPr>
          <w:rFonts w:cstheme="minorHAnsi"/>
        </w:rPr>
        <w:t xml:space="preserve"> principals and their delegates</w:t>
      </w:r>
      <w:r>
        <w:rPr>
          <w:rFonts w:cstheme="minorHAnsi"/>
        </w:rPr>
        <w:t xml:space="preserve"> to</w:t>
      </w:r>
      <w:r w:rsidRPr="00572643">
        <w:rPr>
          <w:rFonts w:cstheme="minorHAnsi"/>
        </w:rPr>
        <w:t xml:space="preserve"> IRIS</w:t>
      </w:r>
      <w:r>
        <w:rPr>
          <w:rFonts w:cstheme="minorHAnsi"/>
        </w:rPr>
        <w:t xml:space="preserve"> reporting</w:t>
      </w:r>
      <w:r w:rsidRPr="00572643">
        <w:rPr>
          <w:rFonts w:cstheme="minorHAnsi"/>
        </w:rPr>
        <w:t xml:space="preserve"> (critical and student incidents) and to manag</w:t>
      </w:r>
      <w:r>
        <w:rPr>
          <w:rFonts w:cstheme="minorHAnsi"/>
        </w:rPr>
        <w:t>ing</w:t>
      </w:r>
      <w:r w:rsidRPr="00572643">
        <w:rPr>
          <w:rFonts w:cstheme="minorHAnsi"/>
        </w:rPr>
        <w:t xml:space="preserve"> all incident and hazard reports in </w:t>
      </w:r>
      <w:proofErr w:type="spellStart"/>
      <w:r w:rsidRPr="00572643">
        <w:rPr>
          <w:rFonts w:cstheme="minorHAnsi"/>
        </w:rPr>
        <w:t>eduSafe</w:t>
      </w:r>
      <w:proofErr w:type="spellEnd"/>
      <w:r w:rsidRPr="00572643">
        <w:rPr>
          <w:rFonts w:cstheme="minorHAnsi"/>
        </w:rPr>
        <w:t xml:space="preserve"> Plus. Delegates may include assistant principals, business managers and or staff with specific safety / emergency roles.</w:t>
      </w:r>
      <w:r w:rsidRPr="008E0070">
        <w:rPr>
          <w:noProof/>
        </w:rPr>
        <w:t xml:space="preserve"> </w:t>
      </w:r>
    </w:p>
    <w:p w14:paraId="740D1882" w14:textId="38C4F067" w:rsidR="003A19F6" w:rsidRDefault="00401937" w:rsidP="003A19F6">
      <w:pPr>
        <w:pStyle w:val="HRM-Para-1"/>
        <w:rPr>
          <w:noProof/>
        </w:rPr>
      </w:pPr>
      <w:r>
        <w:rPr>
          <w:noProof/>
          <w:szCs w:val="18"/>
        </w:rPr>
        <w:drawing>
          <wp:inline distT="0" distB="0" distL="0" distR="0" wp14:anchorId="25AAF4EC" wp14:editId="18165060">
            <wp:extent cx="2804795" cy="189039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795" cy="1890395"/>
                    </a:xfrm>
                    <a:prstGeom prst="rect">
                      <a:avLst/>
                    </a:prstGeom>
                    <a:noFill/>
                    <a:ln>
                      <a:noFill/>
                    </a:ln>
                  </pic:spPr>
                </pic:pic>
              </a:graphicData>
            </a:graphic>
          </wp:inline>
        </w:drawing>
      </w:r>
    </w:p>
    <w:p w14:paraId="67DF6725" w14:textId="2F20695B" w:rsidR="003B31AF" w:rsidRPr="001039F4" w:rsidRDefault="003B31AF" w:rsidP="001039F4">
      <w:pPr>
        <w:pStyle w:val="HRM-Para-1"/>
        <w:rPr>
          <w:rFonts w:cstheme="minorHAnsi"/>
        </w:rPr>
      </w:pPr>
    </w:p>
    <w:p w14:paraId="74101E92" w14:textId="77777777" w:rsidR="007D2E6E" w:rsidRPr="007D2E6E" w:rsidRDefault="00BD5DF6" w:rsidP="007D2E6E">
      <w:pPr>
        <w:rPr>
          <w:rStyle w:val="Hyperlink"/>
          <w:rFonts w:cstheme="minorHAnsi"/>
          <w:sz w:val="18"/>
          <w:szCs w:val="18"/>
        </w:rPr>
      </w:pPr>
      <w:hyperlink r:id="rId35" w:history="1">
        <w:r w:rsidR="007D2E6E" w:rsidRPr="007D2E6E">
          <w:rPr>
            <w:rStyle w:val="Hyperlink"/>
            <w:rFonts w:cstheme="minorHAnsi"/>
            <w:sz w:val="18"/>
            <w:szCs w:val="18"/>
          </w:rPr>
          <w:t>Incident and Hazard Q&amp;A Session</w:t>
        </w:r>
      </w:hyperlink>
    </w:p>
    <w:p w14:paraId="0877F7D6" w14:textId="77777777" w:rsidR="003A19F6" w:rsidRPr="00572643" w:rsidRDefault="003A19F6" w:rsidP="003A19F6">
      <w:pPr>
        <w:pStyle w:val="HRM-Para-1"/>
        <w:rPr>
          <w:rFonts w:cstheme="minorHAnsi"/>
        </w:rPr>
      </w:pPr>
      <w:r>
        <w:rPr>
          <w:rFonts w:cstheme="minorHAnsi"/>
        </w:rPr>
        <w:t xml:space="preserve">For </w:t>
      </w:r>
      <w:proofErr w:type="spellStart"/>
      <w:r>
        <w:rPr>
          <w:rFonts w:cstheme="minorHAnsi"/>
        </w:rPr>
        <w:t>eduSafe</w:t>
      </w:r>
      <w:proofErr w:type="spellEnd"/>
      <w:r>
        <w:rPr>
          <w:rFonts w:cstheme="minorHAnsi"/>
        </w:rPr>
        <w:t xml:space="preserve"> Plus users who have questions about incident and hazard reporting and management.</w:t>
      </w:r>
    </w:p>
    <w:p w14:paraId="7D6B7952" w14:textId="77777777" w:rsidR="003A19F6" w:rsidRDefault="003A19F6" w:rsidP="003A19F6">
      <w:pPr>
        <w:pStyle w:val="HRM-Para-1"/>
        <w:rPr>
          <w:rFonts w:cstheme="minorHAnsi"/>
        </w:rPr>
      </w:pPr>
      <w:r w:rsidRPr="00572643">
        <w:rPr>
          <w:rFonts w:cstheme="minorHAnsi"/>
        </w:rPr>
        <w:t xml:space="preserve">This interactive webinar </w:t>
      </w:r>
      <w:r>
        <w:rPr>
          <w:rFonts w:cstheme="minorHAnsi"/>
        </w:rPr>
        <w:t>provides a</w:t>
      </w:r>
      <w:r w:rsidRPr="00572643">
        <w:rPr>
          <w:rFonts w:cstheme="minorHAnsi"/>
        </w:rPr>
        <w:t xml:space="preserve">nswers to frequently asked questions and any user submitted questions about incident and hazard reporting and management. </w:t>
      </w:r>
    </w:p>
    <w:p w14:paraId="6E6ABC53" w14:textId="77777777" w:rsidR="0026043B" w:rsidRPr="00572643" w:rsidRDefault="0026043B" w:rsidP="003A19F6">
      <w:pPr>
        <w:pStyle w:val="HRM-Para-1"/>
        <w:rPr>
          <w:rFonts w:cstheme="minorHAnsi"/>
        </w:rPr>
      </w:pPr>
    </w:p>
    <w:p w14:paraId="5A90A27D" w14:textId="77777777" w:rsidR="0026043B" w:rsidRPr="0026043B" w:rsidRDefault="00BD5DF6" w:rsidP="0026043B">
      <w:pPr>
        <w:spacing w:after="0"/>
        <w:rPr>
          <w:rFonts w:cstheme="minorHAnsi"/>
          <w:sz w:val="18"/>
          <w:szCs w:val="18"/>
        </w:rPr>
      </w:pPr>
      <w:hyperlink r:id="rId36" w:history="1">
        <w:r w:rsidR="0026043B" w:rsidRPr="0026043B">
          <w:rPr>
            <w:rStyle w:val="Hyperlink"/>
            <w:rFonts w:cstheme="minorHAnsi"/>
            <w:sz w:val="18"/>
            <w:szCs w:val="18"/>
          </w:rPr>
          <w:t>Introduction to Sick Bay and First Aid Reporting and Management</w:t>
        </w:r>
      </w:hyperlink>
    </w:p>
    <w:p w14:paraId="4D5F830D" w14:textId="03860B55" w:rsidR="003A19F6" w:rsidRPr="00572643" w:rsidRDefault="003A19F6" w:rsidP="003A19F6">
      <w:pPr>
        <w:pStyle w:val="HRM-Para-1"/>
        <w:rPr>
          <w:rFonts w:cstheme="minorHAnsi"/>
        </w:rPr>
      </w:pPr>
      <w:r w:rsidRPr="00572643">
        <w:rPr>
          <w:rFonts w:cstheme="minorHAnsi"/>
        </w:rPr>
        <w:t>For anyone</w:t>
      </w:r>
      <w:r>
        <w:rPr>
          <w:rFonts w:cstheme="minorHAnsi"/>
        </w:rPr>
        <w:t xml:space="preserve"> who may need to make</w:t>
      </w:r>
      <w:r w:rsidRPr="00572643">
        <w:rPr>
          <w:rFonts w:cstheme="minorHAnsi"/>
        </w:rPr>
        <w:t xml:space="preserve"> a sick bay or first aid report.</w:t>
      </w:r>
      <w:r>
        <w:rPr>
          <w:rFonts w:cstheme="minorHAnsi"/>
        </w:rPr>
        <w:t xml:space="preserve"> </w:t>
      </w:r>
      <w:r w:rsidRPr="00572643">
        <w:rPr>
          <w:rFonts w:cstheme="minorHAnsi"/>
        </w:rPr>
        <w:t xml:space="preserve">This webinar is designed for new </w:t>
      </w:r>
      <w:proofErr w:type="spellStart"/>
      <w:r w:rsidRPr="00572643">
        <w:rPr>
          <w:rFonts w:cstheme="minorHAnsi"/>
        </w:rPr>
        <w:t>eduSafe</w:t>
      </w:r>
      <w:proofErr w:type="spellEnd"/>
      <w:r w:rsidRPr="00572643">
        <w:rPr>
          <w:rFonts w:cstheme="minorHAnsi"/>
        </w:rPr>
        <w:t xml:space="preserve"> Plus users, or a refresher for anyone who would like to sharpen their </w:t>
      </w:r>
      <w:r w:rsidR="00142AA3" w:rsidRPr="00572643">
        <w:rPr>
          <w:rFonts w:cstheme="minorHAnsi"/>
        </w:rPr>
        <w:t>skills and</w:t>
      </w:r>
      <w:r w:rsidRPr="00572643">
        <w:rPr>
          <w:rFonts w:cstheme="minorHAnsi"/>
        </w:rPr>
        <w:t xml:space="preserve"> </w:t>
      </w:r>
      <w:proofErr w:type="gramStart"/>
      <w:r w:rsidRPr="00572643">
        <w:rPr>
          <w:rFonts w:cstheme="minorHAnsi"/>
        </w:rPr>
        <w:t>provides an introduction to</w:t>
      </w:r>
      <w:proofErr w:type="gramEnd"/>
      <w:r w:rsidRPr="00572643">
        <w:rPr>
          <w:rFonts w:cstheme="minorHAnsi"/>
        </w:rPr>
        <w:t xml:space="preserve"> sickbay and first aid reporting and management.</w:t>
      </w:r>
      <w:r w:rsidR="00401937" w:rsidRPr="00401937">
        <w:rPr>
          <w:rFonts w:cstheme="minorHAnsi"/>
          <w:noProof/>
        </w:rPr>
        <w:t xml:space="preserve"> </w:t>
      </w:r>
      <w:r w:rsidR="00401937">
        <w:rPr>
          <w:rFonts w:cstheme="minorHAnsi"/>
          <w:noProof/>
        </w:rPr>
        <w:drawing>
          <wp:inline distT="0" distB="0" distL="0" distR="0" wp14:anchorId="6A4E4CF2" wp14:editId="2B1638B6">
            <wp:extent cx="3096260" cy="2093577"/>
            <wp:effectExtent l="0" t="0" r="0" b="254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6260" cy="2093577"/>
                    </a:xfrm>
                    <a:prstGeom prst="rect">
                      <a:avLst/>
                    </a:prstGeom>
                    <a:noFill/>
                    <a:ln>
                      <a:noFill/>
                    </a:ln>
                  </pic:spPr>
                </pic:pic>
              </a:graphicData>
            </a:graphic>
          </wp:inline>
        </w:drawing>
      </w:r>
    </w:p>
    <w:p w14:paraId="09FB7BC7" w14:textId="77777777" w:rsidR="000B3ACE" w:rsidRPr="000B3ACE" w:rsidRDefault="00BD5DF6" w:rsidP="000B3ACE">
      <w:pPr>
        <w:rPr>
          <w:rStyle w:val="Hyperlink"/>
          <w:rFonts w:cstheme="minorHAnsi"/>
          <w:sz w:val="18"/>
          <w:szCs w:val="18"/>
        </w:rPr>
      </w:pPr>
      <w:hyperlink r:id="rId38" w:history="1">
        <w:r w:rsidR="000B3ACE" w:rsidRPr="000B3ACE">
          <w:rPr>
            <w:rStyle w:val="Hyperlink"/>
            <w:rFonts w:cstheme="minorHAnsi"/>
            <w:sz w:val="18"/>
            <w:szCs w:val="18"/>
          </w:rPr>
          <w:t>Sick Bay and First Aid Q&amp;A Session</w:t>
        </w:r>
      </w:hyperlink>
    </w:p>
    <w:p w14:paraId="236DF241" w14:textId="526A1EBE" w:rsidR="003A19F6" w:rsidRPr="00572643" w:rsidRDefault="003A19F6" w:rsidP="003A19F6">
      <w:pPr>
        <w:pStyle w:val="HRM-Para-1"/>
        <w:rPr>
          <w:rFonts w:cstheme="minorHAnsi"/>
        </w:rPr>
      </w:pPr>
      <w:r>
        <w:rPr>
          <w:rFonts w:cstheme="minorHAnsi"/>
        </w:rPr>
        <w:t xml:space="preserve">For </w:t>
      </w:r>
      <w:proofErr w:type="spellStart"/>
      <w:r>
        <w:rPr>
          <w:rFonts w:cstheme="minorHAnsi"/>
        </w:rPr>
        <w:t>eduSafe</w:t>
      </w:r>
      <w:proofErr w:type="spellEnd"/>
      <w:r>
        <w:rPr>
          <w:rFonts w:cstheme="minorHAnsi"/>
        </w:rPr>
        <w:t xml:space="preserve"> Plus users who have questions about sick bay and first aid reporting and management. </w:t>
      </w:r>
      <w:r w:rsidRPr="00572643">
        <w:rPr>
          <w:rFonts w:cstheme="minorHAnsi"/>
        </w:rPr>
        <w:t>Answers to frequently asked questions and any user submitted questions about sickbay and first aid reporting and management.</w:t>
      </w:r>
    </w:p>
    <w:p w14:paraId="5264AE3E" w14:textId="5C540453" w:rsidR="003A19F6" w:rsidRPr="0007421A" w:rsidRDefault="003E0555" w:rsidP="003A19F6">
      <w:pPr>
        <w:pStyle w:val="HRM-H2"/>
      </w:pPr>
      <w:r>
        <w:t xml:space="preserve">For schools </w:t>
      </w:r>
      <w:r w:rsidR="00745FF7">
        <w:t>who have access to t</w:t>
      </w:r>
      <w:r w:rsidR="003A19F6" w:rsidRPr="0007421A">
        <w:t>he workers</w:t>
      </w:r>
      <w:r w:rsidR="00745FF7">
        <w:t>’</w:t>
      </w:r>
      <w:r w:rsidR="00823000">
        <w:t xml:space="preserve"> </w:t>
      </w:r>
      <w:r w:rsidR="003A19F6" w:rsidRPr="0007421A">
        <w:t>compensation or OHS task</w:t>
      </w:r>
      <w:r w:rsidR="00745FF7">
        <w:t>s tile</w:t>
      </w:r>
      <w:r w:rsidR="003A19F6" w:rsidRPr="0007421A">
        <w:t xml:space="preserve"> in </w:t>
      </w:r>
      <w:proofErr w:type="spellStart"/>
      <w:r w:rsidR="003A19F6" w:rsidRPr="0007421A">
        <w:t>eduSafe</w:t>
      </w:r>
      <w:proofErr w:type="spellEnd"/>
      <w:r w:rsidR="003A19F6" w:rsidRPr="0007421A">
        <w:t xml:space="preserve"> Plus:</w:t>
      </w:r>
    </w:p>
    <w:p w14:paraId="28204683" w14:textId="77777777" w:rsidR="00D90C16" w:rsidRPr="00D90C16" w:rsidRDefault="003A19F6" w:rsidP="00D90C16">
      <w:pPr>
        <w:rPr>
          <w:rStyle w:val="Hyperlink"/>
          <w:rFonts w:cstheme="minorHAnsi"/>
          <w:sz w:val="18"/>
          <w:szCs w:val="18"/>
        </w:rPr>
      </w:pPr>
      <w:r>
        <w:rPr>
          <w:rFonts w:eastAsia="Times New Roman" w:cs="Calibri"/>
          <w:b/>
          <w:bCs/>
          <w:i/>
          <w:lang w:val="en-AU"/>
        </w:rPr>
        <w:fldChar w:fldCharType="begin"/>
      </w:r>
      <w:r>
        <w:instrText>HYPERLINK "https://edupay.eduweb.vic.gov.au/psp/EDUPPRD1/EMPLOYEE/PSFT_LM/c/LM_OD_EMPLOYEE_FL.LM_CRS_DTL_FL.GBL?Page=LM_CRS_DTL_FL&amp;Action=U&amp;LM_ACT_ID=6318&amp;LM_CI_ID=1890&amp;NAV=URL"</w:instrText>
      </w:r>
      <w:r>
        <w:rPr>
          <w:rFonts w:eastAsia="Times New Roman" w:cs="Calibri"/>
          <w:b/>
          <w:bCs/>
          <w:i/>
          <w:lang w:val="en-AU"/>
        </w:rPr>
      </w:r>
      <w:r>
        <w:rPr>
          <w:rFonts w:eastAsia="Times New Roman" w:cs="Calibri"/>
          <w:b/>
          <w:bCs/>
          <w:i/>
          <w:lang w:val="en-AU"/>
        </w:rPr>
        <w:fldChar w:fldCharType="separate"/>
      </w:r>
      <w:r w:rsidR="00C25396">
        <w:rPr>
          <w:rFonts w:cstheme="minorHAnsi"/>
        </w:rPr>
        <w:fldChar w:fldCharType="begin"/>
      </w:r>
      <w:r w:rsidR="00C25396">
        <w:instrText>HYPERLINK "https://edupay.eduweb.vic.gov.au/psp/EDUPPRD1/EMPLOYEE/PSFT_LM/c/LM_OD_EMPLOYEE_FL.LM_CRS_DTL_FL.GBL?Page=LM_CRS_DTL_FL&amp;Action=U&amp;LM_ACT_ID=6318&amp;LM_CI_ID=1890&amp;NAV=URL"</w:instrText>
      </w:r>
      <w:r w:rsidR="00C25396">
        <w:rPr>
          <w:rFonts w:cstheme="minorHAnsi"/>
        </w:rPr>
      </w:r>
      <w:r w:rsidR="00C25396">
        <w:rPr>
          <w:rFonts w:cstheme="minorHAnsi"/>
        </w:rPr>
        <w:fldChar w:fldCharType="separate"/>
      </w:r>
      <w:r w:rsidR="00D90C16" w:rsidRPr="007F41CF">
        <w:rPr>
          <w:rFonts w:cstheme="minorHAnsi"/>
          <w:highlight w:val="yellow"/>
        </w:rPr>
        <w:fldChar w:fldCharType="begin"/>
      </w:r>
      <w:r w:rsidR="00D90C16" w:rsidRPr="007F41CF">
        <w:rPr>
          <w:rFonts w:cstheme="minorHAnsi"/>
          <w:highlight w:val="yellow"/>
        </w:rPr>
        <w:instrText>HYPERLINK "https://edupayelm.eduweb.vic.gov.au/psc/ELMPPRD1/EMPLOYEE/PSFT_LM/c/LM_OD_EMPLOYEE_FL.LM_CRS_DTL_FL.GBL?Page=LM_CRS_DTL_FL&amp;Action=U&amp;LM_ACT_ID=7136&amp;LM_CI_ID=1926&amp;NAV=URL&amp;PortalActualURL=https%3a%2f%2fedupayelm.eduweb.vic.gov.au%2fpsc%2fELMPPRD1%2fEMPLOYEE%2fPSFT_LM%2fc%2fLM_OD_EMPLOYEE_FL.LM_CRS_DTL_FL.GBL%3fPage%3dLM_CRS_DTL_FL%26Action%3dU%26LM_ACT_ID%3d7136%26LM_CI_ID%3d1926%26NAV%3dURL&amp;PortalRegistryName=EMPLOYEE&amp;PortalServletURI=https%3a%2f%2fedupay.eduweb.vic.gov.au%2fpsp%2fEDUPPRD1%2f&amp;PortalURI=https%3a%2f%2fedupay.eduweb.vic.gov.au%2fpsc%2fEDUPPRD1%2f&amp;PortalHostNode=HRMS&amp;NoCrumbs=yes&amp;PortalKeyStruct=yes"</w:instrText>
      </w:r>
      <w:r w:rsidR="00D90C16" w:rsidRPr="007F41CF">
        <w:rPr>
          <w:rFonts w:cstheme="minorHAnsi"/>
          <w:highlight w:val="yellow"/>
        </w:rPr>
      </w:r>
      <w:r w:rsidR="00D90C16" w:rsidRPr="007F41CF">
        <w:rPr>
          <w:rFonts w:cstheme="minorHAnsi"/>
          <w:highlight w:val="yellow"/>
        </w:rPr>
        <w:fldChar w:fldCharType="separate"/>
      </w:r>
      <w:r w:rsidR="00D90C16" w:rsidRPr="00D90C16">
        <w:rPr>
          <w:rStyle w:val="Hyperlink"/>
          <w:rFonts w:cstheme="minorHAnsi"/>
          <w:sz w:val="18"/>
          <w:szCs w:val="18"/>
        </w:rPr>
        <w:t>Using OHS Functionality in eduSafe Plus – OHS Inductions, Inspections and Training</w:t>
      </w:r>
    </w:p>
    <w:p w14:paraId="1314928E" w14:textId="793DE00F" w:rsidR="003A19F6" w:rsidRPr="00D90C16" w:rsidRDefault="00D90C16" w:rsidP="00D90C16">
      <w:pPr>
        <w:rPr>
          <w:rFonts w:cstheme="minorHAnsi"/>
          <w:b/>
          <w:bCs/>
          <w:i/>
          <w:iCs/>
          <w:sz w:val="18"/>
          <w:szCs w:val="18"/>
        </w:rPr>
      </w:pPr>
      <w:r w:rsidRPr="007F41CF">
        <w:rPr>
          <w:rFonts w:cstheme="minorHAnsi"/>
          <w:highlight w:val="yellow"/>
        </w:rPr>
        <w:fldChar w:fldCharType="end"/>
      </w:r>
      <w:r w:rsidR="00C25396">
        <w:rPr>
          <w:rFonts w:cstheme="minorHAnsi"/>
        </w:rPr>
        <w:fldChar w:fldCharType="end"/>
      </w:r>
      <w:r w:rsidR="003A19F6">
        <w:rPr>
          <w:rFonts w:cstheme="minorHAnsi"/>
        </w:rPr>
        <w:fldChar w:fldCharType="end"/>
      </w:r>
      <w:r w:rsidR="003A19F6" w:rsidRPr="00D90C16">
        <w:rPr>
          <w:rFonts w:cstheme="minorHAnsi"/>
          <w:iCs/>
          <w:sz w:val="18"/>
          <w:szCs w:val="18"/>
        </w:rPr>
        <w:t>For principals and their delegates including, for example, assistant principals, business managers, facilities / safety staff and OHS committee members.</w:t>
      </w:r>
    </w:p>
    <w:p w14:paraId="17470E35" w14:textId="77777777" w:rsidR="003A19F6" w:rsidRDefault="003A19F6" w:rsidP="003A19F6">
      <w:pPr>
        <w:pStyle w:val="HRM-Para-1"/>
        <w:rPr>
          <w:rFonts w:cstheme="minorHAnsi"/>
        </w:rPr>
      </w:pPr>
      <w:r w:rsidRPr="00572643">
        <w:rPr>
          <w:rFonts w:cstheme="minorHAnsi"/>
        </w:rPr>
        <w:t xml:space="preserve">This webinar is </w:t>
      </w:r>
      <w:r>
        <w:rPr>
          <w:rFonts w:cstheme="minorHAnsi"/>
        </w:rPr>
        <w:t xml:space="preserve">designed as an introduction, or refresher, for principals and their delegates to </w:t>
      </w:r>
      <w:r w:rsidRPr="00572643">
        <w:rPr>
          <w:rFonts w:cstheme="minorHAnsi"/>
        </w:rPr>
        <w:t xml:space="preserve">OHS </w:t>
      </w:r>
      <w:r>
        <w:rPr>
          <w:rFonts w:cstheme="minorHAnsi"/>
        </w:rPr>
        <w:t xml:space="preserve">Tasks in </w:t>
      </w:r>
      <w:proofErr w:type="spellStart"/>
      <w:r>
        <w:rPr>
          <w:rFonts w:cstheme="minorHAnsi"/>
        </w:rPr>
        <w:t>eduSafe</w:t>
      </w:r>
      <w:proofErr w:type="spellEnd"/>
      <w:r>
        <w:rPr>
          <w:rFonts w:cstheme="minorHAnsi"/>
        </w:rPr>
        <w:t xml:space="preserve"> Plus including delegating, navigating the OHS Tasks </w:t>
      </w:r>
      <w:proofErr w:type="gramStart"/>
      <w:r>
        <w:rPr>
          <w:rFonts w:cstheme="minorHAnsi"/>
        </w:rPr>
        <w:t>section;</w:t>
      </w:r>
      <w:proofErr w:type="gramEnd"/>
      <w:r>
        <w:rPr>
          <w:rFonts w:cstheme="minorHAnsi"/>
        </w:rPr>
        <w:t xml:space="preserve"> creating and managing inductions, inspections and training,</w:t>
      </w:r>
      <w:r w:rsidRPr="00572643">
        <w:rPr>
          <w:rFonts w:cstheme="minorHAnsi"/>
        </w:rPr>
        <w:t xml:space="preserve"> </w:t>
      </w:r>
      <w:r>
        <w:rPr>
          <w:rFonts w:cstheme="minorHAnsi"/>
        </w:rPr>
        <w:t xml:space="preserve">and assigning and completing safety actions. </w:t>
      </w:r>
    </w:p>
    <w:p w14:paraId="22001465" w14:textId="77777777" w:rsidR="00706B2C" w:rsidRPr="00706B2C" w:rsidRDefault="00BD5DF6" w:rsidP="00706B2C">
      <w:pPr>
        <w:rPr>
          <w:rStyle w:val="Hyperlink"/>
          <w:rFonts w:cstheme="minorHAnsi"/>
          <w:sz w:val="18"/>
          <w:szCs w:val="18"/>
        </w:rPr>
      </w:pPr>
      <w:hyperlink r:id="rId39" w:history="1">
        <w:r w:rsidR="00706B2C" w:rsidRPr="00706B2C">
          <w:rPr>
            <w:rStyle w:val="Hyperlink"/>
            <w:rFonts w:cstheme="minorHAnsi"/>
            <w:sz w:val="18"/>
            <w:szCs w:val="18"/>
          </w:rPr>
          <w:t xml:space="preserve">Using OHS Functionality in </w:t>
        </w:r>
        <w:proofErr w:type="spellStart"/>
        <w:r w:rsidR="00706B2C" w:rsidRPr="00706B2C">
          <w:rPr>
            <w:rStyle w:val="Hyperlink"/>
            <w:rFonts w:cstheme="minorHAnsi"/>
            <w:sz w:val="18"/>
            <w:szCs w:val="18"/>
          </w:rPr>
          <w:t>eduSafe</w:t>
        </w:r>
        <w:proofErr w:type="spellEnd"/>
        <w:r w:rsidR="00706B2C" w:rsidRPr="00706B2C">
          <w:rPr>
            <w:rStyle w:val="Hyperlink"/>
            <w:rFonts w:cstheme="minorHAnsi"/>
            <w:sz w:val="18"/>
            <w:szCs w:val="18"/>
          </w:rPr>
          <w:t xml:space="preserve"> Plus – OHS Management</w:t>
        </w:r>
      </w:hyperlink>
      <w:r w:rsidR="00706B2C" w:rsidRPr="00706B2C">
        <w:rPr>
          <w:rStyle w:val="Hyperlink"/>
          <w:rFonts w:cstheme="minorHAnsi"/>
          <w:sz w:val="18"/>
          <w:szCs w:val="18"/>
        </w:rPr>
        <w:t xml:space="preserve"> </w:t>
      </w:r>
    </w:p>
    <w:p w14:paraId="2FD2CD19" w14:textId="77777777" w:rsidR="003A19F6" w:rsidRPr="00572643" w:rsidRDefault="003A19F6" w:rsidP="003A19F6">
      <w:pPr>
        <w:pStyle w:val="HRM-Para-1"/>
        <w:rPr>
          <w:rFonts w:cstheme="minorHAnsi"/>
        </w:rPr>
      </w:pPr>
      <w:r w:rsidRPr="00572643">
        <w:rPr>
          <w:rFonts w:cstheme="minorHAnsi"/>
        </w:rPr>
        <w:t>F</w:t>
      </w:r>
      <w:r>
        <w:rPr>
          <w:rFonts w:cstheme="minorHAnsi"/>
        </w:rPr>
        <w:t>o</w:t>
      </w:r>
      <w:r w:rsidRPr="00572643">
        <w:rPr>
          <w:rFonts w:cstheme="minorHAnsi"/>
        </w:rPr>
        <w:t xml:space="preserve">r </w:t>
      </w:r>
      <w:r>
        <w:rPr>
          <w:rFonts w:cstheme="minorHAnsi"/>
        </w:rPr>
        <w:t>p</w:t>
      </w:r>
      <w:r w:rsidRPr="00572643">
        <w:rPr>
          <w:rFonts w:cstheme="minorHAnsi"/>
        </w:rPr>
        <w:t>rincipals and their delegates including, for example, assistant principals, business managers, facilities / safety staff and OHS committee members.</w:t>
      </w:r>
    </w:p>
    <w:p w14:paraId="45130DA6" w14:textId="77777777" w:rsidR="003A19F6" w:rsidRDefault="003A19F6" w:rsidP="003A19F6">
      <w:pPr>
        <w:pStyle w:val="HRM-Para-1"/>
        <w:rPr>
          <w:rFonts w:cstheme="minorHAnsi"/>
        </w:rPr>
      </w:pPr>
      <w:r w:rsidRPr="00572643">
        <w:rPr>
          <w:rFonts w:cstheme="minorHAnsi"/>
        </w:rPr>
        <w:t xml:space="preserve">This webinar is </w:t>
      </w:r>
      <w:r>
        <w:rPr>
          <w:rFonts w:cstheme="minorHAnsi"/>
        </w:rPr>
        <w:t xml:space="preserve">designed as an introduction, or refresher, principals and their delegates overall </w:t>
      </w:r>
      <w:proofErr w:type="gramStart"/>
      <w:r w:rsidRPr="00572643">
        <w:rPr>
          <w:rFonts w:cstheme="minorHAnsi"/>
        </w:rPr>
        <w:t>OHS</w:t>
      </w:r>
      <w:proofErr w:type="gramEnd"/>
      <w:r w:rsidRPr="00572643">
        <w:rPr>
          <w:rFonts w:cstheme="minorHAnsi"/>
        </w:rPr>
        <w:t xml:space="preserve"> </w:t>
      </w:r>
      <w:r>
        <w:rPr>
          <w:rFonts w:cstheme="minorHAnsi"/>
        </w:rPr>
        <w:t xml:space="preserve">management in </w:t>
      </w:r>
      <w:proofErr w:type="spellStart"/>
      <w:r>
        <w:rPr>
          <w:rFonts w:cstheme="minorHAnsi"/>
        </w:rPr>
        <w:t>eduSafe</w:t>
      </w:r>
      <w:proofErr w:type="spellEnd"/>
      <w:r>
        <w:rPr>
          <w:rFonts w:cstheme="minorHAnsi"/>
        </w:rPr>
        <w:t xml:space="preserve"> Plus including school profile, safety plans and registers, plant and equipment register, and WorkSafe matters.</w:t>
      </w:r>
    </w:p>
    <w:p w14:paraId="49A4F56F" w14:textId="77777777" w:rsidR="001D5E2F" w:rsidRPr="001D5E2F" w:rsidRDefault="001D5E2F" w:rsidP="001D5E2F">
      <w:pPr>
        <w:spacing w:after="0"/>
        <w:rPr>
          <w:rStyle w:val="Hyperlink"/>
          <w:rFonts w:cstheme="minorHAnsi"/>
          <w:sz w:val="18"/>
          <w:szCs w:val="18"/>
        </w:rPr>
      </w:pPr>
      <w:r>
        <w:rPr>
          <w:rFonts w:cstheme="minorHAnsi"/>
        </w:rPr>
        <w:fldChar w:fldCharType="begin"/>
      </w:r>
      <w:r>
        <w:rPr>
          <w:rFonts w:cstheme="minorHAnsi"/>
        </w:rPr>
        <w:instrText>HYPERLINK "https://edupayelm.eduweb.vic.gov.au/psc/ELMPPRD1/EMPLOYEE/PSFT_LM/c/LM_OD_EMPLOYEE_FL.LM_CRS_DTL_FL.GBL?Page=LM_CRS_DTL_FL&amp;Action=U&amp;ForceSearch=Y&amp;LM_CI_ID=1925"</w:instrText>
      </w:r>
      <w:r>
        <w:rPr>
          <w:rFonts w:cstheme="minorHAnsi"/>
        </w:rPr>
      </w:r>
      <w:r>
        <w:rPr>
          <w:rFonts w:cstheme="minorHAnsi"/>
        </w:rPr>
        <w:fldChar w:fldCharType="separate"/>
      </w:r>
      <w:bookmarkStart w:id="3" w:name="_Hlk164765388"/>
      <w:bookmarkStart w:id="4" w:name="_Hlk164765341"/>
      <w:r w:rsidRPr="001D5E2F">
        <w:rPr>
          <w:rStyle w:val="Hyperlink"/>
          <w:rFonts w:cstheme="minorHAnsi"/>
          <w:sz w:val="18"/>
          <w:szCs w:val="18"/>
        </w:rPr>
        <w:t xml:space="preserve">Using OHS Functionality in </w:t>
      </w:r>
      <w:proofErr w:type="spellStart"/>
      <w:r w:rsidRPr="001D5E2F">
        <w:rPr>
          <w:rStyle w:val="Hyperlink"/>
          <w:rFonts w:cstheme="minorHAnsi"/>
          <w:sz w:val="18"/>
          <w:szCs w:val="18"/>
        </w:rPr>
        <w:t>eduSafe</w:t>
      </w:r>
      <w:proofErr w:type="spellEnd"/>
      <w:r w:rsidRPr="001D5E2F">
        <w:rPr>
          <w:rStyle w:val="Hyperlink"/>
          <w:rFonts w:cstheme="minorHAnsi"/>
          <w:sz w:val="18"/>
          <w:szCs w:val="18"/>
        </w:rPr>
        <w:t xml:space="preserve"> Plus – OHS Risk Register</w:t>
      </w:r>
      <w:bookmarkEnd w:id="3"/>
    </w:p>
    <w:bookmarkEnd w:id="4"/>
    <w:p w14:paraId="5868913E" w14:textId="77777777" w:rsidR="001D5E2F" w:rsidRPr="001D5E2F" w:rsidRDefault="001D5E2F" w:rsidP="001D5E2F">
      <w:pPr>
        <w:spacing w:after="0"/>
        <w:rPr>
          <w:rFonts w:cstheme="minorHAnsi"/>
          <w:sz w:val="18"/>
          <w:szCs w:val="18"/>
        </w:rPr>
      </w:pPr>
      <w:r>
        <w:rPr>
          <w:rFonts w:cstheme="minorHAnsi"/>
        </w:rPr>
        <w:fldChar w:fldCharType="end"/>
      </w:r>
      <w:r w:rsidRPr="001D5E2F">
        <w:rPr>
          <w:rFonts w:cstheme="minorHAnsi"/>
          <w:sz w:val="18"/>
          <w:szCs w:val="18"/>
        </w:rPr>
        <w:t>For principals and their delegates including, for example, assistant principals, business managers, facilities / safety staff and OHS committee members.</w:t>
      </w:r>
    </w:p>
    <w:p w14:paraId="2F1319A7" w14:textId="77777777" w:rsidR="003A19F6" w:rsidRDefault="003A19F6" w:rsidP="003A19F6">
      <w:pPr>
        <w:pStyle w:val="HRM-Para-1"/>
        <w:rPr>
          <w:rFonts w:cstheme="minorHAnsi"/>
        </w:rPr>
      </w:pPr>
      <w:r w:rsidRPr="00572643">
        <w:rPr>
          <w:rFonts w:cstheme="minorHAnsi"/>
        </w:rPr>
        <w:t xml:space="preserve">This webinar is </w:t>
      </w:r>
      <w:r>
        <w:rPr>
          <w:rFonts w:cstheme="minorHAnsi"/>
        </w:rPr>
        <w:t xml:space="preserve">designed to introduce principals and their delegates to the digital risk register a new functionality in </w:t>
      </w:r>
      <w:proofErr w:type="spellStart"/>
      <w:r>
        <w:rPr>
          <w:rFonts w:cstheme="minorHAnsi"/>
        </w:rPr>
        <w:t>eduSafe</w:t>
      </w:r>
      <w:proofErr w:type="spellEnd"/>
      <w:r>
        <w:rPr>
          <w:rFonts w:cstheme="minorHAnsi"/>
        </w:rPr>
        <w:t xml:space="preserve"> Plus. The session includes an overview of the new risk register, controlling, </w:t>
      </w:r>
      <w:proofErr w:type="gramStart"/>
      <w:r>
        <w:rPr>
          <w:rFonts w:cstheme="minorHAnsi"/>
        </w:rPr>
        <w:t>activating</w:t>
      </w:r>
      <w:proofErr w:type="gramEnd"/>
      <w:r>
        <w:rPr>
          <w:rFonts w:cstheme="minorHAnsi"/>
        </w:rPr>
        <w:t xml:space="preserve"> and managing mandated and non-mandated risks, and custom risks.</w:t>
      </w:r>
    </w:p>
    <w:p w14:paraId="046E7F5D" w14:textId="77777777" w:rsidR="00C60122" w:rsidRDefault="00BD5DF6" w:rsidP="003A19F6">
      <w:pPr>
        <w:pStyle w:val="HRM-Para-1"/>
        <w:rPr>
          <w:rStyle w:val="Hyperlink"/>
          <w:rFonts w:cstheme="minorHAnsi"/>
        </w:rPr>
      </w:pPr>
      <w:hyperlink r:id="rId40" w:history="1">
        <w:r w:rsidR="00C60122" w:rsidRPr="00572643">
          <w:rPr>
            <w:rStyle w:val="Hyperlink"/>
            <w:rFonts w:cstheme="minorHAnsi"/>
          </w:rPr>
          <w:t xml:space="preserve">Using Workers' Compensation Functionality in </w:t>
        </w:r>
        <w:proofErr w:type="spellStart"/>
        <w:r w:rsidR="00C60122" w:rsidRPr="00572643">
          <w:rPr>
            <w:rStyle w:val="Hyperlink"/>
            <w:rFonts w:cstheme="minorHAnsi"/>
          </w:rPr>
          <w:t>eduSafe</w:t>
        </w:r>
        <w:proofErr w:type="spellEnd"/>
        <w:r w:rsidR="00C60122" w:rsidRPr="00572643">
          <w:rPr>
            <w:rStyle w:val="Hyperlink"/>
            <w:rFonts w:cstheme="minorHAnsi"/>
          </w:rPr>
          <w:t xml:space="preserve"> Plus</w:t>
        </w:r>
      </w:hyperlink>
    </w:p>
    <w:p w14:paraId="4CCFF6D2" w14:textId="407FDDD8" w:rsidR="003A19F6" w:rsidRPr="00572643" w:rsidRDefault="003A19F6" w:rsidP="003A19F6">
      <w:pPr>
        <w:pStyle w:val="HRM-Para-1"/>
        <w:rPr>
          <w:rFonts w:cstheme="minorHAnsi"/>
        </w:rPr>
      </w:pPr>
      <w:r w:rsidRPr="00572643">
        <w:rPr>
          <w:rFonts w:cstheme="minorHAnsi"/>
        </w:rPr>
        <w:t>For principals, return to work coordinators and their delegates, for example HR Managers and Assistant Principals.</w:t>
      </w:r>
    </w:p>
    <w:p w14:paraId="613CBF7D" w14:textId="77777777" w:rsidR="003A19F6" w:rsidRDefault="003A19F6" w:rsidP="003A19F6">
      <w:pPr>
        <w:pStyle w:val="HRM-Para-1"/>
      </w:pPr>
      <w:r w:rsidRPr="00572643">
        <w:t>This webinar demonstrates the workers' compensation functionality</w:t>
      </w:r>
      <w:r>
        <w:t xml:space="preserve"> including submitting and lodging claims, return to work planning, and managing and administrating claims in </w:t>
      </w:r>
      <w:proofErr w:type="spellStart"/>
      <w:r>
        <w:t>eduSafe</w:t>
      </w:r>
      <w:proofErr w:type="spellEnd"/>
      <w:r>
        <w:t xml:space="preserve"> Plus.</w:t>
      </w:r>
      <w:r w:rsidRPr="00BD63D5">
        <w:rPr>
          <w:noProof/>
        </w:rPr>
        <w:t xml:space="preserve"> </w:t>
      </w:r>
    </w:p>
    <w:p w14:paraId="728AF925" w14:textId="77777777" w:rsidR="003A19F6" w:rsidRDefault="003A19F6" w:rsidP="003A19F6">
      <w:pPr>
        <w:pStyle w:val="Title"/>
        <w:spacing w:before="120"/>
        <w:rPr>
          <w:lang w:eastAsia="en-AU"/>
        </w:rPr>
      </w:pPr>
      <w:r>
        <w:rPr>
          <w:lang w:eastAsia="en-AU"/>
        </w:rPr>
        <w:t>eduPay Hints &amp; Tips</w:t>
      </w:r>
    </w:p>
    <w:p w14:paraId="72AE3770" w14:textId="003ECD3F" w:rsidR="00DF5427" w:rsidRDefault="00401937" w:rsidP="003A19F6">
      <w:pPr>
        <w:pStyle w:val="HRM-H2"/>
      </w:pPr>
      <w:r>
        <w:rPr>
          <w:noProof/>
          <w:szCs w:val="18"/>
        </w:rPr>
        <w:drawing>
          <wp:inline distT="0" distB="0" distL="0" distR="0" wp14:anchorId="5B6E4C2B" wp14:editId="0E8A5CB0">
            <wp:extent cx="3091180" cy="2620645"/>
            <wp:effectExtent l="0" t="0" r="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1180" cy="2620645"/>
                    </a:xfrm>
                    <a:prstGeom prst="rect">
                      <a:avLst/>
                    </a:prstGeom>
                    <a:noFill/>
                    <a:ln>
                      <a:noFill/>
                    </a:ln>
                  </pic:spPr>
                </pic:pic>
              </a:graphicData>
            </a:graphic>
          </wp:inline>
        </w:drawing>
      </w:r>
    </w:p>
    <w:p w14:paraId="5884FF5E" w14:textId="3EC3A56E" w:rsidR="003A19F6" w:rsidRPr="003473B7" w:rsidRDefault="003A19F6" w:rsidP="003A19F6">
      <w:pPr>
        <w:pStyle w:val="HRM-H2"/>
      </w:pPr>
      <w:r w:rsidRPr="003473B7">
        <w:t>Recording Superannuation – SLP and DOE payrolls</w:t>
      </w:r>
    </w:p>
    <w:p w14:paraId="0145ADF7" w14:textId="4863A168" w:rsidR="003A19F6" w:rsidRDefault="003A19F6" w:rsidP="003A19F6">
      <w:pPr>
        <w:pStyle w:val="HRM-Para-1"/>
      </w:pPr>
      <w:r>
        <w:t>To meet legislated Superannuation Guarantee requirements, it is important that when a person is hired/rehired on either the Department (DOE) and/or School Local Payroll (SLP) that they log in and enter or check their superannuation to make sure it is recorded and correct.  This is part of their onboarding process.  This applies to all employees, including SLP employees who may not be actively engaged each fortnight.</w:t>
      </w:r>
      <w:r w:rsidR="00F67A65" w:rsidRPr="00F67A65">
        <w:rPr>
          <w:noProof/>
          <w:szCs w:val="18"/>
        </w:rPr>
        <w:t xml:space="preserve"> </w:t>
      </w:r>
    </w:p>
    <w:p w14:paraId="692F9706" w14:textId="6A64D3DB" w:rsidR="003A19F6" w:rsidRDefault="003A19F6" w:rsidP="003A19F6">
      <w:pPr>
        <w:pStyle w:val="HRM-Para-1"/>
      </w:pPr>
      <w:r>
        <w:t xml:space="preserve">For SLP employees, the Department makes the super payments on behalf of the school each fortnight based on what is recorded on eduPay. However, it is the school’s responsibility to ensure that the payroll is correct, including super payments that are due, for any/all employees each fortnight.  </w:t>
      </w:r>
    </w:p>
    <w:p w14:paraId="2CA48D37" w14:textId="6B8ECF56" w:rsidR="00BD5DF6" w:rsidRDefault="003A19F6" w:rsidP="003A19F6">
      <w:pPr>
        <w:pStyle w:val="HRM-Para-1"/>
      </w:pPr>
      <w:r>
        <w:t xml:space="preserve">If superannuation is not included in your SLP payroll reports, then the employee needs to be asked to record their choice </w:t>
      </w:r>
      <w:r w:rsidR="00BD5DF6">
        <w:t>o</w:t>
      </w:r>
      <w:r w:rsidR="00BD5DF6">
        <w:t>f fund immediately to ensure SG is paid, including any arrears, in subsequent pay periods</w:t>
      </w:r>
      <w:r w:rsidR="00BD5DF6">
        <w:t xml:space="preserve">. </w:t>
      </w:r>
    </w:p>
    <w:p w14:paraId="7474A138" w14:textId="43E87CB1" w:rsidR="007256C5" w:rsidRDefault="003A19F6" w:rsidP="007256C5">
      <w:pPr>
        <w:pStyle w:val="HRM-Para-1"/>
      </w:pPr>
      <w:r>
        <w:t xml:space="preserve">The certification message: </w:t>
      </w:r>
      <w:r w:rsidRPr="002F214C">
        <w:rPr>
          <w:i/>
          <w:iCs/>
        </w:rPr>
        <w:t>315 No Super calculated. Check SGC Element Assignment exists</w:t>
      </w:r>
      <w:r>
        <w:rPr>
          <w:i/>
          <w:iCs/>
        </w:rPr>
        <w:t>,</w:t>
      </w:r>
      <w:r>
        <w:t xml:space="preserve"> is now included for active employees who do not have SGC recorded (for DOE and SLP payrolls).  It is important that these messages be addressed by following up with the employee and asking them to record their superannuation through Employee Self Service immediately.  </w:t>
      </w:r>
      <w:r w:rsidR="007256C5">
        <w:t>Once the super is recorded, following overnight system processing, the certification message will no longer display.</w:t>
      </w:r>
    </w:p>
    <w:p w14:paraId="67678C16" w14:textId="0497D45C" w:rsidR="00EA7DEC" w:rsidRDefault="007256C5" w:rsidP="007256C5">
      <w:pPr>
        <w:pStyle w:val="HRM-Para-1"/>
      </w:pPr>
      <w:r>
        <w:t xml:space="preserve">A help document to record/update superannuation is available if required: </w:t>
      </w:r>
      <w:hyperlink r:id="rId42" w:history="1">
        <w:r w:rsidR="00B37DA5" w:rsidRPr="00B37DA5">
          <w:rPr>
            <w:rFonts w:ascii="Calibri" w:eastAsia="Calibri" w:hAnsi="Calibri" w:cs="Times New Roman"/>
            <w:color w:val="0563C1"/>
            <w:sz w:val="22"/>
            <w:szCs w:val="22"/>
            <w:u w:val="single"/>
            <w:lang w:val="en-AU"/>
          </w:rPr>
          <w:t>Enter or Update Superannuation Details</w:t>
        </w:r>
      </w:hyperlink>
      <w:r>
        <w:t xml:space="preserve">. </w:t>
      </w:r>
    </w:p>
    <w:p w14:paraId="47C70E43" w14:textId="2ABFA8FE" w:rsidR="007256C5" w:rsidRDefault="007256C5" w:rsidP="00E94379">
      <w:pPr>
        <w:pStyle w:val="HRM-H2"/>
      </w:pPr>
      <w:r>
        <w:t xml:space="preserve">Leave Purchase Allowance and Ad-Hoc </w:t>
      </w:r>
      <w:r w:rsidR="007D31DC">
        <w:t>payments.</w:t>
      </w:r>
    </w:p>
    <w:p w14:paraId="3A7AFB9A" w14:textId="1740D769" w:rsidR="007256C5" w:rsidRDefault="007256C5" w:rsidP="007256C5">
      <w:pPr>
        <w:pStyle w:val="HRM-Para-1"/>
      </w:pPr>
      <w:r>
        <w:t xml:space="preserve">Information regarding Education Support Class employees in receipt of the Leave Purchase Allowance (LPA) who attend for duty during term breaks was included in </w:t>
      </w:r>
      <w:hyperlink r:id="rId43" w:history="1">
        <w:r w:rsidR="009B491C" w:rsidRPr="009B491C">
          <w:rPr>
            <w:rFonts w:ascii="Calibri" w:eastAsia="Calibri" w:hAnsi="Calibri" w:cs="Times New Roman"/>
            <w:color w:val="0563C1"/>
            <w:sz w:val="22"/>
            <w:szCs w:val="22"/>
            <w:u w:val="single"/>
            <w:lang w:val="en-AU"/>
          </w:rPr>
          <w:t>HRM Online 03-2024</w:t>
        </w:r>
      </w:hyperlink>
      <w:r>
        <w:t xml:space="preserve"> – refer to this edition for details to record attendance.</w:t>
      </w:r>
    </w:p>
    <w:p w14:paraId="1B1325EE" w14:textId="77777777" w:rsidR="007256C5" w:rsidRDefault="007256C5" w:rsidP="00CE03A9">
      <w:pPr>
        <w:pStyle w:val="HRM-Para-1"/>
      </w:pPr>
      <w:r>
        <w:t>For employees who are not in receipt of the LPA and who have agreed to attend for duty during the school vacation period may be eligible for the Ad-Hoc LPA.  The ad-hoc LPA is processed as follows:</w:t>
      </w:r>
    </w:p>
    <w:p w14:paraId="48A2CCEA" w14:textId="48C1E291" w:rsidR="007256C5" w:rsidRDefault="007256C5" w:rsidP="003E2129">
      <w:pPr>
        <w:pStyle w:val="HRM-Para-1"/>
        <w:numPr>
          <w:ilvl w:val="0"/>
          <w:numId w:val="8"/>
        </w:numPr>
      </w:pPr>
      <w:r>
        <w:t>Determine the days/hours of work and arrange for the employee to attend at these times.  (Attendance days must equate to their normal workdays as per their work schedule).</w:t>
      </w:r>
    </w:p>
    <w:p w14:paraId="289C025A" w14:textId="3537B07F" w:rsidR="007256C5" w:rsidRDefault="007256C5" w:rsidP="003E2129">
      <w:pPr>
        <w:pStyle w:val="HRM-Para-1"/>
        <w:numPr>
          <w:ilvl w:val="0"/>
          <w:numId w:val="8"/>
        </w:numPr>
      </w:pPr>
      <w:r>
        <w:t>In the pay period following the school vacation, amend any leave that has already been recorded by the appropriate number of hours attended. The School Holiday Attendance process discussed in HRM Online 03-2024 is not applicable for this group of employees.</w:t>
      </w:r>
    </w:p>
    <w:p w14:paraId="04130C44" w14:textId="1E663183" w:rsidR="007256C5" w:rsidRDefault="007256C5" w:rsidP="003E2129">
      <w:pPr>
        <w:pStyle w:val="HRM-Para-1"/>
        <w:numPr>
          <w:ilvl w:val="0"/>
          <w:numId w:val="8"/>
        </w:numPr>
      </w:pPr>
      <w:r>
        <w:t>A pay finalisation is generally required to add back the accruals for the adjusted leave.</w:t>
      </w:r>
    </w:p>
    <w:p w14:paraId="69CA50D0" w14:textId="3E620319" w:rsidR="007256C5" w:rsidRDefault="007256C5" w:rsidP="003E2129">
      <w:pPr>
        <w:pStyle w:val="HRM-Para-1"/>
        <w:numPr>
          <w:ilvl w:val="0"/>
          <w:numId w:val="8"/>
        </w:numPr>
      </w:pPr>
      <w:r>
        <w:t>Using Positive Input, add the element LPA AD HOC and enter the number of hours worked (cannot exceed normal fortnightly hours).  Leave the ‘rate’ and ‘amount’ fields blank, eduPay will automatically calculate the correct payment rate. Allowance cannot be entered in advance of attendance.</w:t>
      </w:r>
    </w:p>
    <w:p w14:paraId="5192517B" w14:textId="2CEE7105" w:rsidR="00D37D11" w:rsidRDefault="007256C5" w:rsidP="00E26033">
      <w:pPr>
        <w:pStyle w:val="HRM-Para-1"/>
      </w:pPr>
      <w:r>
        <w:t>Note: If the leave entitlement has been exhausted or is negative, the Ad-Hoc allowance cannot be paid.</w:t>
      </w:r>
      <w:r w:rsidR="00CE03A9" w:rsidRPr="00CE03A9">
        <w:rPr>
          <w:noProof/>
        </w:rPr>
        <w:t xml:space="preserve"> </w:t>
      </w:r>
    </w:p>
    <w:p w14:paraId="40AA8446" w14:textId="5EB80B48" w:rsidR="00E94379" w:rsidRDefault="00E94379" w:rsidP="00E26033">
      <w:pPr>
        <w:pStyle w:val="HRM-Para-1"/>
      </w:pPr>
    </w:p>
    <w:p w14:paraId="55024D57" w14:textId="21C4DC63" w:rsidR="00191FCC" w:rsidRDefault="00191FCC" w:rsidP="00E26033">
      <w:pPr>
        <w:pStyle w:val="HRM-Para-1"/>
      </w:pPr>
    </w:p>
    <w:p w14:paraId="1E1F65AE" w14:textId="77777777" w:rsidR="00BD5DF6" w:rsidRDefault="00BD5DF6" w:rsidP="00E26033">
      <w:pPr>
        <w:pStyle w:val="HRM-Para-1"/>
      </w:pPr>
    </w:p>
    <w:p w14:paraId="6C4AE4E7" w14:textId="77777777" w:rsidR="00BD5DF6" w:rsidRDefault="00BD5DF6" w:rsidP="00E26033">
      <w:pPr>
        <w:pStyle w:val="HRM-Para-1"/>
      </w:pPr>
    </w:p>
    <w:p w14:paraId="7A014049" w14:textId="77777777" w:rsidR="00BD5DF6" w:rsidRDefault="00BD5DF6" w:rsidP="00E26033">
      <w:pPr>
        <w:pStyle w:val="HRM-Para-1"/>
      </w:pPr>
    </w:p>
    <w:p w14:paraId="748E3F5E" w14:textId="77777777" w:rsidR="00BD5DF6" w:rsidRDefault="00BD5DF6" w:rsidP="00E26033">
      <w:pPr>
        <w:pStyle w:val="HRM-Para-1"/>
      </w:pPr>
    </w:p>
    <w:p w14:paraId="7FBE822A" w14:textId="77777777" w:rsidR="00BD5DF6" w:rsidRDefault="00BD5DF6" w:rsidP="00E26033">
      <w:pPr>
        <w:pStyle w:val="HRM-Para-1"/>
      </w:pPr>
    </w:p>
    <w:p w14:paraId="3DB9FE3C" w14:textId="77777777" w:rsidR="00BD5DF6" w:rsidRDefault="00BD5DF6" w:rsidP="00E26033">
      <w:pPr>
        <w:pStyle w:val="HRM-Para-1"/>
      </w:pPr>
    </w:p>
    <w:p w14:paraId="783C7704" w14:textId="77777777" w:rsidR="00BD5DF6" w:rsidRDefault="00BD5DF6" w:rsidP="00E26033">
      <w:pPr>
        <w:pStyle w:val="HRM-Para-1"/>
      </w:pPr>
    </w:p>
    <w:p w14:paraId="4594800F" w14:textId="77777777" w:rsidR="00BD5DF6" w:rsidRDefault="00BD5DF6" w:rsidP="00E26033">
      <w:pPr>
        <w:pStyle w:val="HRM-Para-1"/>
      </w:pPr>
    </w:p>
    <w:p w14:paraId="738784DA" w14:textId="77777777" w:rsidR="00BD5DF6" w:rsidRDefault="00BD5DF6" w:rsidP="00E26033">
      <w:pPr>
        <w:pStyle w:val="HRM-Para-1"/>
      </w:pPr>
    </w:p>
    <w:p w14:paraId="7CE7C0B7" w14:textId="77777777" w:rsidR="00BD5DF6" w:rsidRDefault="00BD5DF6" w:rsidP="00E26033">
      <w:pPr>
        <w:pStyle w:val="HRM-Para-1"/>
      </w:pPr>
    </w:p>
    <w:p w14:paraId="6493DBBC" w14:textId="77777777" w:rsidR="00BD5DF6" w:rsidRDefault="00BD5DF6" w:rsidP="00E26033">
      <w:pPr>
        <w:pStyle w:val="HRM-Para-1"/>
      </w:pPr>
    </w:p>
    <w:p w14:paraId="1818B511" w14:textId="77777777" w:rsidR="00BD5DF6" w:rsidRDefault="00BD5DF6" w:rsidP="00E26033">
      <w:pPr>
        <w:pStyle w:val="HRM-Para-1"/>
      </w:pPr>
    </w:p>
    <w:p w14:paraId="69BA19B0" w14:textId="77777777" w:rsidR="00BD5DF6" w:rsidRDefault="00BD5DF6" w:rsidP="00E26033">
      <w:pPr>
        <w:pStyle w:val="HRM-Para-1"/>
      </w:pPr>
    </w:p>
    <w:p w14:paraId="5C7DF6EB" w14:textId="77777777" w:rsidR="00BD5DF6" w:rsidRDefault="00BD5DF6" w:rsidP="00E26033">
      <w:pPr>
        <w:pStyle w:val="HRM-Para-1"/>
      </w:pPr>
    </w:p>
    <w:p w14:paraId="44E02470" w14:textId="77777777" w:rsidR="00BD5DF6" w:rsidRDefault="00BD5DF6" w:rsidP="00E26033">
      <w:pPr>
        <w:pStyle w:val="HRM-Para-1"/>
      </w:pPr>
    </w:p>
    <w:p w14:paraId="4419DAE1" w14:textId="77777777" w:rsidR="00BD5DF6" w:rsidRDefault="00BD5DF6" w:rsidP="00E26033">
      <w:pPr>
        <w:pStyle w:val="HRM-Para-1"/>
      </w:pPr>
    </w:p>
    <w:p w14:paraId="1B361AE5" w14:textId="77777777" w:rsidR="00BD5DF6" w:rsidRDefault="00BD5DF6" w:rsidP="00E26033">
      <w:pPr>
        <w:pStyle w:val="HRM-Para-1"/>
      </w:pPr>
    </w:p>
    <w:p w14:paraId="2B1D68AE" w14:textId="77777777" w:rsidR="00BD5DF6" w:rsidRDefault="00BD5DF6" w:rsidP="00E26033">
      <w:pPr>
        <w:pStyle w:val="HRM-Para-1"/>
      </w:pPr>
    </w:p>
    <w:p w14:paraId="67B56017" w14:textId="77777777" w:rsidR="00BD5DF6" w:rsidRDefault="00BD5DF6" w:rsidP="00E26033">
      <w:pPr>
        <w:pStyle w:val="HRM-Para-1"/>
      </w:pPr>
    </w:p>
    <w:p w14:paraId="53EBC52B" w14:textId="77777777" w:rsidR="00BD5DF6" w:rsidRDefault="00BD5DF6" w:rsidP="00E26033">
      <w:pPr>
        <w:pStyle w:val="HRM-Para-1"/>
      </w:pPr>
    </w:p>
    <w:p w14:paraId="3D10D534" w14:textId="77777777" w:rsidR="00BD5DF6" w:rsidRDefault="00BD5DF6" w:rsidP="00E26033">
      <w:pPr>
        <w:pStyle w:val="HRM-Para-1"/>
      </w:pPr>
    </w:p>
    <w:p w14:paraId="7D2DF7FE" w14:textId="77777777" w:rsidR="00CE03A9" w:rsidRDefault="00CE03A9" w:rsidP="00E26033">
      <w:pPr>
        <w:pStyle w:val="HRM-Para-1"/>
      </w:pPr>
    </w:p>
    <w:p w14:paraId="1A19E0EF" w14:textId="77777777" w:rsidR="000323D4" w:rsidRDefault="000323D4" w:rsidP="00C925FD">
      <w:pPr>
        <w:pStyle w:val="HRM-H2"/>
        <w:sectPr w:rsidR="000323D4" w:rsidSect="00C41EFB">
          <w:headerReference w:type="default" r:id="rId44"/>
          <w:footerReference w:type="even" r:id="rId45"/>
          <w:footerReference w:type="default" r:id="rId46"/>
          <w:type w:val="continuous"/>
          <w:pgSz w:w="11900" w:h="16840"/>
          <w:pgMar w:top="1985" w:right="720" w:bottom="720" w:left="720" w:header="709" w:footer="709" w:gutter="0"/>
          <w:cols w:num="2" w:space="708"/>
          <w:docGrid w:linePitch="360"/>
        </w:sectPr>
      </w:pPr>
    </w:p>
    <w:p w14:paraId="3D94BEE9" w14:textId="77777777" w:rsidR="005F4399" w:rsidRPr="005F4399" w:rsidRDefault="005F4399" w:rsidP="005F4399">
      <w:pPr>
        <w:pStyle w:val="HRM-H2"/>
        <w:spacing w:before="120"/>
      </w:pPr>
      <w:r w:rsidRPr="005F4399">
        <w:lastRenderedPageBreak/>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fldChar w:fldCharType="begin"/>
      </w:r>
      <w:r w:rsidRPr="005F4399">
        <w:instrText xml:space="preserve"> INCLUDEPICTURE  "cid:image001.png@01D84031.2D173360" \* MERGEFORMATINET </w:instrText>
      </w:r>
      <w:r w:rsidRPr="005F4399">
        <w:fldChar w:fldCharType="separate"/>
      </w:r>
      <w:r w:rsidRPr="005F4399">
        <w:pict w14:anchorId="268B0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A picture containing logo&#10;&#10;Description automatically generated" style="width:35.7pt;height:26.3pt;visibility:visible">
            <v:imagedata r:id="rId47" r:href="rId48"/>
          </v:shape>
        </w:pict>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fldChar w:fldCharType="end"/>
      </w:r>
      <w:r w:rsidRPr="005F4399">
        <w:rPr>
          <w:rStyle w:val="Heading1Char"/>
          <w:b/>
          <w:bCs w:val="0"/>
        </w:rPr>
        <w:t>The eduPay way</w:t>
      </w:r>
    </w:p>
    <w:p w14:paraId="3D0A4077" w14:textId="77777777" w:rsidR="00814AEB" w:rsidRDefault="00814AEB" w:rsidP="00C41CB8">
      <w:pPr>
        <w:pStyle w:val="HRM-H2"/>
        <w:spacing w:before="120"/>
      </w:pPr>
    </w:p>
    <w:p w14:paraId="0662B7F9" w14:textId="767D3940" w:rsidR="00E26033" w:rsidRDefault="00E26033" w:rsidP="00C41CB8">
      <w:pPr>
        <w:pStyle w:val="HRM-H2"/>
        <w:spacing w:before="120"/>
      </w:pPr>
      <w:r>
        <w:t>What’s new?</w:t>
      </w:r>
    </w:p>
    <w:p w14:paraId="14388D06" w14:textId="77777777" w:rsidR="00E26033" w:rsidRDefault="00E26033" w:rsidP="00E26033">
      <w:pPr>
        <w:pStyle w:val="HRM-Para-1"/>
      </w:pPr>
      <w:r>
        <w:t xml:space="preserve">In case you missed it (ICYMI), an eduPay delivery arrived at Easter with some exciting enhancements to Apply for Leave. Applying for leave is still the same, but better </w:t>
      </w:r>
      <w:r>
        <w:rPr>
          <w:rFonts w:ascii="Segoe UI Emoji" w:hAnsi="Segoe UI Emoji" w:cs="Segoe UI Emoji"/>
        </w:rPr>
        <w:t>😊</w:t>
      </w:r>
      <w:r>
        <w:t xml:space="preserve"> via the usual navigation:</w:t>
      </w:r>
    </w:p>
    <w:p w14:paraId="5886D02E" w14:textId="718484B6" w:rsidR="00E26033" w:rsidRDefault="00E26033" w:rsidP="00F67A65">
      <w:pPr>
        <w:pStyle w:val="Bullet1"/>
      </w:pPr>
      <w:r>
        <w:t>Employee Homepage &gt; My Leave &gt; Apply for Leave</w:t>
      </w:r>
    </w:p>
    <w:p w14:paraId="46ED6CF9" w14:textId="62B5AEF4" w:rsidR="00E26033" w:rsidRDefault="00E26033" w:rsidP="00F67A65">
      <w:pPr>
        <w:pStyle w:val="Bullet1"/>
      </w:pPr>
      <w:r>
        <w:t>Manager Homepage &gt; Manage Leave &gt; Staff Leave Request</w:t>
      </w:r>
    </w:p>
    <w:p w14:paraId="1D7A5464" w14:textId="0B33AB92" w:rsidR="00E26033" w:rsidRDefault="00E26033" w:rsidP="00712CDB">
      <w:pPr>
        <w:pStyle w:val="HRM-Para-1"/>
        <w:spacing w:before="120"/>
      </w:pPr>
      <w:r>
        <w:t xml:space="preserve">The following new functionality is available, with more detailed information in the </w:t>
      </w:r>
      <w:hyperlink r:id="rId49" w:history="1">
        <w:r w:rsidR="00033F81">
          <w:rPr>
            <w:rStyle w:val="Hyperlink"/>
          </w:rPr>
          <w:t>support guide</w:t>
        </w:r>
      </w:hyperlink>
      <w:r>
        <w:t>:</w:t>
      </w:r>
    </w:p>
    <w:p w14:paraId="79044230" w14:textId="7B825F4E" w:rsidR="00E26033" w:rsidRDefault="00E26033" w:rsidP="003E2129">
      <w:pPr>
        <w:pStyle w:val="Bullet1"/>
        <w:numPr>
          <w:ilvl w:val="0"/>
          <w:numId w:val="7"/>
        </w:numPr>
      </w:pPr>
      <w:r w:rsidRPr="003E24A3">
        <w:rPr>
          <w:b/>
          <w:bCs/>
        </w:rPr>
        <w:t>Latest absences – last 3 absences shown in the cards</w:t>
      </w:r>
      <w:r>
        <w:t xml:space="preserve"> at the top left-hand side of the </w:t>
      </w:r>
      <w:proofErr w:type="gramStart"/>
      <w:r>
        <w:t>page</w:t>
      </w:r>
      <w:proofErr w:type="gramEnd"/>
      <w:r>
        <w:t xml:space="preserve"> </w:t>
      </w:r>
    </w:p>
    <w:p w14:paraId="336C1EAE" w14:textId="48C35A05" w:rsidR="00E26033" w:rsidRDefault="00E26033" w:rsidP="000E0C77">
      <w:pPr>
        <w:pStyle w:val="Bullet1"/>
        <w:numPr>
          <w:ilvl w:val="0"/>
          <w:numId w:val="9"/>
        </w:numPr>
      </w:pPr>
      <w:r w:rsidRPr="003E24A3">
        <w:rPr>
          <w:b/>
          <w:bCs/>
        </w:rPr>
        <w:t>Click on the 3 dots</w:t>
      </w:r>
      <w:r>
        <w:t xml:space="preserve"> to show another menu option – cancel absence and view absence and </w:t>
      </w:r>
      <w:proofErr w:type="gramStart"/>
      <w:r>
        <w:t>action</w:t>
      </w:r>
      <w:proofErr w:type="gramEnd"/>
      <w:r>
        <w:t xml:space="preserve"> </w:t>
      </w:r>
    </w:p>
    <w:p w14:paraId="55E1BAC6" w14:textId="7FEF5C96" w:rsidR="00E26033" w:rsidRDefault="00E26033" w:rsidP="003E2129">
      <w:pPr>
        <w:pStyle w:val="Bullet1"/>
        <w:numPr>
          <w:ilvl w:val="0"/>
          <w:numId w:val="7"/>
        </w:numPr>
      </w:pPr>
      <w:r w:rsidRPr="008041ED">
        <w:rPr>
          <w:b/>
          <w:bCs/>
        </w:rPr>
        <w:t>View all requests link</w:t>
      </w:r>
      <w:r>
        <w:t xml:space="preserve"> – enabling you to view a list of all your leave </w:t>
      </w:r>
      <w:proofErr w:type="gramStart"/>
      <w:r>
        <w:t>requests</w:t>
      </w:r>
      <w:proofErr w:type="gramEnd"/>
    </w:p>
    <w:p w14:paraId="4FC7154C" w14:textId="296F9FE8" w:rsidR="00E26033" w:rsidRDefault="00E26033" w:rsidP="003E2129">
      <w:pPr>
        <w:pStyle w:val="Bullet1"/>
        <w:numPr>
          <w:ilvl w:val="0"/>
          <w:numId w:val="7"/>
        </w:numPr>
      </w:pPr>
      <w:r w:rsidRPr="008041ED">
        <w:rPr>
          <w:b/>
          <w:bCs/>
        </w:rPr>
        <w:t>New menu panel</w:t>
      </w:r>
      <w:r>
        <w:t xml:space="preserve"> - on the right side of the page detailing your balances and the upcoming public holiday </w:t>
      </w:r>
      <w:proofErr w:type="gramStart"/>
      <w:r>
        <w:t>schedule</w:t>
      </w:r>
      <w:proofErr w:type="gramEnd"/>
    </w:p>
    <w:p w14:paraId="2388D682" w14:textId="1B355DD6" w:rsidR="00E26033" w:rsidRDefault="00E26033" w:rsidP="000E0C77">
      <w:pPr>
        <w:pStyle w:val="Bullet1"/>
        <w:numPr>
          <w:ilvl w:val="2"/>
          <w:numId w:val="7"/>
        </w:numPr>
      </w:pPr>
      <w:r>
        <w:t xml:space="preserve">Two box icon – click on this icon to display a list of all your </w:t>
      </w:r>
      <w:proofErr w:type="gramStart"/>
      <w:r>
        <w:t>balances</w:t>
      </w:r>
      <w:proofErr w:type="gramEnd"/>
      <w:r>
        <w:t xml:space="preserve"> </w:t>
      </w:r>
    </w:p>
    <w:p w14:paraId="439E9336" w14:textId="5C71496D" w:rsidR="009F6E3B" w:rsidRDefault="00E26033" w:rsidP="004E77EC">
      <w:pPr>
        <w:pStyle w:val="Bullet1"/>
        <w:numPr>
          <w:ilvl w:val="0"/>
          <w:numId w:val="7"/>
        </w:numPr>
        <w:spacing w:after="120"/>
        <w:ind w:left="357" w:hanging="357"/>
      </w:pPr>
      <w:r w:rsidRPr="008041ED">
        <w:rPr>
          <w:b/>
          <w:bCs/>
        </w:rPr>
        <w:t>+1 day – new button to use to populate leave end date</w:t>
      </w:r>
      <w:r>
        <w:t xml:space="preserve"> in </w:t>
      </w:r>
      <w:proofErr w:type="gramStart"/>
      <w:r>
        <w:t>1 day</w:t>
      </w:r>
      <w:proofErr w:type="gramEnd"/>
      <w:r>
        <w:t xml:space="preserve"> increments as an option to using the calendar</w:t>
      </w:r>
    </w:p>
    <w:p w14:paraId="2DE74A31" w14:textId="779A38EE" w:rsidR="00DB16F1" w:rsidRDefault="007C2B2F" w:rsidP="004E77EC">
      <w:pPr>
        <w:pStyle w:val="HRM-Para-1"/>
        <w:jc w:val="center"/>
      </w:pPr>
      <w:r>
        <w:rPr>
          <w:noProof/>
        </w:rPr>
        <w:drawing>
          <wp:inline distT="0" distB="0" distL="0" distR="0" wp14:anchorId="7286F8B2" wp14:editId="68A8EB61">
            <wp:extent cx="5861503" cy="2688609"/>
            <wp:effectExtent l="0" t="0" r="6350" b="0"/>
            <wp:docPr id="624658017" name="Picture 1" descr="Image of Apply for leav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8017" name="Picture 1" descr="Image of Apply for leave page"/>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888937" cy="2701193"/>
                    </a:xfrm>
                    <a:prstGeom prst="rect">
                      <a:avLst/>
                    </a:prstGeom>
                    <a:noFill/>
                    <a:ln>
                      <a:noFill/>
                    </a:ln>
                  </pic:spPr>
                </pic:pic>
              </a:graphicData>
            </a:graphic>
          </wp:inline>
        </w:drawing>
      </w:r>
    </w:p>
    <w:p w14:paraId="54D3365A" w14:textId="61344927" w:rsidR="00E26033" w:rsidRDefault="00E26033" w:rsidP="00DB16F1">
      <w:pPr>
        <w:pStyle w:val="HRM-H2"/>
      </w:pPr>
      <w:r>
        <w:t xml:space="preserve">Data Insights – Leave </w:t>
      </w:r>
    </w:p>
    <w:p w14:paraId="45D90279" w14:textId="77777777" w:rsidR="00E26033" w:rsidRDefault="00E26033" w:rsidP="00E26033">
      <w:pPr>
        <w:pStyle w:val="HRM-Para-1"/>
      </w:pPr>
      <w:r>
        <w:t>Workforce Insights Homepage &gt; Absence Event Insights</w:t>
      </w:r>
    </w:p>
    <w:p w14:paraId="3140A563" w14:textId="77777777" w:rsidR="00E26033" w:rsidRDefault="00E26033" w:rsidP="00D5199E">
      <w:pPr>
        <w:pStyle w:val="HRM-Para-1"/>
        <w:spacing w:after="120"/>
      </w:pPr>
      <w:r>
        <w:t>Another ICYMI, which arrived at Easter - you now have access to some amazing employee leave insights for your school including:</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tblGrid>
      <w:tr w:rsidR="0051488C" w:rsidRPr="00F62657" w14:paraId="7339BFD7" w14:textId="77777777" w:rsidTr="0051488C">
        <w:trPr>
          <w:jc w:val="center"/>
        </w:trPr>
        <w:tc>
          <w:tcPr>
            <w:tcW w:w="3483" w:type="dxa"/>
          </w:tcPr>
          <w:p w14:paraId="2EC9DBCF" w14:textId="77777777" w:rsidR="0051488C" w:rsidRPr="00F62657" w:rsidRDefault="0051488C" w:rsidP="00CB37B6">
            <w:pPr>
              <w:pStyle w:val="Bullet1"/>
            </w:pPr>
            <w:r w:rsidRPr="00F62657">
              <w:t>Leave Without Pay</w:t>
            </w:r>
          </w:p>
        </w:tc>
        <w:tc>
          <w:tcPr>
            <w:tcW w:w="3483" w:type="dxa"/>
          </w:tcPr>
          <w:p w14:paraId="11025B76" w14:textId="77777777" w:rsidR="0051488C" w:rsidRPr="00F62657" w:rsidRDefault="0051488C" w:rsidP="00CB37B6">
            <w:pPr>
              <w:pStyle w:val="Bullet1"/>
            </w:pPr>
            <w:r w:rsidRPr="00F62657">
              <w:t>Long Service Leave</w:t>
            </w:r>
          </w:p>
        </w:tc>
      </w:tr>
      <w:tr w:rsidR="0051488C" w:rsidRPr="00F62657" w14:paraId="358FC0EB" w14:textId="77777777" w:rsidTr="0051488C">
        <w:trPr>
          <w:jc w:val="center"/>
        </w:trPr>
        <w:tc>
          <w:tcPr>
            <w:tcW w:w="3483" w:type="dxa"/>
          </w:tcPr>
          <w:p w14:paraId="09817F83" w14:textId="77777777" w:rsidR="0051488C" w:rsidRPr="00F62657" w:rsidRDefault="0051488C" w:rsidP="00CB37B6">
            <w:pPr>
              <w:pStyle w:val="Bullet1"/>
            </w:pPr>
            <w:r w:rsidRPr="00F62657">
              <w:t>Leave taken.</w:t>
            </w:r>
          </w:p>
        </w:tc>
        <w:tc>
          <w:tcPr>
            <w:tcW w:w="3483" w:type="dxa"/>
          </w:tcPr>
          <w:p w14:paraId="4805875A" w14:textId="77777777" w:rsidR="0051488C" w:rsidRPr="00F62657" w:rsidRDefault="0051488C" w:rsidP="00CB37B6">
            <w:pPr>
              <w:pStyle w:val="Bullet1"/>
            </w:pPr>
            <w:r w:rsidRPr="00F62657">
              <w:t>Sick Leave</w:t>
            </w:r>
          </w:p>
        </w:tc>
      </w:tr>
      <w:tr w:rsidR="0051488C" w14:paraId="2747B16B" w14:textId="77777777" w:rsidTr="0051488C">
        <w:trPr>
          <w:jc w:val="center"/>
        </w:trPr>
        <w:tc>
          <w:tcPr>
            <w:tcW w:w="3483" w:type="dxa"/>
          </w:tcPr>
          <w:p w14:paraId="66E8C54B" w14:textId="77777777" w:rsidR="0051488C" w:rsidRPr="00F62657" w:rsidRDefault="0051488C" w:rsidP="00CB37B6">
            <w:pPr>
              <w:pStyle w:val="Bullet1"/>
            </w:pPr>
            <w:r w:rsidRPr="00F62657">
              <w:t>Maternity Leave</w:t>
            </w:r>
          </w:p>
        </w:tc>
        <w:tc>
          <w:tcPr>
            <w:tcW w:w="3483" w:type="dxa"/>
          </w:tcPr>
          <w:p w14:paraId="0AE5CADB" w14:textId="77777777" w:rsidR="0051488C" w:rsidRDefault="0051488C" w:rsidP="00CB37B6">
            <w:pPr>
              <w:pStyle w:val="Bullet1"/>
            </w:pPr>
            <w:r w:rsidRPr="00F62657">
              <w:t>Staff movements</w:t>
            </w:r>
          </w:p>
        </w:tc>
      </w:tr>
      <w:tr w:rsidR="0051488C" w14:paraId="1017B180" w14:textId="77777777" w:rsidTr="0051488C">
        <w:trPr>
          <w:jc w:val="center"/>
        </w:trPr>
        <w:tc>
          <w:tcPr>
            <w:tcW w:w="3483" w:type="dxa"/>
          </w:tcPr>
          <w:p w14:paraId="12947F0A" w14:textId="7801260F" w:rsidR="0051488C" w:rsidRPr="00F62657" w:rsidRDefault="0051488C" w:rsidP="00CB37B6">
            <w:pPr>
              <w:pStyle w:val="Bullet1"/>
            </w:pPr>
            <w:r w:rsidRPr="00F62657">
              <w:t>Family Leave</w:t>
            </w:r>
          </w:p>
        </w:tc>
        <w:tc>
          <w:tcPr>
            <w:tcW w:w="3483" w:type="dxa"/>
          </w:tcPr>
          <w:p w14:paraId="65DA4B8B" w14:textId="77777777" w:rsidR="0051488C" w:rsidRPr="00F62657" w:rsidRDefault="0051488C" w:rsidP="0051488C">
            <w:pPr>
              <w:pStyle w:val="Bullet1"/>
              <w:numPr>
                <w:ilvl w:val="0"/>
                <w:numId w:val="0"/>
              </w:numPr>
              <w:ind w:left="284"/>
            </w:pPr>
          </w:p>
        </w:tc>
      </w:tr>
    </w:tbl>
    <w:p w14:paraId="3F923288" w14:textId="08D485AE" w:rsidR="00E26033" w:rsidRDefault="00E26033" w:rsidP="00F37718">
      <w:pPr>
        <w:pStyle w:val="HRM-Para-1"/>
        <w:spacing w:before="120"/>
      </w:pPr>
      <w:r>
        <w:t xml:space="preserve">And lots more… thanks to all the BMs who joined us for this working group to inform the priorities of this feature. Please refer to the </w:t>
      </w:r>
      <w:hyperlink r:id="rId52" w:history="1">
        <w:r w:rsidR="00CB2F68">
          <w:rPr>
            <w:rStyle w:val="Hyperlink"/>
          </w:rPr>
          <w:t>support guide</w:t>
        </w:r>
      </w:hyperlink>
      <w:r w:rsidR="00CB2F68">
        <w:t xml:space="preserve"> </w:t>
      </w:r>
      <w:r>
        <w:t>for more information.</w:t>
      </w:r>
    </w:p>
    <w:p w14:paraId="66A97042" w14:textId="77777777" w:rsidR="00E26033" w:rsidRDefault="00E26033" w:rsidP="003D6416">
      <w:pPr>
        <w:pStyle w:val="HRM-H2"/>
      </w:pPr>
      <w:r>
        <w:t>Teacher Recruitment Initiative (TRI) – success campaign</w:t>
      </w:r>
    </w:p>
    <w:p w14:paraId="0D44808D" w14:textId="3169B0EB" w:rsidR="00E26033" w:rsidRDefault="00E26033" w:rsidP="00E26033">
      <w:pPr>
        <w:pStyle w:val="HRM-Para-1"/>
      </w:pPr>
      <w:r>
        <w:t xml:space="preserve">You’ve heard all about the new </w:t>
      </w:r>
      <w:r w:rsidR="00790E6B">
        <w:t>alternative,</w:t>
      </w:r>
      <w:r>
        <w:t xml:space="preserve"> so you know there is a 70% improvement to vacancy and shortlist process. You also know that TRI reduces the time it takes for schools to recruit, lessens the admin </w:t>
      </w:r>
      <w:proofErr w:type="gramStart"/>
      <w:r>
        <w:t>burden</w:t>
      </w:r>
      <w:proofErr w:type="gramEnd"/>
      <w:r>
        <w:t xml:space="preserve"> and attracts teachers to DE schools. At last count, over 945 schools were posting TRI vacancies and over 1,980 vacancies had been appointed. </w:t>
      </w:r>
      <w:proofErr w:type="gramStart"/>
      <w:r>
        <w:t>So</w:t>
      </w:r>
      <w:proofErr w:type="gramEnd"/>
      <w:r>
        <w:t xml:space="preserve"> we want to hear your success story. We’re collating a success campaign to share with our executive stakeholders - but we need to bring it to life, so we need you. And you. And you. </w:t>
      </w:r>
    </w:p>
    <w:p w14:paraId="18045C45" w14:textId="64EA0767" w:rsidR="00E26033" w:rsidRDefault="00E26033" w:rsidP="00E26033">
      <w:pPr>
        <w:pStyle w:val="HRM-Para-1"/>
      </w:pPr>
      <w:r w:rsidRPr="000D6685">
        <w:rPr>
          <w:b/>
          <w:bCs/>
          <w:i/>
          <w:iCs/>
        </w:rPr>
        <w:t>We’re looking for schools who’ve successfully appointed teachers through TRI to share their story.</w:t>
      </w:r>
      <w:r>
        <w:t xml:space="preserve"> The more the merrier. Regional schools, city schools, big schools, small schools, specialist schools, primary schools, secondary </w:t>
      </w:r>
      <w:proofErr w:type="gramStart"/>
      <w:r>
        <w:t>schools</w:t>
      </w:r>
      <w:proofErr w:type="gramEnd"/>
      <w:r>
        <w:t xml:space="preserve"> and P-12 schools – we want you. </w:t>
      </w:r>
      <w:hyperlink r:id="rId53" w:history="1">
        <w:r w:rsidR="00327BBA">
          <w:rPr>
            <w:rStyle w:val="Hyperlink"/>
          </w:rPr>
          <w:t>Register your interest</w:t>
        </w:r>
      </w:hyperlink>
      <w:r>
        <w:t xml:space="preserve"> now. Don’t be shy </w:t>
      </w:r>
      <w:r>
        <w:rPr>
          <w:rFonts w:ascii="Segoe UI Emoji" w:hAnsi="Segoe UI Emoji" w:cs="Segoe UI Emoji"/>
        </w:rPr>
        <w:t>😊</w:t>
      </w:r>
    </w:p>
    <w:p w14:paraId="4FB4937E" w14:textId="77777777" w:rsidR="00814AEB" w:rsidRDefault="00814AEB" w:rsidP="003D6416">
      <w:pPr>
        <w:pStyle w:val="HRM-H2"/>
      </w:pPr>
    </w:p>
    <w:p w14:paraId="6D673F94" w14:textId="5D8B2289" w:rsidR="003D6416" w:rsidRDefault="00E26033" w:rsidP="003D6416">
      <w:pPr>
        <w:pStyle w:val="HRM-H2"/>
      </w:pPr>
      <w:r>
        <w:t>Principal Contract Renewals (PCR)</w:t>
      </w:r>
    </w:p>
    <w:p w14:paraId="1617FB60" w14:textId="31F0078D" w:rsidR="00E26033" w:rsidRDefault="00E26033" w:rsidP="00E26033">
      <w:pPr>
        <w:pStyle w:val="HRM-Para-1"/>
      </w:pPr>
      <w:r>
        <w:t xml:space="preserve">The new automated PCR arrived on Monday 26 February, and provides Principals with an automated and streamlined contract execution process, enabling them to view their renewal offer letters and accept their contract in eduPay, with a simple click of a button. While we know BMs aren’t involved in the process, we all know who the Prin is </w:t>
      </w:r>
      <w:proofErr w:type="spellStart"/>
      <w:r>
        <w:t>gonna</w:t>
      </w:r>
      <w:proofErr w:type="spellEnd"/>
      <w:r>
        <w:t xml:space="preserve"> call if they need help with the new process. Keep the Prin </w:t>
      </w:r>
      <w:hyperlink r:id="rId54" w:history="1">
        <w:r w:rsidR="002E6E96">
          <w:rPr>
            <w:rStyle w:val="Hyperlink"/>
          </w:rPr>
          <w:t>Support Guide</w:t>
        </w:r>
      </w:hyperlink>
      <w:r>
        <w:t xml:space="preserve"> handy so you can support your </w:t>
      </w:r>
      <w:proofErr w:type="spellStart"/>
      <w:r>
        <w:t>prin</w:t>
      </w:r>
      <w:proofErr w:type="spellEnd"/>
      <w:r>
        <w:t xml:space="preserve"> – to be sure, to be sure </w:t>
      </w:r>
      <w:r>
        <w:rPr>
          <w:rFonts w:ascii="Segoe UI Emoji" w:hAnsi="Segoe UI Emoji" w:cs="Segoe UI Emoji"/>
        </w:rPr>
        <w:t>😊</w:t>
      </w:r>
    </w:p>
    <w:p w14:paraId="18A28A3E" w14:textId="31135FBA" w:rsidR="00E26033" w:rsidRPr="003A19F6" w:rsidRDefault="00E26033" w:rsidP="00C41CB8">
      <w:pPr>
        <w:pStyle w:val="HRM-H3"/>
      </w:pPr>
      <w:r>
        <w:t>Look forward to seeing you online or IRL at an eduPay sesh soon.</w:t>
      </w:r>
    </w:p>
    <w:sectPr w:rsidR="00E26033" w:rsidRPr="003A19F6" w:rsidSect="00C41EFB">
      <w:type w:val="continuous"/>
      <w:pgSz w:w="11900" w:h="16840"/>
      <w:pgMar w:top="1985"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1A3D4" w14:textId="77777777" w:rsidR="00C41EFB" w:rsidRDefault="00C41EFB" w:rsidP="003967DD">
      <w:pPr>
        <w:spacing w:after="0"/>
      </w:pPr>
      <w:r>
        <w:separator/>
      </w:r>
    </w:p>
  </w:endnote>
  <w:endnote w:type="continuationSeparator" w:id="0">
    <w:p w14:paraId="610E3D6F" w14:textId="77777777" w:rsidR="00C41EFB" w:rsidRDefault="00C41EFB"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IC Medium">
    <w:altName w:val="Calibri"/>
    <w:panose1 w:val="00000000000000000000"/>
    <w:charset w:val="00"/>
    <w:family w:val="modern"/>
    <w:notTrueType/>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7FDB8867" w:rsidR="00A31926" w:rsidRPr="00FF5528" w:rsidRDefault="00AB0FEE" w:rsidP="00FF5528">
    <w:pPr>
      <w:pStyle w:val="Footer"/>
      <w:pBdr>
        <w:top w:val="single" w:sz="8" w:space="1" w:color="004EA8"/>
      </w:pBdr>
      <w:tabs>
        <w:tab w:val="clear" w:pos="4513"/>
        <w:tab w:val="clear" w:pos="9026"/>
        <w:tab w:val="right" w:pos="10772"/>
      </w:tabs>
      <w:spacing w:before="120" w:after="0"/>
      <w:rPr>
        <w:color w:val="004EA8"/>
        <w:sz w:val="16"/>
        <w:szCs w:val="16"/>
      </w:rPr>
    </w:pPr>
    <w:r w:rsidRPr="00AB0FEE">
      <w:rPr>
        <w:sz w:val="16"/>
        <w:szCs w:val="16"/>
      </w:rPr>
      <w:t xml:space="preserve">Find what you want quickly by using the </w:t>
    </w:r>
    <w:hyperlink r:id="rId1" w:history="1">
      <w:r w:rsidRPr="00AB0FEE">
        <w:rPr>
          <w:rStyle w:val="Hyperlink"/>
          <w:sz w:val="16"/>
          <w:szCs w:val="16"/>
        </w:rPr>
        <w:t>A-Z Topic Index</w:t>
      </w:r>
    </w:hyperlink>
    <w:r w:rsidRPr="00AB0FEE">
      <w:rPr>
        <w:sz w:val="16"/>
        <w:szCs w:val="16"/>
      </w:rPr>
      <w:t xml:space="preserve"> on </w:t>
    </w:r>
    <w:hyperlink r:id="rId2" w:history="1">
      <w:r w:rsidRPr="00AB0FEE">
        <w:rPr>
          <w:rStyle w:val="Hyperlink"/>
          <w:sz w:val="16"/>
          <w:szCs w:val="16"/>
        </w:rPr>
        <w:t>PAL</w:t>
      </w:r>
    </w:hyperlink>
    <w:r w:rsidR="007F029E" w:rsidRPr="007F029E">
      <w:t xml:space="preserve"> </w:t>
    </w:r>
    <w:r w:rsidR="000E1ADD">
      <w:t xml:space="preserve">                         </w:t>
    </w:r>
    <w:r w:rsidR="007F029E" w:rsidRPr="007F029E">
      <w:rPr>
        <w:sz w:val="16"/>
        <w:szCs w:val="16"/>
      </w:rPr>
      <w:t xml:space="preserve">Send feedback to </w:t>
    </w:r>
    <w:hyperlink r:id="rId3" w:history="1">
      <w:r w:rsidR="007F029E" w:rsidRPr="007F029E">
        <w:rPr>
          <w:rStyle w:val="Hyperlink"/>
          <w:sz w:val="16"/>
          <w:szCs w:val="16"/>
        </w:rPr>
        <w:t>hrweb@educ</w:t>
      </w:r>
      <w:r w:rsidR="007F029E" w:rsidRPr="007F029E">
        <w:rPr>
          <w:rStyle w:val="Hyperlink"/>
          <w:sz w:val="16"/>
          <w:szCs w:val="16"/>
        </w:rPr>
        <w:t>a</w:t>
      </w:r>
      <w:r w:rsidR="007F029E" w:rsidRPr="007F029E">
        <w:rPr>
          <w:rStyle w:val="Hyperlink"/>
          <w:sz w:val="16"/>
          <w:szCs w:val="16"/>
        </w:rPr>
        <w:t>tion.vic.gov.au</w:t>
      </w:r>
    </w:hyperlink>
    <w:r w:rsidR="00FF5528" w:rsidRPr="00873E70">
      <w:rPr>
        <w:color w:val="004EA8"/>
        <w:sz w:val="16"/>
        <w:szCs w:val="16"/>
      </w:rPr>
      <w:tab/>
      <w:t xml:space="preserve">Page | </w:t>
    </w:r>
    <w:r w:rsidR="00FF5528" w:rsidRPr="00873E70">
      <w:rPr>
        <w:color w:val="004EA8"/>
        <w:sz w:val="16"/>
        <w:szCs w:val="16"/>
      </w:rPr>
      <w:fldChar w:fldCharType="begin"/>
    </w:r>
    <w:r w:rsidR="00FF5528" w:rsidRPr="00873E70">
      <w:rPr>
        <w:color w:val="004EA8"/>
        <w:sz w:val="16"/>
        <w:szCs w:val="16"/>
      </w:rPr>
      <w:instrText xml:space="preserve"> PAGE   \* MERGEFORMAT </w:instrText>
    </w:r>
    <w:r w:rsidR="00FF5528" w:rsidRPr="00873E70">
      <w:rPr>
        <w:color w:val="004EA8"/>
        <w:sz w:val="16"/>
        <w:szCs w:val="16"/>
      </w:rPr>
      <w:fldChar w:fldCharType="separate"/>
    </w:r>
    <w:r w:rsidR="00FF5528">
      <w:rPr>
        <w:color w:val="004EA8"/>
        <w:sz w:val="16"/>
        <w:szCs w:val="16"/>
      </w:rPr>
      <w:t>2</w:t>
    </w:r>
    <w:r w:rsidR="00FF5528" w:rsidRPr="00873E70">
      <w:rPr>
        <w:noProof/>
        <w:color w:val="004EA8"/>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2FC0E" w14:textId="77777777" w:rsidR="00C41EFB" w:rsidRDefault="00C41EFB" w:rsidP="003967DD">
      <w:pPr>
        <w:spacing w:after="0"/>
      </w:pPr>
      <w:r>
        <w:separator/>
      </w:r>
    </w:p>
  </w:footnote>
  <w:footnote w:type="continuationSeparator" w:id="0">
    <w:p w14:paraId="5D124104" w14:textId="77777777" w:rsidR="00C41EFB" w:rsidRDefault="00C41EFB"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25CA02EB" w:rsidR="003967DD" w:rsidRDefault="00566A71">
    <w:pPr>
      <w:pStyle w:val="Header"/>
    </w:pPr>
    <w:r>
      <w:rPr>
        <w:noProof/>
      </w:rPr>
      <mc:AlternateContent>
        <mc:Choice Requires="wps">
          <w:drawing>
            <wp:anchor distT="45720" distB="45720" distL="114300" distR="114300" simplePos="0" relativeHeight="251658240" behindDoc="0" locked="0" layoutInCell="1" allowOverlap="1" wp14:anchorId="7A55D48B" wp14:editId="7D0BBD30">
              <wp:simplePos x="0" y="0"/>
              <wp:positionH relativeFrom="column">
                <wp:posOffset>2265045</wp:posOffset>
              </wp:positionH>
              <wp:positionV relativeFrom="paragraph">
                <wp:posOffset>-116205</wp:posOffset>
              </wp:positionV>
              <wp:extent cx="2360930" cy="6070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7060"/>
                      </a:xfrm>
                      <a:prstGeom prst="rect">
                        <a:avLst/>
                      </a:prstGeom>
                      <a:noFill/>
                      <a:ln w="9525">
                        <a:noFill/>
                        <a:miter lim="800000"/>
                        <a:headEnd/>
                        <a:tailEnd/>
                      </a:ln>
                    </wps:spPr>
                    <wps:txbx>
                      <w:txbxContent>
                        <w:p w14:paraId="3EA4FDAC" w14:textId="69CC644C" w:rsidR="00092A74" w:rsidRDefault="00092A74">
                          <w:pPr>
                            <w:rPr>
                              <w:rFonts w:ascii="VIC Medium" w:hAnsi="VIC Medium"/>
                              <w:color w:val="FFFFFF" w:themeColor="background1"/>
                              <w:sz w:val="16"/>
                              <w:szCs w:val="16"/>
                            </w:rPr>
                          </w:pPr>
                          <w:r w:rsidRPr="00901D39">
                            <w:rPr>
                              <w:rFonts w:ascii="VIC Medium" w:hAnsi="VIC Medium"/>
                              <w:color w:val="FFFFFF" w:themeColor="background1"/>
                              <w:sz w:val="36"/>
                              <w:szCs w:val="36"/>
                            </w:rPr>
                            <w:t>HRM Online</w:t>
                          </w:r>
                        </w:p>
                        <w:p w14:paraId="6C24FC18" w14:textId="0A8DF6D6" w:rsidR="00AE7A30" w:rsidRPr="00DD6E76" w:rsidRDefault="00566A71" w:rsidP="00A26C45">
                          <w:pPr>
                            <w:spacing w:after="0"/>
                            <w:rPr>
                              <w:rFonts w:ascii="VIC Medium" w:hAnsi="VIC Medium"/>
                              <w:color w:val="FFFFFF" w:themeColor="background1"/>
                              <w:sz w:val="20"/>
                              <w:szCs w:val="20"/>
                            </w:rPr>
                          </w:pPr>
                          <w:r w:rsidRPr="00DD6E76">
                            <w:rPr>
                              <w:rFonts w:ascii="VIC Medium" w:hAnsi="VIC Medium"/>
                              <w:color w:val="FFFFFF" w:themeColor="background1"/>
                              <w:sz w:val="20"/>
                              <w:szCs w:val="20"/>
                            </w:rPr>
                            <w:t>Issue 4-2024, 24 April 2024</w:t>
                          </w:r>
                        </w:p>
                        <w:p w14:paraId="659C8903" w14:textId="77777777" w:rsidR="00C911C7" w:rsidRPr="00901D39" w:rsidRDefault="00C911C7">
                          <w:pPr>
                            <w:rPr>
                              <w:rFonts w:ascii="VIC Medium" w:hAnsi="VIC Medium"/>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55D48B" id="_x0000_t202" coordsize="21600,21600" o:spt="202" path="m,l,21600r21600,l21600,xe">
              <v:stroke joinstyle="miter"/>
              <v:path gradientshapeok="t" o:connecttype="rect"/>
            </v:shapetype>
            <v:shape id="_x0000_s1027" type="#_x0000_t202" style="position:absolute;margin-left:178.35pt;margin-top:-9.15pt;width:185.9pt;height:47.8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" filled="f" stroked="f">
              <v:textbox>
                <w:txbxContent>
                  <w:p w14:paraId="3EA4FDAC" w14:textId="69CC644C" w:rsidR="00092A74" w:rsidRDefault="00092A74">
                    <w:pPr>
                      <w:rPr>
                        <w:rFonts w:ascii="VIC Medium" w:hAnsi="VIC Medium"/>
                        <w:color w:val="FFFFFF" w:themeColor="background1"/>
                        <w:sz w:val="16"/>
                        <w:szCs w:val="16"/>
                      </w:rPr>
                    </w:pPr>
                    <w:r w:rsidRPr="00901D39">
                      <w:rPr>
                        <w:rFonts w:ascii="VIC Medium" w:hAnsi="VIC Medium"/>
                        <w:color w:val="FFFFFF" w:themeColor="background1"/>
                        <w:sz w:val="36"/>
                        <w:szCs w:val="36"/>
                      </w:rPr>
                      <w:t>HRM Online</w:t>
                    </w:r>
                  </w:p>
                  <w:p w14:paraId="6C24FC18" w14:textId="0A8DF6D6" w:rsidR="00AE7A30" w:rsidRPr="00DD6E76" w:rsidRDefault="00566A71" w:rsidP="00A26C45">
                    <w:pPr>
                      <w:spacing w:after="0"/>
                      <w:rPr>
                        <w:rFonts w:ascii="VIC Medium" w:hAnsi="VIC Medium"/>
                        <w:color w:val="FFFFFF" w:themeColor="background1"/>
                        <w:sz w:val="20"/>
                        <w:szCs w:val="20"/>
                      </w:rPr>
                    </w:pPr>
                    <w:r w:rsidRPr="00DD6E76">
                      <w:rPr>
                        <w:rFonts w:ascii="VIC Medium" w:hAnsi="VIC Medium"/>
                        <w:color w:val="FFFFFF" w:themeColor="background1"/>
                        <w:sz w:val="20"/>
                        <w:szCs w:val="20"/>
                      </w:rPr>
                      <w:t>Issue 4-2024, 24 April 2024</w:t>
                    </w:r>
                  </w:p>
                  <w:p w14:paraId="659C8903" w14:textId="77777777" w:rsidR="00C911C7" w:rsidRPr="00901D39" w:rsidRDefault="00C911C7">
                    <w:pPr>
                      <w:rPr>
                        <w:rFonts w:ascii="VIC Medium" w:hAnsi="VIC Medium"/>
                        <w:color w:val="FFFFFF" w:themeColor="background1"/>
                        <w:sz w:val="36"/>
                        <w:szCs w:val="36"/>
                      </w:rPr>
                    </w:pPr>
                  </w:p>
                </w:txbxContent>
              </v:textbox>
              <w10:wrap type="square"/>
            </v:shape>
          </w:pict>
        </mc:Fallback>
      </mc:AlternateContent>
    </w:r>
    <w:r w:rsidR="007A6630">
      <w:rPr>
        <w:noProof/>
      </w:rPr>
      <w:drawing>
        <wp:anchor distT="0" distB="0" distL="114300" distR="114300" simplePos="0" relativeHeight="251657216" behindDoc="1" locked="0" layoutInCell="1" allowOverlap="1" wp14:anchorId="5CC6283D" wp14:editId="57E855A6">
          <wp:simplePos x="0" y="0"/>
          <wp:positionH relativeFrom="page">
            <wp:align>left</wp:align>
          </wp:positionH>
          <wp:positionV relativeFrom="page">
            <wp:align>top</wp:align>
          </wp:positionV>
          <wp:extent cx="7562689" cy="10689397"/>
          <wp:effectExtent l="0" t="0" r="635" b="0"/>
          <wp:wrapNone/>
          <wp:docPr id="1710531212" name="Picture 1710531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689" cy="106893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5F1588"/>
    <w:multiLevelType w:val="hybridMultilevel"/>
    <w:tmpl w:val="7C8471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1952C2"/>
    <w:multiLevelType w:val="hybridMultilevel"/>
    <w:tmpl w:val="668EC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9BE0638"/>
    <w:multiLevelType w:val="hybridMultilevel"/>
    <w:tmpl w:val="66425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C934C0C"/>
    <w:multiLevelType w:val="hybridMultilevel"/>
    <w:tmpl w:val="9DD6AFEA"/>
    <w:lvl w:ilvl="0" w:tplc="0C09000F">
      <w:start w:val="1"/>
      <w:numFmt w:val="decimal"/>
      <w:lvlText w:val="%1."/>
      <w:lvlJc w:val="left"/>
      <w:pPr>
        <w:ind w:left="360" w:hanging="360"/>
      </w:p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1080" w:hanging="36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5F25B5"/>
    <w:multiLevelType w:val="hybridMultilevel"/>
    <w:tmpl w:val="74100AAE"/>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36929087">
    <w:abstractNumId w:val="3"/>
  </w:num>
  <w:num w:numId="2" w16cid:durableId="1028719018">
    <w:abstractNumId w:val="7"/>
  </w:num>
  <w:num w:numId="3" w16cid:durableId="830563023">
    <w:abstractNumId w:val="0"/>
  </w:num>
  <w:num w:numId="4" w16cid:durableId="1700937582">
    <w:abstractNumId w:val="2"/>
  </w:num>
  <w:num w:numId="5" w16cid:durableId="1451165731">
    <w:abstractNumId w:val="5"/>
  </w:num>
  <w:num w:numId="6" w16cid:durableId="1214080558">
    <w:abstractNumId w:val="4"/>
  </w:num>
  <w:num w:numId="7" w16cid:durableId="503860060">
    <w:abstractNumId w:val="6"/>
  </w:num>
  <w:num w:numId="8" w16cid:durableId="1039939778">
    <w:abstractNumId w:val="8"/>
  </w:num>
  <w:num w:numId="9" w16cid:durableId="1709950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B18"/>
    <w:rsid w:val="00010859"/>
    <w:rsid w:val="00011F31"/>
    <w:rsid w:val="00013339"/>
    <w:rsid w:val="000256E2"/>
    <w:rsid w:val="00027679"/>
    <w:rsid w:val="00027F6F"/>
    <w:rsid w:val="000323D4"/>
    <w:rsid w:val="00033F81"/>
    <w:rsid w:val="000400D5"/>
    <w:rsid w:val="000433EE"/>
    <w:rsid w:val="00046DE5"/>
    <w:rsid w:val="00053F3F"/>
    <w:rsid w:val="00061675"/>
    <w:rsid w:val="0006546C"/>
    <w:rsid w:val="0007421A"/>
    <w:rsid w:val="00080095"/>
    <w:rsid w:val="00080DA9"/>
    <w:rsid w:val="00082F09"/>
    <w:rsid w:val="00083239"/>
    <w:rsid w:val="000861DD"/>
    <w:rsid w:val="00091407"/>
    <w:rsid w:val="00092A74"/>
    <w:rsid w:val="00092BAA"/>
    <w:rsid w:val="00095D41"/>
    <w:rsid w:val="000A47D4"/>
    <w:rsid w:val="000B395F"/>
    <w:rsid w:val="000B3ACE"/>
    <w:rsid w:val="000B5634"/>
    <w:rsid w:val="000B6D17"/>
    <w:rsid w:val="000C1242"/>
    <w:rsid w:val="000C2407"/>
    <w:rsid w:val="000C24CD"/>
    <w:rsid w:val="000C600E"/>
    <w:rsid w:val="000D6685"/>
    <w:rsid w:val="000D6B3B"/>
    <w:rsid w:val="000E0C77"/>
    <w:rsid w:val="000E1ADD"/>
    <w:rsid w:val="000F1599"/>
    <w:rsid w:val="001039F4"/>
    <w:rsid w:val="00113D29"/>
    <w:rsid w:val="00116B5E"/>
    <w:rsid w:val="00120E66"/>
    <w:rsid w:val="00122369"/>
    <w:rsid w:val="00142AA3"/>
    <w:rsid w:val="0014583A"/>
    <w:rsid w:val="001466E3"/>
    <w:rsid w:val="00150E0F"/>
    <w:rsid w:val="00151364"/>
    <w:rsid w:val="00155E46"/>
    <w:rsid w:val="00157212"/>
    <w:rsid w:val="0016287D"/>
    <w:rsid w:val="00163408"/>
    <w:rsid w:val="00173326"/>
    <w:rsid w:val="00180907"/>
    <w:rsid w:val="00191FCC"/>
    <w:rsid w:val="00193E76"/>
    <w:rsid w:val="00195346"/>
    <w:rsid w:val="001965BF"/>
    <w:rsid w:val="00197A77"/>
    <w:rsid w:val="001C2A61"/>
    <w:rsid w:val="001C4CB7"/>
    <w:rsid w:val="001C76A9"/>
    <w:rsid w:val="001D0D94"/>
    <w:rsid w:val="001D13F9"/>
    <w:rsid w:val="001D5E2F"/>
    <w:rsid w:val="001D7EE9"/>
    <w:rsid w:val="001E54D7"/>
    <w:rsid w:val="001E6876"/>
    <w:rsid w:val="001F39DD"/>
    <w:rsid w:val="0020038E"/>
    <w:rsid w:val="00203694"/>
    <w:rsid w:val="002154B0"/>
    <w:rsid w:val="00221DC5"/>
    <w:rsid w:val="002265C7"/>
    <w:rsid w:val="0023560C"/>
    <w:rsid w:val="00236E10"/>
    <w:rsid w:val="0025008A"/>
    <w:rsid w:val="002512BE"/>
    <w:rsid w:val="0026043B"/>
    <w:rsid w:val="00261C94"/>
    <w:rsid w:val="0026557B"/>
    <w:rsid w:val="0026623A"/>
    <w:rsid w:val="00273388"/>
    <w:rsid w:val="00275FB8"/>
    <w:rsid w:val="00276CF5"/>
    <w:rsid w:val="00283CF9"/>
    <w:rsid w:val="00285950"/>
    <w:rsid w:val="002879B7"/>
    <w:rsid w:val="002900B0"/>
    <w:rsid w:val="002A033F"/>
    <w:rsid w:val="002A19E9"/>
    <w:rsid w:val="002A4A96"/>
    <w:rsid w:val="002A6174"/>
    <w:rsid w:val="002B1A82"/>
    <w:rsid w:val="002B560A"/>
    <w:rsid w:val="002C2F16"/>
    <w:rsid w:val="002C5228"/>
    <w:rsid w:val="002C5919"/>
    <w:rsid w:val="002C747D"/>
    <w:rsid w:val="002D38AD"/>
    <w:rsid w:val="002D399E"/>
    <w:rsid w:val="002D5731"/>
    <w:rsid w:val="002E1BDE"/>
    <w:rsid w:val="002E3BED"/>
    <w:rsid w:val="002E581F"/>
    <w:rsid w:val="002E6C6B"/>
    <w:rsid w:val="002E6E96"/>
    <w:rsid w:val="002F4E8C"/>
    <w:rsid w:val="002F6115"/>
    <w:rsid w:val="002F616D"/>
    <w:rsid w:val="00312720"/>
    <w:rsid w:val="00314355"/>
    <w:rsid w:val="003220E8"/>
    <w:rsid w:val="00327BBA"/>
    <w:rsid w:val="0033731F"/>
    <w:rsid w:val="00343AFC"/>
    <w:rsid w:val="003457ED"/>
    <w:rsid w:val="003468E5"/>
    <w:rsid w:val="0034745C"/>
    <w:rsid w:val="00347FF4"/>
    <w:rsid w:val="00361C20"/>
    <w:rsid w:val="00361FCB"/>
    <w:rsid w:val="00373F0D"/>
    <w:rsid w:val="0038097A"/>
    <w:rsid w:val="00391796"/>
    <w:rsid w:val="003967DD"/>
    <w:rsid w:val="00396CF0"/>
    <w:rsid w:val="003A19F6"/>
    <w:rsid w:val="003A2332"/>
    <w:rsid w:val="003A289B"/>
    <w:rsid w:val="003A2EAD"/>
    <w:rsid w:val="003A3942"/>
    <w:rsid w:val="003A4C39"/>
    <w:rsid w:val="003A7F6E"/>
    <w:rsid w:val="003B31AF"/>
    <w:rsid w:val="003D41F1"/>
    <w:rsid w:val="003D52E4"/>
    <w:rsid w:val="003D6416"/>
    <w:rsid w:val="003D6CEF"/>
    <w:rsid w:val="003E0555"/>
    <w:rsid w:val="003E0942"/>
    <w:rsid w:val="003E2129"/>
    <w:rsid w:val="003E24A3"/>
    <w:rsid w:val="003E4414"/>
    <w:rsid w:val="003E4905"/>
    <w:rsid w:val="003F11F9"/>
    <w:rsid w:val="003F6CE6"/>
    <w:rsid w:val="00401937"/>
    <w:rsid w:val="00407D06"/>
    <w:rsid w:val="00413C12"/>
    <w:rsid w:val="004157F5"/>
    <w:rsid w:val="00416047"/>
    <w:rsid w:val="00416066"/>
    <w:rsid w:val="0042333B"/>
    <w:rsid w:val="004234FD"/>
    <w:rsid w:val="00442066"/>
    <w:rsid w:val="00452A04"/>
    <w:rsid w:val="00454001"/>
    <w:rsid w:val="00464629"/>
    <w:rsid w:val="004725CD"/>
    <w:rsid w:val="00483911"/>
    <w:rsid w:val="004A3B01"/>
    <w:rsid w:val="004A5AA5"/>
    <w:rsid w:val="004A6F6D"/>
    <w:rsid w:val="004B2ED6"/>
    <w:rsid w:val="004C1599"/>
    <w:rsid w:val="004C2135"/>
    <w:rsid w:val="004C3596"/>
    <w:rsid w:val="004C3E41"/>
    <w:rsid w:val="004D34BE"/>
    <w:rsid w:val="004D5320"/>
    <w:rsid w:val="004E2351"/>
    <w:rsid w:val="004E5A18"/>
    <w:rsid w:val="004E77EC"/>
    <w:rsid w:val="004F231E"/>
    <w:rsid w:val="004F4CC6"/>
    <w:rsid w:val="00504B04"/>
    <w:rsid w:val="00512121"/>
    <w:rsid w:val="00512172"/>
    <w:rsid w:val="00512BBA"/>
    <w:rsid w:val="0051488C"/>
    <w:rsid w:val="005239D3"/>
    <w:rsid w:val="00525BF8"/>
    <w:rsid w:val="005330BE"/>
    <w:rsid w:val="00533BCB"/>
    <w:rsid w:val="005374E0"/>
    <w:rsid w:val="00541F13"/>
    <w:rsid w:val="005478A0"/>
    <w:rsid w:val="005524B8"/>
    <w:rsid w:val="005538B9"/>
    <w:rsid w:val="005542BC"/>
    <w:rsid w:val="00555277"/>
    <w:rsid w:val="0055580E"/>
    <w:rsid w:val="00557651"/>
    <w:rsid w:val="005615EE"/>
    <w:rsid w:val="00564547"/>
    <w:rsid w:val="005667D5"/>
    <w:rsid w:val="0056688E"/>
    <w:rsid w:val="00566A71"/>
    <w:rsid w:val="00567CF0"/>
    <w:rsid w:val="005758E8"/>
    <w:rsid w:val="00581EB8"/>
    <w:rsid w:val="00584366"/>
    <w:rsid w:val="00585BDF"/>
    <w:rsid w:val="00587D5C"/>
    <w:rsid w:val="005A04F8"/>
    <w:rsid w:val="005A439E"/>
    <w:rsid w:val="005A4F12"/>
    <w:rsid w:val="005B1360"/>
    <w:rsid w:val="005B7A40"/>
    <w:rsid w:val="005D456B"/>
    <w:rsid w:val="005F0003"/>
    <w:rsid w:val="005F2204"/>
    <w:rsid w:val="005F4399"/>
    <w:rsid w:val="0060009D"/>
    <w:rsid w:val="00606202"/>
    <w:rsid w:val="0061087E"/>
    <w:rsid w:val="006115C4"/>
    <w:rsid w:val="00611D90"/>
    <w:rsid w:val="00614B2D"/>
    <w:rsid w:val="00624A55"/>
    <w:rsid w:val="006302A2"/>
    <w:rsid w:val="006332C5"/>
    <w:rsid w:val="00634820"/>
    <w:rsid w:val="00635054"/>
    <w:rsid w:val="00640172"/>
    <w:rsid w:val="006420D5"/>
    <w:rsid w:val="006438D0"/>
    <w:rsid w:val="00652ED1"/>
    <w:rsid w:val="0065559D"/>
    <w:rsid w:val="006641FD"/>
    <w:rsid w:val="006671CE"/>
    <w:rsid w:val="006776EA"/>
    <w:rsid w:val="00685EE1"/>
    <w:rsid w:val="0069493C"/>
    <w:rsid w:val="00696C89"/>
    <w:rsid w:val="0069754C"/>
    <w:rsid w:val="006A1F8A"/>
    <w:rsid w:val="006A25AC"/>
    <w:rsid w:val="006A6DF2"/>
    <w:rsid w:val="006A7842"/>
    <w:rsid w:val="006B372D"/>
    <w:rsid w:val="006B3FB6"/>
    <w:rsid w:val="006B4C81"/>
    <w:rsid w:val="006B6CE9"/>
    <w:rsid w:val="006C0100"/>
    <w:rsid w:val="006C2496"/>
    <w:rsid w:val="006C273D"/>
    <w:rsid w:val="006C3807"/>
    <w:rsid w:val="006C45C0"/>
    <w:rsid w:val="006D0F04"/>
    <w:rsid w:val="006D58FB"/>
    <w:rsid w:val="006E0E69"/>
    <w:rsid w:val="006E2278"/>
    <w:rsid w:val="006E25D7"/>
    <w:rsid w:val="006E2B9A"/>
    <w:rsid w:val="006E3285"/>
    <w:rsid w:val="006E4085"/>
    <w:rsid w:val="006E5FF3"/>
    <w:rsid w:val="006F29B2"/>
    <w:rsid w:val="006F3BC7"/>
    <w:rsid w:val="006F7BE2"/>
    <w:rsid w:val="00702831"/>
    <w:rsid w:val="0070666F"/>
    <w:rsid w:val="00706B2C"/>
    <w:rsid w:val="00710CED"/>
    <w:rsid w:val="00712CDB"/>
    <w:rsid w:val="00713D7D"/>
    <w:rsid w:val="007164BE"/>
    <w:rsid w:val="00722271"/>
    <w:rsid w:val="007256C5"/>
    <w:rsid w:val="00726AB3"/>
    <w:rsid w:val="00730D45"/>
    <w:rsid w:val="007338C0"/>
    <w:rsid w:val="00735566"/>
    <w:rsid w:val="00736383"/>
    <w:rsid w:val="00740190"/>
    <w:rsid w:val="00740DB2"/>
    <w:rsid w:val="00743E6A"/>
    <w:rsid w:val="00745FF7"/>
    <w:rsid w:val="00746E8F"/>
    <w:rsid w:val="007559E9"/>
    <w:rsid w:val="00755E84"/>
    <w:rsid w:val="00764425"/>
    <w:rsid w:val="00767573"/>
    <w:rsid w:val="00770A34"/>
    <w:rsid w:val="00774C33"/>
    <w:rsid w:val="00775137"/>
    <w:rsid w:val="00776362"/>
    <w:rsid w:val="007849F3"/>
    <w:rsid w:val="00790E6B"/>
    <w:rsid w:val="00794B97"/>
    <w:rsid w:val="00795720"/>
    <w:rsid w:val="007A6630"/>
    <w:rsid w:val="007B471A"/>
    <w:rsid w:val="007B4FD0"/>
    <w:rsid w:val="007B556E"/>
    <w:rsid w:val="007B6008"/>
    <w:rsid w:val="007B73F3"/>
    <w:rsid w:val="007C2B2F"/>
    <w:rsid w:val="007C3C1D"/>
    <w:rsid w:val="007C51F7"/>
    <w:rsid w:val="007D058A"/>
    <w:rsid w:val="007D2E6E"/>
    <w:rsid w:val="007D31DC"/>
    <w:rsid w:val="007D3D8B"/>
    <w:rsid w:val="007D3E38"/>
    <w:rsid w:val="007D6549"/>
    <w:rsid w:val="007F029E"/>
    <w:rsid w:val="007F1AAB"/>
    <w:rsid w:val="007F6F36"/>
    <w:rsid w:val="008015C6"/>
    <w:rsid w:val="008041ED"/>
    <w:rsid w:val="00805881"/>
    <w:rsid w:val="008065DA"/>
    <w:rsid w:val="00807D31"/>
    <w:rsid w:val="008101AA"/>
    <w:rsid w:val="00814AEB"/>
    <w:rsid w:val="00821BD7"/>
    <w:rsid w:val="00823000"/>
    <w:rsid w:val="00824F40"/>
    <w:rsid w:val="00825A8C"/>
    <w:rsid w:val="00826593"/>
    <w:rsid w:val="00826E1A"/>
    <w:rsid w:val="00832052"/>
    <w:rsid w:val="008336F0"/>
    <w:rsid w:val="00833FAE"/>
    <w:rsid w:val="00842D45"/>
    <w:rsid w:val="00852CE9"/>
    <w:rsid w:val="008565B5"/>
    <w:rsid w:val="00861E78"/>
    <w:rsid w:val="00874183"/>
    <w:rsid w:val="00875E2D"/>
    <w:rsid w:val="00881ABE"/>
    <w:rsid w:val="00890680"/>
    <w:rsid w:val="00892E24"/>
    <w:rsid w:val="00893FBD"/>
    <w:rsid w:val="008B1737"/>
    <w:rsid w:val="008B7D3B"/>
    <w:rsid w:val="008C035B"/>
    <w:rsid w:val="008C422D"/>
    <w:rsid w:val="008C4CC8"/>
    <w:rsid w:val="008C62E8"/>
    <w:rsid w:val="008E0070"/>
    <w:rsid w:val="008E2EE9"/>
    <w:rsid w:val="008F3D35"/>
    <w:rsid w:val="00901D39"/>
    <w:rsid w:val="0090419A"/>
    <w:rsid w:val="00905A7D"/>
    <w:rsid w:val="00905AD1"/>
    <w:rsid w:val="0091402E"/>
    <w:rsid w:val="00914309"/>
    <w:rsid w:val="0091798C"/>
    <w:rsid w:val="00921D42"/>
    <w:rsid w:val="00921F94"/>
    <w:rsid w:val="00935917"/>
    <w:rsid w:val="009377A2"/>
    <w:rsid w:val="00941A3B"/>
    <w:rsid w:val="00951572"/>
    <w:rsid w:val="00952690"/>
    <w:rsid w:val="00953074"/>
    <w:rsid w:val="00953516"/>
    <w:rsid w:val="009623D8"/>
    <w:rsid w:val="00967BC7"/>
    <w:rsid w:val="00974063"/>
    <w:rsid w:val="0097665A"/>
    <w:rsid w:val="009926F4"/>
    <w:rsid w:val="009946AC"/>
    <w:rsid w:val="00997E97"/>
    <w:rsid w:val="009B0719"/>
    <w:rsid w:val="009B0A07"/>
    <w:rsid w:val="009B491C"/>
    <w:rsid w:val="009B4FEF"/>
    <w:rsid w:val="009C0314"/>
    <w:rsid w:val="009C3C5D"/>
    <w:rsid w:val="009C3C9B"/>
    <w:rsid w:val="009D2093"/>
    <w:rsid w:val="009D5996"/>
    <w:rsid w:val="009E6DC7"/>
    <w:rsid w:val="009E7677"/>
    <w:rsid w:val="009F2220"/>
    <w:rsid w:val="009F6A77"/>
    <w:rsid w:val="009F6E3B"/>
    <w:rsid w:val="00A023A9"/>
    <w:rsid w:val="00A21332"/>
    <w:rsid w:val="00A21F9B"/>
    <w:rsid w:val="00A24733"/>
    <w:rsid w:val="00A26C45"/>
    <w:rsid w:val="00A31926"/>
    <w:rsid w:val="00A44365"/>
    <w:rsid w:val="00A449D4"/>
    <w:rsid w:val="00A710DF"/>
    <w:rsid w:val="00A766AE"/>
    <w:rsid w:val="00A82ED6"/>
    <w:rsid w:val="00A87211"/>
    <w:rsid w:val="00A91EC6"/>
    <w:rsid w:val="00A922C7"/>
    <w:rsid w:val="00A9752A"/>
    <w:rsid w:val="00AA03A2"/>
    <w:rsid w:val="00AB0FEE"/>
    <w:rsid w:val="00AB6159"/>
    <w:rsid w:val="00AB62D9"/>
    <w:rsid w:val="00AC4D4B"/>
    <w:rsid w:val="00AD7593"/>
    <w:rsid w:val="00AD7E8C"/>
    <w:rsid w:val="00AE7A30"/>
    <w:rsid w:val="00AF31AF"/>
    <w:rsid w:val="00B0254E"/>
    <w:rsid w:val="00B0559B"/>
    <w:rsid w:val="00B06C75"/>
    <w:rsid w:val="00B13322"/>
    <w:rsid w:val="00B16FC6"/>
    <w:rsid w:val="00B21562"/>
    <w:rsid w:val="00B25164"/>
    <w:rsid w:val="00B340A2"/>
    <w:rsid w:val="00B37366"/>
    <w:rsid w:val="00B37C4A"/>
    <w:rsid w:val="00B37DA5"/>
    <w:rsid w:val="00B57D8A"/>
    <w:rsid w:val="00B74B61"/>
    <w:rsid w:val="00B853E2"/>
    <w:rsid w:val="00B92DD2"/>
    <w:rsid w:val="00BB303C"/>
    <w:rsid w:val="00BB4242"/>
    <w:rsid w:val="00BB79B0"/>
    <w:rsid w:val="00BC1736"/>
    <w:rsid w:val="00BC3621"/>
    <w:rsid w:val="00BC37B8"/>
    <w:rsid w:val="00BC385A"/>
    <w:rsid w:val="00BD2279"/>
    <w:rsid w:val="00BD5DF6"/>
    <w:rsid w:val="00BD5FA8"/>
    <w:rsid w:val="00BD63D5"/>
    <w:rsid w:val="00BE006D"/>
    <w:rsid w:val="00BE444C"/>
    <w:rsid w:val="00BF3DAE"/>
    <w:rsid w:val="00BF4BD6"/>
    <w:rsid w:val="00BF68C9"/>
    <w:rsid w:val="00C0391A"/>
    <w:rsid w:val="00C106CF"/>
    <w:rsid w:val="00C2229A"/>
    <w:rsid w:val="00C25396"/>
    <w:rsid w:val="00C35CFD"/>
    <w:rsid w:val="00C41CB8"/>
    <w:rsid w:val="00C41EFB"/>
    <w:rsid w:val="00C539BB"/>
    <w:rsid w:val="00C57174"/>
    <w:rsid w:val="00C60122"/>
    <w:rsid w:val="00C76539"/>
    <w:rsid w:val="00C85327"/>
    <w:rsid w:val="00C8579E"/>
    <w:rsid w:val="00C85F9A"/>
    <w:rsid w:val="00C9002F"/>
    <w:rsid w:val="00C911C7"/>
    <w:rsid w:val="00C91B4F"/>
    <w:rsid w:val="00C925FD"/>
    <w:rsid w:val="00C930E3"/>
    <w:rsid w:val="00C94FB5"/>
    <w:rsid w:val="00CA1F8C"/>
    <w:rsid w:val="00CA7C35"/>
    <w:rsid w:val="00CB2F68"/>
    <w:rsid w:val="00CB6698"/>
    <w:rsid w:val="00CB720D"/>
    <w:rsid w:val="00CC581E"/>
    <w:rsid w:val="00CC5AA8"/>
    <w:rsid w:val="00CD09FD"/>
    <w:rsid w:val="00CD4FE4"/>
    <w:rsid w:val="00CD5993"/>
    <w:rsid w:val="00CE03A9"/>
    <w:rsid w:val="00CE604D"/>
    <w:rsid w:val="00CF051C"/>
    <w:rsid w:val="00CF143D"/>
    <w:rsid w:val="00CF6D9C"/>
    <w:rsid w:val="00D01E05"/>
    <w:rsid w:val="00D039D8"/>
    <w:rsid w:val="00D04A11"/>
    <w:rsid w:val="00D159CE"/>
    <w:rsid w:val="00D171C1"/>
    <w:rsid w:val="00D22AD1"/>
    <w:rsid w:val="00D256E6"/>
    <w:rsid w:val="00D36421"/>
    <w:rsid w:val="00D37D11"/>
    <w:rsid w:val="00D5199E"/>
    <w:rsid w:val="00D51F00"/>
    <w:rsid w:val="00D5576A"/>
    <w:rsid w:val="00D5651D"/>
    <w:rsid w:val="00D60449"/>
    <w:rsid w:val="00D733BB"/>
    <w:rsid w:val="00D77D5E"/>
    <w:rsid w:val="00D87E51"/>
    <w:rsid w:val="00D90C16"/>
    <w:rsid w:val="00D9777A"/>
    <w:rsid w:val="00DA11CF"/>
    <w:rsid w:val="00DA5CDE"/>
    <w:rsid w:val="00DA7557"/>
    <w:rsid w:val="00DB16F1"/>
    <w:rsid w:val="00DB1D88"/>
    <w:rsid w:val="00DC0CD5"/>
    <w:rsid w:val="00DC3250"/>
    <w:rsid w:val="00DC4D0D"/>
    <w:rsid w:val="00DC701C"/>
    <w:rsid w:val="00DD1AA0"/>
    <w:rsid w:val="00DD6E76"/>
    <w:rsid w:val="00DF2822"/>
    <w:rsid w:val="00DF5427"/>
    <w:rsid w:val="00E0226D"/>
    <w:rsid w:val="00E03B27"/>
    <w:rsid w:val="00E100BC"/>
    <w:rsid w:val="00E1379F"/>
    <w:rsid w:val="00E1609A"/>
    <w:rsid w:val="00E221E3"/>
    <w:rsid w:val="00E238BD"/>
    <w:rsid w:val="00E26033"/>
    <w:rsid w:val="00E34263"/>
    <w:rsid w:val="00E34721"/>
    <w:rsid w:val="00E354EB"/>
    <w:rsid w:val="00E419CF"/>
    <w:rsid w:val="00E4317E"/>
    <w:rsid w:val="00E5030B"/>
    <w:rsid w:val="00E53705"/>
    <w:rsid w:val="00E57068"/>
    <w:rsid w:val="00E572C3"/>
    <w:rsid w:val="00E61946"/>
    <w:rsid w:val="00E64758"/>
    <w:rsid w:val="00E676A1"/>
    <w:rsid w:val="00E71CF9"/>
    <w:rsid w:val="00E72D52"/>
    <w:rsid w:val="00E77EB9"/>
    <w:rsid w:val="00E832E2"/>
    <w:rsid w:val="00E90259"/>
    <w:rsid w:val="00E94379"/>
    <w:rsid w:val="00E96356"/>
    <w:rsid w:val="00EA1EE0"/>
    <w:rsid w:val="00EA3D54"/>
    <w:rsid w:val="00EA7DEC"/>
    <w:rsid w:val="00EC2D6C"/>
    <w:rsid w:val="00EC6B38"/>
    <w:rsid w:val="00EC768C"/>
    <w:rsid w:val="00ED75BC"/>
    <w:rsid w:val="00ED779F"/>
    <w:rsid w:val="00EF70A8"/>
    <w:rsid w:val="00F00B5B"/>
    <w:rsid w:val="00F11784"/>
    <w:rsid w:val="00F22AF0"/>
    <w:rsid w:val="00F261FA"/>
    <w:rsid w:val="00F37718"/>
    <w:rsid w:val="00F37879"/>
    <w:rsid w:val="00F40A9A"/>
    <w:rsid w:val="00F414FA"/>
    <w:rsid w:val="00F5271F"/>
    <w:rsid w:val="00F62657"/>
    <w:rsid w:val="00F647F8"/>
    <w:rsid w:val="00F64D60"/>
    <w:rsid w:val="00F66438"/>
    <w:rsid w:val="00F67837"/>
    <w:rsid w:val="00F67A65"/>
    <w:rsid w:val="00F7506E"/>
    <w:rsid w:val="00F8058B"/>
    <w:rsid w:val="00F85E36"/>
    <w:rsid w:val="00F933FC"/>
    <w:rsid w:val="00F94715"/>
    <w:rsid w:val="00FA0FCF"/>
    <w:rsid w:val="00FD184E"/>
    <w:rsid w:val="00FD2D8A"/>
    <w:rsid w:val="00FD4EA4"/>
    <w:rsid w:val="00FE107B"/>
    <w:rsid w:val="00FE2E28"/>
    <w:rsid w:val="00FF05C8"/>
    <w:rsid w:val="00FF5528"/>
    <w:rsid w:val="00FF595B"/>
    <w:rsid w:val="00FF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F4399"/>
    <w:pPr>
      <w:spacing w:after="120"/>
    </w:pPr>
    <w:rPr>
      <w:sz w:val="22"/>
    </w:rPr>
  </w:style>
  <w:style w:type="paragraph" w:styleId="Heading1">
    <w:name w:val="heading 1"/>
    <w:basedOn w:val="Normal"/>
    <w:next w:val="Normal"/>
    <w:link w:val="Heading1Char"/>
    <w:uiPriority w:val="9"/>
    <w:qFormat/>
    <w:rsid w:val="00E832E2"/>
    <w:pPr>
      <w:keepNext/>
      <w:keepLines/>
      <w:pBdr>
        <w:bottom w:val="single" w:sz="4" w:space="1" w:color="003870" w:themeColor="accent1" w:themeShade="BF"/>
      </w:pBdr>
      <w:spacing w:before="360"/>
      <w:outlineLvl w:val="0"/>
    </w:pPr>
    <w:rPr>
      <w:rFonts w:asciiTheme="majorHAnsi" w:eastAsiaTheme="majorEastAsia" w:hAnsiTheme="majorHAnsi" w:cs="Times New Roman (Headings CS)"/>
      <w:b/>
      <w:color w:val="004C96" w:themeColor="accent1"/>
      <w:sz w:val="28"/>
      <w:szCs w:val="32"/>
    </w:rPr>
  </w:style>
  <w:style w:type="paragraph" w:styleId="Heading2">
    <w:name w:val="heading 2"/>
    <w:basedOn w:val="Normal"/>
    <w:next w:val="Normal"/>
    <w:link w:val="Heading2Char"/>
    <w:uiPriority w:val="9"/>
    <w:unhideWhenUsed/>
    <w:qFormat/>
    <w:rsid w:val="009926F4"/>
    <w:pPr>
      <w:keepNext/>
      <w:keepLines/>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basedOn w:val="Normal"/>
    <w:next w:val="Normal"/>
    <w:link w:val="Heading3Char"/>
    <w:uiPriority w:val="9"/>
    <w:unhideWhenUsed/>
    <w:qFormat/>
    <w:rsid w:val="009926F4"/>
    <w:pPr>
      <w:keepNext/>
      <w:keepLines/>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iPriority w:val="9"/>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F85E36"/>
    <w:pPr>
      <w:keepNext/>
      <w:keepLines/>
      <w:spacing w:before="40" w:after="0"/>
      <w:outlineLvl w:val="4"/>
    </w:pPr>
    <w:rPr>
      <w:rFonts w:asciiTheme="majorHAnsi" w:eastAsiaTheme="majorEastAsia" w:hAnsiTheme="majorHAnsi" w:cstheme="majorBidi"/>
      <w:color w:val="00387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E832E2"/>
    <w:rPr>
      <w:rFonts w:asciiTheme="majorHAnsi" w:eastAsiaTheme="majorEastAsia" w:hAnsiTheme="majorHAnsi" w:cs="Times New Roman (Headings CS)"/>
      <w:b/>
      <w:color w:val="004C96" w:themeColor="accent1"/>
      <w:sz w:val="28"/>
      <w:szCs w:val="32"/>
    </w:rPr>
  </w:style>
  <w:style w:type="paragraph" w:customStyle="1" w:styleId="Intro">
    <w:name w:val="Intro"/>
    <w:basedOn w:val="Normal"/>
    <w:qFormat/>
    <w:rsid w:val="00805881"/>
    <w:pPr>
      <w:pBdr>
        <w:top w:val="single" w:sz="4" w:space="1" w:color="004C96" w:themeColor="accent1"/>
      </w:pBdr>
    </w:pPr>
    <w:rPr>
      <w:b/>
      <w:color w:val="004C96" w:themeColor="accent1"/>
      <w:sz w:val="24"/>
      <w:lang w:val="en-AU"/>
    </w:rPr>
  </w:style>
  <w:style w:type="character" w:customStyle="1" w:styleId="Heading2Char">
    <w:name w:val="Heading 2 Char"/>
    <w:basedOn w:val="DefaultParagraphFont"/>
    <w:link w:val="Heading2"/>
    <w:uiPriority w:val="9"/>
    <w:rsid w:val="009926F4"/>
    <w:rPr>
      <w:rFonts w:asciiTheme="majorHAnsi" w:eastAsiaTheme="majorEastAsia" w:hAnsiTheme="majorHAnsi" w:cs="Times New Roman (Headings CS)"/>
      <w:b/>
      <w:color w:val="201547" w:themeColor="accent2"/>
      <w:sz w:val="32"/>
      <w:szCs w:val="26"/>
    </w:rPr>
  </w:style>
  <w:style w:type="character" w:customStyle="1" w:styleId="Heading3Char">
    <w:name w:val="Heading 3 Char"/>
    <w:basedOn w:val="DefaultParagraphFont"/>
    <w:link w:val="Heading3"/>
    <w:uiPriority w:val="9"/>
    <w:rsid w:val="009926F4"/>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F933FC"/>
    <w:pPr>
      <w:numPr>
        <w:numId w:val="2"/>
      </w:numPr>
      <w:spacing w:after="0"/>
      <w:ind w:left="284" w:hanging="284"/>
    </w:pPr>
    <w:rPr>
      <w:color w:val="404040" w:themeColor="text1" w:themeTint="BF"/>
      <w:sz w:val="18"/>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ind w:left="284" w:hanging="284"/>
    </w:pPr>
    <w:rPr>
      <w:lang w:val="en-AU"/>
    </w:rPr>
  </w:style>
  <w:style w:type="table" w:styleId="TableGrid">
    <w:name w:val="Table Grid"/>
    <w:basedOn w:val="TableNormal"/>
    <w:uiPriority w:val="39"/>
    <w:rsid w:val="0073556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449D4"/>
    <w:pPr>
      <w:spacing w:before="40" w:after="0"/>
      <w:ind w:left="170" w:hanging="17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8C422D"/>
    <w:rPr>
      <w:color w:val="004C96" w:themeColor="accent1"/>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D9777A"/>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D9777A"/>
    <w:rPr>
      <w:b/>
      <w:iCs/>
      <w:color w:val="201547" w:themeColor="accent2"/>
      <w:sz w:val="22"/>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
    <w:basedOn w:val="Normal"/>
    <w:link w:val="ListParagraphChar"/>
    <w:uiPriority w:val="34"/>
    <w:qFormat/>
    <w:rsid w:val="0038097A"/>
    <w:pPr>
      <w:ind w:left="720"/>
      <w:contextualSpacing/>
    </w:pPr>
    <w:rPr>
      <w:rFonts w:cs="Arial"/>
      <w:sz w:val="18"/>
      <w:szCs w:val="20"/>
      <w:lang w:val="en-AU"/>
    </w:rPr>
  </w:style>
  <w:style w:type="character" w:customStyle="1" w:styleId="HRM-Para-1Char">
    <w:name w:val="HRM-Para-1 Char"/>
    <w:basedOn w:val="DefaultParagraphFont"/>
    <w:link w:val="HRM-Para-1"/>
    <w:locked/>
    <w:rsid w:val="00F933FC"/>
    <w:rPr>
      <w:color w:val="404040" w:themeColor="text1" w:themeTint="BF"/>
      <w:sz w:val="18"/>
    </w:rPr>
  </w:style>
  <w:style w:type="paragraph" w:customStyle="1" w:styleId="HRM-Para-1">
    <w:name w:val="HRM-Para-1"/>
    <w:basedOn w:val="Normal"/>
    <w:link w:val="HRM-Para-1Char"/>
    <w:qFormat/>
    <w:rsid w:val="00F933FC"/>
    <w:pPr>
      <w:spacing w:after="60"/>
    </w:pPr>
    <w:rPr>
      <w:color w:val="404040" w:themeColor="text1" w:themeTint="BF"/>
      <w:sz w:val="18"/>
    </w:rPr>
  </w:style>
  <w:style w:type="paragraph" w:customStyle="1" w:styleId="HRM-Act">
    <w:name w:val="HRM-Act"/>
    <w:basedOn w:val="HRM-Para-1"/>
    <w:link w:val="HRM-ActChar"/>
    <w:qFormat/>
    <w:rsid w:val="00713D7D"/>
    <w:pPr>
      <w:tabs>
        <w:tab w:val="left" w:pos="993"/>
      </w:tabs>
      <w:spacing w:before="120" w:after="120"/>
    </w:pPr>
    <w:rPr>
      <w:rFonts w:eastAsia="Times New Roman" w:cs="Calibri"/>
      <w:i/>
      <w:szCs w:val="20"/>
      <w:lang w:val="en-US"/>
    </w:rPr>
  </w:style>
  <w:style w:type="character" w:customStyle="1" w:styleId="HRM-ActChar">
    <w:name w:val="HRM-Act Char"/>
    <w:link w:val="HRM-Act"/>
    <w:rsid w:val="00713D7D"/>
    <w:rPr>
      <w:rFonts w:eastAsia="Times New Roman" w:cs="Calibri"/>
      <w:i/>
      <w:color w:val="000000" w:themeColor="text1"/>
      <w:sz w:val="18"/>
      <w:szCs w:val="20"/>
      <w:lang w:val="en-US"/>
    </w:rPr>
  </w:style>
  <w:style w:type="paragraph" w:styleId="Title">
    <w:name w:val="Title"/>
    <w:basedOn w:val="Heading1"/>
    <w:next w:val="Normal"/>
    <w:link w:val="TitleChar"/>
    <w:uiPriority w:val="10"/>
    <w:qFormat/>
    <w:rsid w:val="007B73F3"/>
    <w:pPr>
      <w:pBdr>
        <w:bottom w:val="single" w:sz="4" w:space="1" w:color="002060"/>
      </w:pBdr>
      <w:contextualSpacing/>
    </w:pPr>
    <w:rPr>
      <w:rFonts w:cstheme="majorBidi"/>
      <w:spacing w:val="-10"/>
      <w:kern w:val="28"/>
      <w:szCs w:val="36"/>
      <w:lang w:val="en-AU"/>
    </w:rPr>
  </w:style>
  <w:style w:type="character" w:customStyle="1" w:styleId="TitleChar">
    <w:name w:val="Title Char"/>
    <w:basedOn w:val="DefaultParagraphFont"/>
    <w:link w:val="Title"/>
    <w:uiPriority w:val="10"/>
    <w:rsid w:val="007B73F3"/>
    <w:rPr>
      <w:rFonts w:asciiTheme="majorHAnsi" w:eastAsiaTheme="majorEastAsia" w:hAnsiTheme="majorHAnsi" w:cstheme="majorBidi"/>
      <w:b/>
      <w:color w:val="004C96" w:themeColor="accent1"/>
      <w:spacing w:val="-10"/>
      <w:kern w:val="28"/>
      <w:sz w:val="28"/>
      <w:szCs w:val="36"/>
      <w:lang w:val="en-AU"/>
    </w:rPr>
  </w:style>
  <w:style w:type="paragraph" w:customStyle="1" w:styleId="HRM-H2">
    <w:name w:val="HRM -H2"/>
    <w:link w:val="HRM-H2Char"/>
    <w:qFormat/>
    <w:rsid w:val="00464629"/>
    <w:pPr>
      <w:pBdr>
        <w:bottom w:val="single" w:sz="4" w:space="1" w:color="auto"/>
      </w:pBdr>
      <w:spacing w:before="240" w:after="60"/>
    </w:pPr>
    <w:rPr>
      <w:rFonts w:eastAsia="Times New Roman" w:cs="Calibri"/>
      <w:b/>
      <w:bCs/>
      <w:color w:val="000000" w:themeColor="text1"/>
      <w:sz w:val="18"/>
      <w:lang w:val="en-AU"/>
    </w:rPr>
  </w:style>
  <w:style w:type="character" w:customStyle="1" w:styleId="HRM-H2Char">
    <w:name w:val="HRM -H2 Char"/>
    <w:link w:val="HRM-H2"/>
    <w:rsid w:val="00464629"/>
    <w:rPr>
      <w:rFonts w:eastAsia="Times New Roman" w:cs="Calibri"/>
      <w:b/>
      <w:bCs/>
      <w:color w:val="000000" w:themeColor="text1"/>
      <w:sz w:val="18"/>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locked/>
    <w:rsid w:val="0038097A"/>
    <w:rPr>
      <w:rFonts w:cs="Arial"/>
      <w:sz w:val="18"/>
      <w:szCs w:val="20"/>
      <w:lang w:val="en-AU"/>
    </w:rPr>
  </w:style>
  <w:style w:type="character" w:styleId="CommentReference">
    <w:name w:val="annotation reference"/>
    <w:basedOn w:val="DefaultParagraphFont"/>
    <w:uiPriority w:val="99"/>
    <w:semiHidden/>
    <w:unhideWhenUsed/>
    <w:rsid w:val="00AF31AF"/>
    <w:rPr>
      <w:sz w:val="16"/>
      <w:szCs w:val="16"/>
    </w:rPr>
  </w:style>
  <w:style w:type="paragraph" w:styleId="CommentText">
    <w:name w:val="annotation text"/>
    <w:basedOn w:val="Normal"/>
    <w:link w:val="CommentTextChar"/>
    <w:uiPriority w:val="99"/>
    <w:unhideWhenUsed/>
    <w:rsid w:val="00AF31AF"/>
    <w:rPr>
      <w:rFonts w:ascii="Calibri" w:hAnsi="Calibri" w:cs="Arial"/>
      <w:sz w:val="20"/>
      <w:szCs w:val="20"/>
      <w:lang w:val="en-AU"/>
    </w:rPr>
  </w:style>
  <w:style w:type="character" w:customStyle="1" w:styleId="CommentTextChar">
    <w:name w:val="Comment Text Char"/>
    <w:basedOn w:val="DefaultParagraphFont"/>
    <w:link w:val="CommentText"/>
    <w:uiPriority w:val="99"/>
    <w:rsid w:val="00AF31AF"/>
    <w:rPr>
      <w:rFonts w:ascii="Calibri" w:hAnsi="Calibri" w:cs="Arial"/>
      <w:sz w:val="20"/>
      <w:szCs w:val="20"/>
      <w:lang w:val="en-AU"/>
    </w:rPr>
  </w:style>
  <w:style w:type="character" w:styleId="Mention">
    <w:name w:val="Mention"/>
    <w:basedOn w:val="DefaultParagraphFont"/>
    <w:uiPriority w:val="99"/>
    <w:unhideWhenUsed/>
    <w:rsid w:val="00AF31AF"/>
    <w:rPr>
      <w:color w:val="2B579A"/>
      <w:shd w:val="clear" w:color="auto" w:fill="E1DFDD"/>
    </w:rPr>
  </w:style>
  <w:style w:type="character" w:customStyle="1" w:styleId="Heading5Char">
    <w:name w:val="Heading 5 Char"/>
    <w:basedOn w:val="DefaultParagraphFont"/>
    <w:link w:val="Heading5"/>
    <w:uiPriority w:val="9"/>
    <w:rsid w:val="00F85E36"/>
    <w:rPr>
      <w:rFonts w:asciiTheme="majorHAnsi" w:eastAsiaTheme="majorEastAsia" w:hAnsiTheme="majorHAnsi" w:cstheme="majorBidi"/>
      <w:color w:val="003870" w:themeColor="accent1" w:themeShade="BF"/>
      <w:sz w:val="22"/>
    </w:rPr>
  </w:style>
  <w:style w:type="paragraph" w:customStyle="1" w:styleId="HRM-H2White">
    <w:name w:val="HRM -H2 White"/>
    <w:basedOn w:val="HRM-H2"/>
    <w:qFormat/>
    <w:rsid w:val="002C747D"/>
    <w:pPr>
      <w:pBdr>
        <w:bottom w:val="single" w:sz="4" w:space="1" w:color="FFFFFF" w:themeColor="background1"/>
      </w:pBdr>
      <w:spacing w:before="120"/>
    </w:pPr>
    <w:rPr>
      <w:color w:val="FFFFFF" w:themeColor="background1"/>
    </w:rPr>
  </w:style>
  <w:style w:type="paragraph" w:customStyle="1" w:styleId="HRM-H3">
    <w:name w:val="HRM - H3"/>
    <w:basedOn w:val="HRM-H2"/>
    <w:qFormat/>
    <w:rsid w:val="00A91EC6"/>
    <w:pPr>
      <w:pBdr>
        <w:bottom w:val="none" w:sz="0" w:space="0" w:color="auto"/>
      </w:pBdr>
      <w:spacing w:before="120"/>
    </w:pPr>
    <w:rPr>
      <w:i/>
      <w:color w:val="404040" w:themeColor="text1" w:themeTint="BF"/>
    </w:rPr>
  </w:style>
  <w:style w:type="table" w:styleId="TableGridLight">
    <w:name w:val="Grid Table Light"/>
    <w:basedOn w:val="TableNormal"/>
    <w:uiPriority w:val="40"/>
    <w:rsid w:val="00E03B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th.employment.scheme@education.vic.gov.au" TargetMode="External"/><Relationship Id="rId18" Type="http://schemas.openxmlformats.org/officeDocument/2006/relationships/image" Target="media/image1.png"/><Relationship Id="rId26" Type="http://schemas.openxmlformats.org/officeDocument/2006/relationships/hyperlink" Target="mailto:payrollservices@education.vic.gov.au" TargetMode="External"/><Relationship Id="rId39" Type="http://schemas.openxmlformats.org/officeDocument/2006/relationships/hyperlink" Target="https://edupayelm.eduweb.vic.gov.au/psc/ELMPPRD1/EMPLOYEE/PSFT_LM/c/LM_OD_EMPLOYEE_FL.LM_CRS_DTL_FL.GBL?Page=LM_CRS_DTL_FL&amp;Action=U&amp;ForceSearch=Y&amp;LM_CI_ID=1890" TargetMode="External"/><Relationship Id="rId21" Type="http://schemas.openxmlformats.org/officeDocument/2006/relationships/hyperlink" Target="https://aus01.safelinks.protection.outlook.com/?url=https%3A%2F%2Fwww.academy.vic.gov.au%2Fprofessional-learning%2Fvapa-information-session&amp;data=05%7C02%7CAngela.Pinero%40education.vic.gov.au%7C0fc95844b9644f202d0108dc5cdc3ac9%7Cd96cb3371a8744cfb69b3cec334a4c1f%7C0%7C0%7C638487348144378840%7CUnknown%7CTWFpbGZsb3d8eyJWIjoiMC4wLjAwMDAiLCJQIjoiV2luMzIiLCJBTiI6Ik1haWwiLCJXVCI6Mn0%3D%7C0%7C%7C%7C&amp;sdata=hiRwO3A55Nw3oQZB0UWRlINeRTDh3L7CNSayGEUfEh0%3D&amp;reserved=0" TargetMode="External"/><Relationship Id="rId34" Type="http://schemas.openxmlformats.org/officeDocument/2006/relationships/image" Target="media/image5.png"/><Relationship Id="rId42" Type="http://schemas.openxmlformats.org/officeDocument/2006/relationships/hyperlink" Target="https://edugate.eduweb.vic.gov.au/Services/HR/Documents/ESS-QRG-Superannuation.pdf" TargetMode="External"/><Relationship Id="rId47" Type="http://schemas.openxmlformats.org/officeDocument/2006/relationships/image" Target="media/image9.png"/><Relationship Id="rId50" Type="http://schemas.openxmlformats.org/officeDocument/2006/relationships/image" Target="media/image10.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us01.safelinks.protection.outlook.com/?url=https%3A%2F%2Fwww.vic.gov.au%2Fchild-employment-licence&amp;data=05%7C02%7CAngela.Pinero%40education.vic.gov.au%7C4e4b25c5a6b14773b1c808dc5cd6f2a6%7Cd96cb3371a8744cfb69b3cec334a4c1f%7C0%7C0%7C638487325461081187%7CUnknown%7CTWFpbGZsb3d8eyJWIjoiMC4wLjAwMDAiLCJQIjoiV2luMzIiLCJBTiI6Ik1haWwiLCJXVCI6Mn0%3D%7C0%7C%7C%7C&amp;sdata=QzeRIyV5gOVGIL3G9rPquvHDg0NaNrfsQ4BtXYxNmPA%3D&amp;reserved=0" TargetMode="External"/><Relationship Id="rId29" Type="http://schemas.openxmlformats.org/officeDocument/2006/relationships/hyperlink" Target="mailto:workplace.relations@education.vic.gov.au" TargetMode="External"/><Relationship Id="rId11" Type="http://schemas.openxmlformats.org/officeDocument/2006/relationships/hyperlink" Target="mailto:youth.employment.scheme@education.vic.gov.au" TargetMode="External"/><Relationship Id="rId24" Type="http://schemas.openxmlformats.org/officeDocument/2006/relationships/image" Target="media/image3.png"/><Relationship Id="rId32" Type="http://schemas.openxmlformats.org/officeDocument/2006/relationships/hyperlink" Target="https://edupay.eduweb.vic.gov.au/psp/EDUPPRD1/EMPLOYEE/PSFT_LM/c/LM_OD_EMPLOYEE_FL.LM_CRS_DTL_FL.GBL?Page=LM_CRS_DTL_FL&amp;Action=U&amp;LM_ACT_ID=6972&amp;LM_CI_ID=1916&amp;NAV=URL" TargetMode="External"/><Relationship Id="rId37" Type="http://schemas.openxmlformats.org/officeDocument/2006/relationships/image" Target="media/image6.png"/><Relationship Id="rId40" Type="http://schemas.openxmlformats.org/officeDocument/2006/relationships/hyperlink" Target="https://edupay.eduweb.vic.gov.au/psp/EDUPPRD1/EMPLOYEE/PSFT_LM/c/LM_OD_EMPLOYEE_FL.LM_CRS_DTL_FL.GBL?Page=LM_CRS_DTL_FL&amp;Action=U&amp;LM_ACT_ID=6319&amp;LM_CI_ID=1891&amp;NAV=URL" TargetMode="External"/><Relationship Id="rId45" Type="http://schemas.openxmlformats.org/officeDocument/2006/relationships/footer" Target="footer1.xml"/><Relationship Id="rId53" Type="http://schemas.openxmlformats.org/officeDocument/2006/relationships/hyperlink" Target="mailto:tania.rann@education.vic.gov.au"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sr.annual.translation@education.vic.gov.au" TargetMode="External"/><Relationship Id="rId31" Type="http://schemas.openxmlformats.org/officeDocument/2006/relationships/hyperlink" Target="mailto:edusafe.plus@education.vic.gov.au" TargetMode="External"/><Relationship Id="rId44" Type="http://schemas.openxmlformats.org/officeDocument/2006/relationships/header" Target="header1.xml"/><Relationship Id="rId52" Type="http://schemas.openxmlformats.org/officeDocument/2006/relationships/hyperlink" Target="https://edugate.eduweb.vic.gov.au/Services/IT/eduPay/Customer/QRG-Data-Insights-Leav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yrollservices@education.vic.gov.au" TargetMode="External"/><Relationship Id="rId22" Type="http://schemas.openxmlformats.org/officeDocument/2006/relationships/hyperlink" Target="mailto:vapa@education.vic.gov.au" TargetMode="External"/><Relationship Id="rId27" Type="http://schemas.openxmlformats.org/officeDocument/2006/relationships/hyperlink" Target="https://edugate.eduweb.vic.gov.au/Services/HR/Documents/QRG-MSS-Request-Leave-for-Staff.pdf" TargetMode="External"/><Relationship Id="rId30" Type="http://schemas.openxmlformats.org/officeDocument/2006/relationships/image" Target="media/image4.png"/><Relationship Id="rId35" Type="http://schemas.openxmlformats.org/officeDocument/2006/relationships/hyperlink" Target="https://edupay.eduweb.vic.gov.au/psp/EDUPPRD1/EMPLOYEE/PSFT_LM/c/LM_OD_EMPLOYEE_FL.LM_CRS_DTL_FL.GBL?Page=LM_CRS_DTL_FL&amp;Action=U&amp;LM_ACT_ID=6978&amp;LM_CI_ID=1919&amp;NAV=URL" TargetMode="External"/><Relationship Id="rId43" Type="http://schemas.openxmlformats.org/officeDocument/2006/relationships/hyperlink" Target="https://www.education.vic.gov.au/hrweb/Documents/HRM-Online-3-2024.docx" TargetMode="External"/><Relationship Id="rId48" Type="http://schemas.openxmlformats.org/officeDocument/2006/relationships/image" Target="cid:image001.png@01D84031.2D173360"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cid:image003.jpg@01DA9017.B1187AB0" TargetMode="External"/><Relationship Id="rId3" Type="http://schemas.openxmlformats.org/officeDocument/2006/relationships/customXml" Target="../customXml/item3.xml"/><Relationship Id="rId12" Type="http://schemas.openxmlformats.org/officeDocument/2006/relationships/hyperlink" Target="mailto:youth.employment.scheme@edumail.vic.gov.au.%20For%20further%20information%20on%20the%20YES%20placements%20please%20contact%20%20%20" TargetMode="External"/><Relationship Id="rId17" Type="http://schemas.openxmlformats.org/officeDocument/2006/relationships/hyperlink" Target="mailto:payrollservices@education.vic.gov.au" TargetMode="External"/><Relationship Id="rId25" Type="http://schemas.openxmlformats.org/officeDocument/2006/relationships/hyperlink" Target="https://aus01.safelinks.protection.outlook.com/?url=https%3A%2F%2Feduvic.sharepoint.com%2Fsites%2FSchoolsSecure%2FSitePages%2FDepartment-Managed-Categories.aspx&amp;data=05%7C02%7CAngela.Pinero%40education.vic.gov.au%7C0fc95844b9644f202d0108dc5cdc3ac9%7Cd96cb3371a8744cfb69b3cec334a4c1f%7C0%7C0%7C638487348144389035%7CUnknown%7CTWFpbGZsb3d8eyJWIjoiMC4wLjAwMDAiLCJQIjoiV2luMzIiLCJBTiI6Ik1haWwiLCJXVCI6Mn0%3D%7C0%7C%7C%7C&amp;sdata=OO7oN3f9KeAeC1uhUdDSwTTh2KaZYcjd8dB9a09JcFI%3D&amp;reserved=0" TargetMode="External"/><Relationship Id="rId33" Type="http://schemas.openxmlformats.org/officeDocument/2006/relationships/hyperlink" Target="https://edupay.eduweb.vic.gov.au/psp/EDUPPRD1/EMPLOYEE/PSFT_LM/c/LM_OD_EMPLOYEE_FL.LM_CRS_DTL_FL.GBL?Page=LM_CRS_DTL_FL&amp;Action=U&amp;LM_ACT_ID=6976&amp;LM_CI_ID=1918&amp;NAV=URL" TargetMode="External"/><Relationship Id="rId38" Type="http://schemas.openxmlformats.org/officeDocument/2006/relationships/hyperlink" Target="https://edupay.eduweb.vic.gov.au/psp/EDUPPRD1/EMPLOYEE/PSFT_LM/c/LM_OD_EMPLOYEE_FL.LM_CRS_DTL_FL.GBL?Page=LM_CRS_DTL_FL&amp;Action=U&amp;LM_ACT_ID=6980&amp;LM_CI_ID=1920&amp;NAV=URL" TargetMode="External"/><Relationship Id="rId46" Type="http://schemas.openxmlformats.org/officeDocument/2006/relationships/footer" Target="footer2.xml"/><Relationship Id="rId20" Type="http://schemas.openxmlformats.org/officeDocument/2006/relationships/hyperlink" Target="https://www2.education.vic.gov.au/pal/recruitment-schools/policy-and-guidelines/qualifications" TargetMode="External"/><Relationship Id="rId41" Type="http://schemas.openxmlformats.org/officeDocument/2006/relationships/image" Target="media/image7.png"/><Relationship Id="rId54" Type="http://schemas.openxmlformats.org/officeDocument/2006/relationships/hyperlink" Target="https://edugate.eduweb.vic.gov.au/Services/IT/eduPay/Customer/QRG-Principal%20Contracts-Principal.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us01.safelinks.protection.outlook.com/?url=https%3A%2F%2Fwww.vic.gov.au%2Fchanges-child-employment-act&amp;data=05%7C02%7CAngela.Pinero%40education.vic.gov.au%7C4e4b25c5a6b14773b1c808dc5cd6f2a6%7Cd96cb3371a8744cfb69b3cec334a4c1f%7C0%7C0%7C638487325461069524%7CUnknown%7CTWFpbGZsb3d8eyJWIjoiMC4wLjAwMDAiLCJQIjoiV2luMzIiLCJBTiI6Ik1haWwiLCJXVCI6Mn0%3D%7C0%7C%7C%7C&amp;sdata=BEwhi8FmCuTMi12wZxhc5Nda1rdM7Uu0ag483AbJZ20%3D&amp;reserved=0" TargetMode="External"/><Relationship Id="rId23" Type="http://schemas.openxmlformats.org/officeDocument/2006/relationships/image" Target="media/image2.png"/><Relationship Id="rId28" Type="http://schemas.openxmlformats.org/officeDocument/2006/relationships/hyperlink" Target="https://www2.education.vic.gov.au/pal/personal-leave-teaching-service/policy-and-guidance" TargetMode="External"/><Relationship Id="rId36" Type="http://schemas.openxmlformats.org/officeDocument/2006/relationships/hyperlink" Target="https://edupay.eduweb.vic.gov.au/psp/EDUPPRD1/EMPLOYEE/PSFT_LM/c/LM_OD_EMPLOYEE_FL.LM_CRS_DTL_FL.GBL?Page=LM_CRS_DTL_FL&amp;Action=U&amp;LM_ACT_ID=6974&amp;LM_CI_ID=1917&amp;NAV=URL" TargetMode="External"/><Relationship Id="rId49" Type="http://schemas.openxmlformats.org/officeDocument/2006/relationships/hyperlink" Target="https://edugate.eduweb.vic.gov.au/Services/IT/eduPay/Customer/QRG-Apply-for-Leave.pd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hrweb@education.vic.gov.au" TargetMode="External"/><Relationship Id="rId2" Type="http://schemas.openxmlformats.org/officeDocument/2006/relationships/hyperlink" Target="https://www2.education.vic.gov.au/pal" TargetMode="External"/><Relationship Id="rId1" Type="http://schemas.openxmlformats.org/officeDocument/2006/relationships/hyperlink" Target="https://www2.education.vic.gov.au/filter-az?filters%5Bfield_pal_category_name%5D%5Btype%5D=term&amp;filters%5Bfield_pal_category_name%5D%5Bvalues%5D=Human+resources%3A+HR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Publisher xmlns="http://schemas.microsoft.com/sharepoint/v3">Department of Education and early Childhood Development</DEECD_Publisher>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9F940827-8037-4C9C-BCD6-ECCA7350FED3}"/>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019d6d13-5dcf-4d5a-89fd-978d0392fb37"/>
    <ds:schemaRef ds:uri="2db62bdc-34c2-494b-bc6f-fce13fe8b8f8"/>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Pages>
  <Words>4284</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Angela Pinero</cp:lastModifiedBy>
  <cp:revision>108</cp:revision>
  <cp:lastPrinted>2024-04-23T02:08:00Z</cp:lastPrinted>
  <dcterms:created xsi:type="dcterms:W3CDTF">2024-04-22T03:12:00Z</dcterms:created>
  <dcterms:modified xsi:type="dcterms:W3CDTF">2024-04-23T07:52:00Z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ItemType">
    <vt:lpwstr>101;#Page|eb523acf-a821-456c-a76b-7607578309d7</vt:lpwstr>
  </property>
</Properties>
</file>