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5CCC" w14:textId="1FDBCB04" w:rsidR="006F492F" w:rsidRDefault="003551B9" w:rsidP="006F492F">
      <w:pPr>
        <w:pStyle w:val="Heading1"/>
      </w:pPr>
      <w:bookmarkStart w:id="0" w:name="_Hlk87529053"/>
      <w:r w:rsidRPr="005674E2">
        <mc:AlternateContent>
          <mc:Choice Requires="wpg">
            <w:drawing>
              <wp:anchor distT="0" distB="0" distL="226695" distR="226695" simplePos="0" relativeHeight="251662336" behindDoc="1" locked="0" layoutInCell="1" allowOverlap="0" wp14:anchorId="3ED40A16" wp14:editId="3E3AF4CA">
                <wp:simplePos x="0" y="0"/>
                <wp:positionH relativeFrom="margin">
                  <wp:posOffset>5046980</wp:posOffset>
                </wp:positionH>
                <wp:positionV relativeFrom="page">
                  <wp:posOffset>1169035</wp:posOffset>
                </wp:positionV>
                <wp:extent cx="1794510" cy="6356350"/>
                <wp:effectExtent l="0" t="0" r="0" b="635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94510" cy="6356350"/>
                          <a:chOff x="-731" y="0"/>
                          <a:chExt cx="2100715" cy="9349899"/>
                        </a:xfrm>
                      </wpg:grpSpPr>
                      <wps:wsp>
                        <wps:cNvPr id="3" name="Rectangle 3"/>
                        <wps:cNvSpPr/>
                        <wps:spPr>
                          <a:xfrm>
                            <a:off x="0" y="0"/>
                            <a:ext cx="2099419" cy="16265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66" y="817730"/>
                            <a:ext cx="2100150" cy="8532169"/>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7CF11D93" w14:textId="66981389" w:rsidR="001B5A66" w:rsidRDefault="001B5A66" w:rsidP="000909D0">
                              <w:pPr>
                                <w:pStyle w:val="ListParagraph"/>
                                <w:numPr>
                                  <w:ilvl w:val="0"/>
                                  <w:numId w:val="2"/>
                                </w:numPr>
                                <w:spacing w:after="0"/>
                                <w:ind w:left="284" w:hanging="284"/>
                                <w:contextualSpacing w:val="0"/>
                                <w:rPr>
                                  <w:i/>
                                  <w:color w:val="FFFFFF" w:themeColor="background1"/>
                                </w:rPr>
                              </w:pPr>
                              <w:bookmarkStart w:id="1" w:name="_Hlk84922199"/>
                              <w:bookmarkStart w:id="2" w:name="_Hlk84922200"/>
                              <w:bookmarkStart w:id="3" w:name="_Hlk84922201"/>
                              <w:bookmarkStart w:id="4" w:name="_Hlk84922202"/>
                              <w:bookmarkStart w:id="5" w:name="_Hlk84922206"/>
                              <w:bookmarkStart w:id="6" w:name="_Hlk84922207"/>
                              <w:r>
                                <w:rPr>
                                  <w:i/>
                                  <w:color w:val="FFFFFF" w:themeColor="background1"/>
                                </w:rPr>
                                <w:t>Superannuation – Stapling of super funds to employees</w:t>
                              </w:r>
                            </w:p>
                            <w:p w14:paraId="5943F8BE" w14:textId="2A4039AB" w:rsidR="007C52BC" w:rsidRDefault="007C52BC" w:rsidP="000909D0">
                              <w:pPr>
                                <w:pStyle w:val="ListParagraph"/>
                                <w:numPr>
                                  <w:ilvl w:val="0"/>
                                  <w:numId w:val="2"/>
                                </w:numPr>
                                <w:spacing w:after="0"/>
                                <w:ind w:left="284" w:hanging="284"/>
                                <w:contextualSpacing w:val="0"/>
                                <w:rPr>
                                  <w:i/>
                                  <w:color w:val="FFFFFF" w:themeColor="background1"/>
                                </w:rPr>
                              </w:pPr>
                              <w:r>
                                <w:rPr>
                                  <w:i/>
                                  <w:color w:val="FFFFFF" w:themeColor="background1"/>
                                </w:rPr>
                                <w:t>Workers’ Compensation Leave – 21/22 vacation period</w:t>
                              </w:r>
                            </w:p>
                            <w:p w14:paraId="038268C1" w14:textId="36B0D30C" w:rsidR="009A6995" w:rsidRDefault="007C52BC" w:rsidP="000909D0">
                              <w:pPr>
                                <w:pStyle w:val="ListParagraph"/>
                                <w:numPr>
                                  <w:ilvl w:val="0"/>
                                  <w:numId w:val="2"/>
                                </w:numPr>
                                <w:spacing w:after="0"/>
                                <w:ind w:left="284" w:hanging="284"/>
                                <w:contextualSpacing w:val="0"/>
                                <w:rPr>
                                  <w:i/>
                                  <w:color w:val="FFFFFF" w:themeColor="background1"/>
                                </w:rPr>
                              </w:pPr>
                              <w:r>
                                <w:rPr>
                                  <w:i/>
                                  <w:color w:val="FFFFFF" w:themeColor="background1"/>
                                </w:rPr>
                                <w:t>Workers’ Compensation – notification of current weekly earnings</w:t>
                              </w:r>
                            </w:p>
                            <w:p w14:paraId="353561FB" w14:textId="534A0A9A" w:rsidR="000909D0" w:rsidRDefault="007C52BC" w:rsidP="000909D0">
                              <w:pPr>
                                <w:pStyle w:val="ListParagraph"/>
                                <w:numPr>
                                  <w:ilvl w:val="0"/>
                                  <w:numId w:val="2"/>
                                </w:numPr>
                                <w:spacing w:after="0"/>
                                <w:ind w:left="284" w:hanging="284"/>
                                <w:contextualSpacing w:val="0"/>
                                <w:rPr>
                                  <w:i/>
                                  <w:color w:val="FFFFFF" w:themeColor="background1"/>
                                </w:rPr>
                              </w:pPr>
                              <w:r>
                                <w:rPr>
                                  <w:i/>
                                  <w:color w:val="FFFFFF" w:themeColor="background1"/>
                                </w:rPr>
                                <w:t>Criminal Records Checks</w:t>
                              </w:r>
                            </w:p>
                            <w:p w14:paraId="5A859F71" w14:textId="40402608" w:rsidR="007C52BC" w:rsidRDefault="007C52BC" w:rsidP="000909D0">
                              <w:pPr>
                                <w:pStyle w:val="ListParagraph"/>
                                <w:numPr>
                                  <w:ilvl w:val="0"/>
                                  <w:numId w:val="2"/>
                                </w:numPr>
                                <w:spacing w:after="0"/>
                                <w:ind w:left="284" w:hanging="284"/>
                                <w:contextualSpacing w:val="0"/>
                                <w:rPr>
                                  <w:i/>
                                  <w:color w:val="FFFFFF" w:themeColor="background1"/>
                                </w:rPr>
                              </w:pPr>
                              <w:r>
                                <w:rPr>
                                  <w:i/>
                                  <w:color w:val="FFFFFF" w:themeColor="background1"/>
                                </w:rPr>
                                <w:t>Working with Children Clearance checks</w:t>
                              </w:r>
                            </w:p>
                            <w:p w14:paraId="2A0D7481" w14:textId="5876D1DF" w:rsidR="007E6AB7" w:rsidRPr="000909D0" w:rsidRDefault="007E6AB7" w:rsidP="000909D0">
                              <w:pPr>
                                <w:spacing w:after="0"/>
                                <w:rPr>
                                  <w:iCs/>
                                  <w:color w:val="FFFFFF" w:themeColor="background1"/>
                                </w:rPr>
                              </w:pPr>
                            </w:p>
                            <w:p w14:paraId="62A39C78" w14:textId="77777777" w:rsidR="00912C7A" w:rsidRPr="000909D0" w:rsidRDefault="00912C7A" w:rsidP="003A5829">
                              <w:pPr>
                                <w:spacing w:after="0"/>
                                <w:rPr>
                                  <w:iCs/>
                                  <w:color w:val="FFFFFF" w:themeColor="background1"/>
                                </w:rPr>
                              </w:pPr>
                            </w:p>
                            <w:p w14:paraId="1EC2128C" w14:textId="164E4D18" w:rsidR="007E6AB7" w:rsidRDefault="007E6AB7" w:rsidP="0005374A">
                              <w:pPr>
                                <w:pStyle w:val="HRM-Dots"/>
                                <w:numPr>
                                  <w:ilvl w:val="0"/>
                                  <w:numId w:val="0"/>
                                </w:numPr>
                                <w:rPr>
                                  <w:b/>
                                  <w:color w:val="FFFFFF" w:themeColor="background1"/>
                                  <w:sz w:val="24"/>
                                  <w:szCs w:val="24"/>
                                </w:rPr>
                              </w:pPr>
                              <w:r>
                                <w:rPr>
                                  <w:b/>
                                  <w:color w:val="FFFFFF" w:themeColor="background1"/>
                                  <w:sz w:val="24"/>
                                  <w:szCs w:val="24"/>
                                </w:rPr>
                                <w:t>ROL Hints &amp; Tips</w:t>
                              </w:r>
                            </w:p>
                            <w:p w14:paraId="3DD43776" w14:textId="5EBB7815" w:rsidR="000C7564" w:rsidRDefault="000C7564" w:rsidP="00BA787F">
                              <w:pPr>
                                <w:pStyle w:val="ListParagraph"/>
                                <w:numPr>
                                  <w:ilvl w:val="0"/>
                                  <w:numId w:val="2"/>
                                </w:numPr>
                                <w:spacing w:after="0"/>
                                <w:ind w:left="284" w:hanging="284"/>
                                <w:contextualSpacing w:val="0"/>
                                <w:rPr>
                                  <w:i/>
                                  <w:color w:val="FFFFFF" w:themeColor="background1"/>
                                </w:rPr>
                              </w:pPr>
                              <w:r>
                                <w:rPr>
                                  <w:i/>
                                  <w:color w:val="FFFFFF" w:themeColor="background1"/>
                                </w:rPr>
                                <w:t>VIT Registration for 2022 school year</w:t>
                              </w:r>
                              <w:r w:rsidR="007C52BC">
                                <w:rPr>
                                  <w:i/>
                                  <w:color w:val="FFFFFF" w:themeColor="background1"/>
                                </w:rPr>
                                <w:t xml:space="preserve"> - overdue</w:t>
                              </w:r>
                            </w:p>
                            <w:p w14:paraId="37DC38AF" w14:textId="764C9678" w:rsidR="00623070" w:rsidRPr="000909D0" w:rsidRDefault="00623070" w:rsidP="00623070">
                              <w:pPr>
                                <w:spacing w:after="0"/>
                                <w:rPr>
                                  <w:iCs/>
                                  <w:color w:val="FFFFFF" w:themeColor="background1"/>
                                </w:rPr>
                              </w:pPr>
                            </w:p>
                            <w:p w14:paraId="128D5159" w14:textId="35D3F09A" w:rsidR="0042522E" w:rsidRDefault="003602B4" w:rsidP="0005374A">
                              <w:pPr>
                                <w:pStyle w:val="HRM-Dots"/>
                                <w:numPr>
                                  <w:ilvl w:val="0"/>
                                  <w:numId w:val="0"/>
                                </w:numPr>
                                <w:rPr>
                                  <w:b/>
                                  <w:color w:val="FFFFFF" w:themeColor="background1"/>
                                  <w:sz w:val="24"/>
                                  <w:szCs w:val="24"/>
                                </w:rPr>
                              </w:pPr>
                              <w:r>
                                <w:rPr>
                                  <w:b/>
                                  <w:color w:val="FFFFFF" w:themeColor="background1"/>
                                  <w:sz w:val="24"/>
                                  <w:szCs w:val="24"/>
                                </w:rPr>
                                <w:t>SLP</w:t>
                              </w:r>
                              <w:r w:rsidR="0042522E">
                                <w:rPr>
                                  <w:b/>
                                  <w:color w:val="FFFFFF" w:themeColor="background1"/>
                                  <w:sz w:val="24"/>
                                  <w:szCs w:val="24"/>
                                </w:rPr>
                                <w:t xml:space="preserve"> Hints &amp; Tips</w:t>
                              </w:r>
                            </w:p>
                            <w:p w14:paraId="39993CB9" w14:textId="1FA48C68" w:rsidR="003602B4" w:rsidRDefault="00AA4825" w:rsidP="003602B4">
                              <w:pPr>
                                <w:pStyle w:val="ListParagraph"/>
                                <w:numPr>
                                  <w:ilvl w:val="0"/>
                                  <w:numId w:val="2"/>
                                </w:numPr>
                                <w:spacing w:after="0"/>
                                <w:ind w:left="284" w:hanging="284"/>
                                <w:contextualSpacing w:val="0"/>
                                <w:rPr>
                                  <w:i/>
                                  <w:color w:val="FFFFFF" w:themeColor="background1"/>
                                </w:rPr>
                              </w:pPr>
                              <w:r>
                                <w:rPr>
                                  <w:i/>
                                  <w:color w:val="FFFFFF" w:themeColor="background1"/>
                                </w:rPr>
                                <w:t>2022 SLP Calendar</w:t>
                              </w:r>
                            </w:p>
                            <w:p w14:paraId="06AB4388" w14:textId="188B17A3" w:rsidR="00AA4825" w:rsidRPr="0042522E" w:rsidRDefault="00AA4825" w:rsidP="003602B4">
                              <w:pPr>
                                <w:pStyle w:val="ListParagraph"/>
                                <w:numPr>
                                  <w:ilvl w:val="0"/>
                                  <w:numId w:val="2"/>
                                </w:numPr>
                                <w:spacing w:after="0"/>
                                <w:ind w:left="284" w:hanging="284"/>
                                <w:contextualSpacing w:val="0"/>
                                <w:rPr>
                                  <w:i/>
                                  <w:color w:val="FFFFFF" w:themeColor="background1"/>
                                </w:rPr>
                              </w:pPr>
                              <w:r>
                                <w:rPr>
                                  <w:i/>
                                  <w:color w:val="FFFFFF" w:themeColor="background1"/>
                                </w:rPr>
                                <w:t>Setting up SLP for your s</w:t>
                              </w:r>
                              <w:r w:rsidR="00700BAD">
                                <w:rPr>
                                  <w:i/>
                                  <w:color w:val="FFFFFF" w:themeColor="background1"/>
                                </w:rPr>
                                <w:t>c</w:t>
                              </w:r>
                              <w:r>
                                <w:rPr>
                                  <w:i/>
                                  <w:color w:val="FFFFFF" w:themeColor="background1"/>
                                </w:rPr>
                                <w:t>hool</w:t>
                              </w:r>
                            </w:p>
                            <w:p w14:paraId="377BB89D" w14:textId="77777777" w:rsidR="00FD2DB5" w:rsidRPr="004B6D60" w:rsidRDefault="00FD2DB5" w:rsidP="004B6D60">
                              <w:pPr>
                                <w:spacing w:after="0"/>
                                <w:rPr>
                                  <w:iCs/>
                                  <w:color w:val="FFFFFF" w:themeColor="background1"/>
                                </w:rPr>
                              </w:pPr>
                            </w:p>
                            <w:p w14:paraId="46B4E763" w14:textId="3A51D403" w:rsidR="002137F5" w:rsidRPr="00347976" w:rsidRDefault="002137F5" w:rsidP="0005374A">
                              <w:pPr>
                                <w:pStyle w:val="HRM-Dots"/>
                                <w:numPr>
                                  <w:ilvl w:val="0"/>
                                  <w:numId w:val="0"/>
                                </w:numPr>
                                <w:rPr>
                                  <w:b/>
                                  <w:color w:val="FFFFFF" w:themeColor="background1"/>
                                  <w:sz w:val="24"/>
                                  <w:szCs w:val="24"/>
                                </w:rPr>
                              </w:pPr>
                              <w:r w:rsidRPr="00347976">
                                <w:rPr>
                                  <w:b/>
                                  <w:color w:val="FFFFFF" w:themeColor="background1"/>
                                  <w:sz w:val="24"/>
                                  <w:szCs w:val="24"/>
                                </w:rPr>
                                <w:t>eduPay Hints &amp; Tips</w:t>
                              </w:r>
                            </w:p>
                            <w:p w14:paraId="1B804598" w14:textId="77777777" w:rsidR="003F399F" w:rsidRDefault="003F399F" w:rsidP="00A42691">
                              <w:pPr>
                                <w:pStyle w:val="ListParagraph"/>
                                <w:numPr>
                                  <w:ilvl w:val="0"/>
                                  <w:numId w:val="2"/>
                                </w:numPr>
                                <w:spacing w:after="0"/>
                                <w:ind w:left="284" w:hanging="284"/>
                                <w:contextualSpacing w:val="0"/>
                                <w:rPr>
                                  <w:i/>
                                  <w:color w:val="FFFFFF" w:themeColor="background1"/>
                                </w:rPr>
                              </w:pPr>
                              <w:r>
                                <w:rPr>
                                  <w:i/>
                                  <w:color w:val="FFFFFF" w:themeColor="background1"/>
                                </w:rPr>
                                <w:t>Offering Ongoing employment</w:t>
                              </w:r>
                            </w:p>
                            <w:p w14:paraId="6F298B1F" w14:textId="6187381B" w:rsidR="0051064A" w:rsidRDefault="0051064A" w:rsidP="00A42691">
                              <w:pPr>
                                <w:pStyle w:val="ListParagraph"/>
                                <w:numPr>
                                  <w:ilvl w:val="0"/>
                                  <w:numId w:val="2"/>
                                </w:numPr>
                                <w:spacing w:after="0"/>
                                <w:ind w:left="284" w:hanging="284"/>
                                <w:contextualSpacing w:val="0"/>
                                <w:rPr>
                                  <w:i/>
                                  <w:color w:val="FFFFFF" w:themeColor="background1"/>
                                </w:rPr>
                              </w:pPr>
                              <w:r>
                                <w:rPr>
                                  <w:i/>
                                  <w:color w:val="FFFFFF" w:themeColor="background1"/>
                                </w:rPr>
                                <w:t xml:space="preserve">ESC </w:t>
                              </w:r>
                              <w:r w:rsidR="007C52BC">
                                <w:rPr>
                                  <w:i/>
                                  <w:color w:val="FFFFFF" w:themeColor="background1"/>
                                </w:rPr>
                                <w:t>attendance 21/22 vacation period</w:t>
                              </w:r>
                            </w:p>
                            <w:p w14:paraId="54FE8BFD" w14:textId="77777777" w:rsidR="003F399F" w:rsidRDefault="003F399F" w:rsidP="00312C5C">
                              <w:pPr>
                                <w:pStyle w:val="HRM-Dots"/>
                                <w:numPr>
                                  <w:ilvl w:val="0"/>
                                  <w:numId w:val="0"/>
                                </w:numPr>
                                <w:rPr>
                                  <w:b/>
                                  <w:color w:val="FFFFFF" w:themeColor="background1"/>
                                  <w:sz w:val="24"/>
                                  <w:szCs w:val="24"/>
                                </w:rPr>
                              </w:pPr>
                            </w:p>
                            <w:p w14:paraId="187E6B21" w14:textId="0786AF45" w:rsidR="00312C5C" w:rsidRPr="00BA4D9C" w:rsidRDefault="00312C5C" w:rsidP="00312C5C">
                              <w:pPr>
                                <w:pStyle w:val="HRM-Dots"/>
                                <w:numPr>
                                  <w:ilvl w:val="0"/>
                                  <w:numId w:val="0"/>
                                </w:numPr>
                                <w:rPr>
                                  <w:b/>
                                  <w:color w:val="FFFFFF" w:themeColor="background1"/>
                                  <w:sz w:val="24"/>
                                  <w:szCs w:val="24"/>
                                </w:rPr>
                              </w:pPr>
                              <w:r>
                                <w:rPr>
                                  <w:b/>
                                  <w:color w:val="FFFFFF" w:themeColor="background1"/>
                                  <w:sz w:val="24"/>
                                  <w:szCs w:val="24"/>
                                </w:rPr>
                                <w:t>H</w:t>
                              </w:r>
                              <w:r w:rsidRPr="00BA4D9C">
                                <w:rPr>
                                  <w:b/>
                                  <w:color w:val="FFFFFF" w:themeColor="background1"/>
                                  <w:sz w:val="24"/>
                                  <w:szCs w:val="24"/>
                                </w:rPr>
                                <w:t>RWeb Updates</w:t>
                              </w:r>
                              <w:r>
                                <w:rPr>
                                  <w:b/>
                                  <w:color w:val="FFFFFF" w:themeColor="background1"/>
                                  <w:sz w:val="24"/>
                                  <w:szCs w:val="24"/>
                                </w:rPr>
                                <w:t xml:space="preserve"> </w:t>
                              </w:r>
                            </w:p>
                            <w:p w14:paraId="6E4CEF1F" w14:textId="77777777" w:rsidR="00312C5C" w:rsidRDefault="00312C5C" w:rsidP="0005374A">
                              <w:pPr>
                                <w:pStyle w:val="HRM-Dots"/>
                                <w:numPr>
                                  <w:ilvl w:val="0"/>
                                  <w:numId w:val="0"/>
                                </w:numPr>
                                <w:rPr>
                                  <w:b/>
                                  <w:color w:val="FFFFFF" w:themeColor="background1"/>
                                  <w:sz w:val="24"/>
                                  <w:szCs w:val="24"/>
                                </w:rPr>
                              </w:pPr>
                            </w:p>
                            <w:p w14:paraId="133B7677" w14:textId="75249145" w:rsidR="00495871" w:rsidRPr="00347976" w:rsidRDefault="00495871" w:rsidP="0005374A">
                              <w:pPr>
                                <w:pStyle w:val="HRM-Dots"/>
                                <w:numPr>
                                  <w:ilvl w:val="0"/>
                                  <w:numId w:val="0"/>
                                </w:numPr>
                                <w:rPr>
                                  <w:b/>
                                  <w:color w:val="FFFFFF" w:themeColor="background1"/>
                                  <w:sz w:val="24"/>
                                  <w:szCs w:val="24"/>
                                </w:rPr>
                              </w:pPr>
                              <w:r w:rsidRPr="00347976">
                                <w:rPr>
                                  <w:b/>
                                  <w:color w:val="FFFFFF" w:themeColor="background1"/>
                                  <w:sz w:val="24"/>
                                  <w:szCs w:val="24"/>
                                </w:rPr>
                                <w:t xml:space="preserve">eduPay </w:t>
                              </w:r>
                              <w:r w:rsidR="00220776" w:rsidRPr="00220776">
                                <w:rPr>
                                  <w:b/>
                                  <w:i/>
                                  <w:iCs/>
                                  <w:color w:val="FFFFFF" w:themeColor="background1"/>
                                  <w:sz w:val="24"/>
                                  <w:szCs w:val="24"/>
                                </w:rPr>
                                <w:t>My Way</w:t>
                              </w:r>
                              <w:r w:rsidR="003E1C81">
                                <w:rPr>
                                  <w:b/>
                                  <w:color w:val="FFFFFF" w:themeColor="background1"/>
                                  <w:sz w:val="24"/>
                                  <w:szCs w:val="24"/>
                                </w:rPr>
                                <w:t xml:space="preserve"> </w:t>
                              </w:r>
                            </w:p>
                            <w:p w14:paraId="506F8AC7" w14:textId="70089B61" w:rsidR="00BD117A" w:rsidRPr="006F0958" w:rsidRDefault="003F399F" w:rsidP="00683C1E">
                              <w:pPr>
                                <w:pStyle w:val="ListParagraph"/>
                                <w:numPr>
                                  <w:ilvl w:val="0"/>
                                  <w:numId w:val="2"/>
                                </w:numPr>
                                <w:spacing w:after="0"/>
                                <w:ind w:left="284" w:hanging="284"/>
                                <w:contextualSpacing w:val="0"/>
                                <w:rPr>
                                  <w:i/>
                                  <w:color w:val="FFFFFF" w:themeColor="background1"/>
                                </w:rPr>
                              </w:pPr>
                              <w:r>
                                <w:rPr>
                                  <w:i/>
                                  <w:color w:val="FFFFFF" w:themeColor="background1"/>
                                </w:rPr>
                                <w:t>November</w:t>
                              </w:r>
                              <w:r w:rsidR="00A42691" w:rsidRPr="009A6995">
                                <w:rPr>
                                  <w:i/>
                                  <w:color w:val="FFFFFF" w:themeColor="background1"/>
                                </w:rPr>
                                <w:t xml:space="preserve"> update</w:t>
                              </w:r>
                              <w:bookmarkEnd w:id="1"/>
                              <w:bookmarkEnd w:id="2"/>
                              <w:bookmarkEnd w:id="3"/>
                              <w:bookmarkEnd w:id="4"/>
                              <w:bookmarkEnd w:id="5"/>
                              <w:bookmarkEnd w:id="6"/>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5" name="Text Box 5"/>
                        <wps:cNvSpPr txBox="1"/>
                        <wps:spPr>
                          <a:xfrm>
                            <a:off x="-731" y="91009"/>
                            <a:ext cx="2100150" cy="72671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643C5" w14:textId="77777777" w:rsidR="002137F5" w:rsidRPr="00854201" w:rsidRDefault="002137F5" w:rsidP="00B900F5">
                              <w:pPr>
                                <w:pStyle w:val="NoSpacing"/>
                                <w:rPr>
                                  <w:rFonts w:asciiTheme="majorHAnsi" w:eastAsiaTheme="majorEastAsia" w:hAnsiTheme="majorHAnsi" w:cstheme="majorBidi"/>
                                  <w:b/>
                                  <w:i/>
                                  <w:color w:val="0070C0"/>
                                  <w:sz w:val="28"/>
                                  <w:szCs w:val="28"/>
                                  <w:lang w:val="en-AU"/>
                                </w:rPr>
                              </w:pPr>
                              <w:r>
                                <w:rPr>
                                  <w:rFonts w:asciiTheme="majorHAnsi" w:eastAsiaTheme="majorEastAsia" w:hAnsiTheme="majorHAnsi" w:cstheme="majorBidi"/>
                                  <w:b/>
                                  <w:i/>
                                  <w:color w:val="0070C0"/>
                                  <w:sz w:val="28"/>
                                  <w:szCs w:val="28"/>
                                  <w:lang w:val="en-AU"/>
                                </w:rPr>
                                <w:t xml:space="preserve">This Issue contains </w:t>
                              </w:r>
                              <w:r w:rsidRPr="00854201">
                                <w:rPr>
                                  <w:rFonts w:asciiTheme="majorHAnsi" w:eastAsiaTheme="majorEastAsia" w:hAnsiTheme="majorHAnsi" w:cstheme="majorBidi"/>
                                  <w:b/>
                                  <w:i/>
                                  <w:color w:val="0070C0"/>
                                  <w:sz w:val="28"/>
                                  <w:szCs w:val="28"/>
                                  <w:lang w:val="en-AU"/>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D40A16" id="Group 2" o:spid="_x0000_s1026" alt="&quot;&quot;" style="position:absolute;margin-left:397.4pt;margin-top:92.05pt;width:141.3pt;height:500.5pt;z-index:-251654144;mso-wrap-distance-left:17.85pt;mso-wrap-distance-right:17.85pt;mso-position-horizontal-relative:margin;mso-position-vertical-relative:page;mso-width-relative:margin;mso-height-relative:margin" coordorigin="-7" coordsize="21007,9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" o:allowoverlap="f">
                <v:rect id="Rectangle 3" o:spid="_x0000_s1027" style="position:absolute;width:20994;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" fillcolor="#4472c4 [3208]" stroked="f"/>
                <v:rect id="Rectangle 4" o:spid="_x0000_s1028" style="position:absolute;left:-1;top:8177;width:21000;height:8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" fillcolor="#4472c4 [3208]" stroked="f">
                  <v:textbox inset=",14.4pt,8.64pt,18pt">
                    <w:txbxContent>
                      <w:p w14:paraId="7CF11D93" w14:textId="66981389" w:rsidR="001B5A66" w:rsidRDefault="001B5A66" w:rsidP="000909D0">
                        <w:pPr>
                          <w:pStyle w:val="ListParagraph"/>
                          <w:numPr>
                            <w:ilvl w:val="0"/>
                            <w:numId w:val="2"/>
                          </w:numPr>
                          <w:spacing w:after="0"/>
                          <w:ind w:left="284" w:hanging="284"/>
                          <w:contextualSpacing w:val="0"/>
                          <w:rPr>
                            <w:i/>
                            <w:color w:val="FFFFFF" w:themeColor="background1"/>
                          </w:rPr>
                        </w:pPr>
                        <w:bookmarkStart w:id="7" w:name="_Hlk84922199"/>
                        <w:bookmarkStart w:id="8" w:name="_Hlk84922200"/>
                        <w:bookmarkStart w:id="9" w:name="_Hlk84922201"/>
                        <w:bookmarkStart w:id="10" w:name="_Hlk84922202"/>
                        <w:bookmarkStart w:id="11" w:name="_Hlk84922206"/>
                        <w:bookmarkStart w:id="12" w:name="_Hlk84922207"/>
                        <w:r>
                          <w:rPr>
                            <w:i/>
                            <w:color w:val="FFFFFF" w:themeColor="background1"/>
                          </w:rPr>
                          <w:t>Superannuation – Stapling of super funds to employees</w:t>
                        </w:r>
                      </w:p>
                      <w:p w14:paraId="5943F8BE" w14:textId="2A4039AB" w:rsidR="007C52BC" w:rsidRDefault="007C52BC" w:rsidP="000909D0">
                        <w:pPr>
                          <w:pStyle w:val="ListParagraph"/>
                          <w:numPr>
                            <w:ilvl w:val="0"/>
                            <w:numId w:val="2"/>
                          </w:numPr>
                          <w:spacing w:after="0"/>
                          <w:ind w:left="284" w:hanging="284"/>
                          <w:contextualSpacing w:val="0"/>
                          <w:rPr>
                            <w:i/>
                            <w:color w:val="FFFFFF" w:themeColor="background1"/>
                          </w:rPr>
                        </w:pPr>
                        <w:r>
                          <w:rPr>
                            <w:i/>
                            <w:color w:val="FFFFFF" w:themeColor="background1"/>
                          </w:rPr>
                          <w:t>Workers’ Compensation Leave – 21/22 vacation period</w:t>
                        </w:r>
                      </w:p>
                      <w:p w14:paraId="038268C1" w14:textId="36B0D30C" w:rsidR="009A6995" w:rsidRDefault="007C52BC" w:rsidP="000909D0">
                        <w:pPr>
                          <w:pStyle w:val="ListParagraph"/>
                          <w:numPr>
                            <w:ilvl w:val="0"/>
                            <w:numId w:val="2"/>
                          </w:numPr>
                          <w:spacing w:after="0"/>
                          <w:ind w:left="284" w:hanging="284"/>
                          <w:contextualSpacing w:val="0"/>
                          <w:rPr>
                            <w:i/>
                            <w:color w:val="FFFFFF" w:themeColor="background1"/>
                          </w:rPr>
                        </w:pPr>
                        <w:r>
                          <w:rPr>
                            <w:i/>
                            <w:color w:val="FFFFFF" w:themeColor="background1"/>
                          </w:rPr>
                          <w:t>Workers’ Compensation – notification of current weekly earnings</w:t>
                        </w:r>
                      </w:p>
                      <w:p w14:paraId="353561FB" w14:textId="534A0A9A" w:rsidR="000909D0" w:rsidRDefault="007C52BC" w:rsidP="000909D0">
                        <w:pPr>
                          <w:pStyle w:val="ListParagraph"/>
                          <w:numPr>
                            <w:ilvl w:val="0"/>
                            <w:numId w:val="2"/>
                          </w:numPr>
                          <w:spacing w:after="0"/>
                          <w:ind w:left="284" w:hanging="284"/>
                          <w:contextualSpacing w:val="0"/>
                          <w:rPr>
                            <w:i/>
                            <w:color w:val="FFFFFF" w:themeColor="background1"/>
                          </w:rPr>
                        </w:pPr>
                        <w:r>
                          <w:rPr>
                            <w:i/>
                            <w:color w:val="FFFFFF" w:themeColor="background1"/>
                          </w:rPr>
                          <w:t>Criminal Records Checks</w:t>
                        </w:r>
                      </w:p>
                      <w:p w14:paraId="5A859F71" w14:textId="40402608" w:rsidR="007C52BC" w:rsidRDefault="007C52BC" w:rsidP="000909D0">
                        <w:pPr>
                          <w:pStyle w:val="ListParagraph"/>
                          <w:numPr>
                            <w:ilvl w:val="0"/>
                            <w:numId w:val="2"/>
                          </w:numPr>
                          <w:spacing w:after="0"/>
                          <w:ind w:left="284" w:hanging="284"/>
                          <w:contextualSpacing w:val="0"/>
                          <w:rPr>
                            <w:i/>
                            <w:color w:val="FFFFFF" w:themeColor="background1"/>
                          </w:rPr>
                        </w:pPr>
                        <w:r>
                          <w:rPr>
                            <w:i/>
                            <w:color w:val="FFFFFF" w:themeColor="background1"/>
                          </w:rPr>
                          <w:t>Working with Children Clearance checks</w:t>
                        </w:r>
                      </w:p>
                      <w:p w14:paraId="2A0D7481" w14:textId="5876D1DF" w:rsidR="007E6AB7" w:rsidRPr="000909D0" w:rsidRDefault="007E6AB7" w:rsidP="000909D0">
                        <w:pPr>
                          <w:spacing w:after="0"/>
                          <w:rPr>
                            <w:iCs/>
                            <w:color w:val="FFFFFF" w:themeColor="background1"/>
                          </w:rPr>
                        </w:pPr>
                      </w:p>
                      <w:p w14:paraId="62A39C78" w14:textId="77777777" w:rsidR="00912C7A" w:rsidRPr="000909D0" w:rsidRDefault="00912C7A" w:rsidP="003A5829">
                        <w:pPr>
                          <w:spacing w:after="0"/>
                          <w:rPr>
                            <w:iCs/>
                            <w:color w:val="FFFFFF" w:themeColor="background1"/>
                          </w:rPr>
                        </w:pPr>
                      </w:p>
                      <w:p w14:paraId="1EC2128C" w14:textId="164E4D18" w:rsidR="007E6AB7" w:rsidRDefault="007E6AB7" w:rsidP="0005374A">
                        <w:pPr>
                          <w:pStyle w:val="HRM-Dots"/>
                          <w:numPr>
                            <w:ilvl w:val="0"/>
                            <w:numId w:val="0"/>
                          </w:numPr>
                          <w:rPr>
                            <w:b/>
                            <w:color w:val="FFFFFF" w:themeColor="background1"/>
                            <w:sz w:val="24"/>
                            <w:szCs w:val="24"/>
                          </w:rPr>
                        </w:pPr>
                        <w:r>
                          <w:rPr>
                            <w:b/>
                            <w:color w:val="FFFFFF" w:themeColor="background1"/>
                            <w:sz w:val="24"/>
                            <w:szCs w:val="24"/>
                          </w:rPr>
                          <w:t>ROL Hints &amp; Tips</w:t>
                        </w:r>
                      </w:p>
                      <w:p w14:paraId="3DD43776" w14:textId="5EBB7815" w:rsidR="000C7564" w:rsidRDefault="000C7564" w:rsidP="00BA787F">
                        <w:pPr>
                          <w:pStyle w:val="ListParagraph"/>
                          <w:numPr>
                            <w:ilvl w:val="0"/>
                            <w:numId w:val="2"/>
                          </w:numPr>
                          <w:spacing w:after="0"/>
                          <w:ind w:left="284" w:hanging="284"/>
                          <w:contextualSpacing w:val="0"/>
                          <w:rPr>
                            <w:i/>
                            <w:color w:val="FFFFFF" w:themeColor="background1"/>
                          </w:rPr>
                        </w:pPr>
                        <w:r>
                          <w:rPr>
                            <w:i/>
                            <w:color w:val="FFFFFF" w:themeColor="background1"/>
                          </w:rPr>
                          <w:t>VIT Registration for 2022 school year</w:t>
                        </w:r>
                        <w:r w:rsidR="007C52BC">
                          <w:rPr>
                            <w:i/>
                            <w:color w:val="FFFFFF" w:themeColor="background1"/>
                          </w:rPr>
                          <w:t xml:space="preserve"> - overdue</w:t>
                        </w:r>
                      </w:p>
                      <w:p w14:paraId="37DC38AF" w14:textId="764C9678" w:rsidR="00623070" w:rsidRPr="000909D0" w:rsidRDefault="00623070" w:rsidP="00623070">
                        <w:pPr>
                          <w:spacing w:after="0"/>
                          <w:rPr>
                            <w:iCs/>
                            <w:color w:val="FFFFFF" w:themeColor="background1"/>
                          </w:rPr>
                        </w:pPr>
                      </w:p>
                      <w:p w14:paraId="128D5159" w14:textId="35D3F09A" w:rsidR="0042522E" w:rsidRDefault="003602B4" w:rsidP="0005374A">
                        <w:pPr>
                          <w:pStyle w:val="HRM-Dots"/>
                          <w:numPr>
                            <w:ilvl w:val="0"/>
                            <w:numId w:val="0"/>
                          </w:numPr>
                          <w:rPr>
                            <w:b/>
                            <w:color w:val="FFFFFF" w:themeColor="background1"/>
                            <w:sz w:val="24"/>
                            <w:szCs w:val="24"/>
                          </w:rPr>
                        </w:pPr>
                        <w:r>
                          <w:rPr>
                            <w:b/>
                            <w:color w:val="FFFFFF" w:themeColor="background1"/>
                            <w:sz w:val="24"/>
                            <w:szCs w:val="24"/>
                          </w:rPr>
                          <w:t>SLP</w:t>
                        </w:r>
                        <w:r w:rsidR="0042522E">
                          <w:rPr>
                            <w:b/>
                            <w:color w:val="FFFFFF" w:themeColor="background1"/>
                            <w:sz w:val="24"/>
                            <w:szCs w:val="24"/>
                          </w:rPr>
                          <w:t xml:space="preserve"> Hints &amp; Tips</w:t>
                        </w:r>
                      </w:p>
                      <w:p w14:paraId="39993CB9" w14:textId="1FA48C68" w:rsidR="003602B4" w:rsidRDefault="00AA4825" w:rsidP="003602B4">
                        <w:pPr>
                          <w:pStyle w:val="ListParagraph"/>
                          <w:numPr>
                            <w:ilvl w:val="0"/>
                            <w:numId w:val="2"/>
                          </w:numPr>
                          <w:spacing w:after="0"/>
                          <w:ind w:left="284" w:hanging="284"/>
                          <w:contextualSpacing w:val="0"/>
                          <w:rPr>
                            <w:i/>
                            <w:color w:val="FFFFFF" w:themeColor="background1"/>
                          </w:rPr>
                        </w:pPr>
                        <w:r>
                          <w:rPr>
                            <w:i/>
                            <w:color w:val="FFFFFF" w:themeColor="background1"/>
                          </w:rPr>
                          <w:t>2022 SLP Calendar</w:t>
                        </w:r>
                      </w:p>
                      <w:p w14:paraId="06AB4388" w14:textId="188B17A3" w:rsidR="00AA4825" w:rsidRPr="0042522E" w:rsidRDefault="00AA4825" w:rsidP="003602B4">
                        <w:pPr>
                          <w:pStyle w:val="ListParagraph"/>
                          <w:numPr>
                            <w:ilvl w:val="0"/>
                            <w:numId w:val="2"/>
                          </w:numPr>
                          <w:spacing w:after="0"/>
                          <w:ind w:left="284" w:hanging="284"/>
                          <w:contextualSpacing w:val="0"/>
                          <w:rPr>
                            <w:i/>
                            <w:color w:val="FFFFFF" w:themeColor="background1"/>
                          </w:rPr>
                        </w:pPr>
                        <w:r>
                          <w:rPr>
                            <w:i/>
                            <w:color w:val="FFFFFF" w:themeColor="background1"/>
                          </w:rPr>
                          <w:t>Setting up SLP for your s</w:t>
                        </w:r>
                        <w:r w:rsidR="00700BAD">
                          <w:rPr>
                            <w:i/>
                            <w:color w:val="FFFFFF" w:themeColor="background1"/>
                          </w:rPr>
                          <w:t>c</w:t>
                        </w:r>
                        <w:r>
                          <w:rPr>
                            <w:i/>
                            <w:color w:val="FFFFFF" w:themeColor="background1"/>
                          </w:rPr>
                          <w:t>hool</w:t>
                        </w:r>
                      </w:p>
                      <w:p w14:paraId="377BB89D" w14:textId="77777777" w:rsidR="00FD2DB5" w:rsidRPr="004B6D60" w:rsidRDefault="00FD2DB5" w:rsidP="004B6D60">
                        <w:pPr>
                          <w:spacing w:after="0"/>
                          <w:rPr>
                            <w:iCs/>
                            <w:color w:val="FFFFFF" w:themeColor="background1"/>
                          </w:rPr>
                        </w:pPr>
                      </w:p>
                      <w:p w14:paraId="46B4E763" w14:textId="3A51D403" w:rsidR="002137F5" w:rsidRPr="00347976" w:rsidRDefault="002137F5" w:rsidP="0005374A">
                        <w:pPr>
                          <w:pStyle w:val="HRM-Dots"/>
                          <w:numPr>
                            <w:ilvl w:val="0"/>
                            <w:numId w:val="0"/>
                          </w:numPr>
                          <w:rPr>
                            <w:b/>
                            <w:color w:val="FFFFFF" w:themeColor="background1"/>
                            <w:sz w:val="24"/>
                            <w:szCs w:val="24"/>
                          </w:rPr>
                        </w:pPr>
                        <w:r w:rsidRPr="00347976">
                          <w:rPr>
                            <w:b/>
                            <w:color w:val="FFFFFF" w:themeColor="background1"/>
                            <w:sz w:val="24"/>
                            <w:szCs w:val="24"/>
                          </w:rPr>
                          <w:t>eduPay Hints &amp; Tips</w:t>
                        </w:r>
                      </w:p>
                      <w:p w14:paraId="1B804598" w14:textId="77777777" w:rsidR="003F399F" w:rsidRDefault="003F399F" w:rsidP="00A42691">
                        <w:pPr>
                          <w:pStyle w:val="ListParagraph"/>
                          <w:numPr>
                            <w:ilvl w:val="0"/>
                            <w:numId w:val="2"/>
                          </w:numPr>
                          <w:spacing w:after="0"/>
                          <w:ind w:left="284" w:hanging="284"/>
                          <w:contextualSpacing w:val="0"/>
                          <w:rPr>
                            <w:i/>
                            <w:color w:val="FFFFFF" w:themeColor="background1"/>
                          </w:rPr>
                        </w:pPr>
                        <w:r>
                          <w:rPr>
                            <w:i/>
                            <w:color w:val="FFFFFF" w:themeColor="background1"/>
                          </w:rPr>
                          <w:t>Offering Ongoing employment</w:t>
                        </w:r>
                      </w:p>
                      <w:p w14:paraId="6F298B1F" w14:textId="6187381B" w:rsidR="0051064A" w:rsidRDefault="0051064A" w:rsidP="00A42691">
                        <w:pPr>
                          <w:pStyle w:val="ListParagraph"/>
                          <w:numPr>
                            <w:ilvl w:val="0"/>
                            <w:numId w:val="2"/>
                          </w:numPr>
                          <w:spacing w:after="0"/>
                          <w:ind w:left="284" w:hanging="284"/>
                          <w:contextualSpacing w:val="0"/>
                          <w:rPr>
                            <w:i/>
                            <w:color w:val="FFFFFF" w:themeColor="background1"/>
                          </w:rPr>
                        </w:pPr>
                        <w:r>
                          <w:rPr>
                            <w:i/>
                            <w:color w:val="FFFFFF" w:themeColor="background1"/>
                          </w:rPr>
                          <w:t xml:space="preserve">ESC </w:t>
                        </w:r>
                        <w:r w:rsidR="007C52BC">
                          <w:rPr>
                            <w:i/>
                            <w:color w:val="FFFFFF" w:themeColor="background1"/>
                          </w:rPr>
                          <w:t>attendance 21/22 vacation period</w:t>
                        </w:r>
                      </w:p>
                      <w:p w14:paraId="54FE8BFD" w14:textId="77777777" w:rsidR="003F399F" w:rsidRDefault="003F399F" w:rsidP="00312C5C">
                        <w:pPr>
                          <w:pStyle w:val="HRM-Dots"/>
                          <w:numPr>
                            <w:ilvl w:val="0"/>
                            <w:numId w:val="0"/>
                          </w:numPr>
                          <w:rPr>
                            <w:b/>
                            <w:color w:val="FFFFFF" w:themeColor="background1"/>
                            <w:sz w:val="24"/>
                            <w:szCs w:val="24"/>
                          </w:rPr>
                        </w:pPr>
                      </w:p>
                      <w:p w14:paraId="187E6B21" w14:textId="0786AF45" w:rsidR="00312C5C" w:rsidRPr="00BA4D9C" w:rsidRDefault="00312C5C" w:rsidP="00312C5C">
                        <w:pPr>
                          <w:pStyle w:val="HRM-Dots"/>
                          <w:numPr>
                            <w:ilvl w:val="0"/>
                            <w:numId w:val="0"/>
                          </w:numPr>
                          <w:rPr>
                            <w:b/>
                            <w:color w:val="FFFFFF" w:themeColor="background1"/>
                            <w:sz w:val="24"/>
                            <w:szCs w:val="24"/>
                          </w:rPr>
                        </w:pPr>
                        <w:r>
                          <w:rPr>
                            <w:b/>
                            <w:color w:val="FFFFFF" w:themeColor="background1"/>
                            <w:sz w:val="24"/>
                            <w:szCs w:val="24"/>
                          </w:rPr>
                          <w:t>H</w:t>
                        </w:r>
                        <w:r w:rsidRPr="00BA4D9C">
                          <w:rPr>
                            <w:b/>
                            <w:color w:val="FFFFFF" w:themeColor="background1"/>
                            <w:sz w:val="24"/>
                            <w:szCs w:val="24"/>
                          </w:rPr>
                          <w:t>RWeb Updates</w:t>
                        </w:r>
                        <w:r>
                          <w:rPr>
                            <w:b/>
                            <w:color w:val="FFFFFF" w:themeColor="background1"/>
                            <w:sz w:val="24"/>
                            <w:szCs w:val="24"/>
                          </w:rPr>
                          <w:t xml:space="preserve"> </w:t>
                        </w:r>
                      </w:p>
                      <w:p w14:paraId="6E4CEF1F" w14:textId="77777777" w:rsidR="00312C5C" w:rsidRDefault="00312C5C" w:rsidP="0005374A">
                        <w:pPr>
                          <w:pStyle w:val="HRM-Dots"/>
                          <w:numPr>
                            <w:ilvl w:val="0"/>
                            <w:numId w:val="0"/>
                          </w:numPr>
                          <w:rPr>
                            <w:b/>
                            <w:color w:val="FFFFFF" w:themeColor="background1"/>
                            <w:sz w:val="24"/>
                            <w:szCs w:val="24"/>
                          </w:rPr>
                        </w:pPr>
                      </w:p>
                      <w:p w14:paraId="133B7677" w14:textId="75249145" w:rsidR="00495871" w:rsidRPr="00347976" w:rsidRDefault="00495871" w:rsidP="0005374A">
                        <w:pPr>
                          <w:pStyle w:val="HRM-Dots"/>
                          <w:numPr>
                            <w:ilvl w:val="0"/>
                            <w:numId w:val="0"/>
                          </w:numPr>
                          <w:rPr>
                            <w:b/>
                            <w:color w:val="FFFFFF" w:themeColor="background1"/>
                            <w:sz w:val="24"/>
                            <w:szCs w:val="24"/>
                          </w:rPr>
                        </w:pPr>
                        <w:r w:rsidRPr="00347976">
                          <w:rPr>
                            <w:b/>
                            <w:color w:val="FFFFFF" w:themeColor="background1"/>
                            <w:sz w:val="24"/>
                            <w:szCs w:val="24"/>
                          </w:rPr>
                          <w:t xml:space="preserve">eduPay </w:t>
                        </w:r>
                        <w:r w:rsidR="00220776" w:rsidRPr="00220776">
                          <w:rPr>
                            <w:b/>
                            <w:i/>
                            <w:iCs/>
                            <w:color w:val="FFFFFF" w:themeColor="background1"/>
                            <w:sz w:val="24"/>
                            <w:szCs w:val="24"/>
                          </w:rPr>
                          <w:t>My Way</w:t>
                        </w:r>
                        <w:r w:rsidR="003E1C81">
                          <w:rPr>
                            <w:b/>
                            <w:color w:val="FFFFFF" w:themeColor="background1"/>
                            <w:sz w:val="24"/>
                            <w:szCs w:val="24"/>
                          </w:rPr>
                          <w:t xml:space="preserve"> </w:t>
                        </w:r>
                      </w:p>
                      <w:p w14:paraId="506F8AC7" w14:textId="70089B61" w:rsidR="00BD117A" w:rsidRPr="006F0958" w:rsidRDefault="003F399F" w:rsidP="00683C1E">
                        <w:pPr>
                          <w:pStyle w:val="ListParagraph"/>
                          <w:numPr>
                            <w:ilvl w:val="0"/>
                            <w:numId w:val="2"/>
                          </w:numPr>
                          <w:spacing w:after="0"/>
                          <w:ind w:left="284" w:hanging="284"/>
                          <w:contextualSpacing w:val="0"/>
                          <w:rPr>
                            <w:i/>
                            <w:color w:val="FFFFFF" w:themeColor="background1"/>
                          </w:rPr>
                        </w:pPr>
                        <w:r>
                          <w:rPr>
                            <w:i/>
                            <w:color w:val="FFFFFF" w:themeColor="background1"/>
                          </w:rPr>
                          <w:t>November</w:t>
                        </w:r>
                        <w:r w:rsidR="00A42691" w:rsidRPr="009A6995">
                          <w:rPr>
                            <w:i/>
                            <w:color w:val="FFFFFF" w:themeColor="background1"/>
                          </w:rPr>
                          <w:t xml:space="preserve"> update</w:t>
                        </w:r>
                        <w:bookmarkEnd w:id="7"/>
                        <w:bookmarkEnd w:id="8"/>
                        <w:bookmarkEnd w:id="9"/>
                        <w:bookmarkEnd w:id="10"/>
                        <w:bookmarkEnd w:id="11"/>
                        <w:bookmarkEnd w:id="12"/>
                      </w:p>
                    </w:txbxContent>
                  </v:textbox>
                </v:rect>
                <v:shapetype id="_x0000_t202" coordsize="21600,21600" o:spt="202" path="m,l,21600r21600,l21600,xe">
                  <v:stroke joinstyle="miter"/>
                  <v:path gradientshapeok="t" o:connecttype="rect"/>
                </v:shapetype>
                <v:shape id="Text Box 5" o:spid="_x0000_s1029" type="#_x0000_t202" style="position:absolute;left:-7;top:910;width:21001;height:7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" fillcolor="white [3212]" stroked="f" strokeweight=".5pt">
                  <v:textbox inset=",7.2pt,,7.2pt">
                    <w:txbxContent>
                      <w:p w14:paraId="0DC643C5" w14:textId="77777777" w:rsidR="002137F5" w:rsidRPr="00854201" w:rsidRDefault="002137F5" w:rsidP="00B900F5">
                        <w:pPr>
                          <w:pStyle w:val="NoSpacing"/>
                          <w:rPr>
                            <w:rFonts w:asciiTheme="majorHAnsi" w:eastAsiaTheme="majorEastAsia" w:hAnsiTheme="majorHAnsi" w:cstheme="majorBidi"/>
                            <w:b/>
                            <w:i/>
                            <w:color w:val="0070C0"/>
                            <w:sz w:val="28"/>
                            <w:szCs w:val="28"/>
                            <w:lang w:val="en-AU"/>
                          </w:rPr>
                        </w:pPr>
                        <w:r>
                          <w:rPr>
                            <w:rFonts w:asciiTheme="majorHAnsi" w:eastAsiaTheme="majorEastAsia" w:hAnsiTheme="majorHAnsi" w:cstheme="majorBidi"/>
                            <w:b/>
                            <w:i/>
                            <w:color w:val="0070C0"/>
                            <w:sz w:val="28"/>
                            <w:szCs w:val="28"/>
                            <w:lang w:val="en-AU"/>
                          </w:rPr>
                          <w:t xml:space="preserve">This Issue contains </w:t>
                        </w:r>
                        <w:r w:rsidRPr="00854201">
                          <w:rPr>
                            <w:rFonts w:asciiTheme="majorHAnsi" w:eastAsiaTheme="majorEastAsia" w:hAnsiTheme="majorHAnsi" w:cstheme="majorBidi"/>
                            <w:b/>
                            <w:i/>
                            <w:color w:val="0070C0"/>
                            <w:sz w:val="28"/>
                            <w:szCs w:val="28"/>
                            <w:lang w:val="en-AU"/>
                          </w:rPr>
                          <w:t>…</w:t>
                        </w:r>
                      </w:p>
                    </w:txbxContent>
                  </v:textbox>
                </v:shape>
                <w10:wrap type="square" anchorx="margin" anchory="page"/>
              </v:group>
            </w:pict>
          </mc:Fallback>
        </mc:AlternateContent>
      </w:r>
      <w:r w:rsidR="006F492F">
        <w:t>S</w:t>
      </w:r>
      <w:bookmarkStart w:id="13" w:name="_Hlk87542645"/>
      <w:r w:rsidR="006F492F">
        <w:t>uperannuation – Stapling of super funds to employees</w:t>
      </w:r>
    </w:p>
    <w:p w14:paraId="3BD9D64A" w14:textId="72A8D94E" w:rsidR="001B5A66" w:rsidRPr="001B5A66" w:rsidRDefault="001B5A66" w:rsidP="001B5A66">
      <w:pPr>
        <w:pStyle w:val="HRM-Para-1"/>
      </w:pPr>
      <w:r w:rsidRPr="001B5A66">
        <w:t>New Superannuation</w:t>
      </w:r>
      <w:r>
        <w:t xml:space="preserve"> </w:t>
      </w:r>
      <w:r w:rsidRPr="001B5A66">
        <w:t xml:space="preserve">legislation commenced on 1 November 2021 which mandates employers investigate if a new employee has an existing super fund. This new legislation refers to stapling a fund to an individual to prevent employees being enrolled into a new fund each time they change employment.  </w:t>
      </w:r>
    </w:p>
    <w:p w14:paraId="2EFE9FAA" w14:textId="2F3A0276" w:rsidR="001B5A66" w:rsidRDefault="001B5A66" w:rsidP="001B5A66">
      <w:pPr>
        <w:pStyle w:val="HRM-Dots"/>
      </w:pPr>
      <w:r>
        <w:t>The legislation prevents the Department from continuing the automatic enrolment of employees into</w:t>
      </w:r>
      <w:r w:rsidR="00F13C48">
        <w:t xml:space="preserve"> the default super fund</w:t>
      </w:r>
      <w:r>
        <w:t xml:space="preserve"> VicSuper</w:t>
      </w:r>
      <w:r w:rsidR="00F13C48">
        <w:t xml:space="preserve"> Future Saver</w:t>
      </w:r>
      <w:r>
        <w:t xml:space="preserve"> if they have not recorded their super fund details in eduPay. </w:t>
      </w:r>
    </w:p>
    <w:p w14:paraId="793FFADF" w14:textId="00677044" w:rsidR="001B5A66" w:rsidRDefault="001B5A66" w:rsidP="001B5A66">
      <w:pPr>
        <w:pStyle w:val="HRM-Dots"/>
      </w:pPr>
      <w:r>
        <w:t>Employees (hire or rehire) must record their superannuation details in eduPay Self-Service to avoid schools being required to investigate if their employee has an existing fund.</w:t>
      </w:r>
    </w:p>
    <w:p w14:paraId="26882D1B" w14:textId="3476CDE9" w:rsidR="001B5A66" w:rsidRDefault="001B5A66" w:rsidP="001B5A66">
      <w:pPr>
        <w:pStyle w:val="HRM-Dots"/>
        <w:rPr>
          <w:rFonts w:eastAsia="Times New Roman"/>
        </w:rPr>
      </w:pPr>
      <w:r>
        <w:t xml:space="preserve">Use the </w:t>
      </w:r>
      <w:hyperlink r:id="rId11" w:history="1">
        <w:r>
          <w:rPr>
            <w:rStyle w:val="Hyperlink"/>
            <w:i/>
            <w:iCs/>
          </w:rPr>
          <w:t>Schools Onboarding</w:t>
        </w:r>
      </w:hyperlink>
      <w:r>
        <w:t xml:space="preserve"> process for new starters in self-service to record superannuation or for rehired employees the individual menu tiles to review/record their superannuation.</w:t>
      </w:r>
    </w:p>
    <w:p w14:paraId="51373475" w14:textId="08A5D93C" w:rsidR="001B5A66" w:rsidRDefault="001B5A66" w:rsidP="001B5A66">
      <w:pPr>
        <w:pStyle w:val="HRM-Dots"/>
      </w:pPr>
      <w:r>
        <w:t>Remind employees that a separate entry is required for each active employer: DOE and for each SLP location they are currently employed at</w:t>
      </w:r>
    </w:p>
    <w:p w14:paraId="4DE44990" w14:textId="77777777" w:rsidR="001B5A66" w:rsidRDefault="001B5A66" w:rsidP="001B5A66">
      <w:pPr>
        <w:pStyle w:val="HRM-Dots"/>
      </w:pPr>
      <w:r>
        <w:t xml:space="preserve">Review the help document for assistance: </w:t>
      </w:r>
      <w:hyperlink r:id="rId12" w:history="1">
        <w:r>
          <w:rPr>
            <w:rStyle w:val="Hyperlink"/>
          </w:rPr>
          <w:t>Enter or Update Superannuation Details</w:t>
        </w:r>
      </w:hyperlink>
    </w:p>
    <w:p w14:paraId="49E70A14" w14:textId="13C9AD94" w:rsidR="001B5A66" w:rsidRDefault="001B5A66" w:rsidP="001B5A66">
      <w:pPr>
        <w:pStyle w:val="HRM-Dots"/>
        <w:spacing w:after="120"/>
        <w:ind w:left="357" w:hanging="357"/>
        <w:rPr>
          <w:lang w:eastAsia="en-AU"/>
        </w:rPr>
      </w:pPr>
      <w:r>
        <w:t>It is not necessary to send copies of choice forms to the Department.</w:t>
      </w:r>
    </w:p>
    <w:p w14:paraId="3F7A8944" w14:textId="77777777" w:rsidR="001B5A66" w:rsidRDefault="001B5A66" w:rsidP="001B5A66">
      <w:pPr>
        <w:pStyle w:val="HRM-Act"/>
        <w:rPr>
          <w:i w:val="0"/>
          <w:iCs/>
        </w:rPr>
      </w:pPr>
      <w:r>
        <w:rPr>
          <w:b/>
          <w:bCs/>
        </w:rPr>
        <w:t>Action</w:t>
      </w:r>
      <w:r>
        <w:t>:     Business Managers are asked to ensure new and rehired employees complete the process to record or check their superannuation choice.  The automated process to enrol employees into VicSuper Future Saver has been suspended for all new/rehired employees on/after 1 November 2021.</w:t>
      </w:r>
    </w:p>
    <w:bookmarkEnd w:id="0"/>
    <w:bookmarkEnd w:id="13"/>
    <w:p w14:paraId="624BB635" w14:textId="352FBB8E" w:rsidR="000F45C2" w:rsidRPr="000F45C2" w:rsidRDefault="000F45C2" w:rsidP="000F45C2">
      <w:pPr>
        <w:pStyle w:val="Heading1"/>
      </w:pPr>
      <w:r w:rsidRPr="000F45C2">
        <w:t xml:space="preserve">Workers’ Compensation Leave for the </w:t>
      </w:r>
      <w:r w:rsidR="000B158F">
        <w:t>2021/2022</w:t>
      </w:r>
      <w:r w:rsidRPr="000F45C2">
        <w:t xml:space="preserve"> School Vacation Period</w:t>
      </w:r>
    </w:p>
    <w:p w14:paraId="0D99F6CF" w14:textId="77777777" w:rsidR="000F45C2" w:rsidRDefault="000F45C2" w:rsidP="000F45C2">
      <w:pPr>
        <w:pStyle w:val="HRM-Para-1"/>
        <w:rPr>
          <w:lang w:val="en-US"/>
        </w:rPr>
      </w:pPr>
      <w:r>
        <w:rPr>
          <w:lang w:val="en-US"/>
        </w:rPr>
        <w:t xml:space="preserve">Under the </w:t>
      </w:r>
      <w:r>
        <w:rPr>
          <w:i/>
          <w:iCs/>
          <w:lang w:val="en-US"/>
        </w:rPr>
        <w:t>Workplace Injury Rehabilitation and Compensation Act 2013</w:t>
      </w:r>
      <w:r>
        <w:rPr>
          <w:lang w:val="en-US"/>
        </w:rPr>
        <w:t>, Workers’ Compensation recipients are to be paid their weekly compensation benefits in their normal fortnightly pay.</w:t>
      </w:r>
    </w:p>
    <w:p w14:paraId="669E17B9" w14:textId="2BEDA6F8" w:rsidR="000F45C2" w:rsidRDefault="000F45C2" w:rsidP="000F45C2">
      <w:pPr>
        <w:pStyle w:val="HRM-Para-1"/>
        <w:rPr>
          <w:rFonts w:eastAsia="Times New Roman"/>
          <w:lang w:val="en-US"/>
        </w:rPr>
      </w:pPr>
      <w:r>
        <w:rPr>
          <w:lang w:val="en-US"/>
        </w:rPr>
        <w:t xml:space="preserve">To ensure workers’ compensation recipients are paid their compensation entitlements over the </w:t>
      </w:r>
      <w:r w:rsidR="000B158F">
        <w:rPr>
          <w:lang w:val="en-US"/>
        </w:rPr>
        <w:t>2021/2022</w:t>
      </w:r>
      <w:r>
        <w:rPr>
          <w:lang w:val="en-US"/>
        </w:rPr>
        <w:t xml:space="preserve"> school vacation period, principals and/or business managers need to ensure certificates of capacity (COC) are processed prior to the end of Term 4</w:t>
      </w:r>
      <w:r w:rsidR="000B158F">
        <w:rPr>
          <w:lang w:val="en-US"/>
        </w:rPr>
        <w:t>,</w:t>
      </w:r>
      <w:r>
        <w:rPr>
          <w:lang w:val="en-US"/>
        </w:rPr>
        <w:t xml:space="preserve"> 2021 and emailed to Gallagher Bassett.</w:t>
      </w:r>
    </w:p>
    <w:p w14:paraId="5A00FAB5" w14:textId="4C3A29B1" w:rsidR="000F45C2" w:rsidRDefault="000F45C2" w:rsidP="000F45C2">
      <w:pPr>
        <w:pStyle w:val="HRM-Para-1"/>
        <w:rPr>
          <w:lang w:val="en-US"/>
        </w:rPr>
      </w:pPr>
      <w:r>
        <w:rPr>
          <w:lang w:val="en-US"/>
        </w:rPr>
        <w:t>Gallagher Bassett have advised they will accept extended certificates over the 2021</w:t>
      </w:r>
      <w:r w:rsidR="000B158F">
        <w:rPr>
          <w:lang w:val="en-US"/>
        </w:rPr>
        <w:t>/</w:t>
      </w:r>
      <w:r>
        <w:rPr>
          <w:lang w:val="en-US"/>
        </w:rPr>
        <w:t xml:space="preserve">2022 </w:t>
      </w:r>
      <w:r w:rsidR="000B158F">
        <w:rPr>
          <w:lang w:val="en-US"/>
        </w:rPr>
        <w:t>vacation</w:t>
      </w:r>
      <w:r>
        <w:rPr>
          <w:lang w:val="en-US"/>
        </w:rPr>
        <w:t xml:space="preserve"> period only.  Principals and/or business managers are asked to advise workers’ compensation recipients to obtain an extended COC prior to the end of Term 4 covering the absence up to 31 January 202</w:t>
      </w:r>
      <w:r w:rsidR="0055128F">
        <w:rPr>
          <w:lang w:val="en-US"/>
        </w:rPr>
        <w:t>2</w:t>
      </w:r>
      <w:r>
        <w:rPr>
          <w:lang w:val="en-US"/>
        </w:rPr>
        <w:t xml:space="preserve">.  On receipt of </w:t>
      </w:r>
      <w:r w:rsidR="000B158F">
        <w:rPr>
          <w:lang w:val="en-US"/>
        </w:rPr>
        <w:t xml:space="preserve">the </w:t>
      </w:r>
      <w:r>
        <w:rPr>
          <w:lang w:val="en-US"/>
        </w:rPr>
        <w:t xml:space="preserve">COC leave is to be entered on eduPay before the end of 2021 to avoid under/overpayments during the </w:t>
      </w:r>
      <w:r w:rsidR="000B158F">
        <w:rPr>
          <w:lang w:val="en-US"/>
        </w:rPr>
        <w:t>vacation</w:t>
      </w:r>
      <w:r>
        <w:rPr>
          <w:lang w:val="en-US"/>
        </w:rPr>
        <w:t xml:space="preserve"> period reflecting </w:t>
      </w:r>
      <w:r w:rsidR="000B158F">
        <w:rPr>
          <w:lang w:val="en-US"/>
        </w:rPr>
        <w:t>any</w:t>
      </w:r>
      <w:r>
        <w:rPr>
          <w:lang w:val="en-US"/>
        </w:rPr>
        <w:t xml:space="preserve"> </w:t>
      </w:r>
      <w:r w:rsidR="000B158F">
        <w:rPr>
          <w:lang w:val="en-US"/>
        </w:rPr>
        <w:t>return-to-work</w:t>
      </w:r>
      <w:r>
        <w:rPr>
          <w:lang w:val="en-US"/>
        </w:rPr>
        <w:t xml:space="preserve"> </w:t>
      </w:r>
      <w:r w:rsidR="000B158F">
        <w:rPr>
          <w:lang w:val="en-US"/>
        </w:rPr>
        <w:t xml:space="preserve">program </w:t>
      </w:r>
      <w:r>
        <w:rPr>
          <w:lang w:val="en-US"/>
        </w:rPr>
        <w:t xml:space="preserve">the employee was completing at the end of Term 4 2021.  If the employee </w:t>
      </w:r>
      <w:r w:rsidR="000B158F">
        <w:rPr>
          <w:lang w:val="en-US"/>
        </w:rPr>
        <w:t>has</w:t>
      </w:r>
      <w:r>
        <w:rPr>
          <w:lang w:val="en-US"/>
        </w:rPr>
        <w:t xml:space="preserve"> no capacity to work in term 4 then </w:t>
      </w:r>
      <w:r w:rsidR="000B158F">
        <w:rPr>
          <w:lang w:val="en-US"/>
        </w:rPr>
        <w:t xml:space="preserve">record </w:t>
      </w:r>
      <w:r>
        <w:rPr>
          <w:lang w:val="en-US"/>
        </w:rPr>
        <w:t xml:space="preserve">WorkCover leave for the entire </w:t>
      </w:r>
      <w:r w:rsidR="000B158F">
        <w:rPr>
          <w:lang w:val="en-US"/>
        </w:rPr>
        <w:t>vacation</w:t>
      </w:r>
      <w:r>
        <w:rPr>
          <w:lang w:val="en-US"/>
        </w:rPr>
        <w:t xml:space="preserve"> period.  </w:t>
      </w:r>
    </w:p>
    <w:p w14:paraId="729EDE2C" w14:textId="4D62A7B5" w:rsidR="000F45C2" w:rsidRDefault="000F45C2" w:rsidP="000F45C2">
      <w:pPr>
        <w:pStyle w:val="HRM-Para-1"/>
        <w:rPr>
          <w:lang w:val="en-US"/>
        </w:rPr>
      </w:pPr>
      <w:r>
        <w:rPr>
          <w:lang w:val="en-US"/>
        </w:rPr>
        <w:t xml:space="preserve">Please note the extension of certificates over the </w:t>
      </w:r>
      <w:r w:rsidR="000B158F">
        <w:rPr>
          <w:lang w:val="en-US"/>
        </w:rPr>
        <w:t>2021/2022</w:t>
      </w:r>
      <w:r>
        <w:rPr>
          <w:lang w:val="en-US"/>
        </w:rPr>
        <w:t xml:space="preserve"> school vacation </w:t>
      </w:r>
      <w:r w:rsidR="000B158F">
        <w:rPr>
          <w:lang w:val="en-US"/>
        </w:rPr>
        <w:t xml:space="preserve">period </w:t>
      </w:r>
      <w:r>
        <w:rPr>
          <w:lang w:val="en-US"/>
        </w:rPr>
        <w:t xml:space="preserve">is only accepted by Gallagher Bassett to minimise potential overpayments during this </w:t>
      </w:r>
      <w:r w:rsidR="000B158F">
        <w:rPr>
          <w:lang w:val="en-US"/>
        </w:rPr>
        <w:t>period</w:t>
      </w:r>
      <w:r>
        <w:rPr>
          <w:lang w:val="en-US"/>
        </w:rPr>
        <w:t>.  Throughout the remainder of the year</w:t>
      </w:r>
      <w:r w:rsidR="000B158F">
        <w:rPr>
          <w:lang w:val="en-US"/>
        </w:rPr>
        <w:t>,</w:t>
      </w:r>
      <w:r>
        <w:rPr>
          <w:lang w:val="en-US"/>
        </w:rPr>
        <w:t xml:space="preserve"> certificates</w:t>
      </w:r>
      <w:r w:rsidR="000B158F">
        <w:rPr>
          <w:lang w:val="en-US"/>
        </w:rPr>
        <w:t xml:space="preserve">, unless otherwise approved by Gallagher Bassett, are </w:t>
      </w:r>
      <w:r>
        <w:rPr>
          <w:lang w:val="en-US"/>
        </w:rPr>
        <w:t>no longer than 28 calendar days in duration.</w:t>
      </w:r>
    </w:p>
    <w:p w14:paraId="53BE37D1" w14:textId="3C04AD0F" w:rsidR="000F45C2" w:rsidRDefault="000F45C2" w:rsidP="000F45C2">
      <w:pPr>
        <w:pStyle w:val="HRM-Para-1"/>
        <w:rPr>
          <w:lang w:val="en-US"/>
        </w:rPr>
      </w:pPr>
      <w:r>
        <w:rPr>
          <w:lang w:val="en-US"/>
        </w:rPr>
        <w:t>Please ensure that where an employee is about to</w:t>
      </w:r>
      <w:r w:rsidR="000B158F">
        <w:rPr>
          <w:lang w:val="en-US"/>
        </w:rPr>
        <w:t xml:space="preserve"> exhaust</w:t>
      </w:r>
      <w:r>
        <w:rPr>
          <w:lang w:val="en-US"/>
        </w:rPr>
        <w:t xml:space="preserve"> or has exhausted the make-up pay entitlement (leave code 641), the max rate payable amount is</w:t>
      </w:r>
      <w:r w:rsidR="000B158F">
        <w:rPr>
          <w:lang w:val="en-US"/>
        </w:rPr>
        <w:t xml:space="preserve"> to be</w:t>
      </w:r>
      <w:r>
        <w:rPr>
          <w:lang w:val="en-US"/>
        </w:rPr>
        <w:t xml:space="preserve"> obtained from Gallagher Bassett and recorded in the compensation rate/week field on eduPay using leave code 636.  </w:t>
      </w:r>
    </w:p>
    <w:p w14:paraId="43703441" w14:textId="77777777" w:rsidR="000F45C2" w:rsidRDefault="000F45C2" w:rsidP="000F45C2">
      <w:pPr>
        <w:pStyle w:val="HRM-Para-1"/>
        <w:rPr>
          <w:lang w:val="en-US"/>
        </w:rPr>
      </w:pPr>
      <w:r>
        <w:rPr>
          <w:lang w:val="en-US"/>
        </w:rPr>
        <w:t xml:space="preserve">Further details on processing workers’ compensation leave can be found in the </w:t>
      </w:r>
      <w:hyperlink r:id="rId13" w:history="1">
        <w:r>
          <w:rPr>
            <w:rStyle w:val="Hyperlink"/>
            <w:lang w:val="en-US"/>
          </w:rPr>
          <w:t>WorkSafe and TAC User Guide</w:t>
        </w:r>
      </w:hyperlink>
      <w:r>
        <w:rPr>
          <w:lang w:val="en-US"/>
        </w:rPr>
        <w:t xml:space="preserve"> on HRWeb and the </w:t>
      </w:r>
      <w:hyperlink r:id="rId14" w:history="1">
        <w:r w:rsidRPr="00DE2847">
          <w:rPr>
            <w:rStyle w:val="Hyperlink"/>
            <w:lang w:val="en-US"/>
          </w:rPr>
          <w:t>Workers’ Compensation PAL Site</w:t>
        </w:r>
      </w:hyperlink>
      <w:r>
        <w:rPr>
          <w:lang w:val="en-US"/>
        </w:rPr>
        <w:t>.</w:t>
      </w:r>
    </w:p>
    <w:p w14:paraId="42916799" w14:textId="5A7722B0" w:rsidR="000F45C2" w:rsidRDefault="000F45C2" w:rsidP="000F45C2">
      <w:pPr>
        <w:pStyle w:val="HRM-Act"/>
      </w:pPr>
      <w:r>
        <w:rPr>
          <w:b/>
          <w:bCs/>
        </w:rPr>
        <w:t>Action</w:t>
      </w:r>
      <w:r>
        <w:t>:    Record workers’ compensation entries to cover the vacation period up to 31 January 2022 only where the Principal believes the employee will remain on workers’ compensation leave and an appropriate extended certificate has been received.</w:t>
      </w:r>
      <w:r>
        <w:br/>
        <w:t>Record a ‘stop pay’ following the workers’ compensation entry.</w:t>
      </w:r>
    </w:p>
    <w:p w14:paraId="5F402515" w14:textId="7332671A" w:rsidR="000F45C2" w:rsidRDefault="000F45C2" w:rsidP="000F45C2">
      <w:pPr>
        <w:pStyle w:val="Heading2"/>
      </w:pPr>
      <w:r>
        <w:lastRenderedPageBreak/>
        <w:t>Workers’ Compensation Notification of Current Weekly Earnings (CWE’s)</w:t>
      </w:r>
    </w:p>
    <w:p w14:paraId="3ADB81ED" w14:textId="30620F3C" w:rsidR="000F45C2" w:rsidRDefault="000F45C2" w:rsidP="000F45C2">
      <w:pPr>
        <w:pStyle w:val="HRM-Para-1"/>
        <w:rPr>
          <w:lang w:val="en-US"/>
        </w:rPr>
      </w:pPr>
      <w:r>
        <w:rPr>
          <w:lang w:val="en-US"/>
        </w:rPr>
        <w:t xml:space="preserve">Business Managers/HR Administrators are reminded of the requirement to report Current Weekly Earnings (CWE) to Gallagher Bassett when a worker is on a partial Return to Work program.  </w:t>
      </w:r>
      <w:r w:rsidR="000B158F">
        <w:rPr>
          <w:lang w:val="en-US"/>
        </w:rPr>
        <w:t xml:space="preserve">The </w:t>
      </w:r>
      <w:r>
        <w:rPr>
          <w:lang w:val="en-US"/>
        </w:rPr>
        <w:t xml:space="preserve">CWE can now be generated on eduPay following these instructions: </w:t>
      </w:r>
      <w:hyperlink r:id="rId15" w:history="1">
        <w:r w:rsidRPr="007950DE">
          <w:rPr>
            <w:rStyle w:val="Hyperlink"/>
            <w:lang w:val="en-US"/>
          </w:rPr>
          <w:t>Current Weekly Earnings Instructions</w:t>
        </w:r>
      </w:hyperlink>
      <w:r>
        <w:rPr>
          <w:lang w:val="en-US"/>
        </w:rPr>
        <w:t xml:space="preserve">. </w:t>
      </w:r>
    </w:p>
    <w:p w14:paraId="12143F23" w14:textId="0086E6C3" w:rsidR="000F45C2" w:rsidRDefault="000F45C2" w:rsidP="000F45C2">
      <w:pPr>
        <w:pStyle w:val="HRM-Para-1"/>
        <w:rPr>
          <w:lang w:val="en-US"/>
        </w:rPr>
      </w:pPr>
      <w:r>
        <w:rPr>
          <w:lang w:val="en-US"/>
        </w:rPr>
        <w:t xml:space="preserve">It is highly recommended that Business Managers/HR Administrators generate the </w:t>
      </w:r>
      <w:r w:rsidR="000B158F">
        <w:rPr>
          <w:lang w:val="en-US"/>
        </w:rPr>
        <w:t>CWE</w:t>
      </w:r>
      <w:r>
        <w:rPr>
          <w:lang w:val="en-US"/>
        </w:rPr>
        <w:t xml:space="preserve"> report on a fortnightly basis, adding a reminder in your outlook for the Monday after pay day i.e., on 22 November generate the 2111 PAY PERIOD report and email.  </w:t>
      </w:r>
    </w:p>
    <w:p w14:paraId="2DC6D39E" w14:textId="7FBAF25C" w:rsidR="000F45C2" w:rsidRDefault="000F45C2" w:rsidP="000F45C2">
      <w:pPr>
        <w:pStyle w:val="HRM-Para-1"/>
        <w:rPr>
          <w:rFonts w:eastAsia="Times New Roman"/>
          <w:lang w:val="en-US"/>
        </w:rPr>
      </w:pPr>
      <w:r>
        <w:rPr>
          <w:lang w:val="en-US"/>
        </w:rPr>
        <w:t>Where schools have an employee who has exhausted their make-up pay entitlement</w:t>
      </w:r>
      <w:r w:rsidR="000B158F">
        <w:rPr>
          <w:lang w:val="en-US"/>
        </w:rPr>
        <w:t xml:space="preserve"> and </w:t>
      </w:r>
      <w:r>
        <w:rPr>
          <w:lang w:val="en-US"/>
        </w:rPr>
        <w:t xml:space="preserve">now </w:t>
      </w:r>
      <w:r w:rsidR="000B158F">
        <w:rPr>
          <w:lang w:val="en-US"/>
        </w:rPr>
        <w:t>on</w:t>
      </w:r>
      <w:r>
        <w:rPr>
          <w:lang w:val="en-US"/>
        </w:rPr>
        <w:t xml:space="preserve"> 636 POST MUP, generate the CWE for the </w:t>
      </w:r>
      <w:r w:rsidRPr="007950DE">
        <w:rPr>
          <w:b/>
          <w:bCs/>
          <w:lang w:val="en-US"/>
        </w:rPr>
        <w:t>2112 PAY PERIOD</w:t>
      </w:r>
      <w:r>
        <w:rPr>
          <w:lang w:val="en-US"/>
        </w:rPr>
        <w:t xml:space="preserve"> on 6 December 2021.  Email the report to your employee’s case manager at Gallagher Bassett and confirm the max rate payable to ensure an accurate rate is used over the school </w:t>
      </w:r>
      <w:r w:rsidR="000B158F">
        <w:rPr>
          <w:lang w:val="en-US"/>
        </w:rPr>
        <w:t>vacation</w:t>
      </w:r>
      <w:r>
        <w:rPr>
          <w:lang w:val="en-US"/>
        </w:rPr>
        <w:t xml:space="preserve"> period. </w:t>
      </w:r>
    </w:p>
    <w:p w14:paraId="3FB12D30" w14:textId="68500AB8" w:rsidR="000F45C2" w:rsidRDefault="000F45C2" w:rsidP="000F45C2">
      <w:pPr>
        <w:pStyle w:val="HRM-Para-1"/>
      </w:pPr>
      <w:r>
        <w:t>If these details/documents are not submitted within a 3-month period, Gallagher Bassett can refuse reimbursement to the Department under Section 179 of the Workplace Injury Rehabilitation and Compensation Act 2013.</w:t>
      </w:r>
    </w:p>
    <w:p w14:paraId="0B1F6DA5" w14:textId="77777777" w:rsidR="000F45C2" w:rsidRPr="0018631B" w:rsidRDefault="000F45C2" w:rsidP="000F45C2">
      <w:pPr>
        <w:pStyle w:val="HRM-Para-1"/>
      </w:pPr>
      <w:r>
        <w:t>For further queries please contact the Return to Work and Compensation Team by telephone on (03)</w:t>
      </w:r>
      <w:r>
        <w:rPr>
          <w:color w:val="1F497D"/>
        </w:rPr>
        <w:t xml:space="preserve"> </w:t>
      </w:r>
      <w:r>
        <w:t xml:space="preserve">7022 0780 or by email </w:t>
      </w:r>
      <w:hyperlink r:id="rId16" w:history="1">
        <w:r w:rsidRPr="00F8480E">
          <w:rPr>
            <w:rStyle w:val="Hyperlink"/>
          </w:rPr>
          <w:t>workers.compensation.advisory@education.vic.gov.au</w:t>
        </w:r>
      </w:hyperlink>
      <w:r>
        <w:t xml:space="preserve"> </w:t>
      </w:r>
    </w:p>
    <w:p w14:paraId="22E81205" w14:textId="3E5FF216" w:rsidR="000F45C2" w:rsidRPr="004F25CE" w:rsidRDefault="000F45C2" w:rsidP="000F45C2">
      <w:pPr>
        <w:pStyle w:val="Heading1"/>
      </w:pPr>
      <w:r>
        <w:t>Cr</w:t>
      </w:r>
      <w:r w:rsidRPr="004F25CE">
        <w:t>iminal Record Checks</w:t>
      </w:r>
    </w:p>
    <w:p w14:paraId="3C081738" w14:textId="77777777" w:rsidR="000F45C2" w:rsidRPr="004F25CE" w:rsidRDefault="000F45C2" w:rsidP="000F45C2">
      <w:pPr>
        <w:pStyle w:val="HRM-Para-1"/>
      </w:pPr>
      <w:r>
        <w:t xml:space="preserve">Schools are reminded that non-teaching employees in schools who are not registered with the Victorian Institute of Teaching are required to hold a current Working With Children Clearance. </w:t>
      </w:r>
    </w:p>
    <w:p w14:paraId="1D6F8B2C" w14:textId="77777777" w:rsidR="000F45C2" w:rsidRDefault="000F45C2" w:rsidP="000F45C2">
      <w:pPr>
        <w:pStyle w:val="HRM-Para-1"/>
      </w:pPr>
      <w:r w:rsidRPr="004F25CE">
        <w:t xml:space="preserve">Principals must </w:t>
      </w:r>
      <w:r>
        <w:t xml:space="preserve">also </w:t>
      </w:r>
      <w:r w:rsidRPr="004F25CE">
        <w:t>consider if a criminal record check conducted by the Department should be required in addition to a WWC Clearance. Such circumstances include the need to consider whether any offences exist that may be relevant to the duties to be performed, such as dishonesty offences or driving offences, that are not considered by the WWC Clearance. It is encouraged that all employees with a financial delegation should undergo a criminal record check</w:t>
      </w:r>
      <w:r>
        <w:t>.  Only Criminal Record checks undertaken through the Department are acceptable.</w:t>
      </w:r>
      <w:r w:rsidRPr="004F25CE">
        <w:t xml:space="preserve"> </w:t>
      </w:r>
    </w:p>
    <w:p w14:paraId="5B3AE9EE" w14:textId="77777777" w:rsidR="000F45C2" w:rsidRPr="004F25CE" w:rsidRDefault="000F45C2" w:rsidP="000F45C2">
      <w:pPr>
        <w:pStyle w:val="Heading1"/>
      </w:pPr>
      <w:r w:rsidRPr="004F25CE">
        <w:t>Working With Children Check Clearance</w:t>
      </w:r>
    </w:p>
    <w:p w14:paraId="7E2D2C38" w14:textId="77777777" w:rsidR="000F45C2" w:rsidRDefault="000F45C2" w:rsidP="000F45C2">
      <w:pPr>
        <w:pStyle w:val="HRM-Para-1"/>
      </w:pPr>
      <w:r w:rsidRPr="005807A5">
        <w:t xml:space="preserve">Education </w:t>
      </w:r>
      <w:r>
        <w:t>S</w:t>
      </w:r>
      <w:r w:rsidRPr="005807A5">
        <w:t>upport employees must demonstrate their suitability for employment by providing evidence of a WWC Check</w:t>
      </w:r>
      <w:r>
        <w:t xml:space="preserve"> Clearance</w:t>
      </w:r>
      <w:r w:rsidRPr="005807A5">
        <w:t xml:space="preserve">. </w:t>
      </w:r>
    </w:p>
    <w:p w14:paraId="26065B9A" w14:textId="77777777" w:rsidR="000F45C2" w:rsidRDefault="000F45C2" w:rsidP="000F45C2">
      <w:pPr>
        <w:pStyle w:val="HRM-Para-1"/>
      </w:pPr>
      <w:r>
        <w:t xml:space="preserve">DET has been advised by Working With Children Check Victoria (WWCV) that applications can now take between 3-12 weeks to process. This is due to the time taken in obtaining information from the National Criminal History Check. </w:t>
      </w:r>
    </w:p>
    <w:p w14:paraId="5CF4F524" w14:textId="77777777" w:rsidR="000F45C2" w:rsidRDefault="000F45C2" w:rsidP="000F45C2">
      <w:pPr>
        <w:pStyle w:val="HRM-Para-1"/>
      </w:pPr>
      <w:r>
        <w:t xml:space="preserve">The Department has also observed a number of practical issues, which have impacted on the processing and renewal of individual employee clearances including:  </w:t>
      </w:r>
    </w:p>
    <w:p w14:paraId="3C6D49E2" w14:textId="171A5D40" w:rsidR="000F45C2" w:rsidRDefault="000F45C2" w:rsidP="000F45C2">
      <w:pPr>
        <w:pStyle w:val="HRM-Dots"/>
      </w:pPr>
      <w:r>
        <w:t xml:space="preserve">applying to renew the WWC Clearance only a few days prior to the expiration date despite being able to commence renewal up to 6 months before the expiry </w:t>
      </w:r>
      <w:r w:rsidR="006F492F">
        <w:t>date</w:t>
      </w:r>
    </w:p>
    <w:p w14:paraId="47B83AD8" w14:textId="77777777" w:rsidR="000F45C2" w:rsidRDefault="000F45C2" w:rsidP="000F45C2">
      <w:pPr>
        <w:pStyle w:val="HRM-Dots"/>
      </w:pPr>
      <w:r>
        <w:t>failure to provide acceptable photographs for identity purposes; and</w:t>
      </w:r>
    </w:p>
    <w:p w14:paraId="01B63ED9" w14:textId="77777777" w:rsidR="000F45C2" w:rsidRDefault="000F45C2" w:rsidP="000F45C2">
      <w:pPr>
        <w:pStyle w:val="HRM-Dots"/>
        <w:spacing w:after="120"/>
        <w:ind w:left="357" w:hanging="357"/>
      </w:pPr>
      <w:r>
        <w:t>delays in providing additional information required by the WWCV due to failure in checking for notifications and/or keeping personal and work details up to date.</w:t>
      </w:r>
    </w:p>
    <w:p w14:paraId="4795BE28" w14:textId="77777777" w:rsidR="000F45C2" w:rsidRDefault="000F45C2" w:rsidP="000F45C2">
      <w:r>
        <w:t xml:space="preserve">As such it is important to ensure new applications and those for renewal are properly completed and submitted within a reasonable timeframe for processing. </w:t>
      </w:r>
    </w:p>
    <w:p w14:paraId="12FC01BC" w14:textId="25781BA1" w:rsidR="00886875" w:rsidRDefault="000F45C2" w:rsidP="000F45C2">
      <w:pPr>
        <w:pStyle w:val="HRM-Para-1"/>
      </w:pPr>
      <w:r>
        <w:t>Failure to provide evidence of a current WWWC when required can lead to cessation of e</w:t>
      </w:r>
      <w:r w:rsidRPr="005807A5">
        <w:t>mployment</w:t>
      </w:r>
      <w:r>
        <w:t>.</w:t>
      </w:r>
      <w:r w:rsidRPr="005807A5">
        <w:t xml:space="preserve"> </w:t>
      </w:r>
    </w:p>
    <w:p w14:paraId="0BC8B0AE" w14:textId="074DE35D" w:rsidR="003F399F" w:rsidRPr="00886875" w:rsidRDefault="003F399F" w:rsidP="003F399F">
      <w:pPr>
        <w:pStyle w:val="HRM-Act"/>
      </w:pPr>
      <w:r w:rsidRPr="003F399F">
        <w:rPr>
          <w:b/>
          <w:bCs/>
        </w:rPr>
        <w:t>Action</w:t>
      </w:r>
      <w:r>
        <w:t>:</w:t>
      </w:r>
      <w:r>
        <w:tab/>
        <w:t>Business Managers are asked to ensure that employee WWCC records are recorded, confirmed and current with employee type cards at all times.</w:t>
      </w:r>
    </w:p>
    <w:p w14:paraId="427F1DDE" w14:textId="544A03D0" w:rsidR="00264B4A" w:rsidRDefault="00264B4A" w:rsidP="00463CDC">
      <w:pPr>
        <w:pStyle w:val="Title"/>
      </w:pPr>
      <w:bookmarkStart w:id="14" w:name="_Hlk74219435"/>
      <w:r>
        <w:t>Recruitment Online Hints and Tips</w:t>
      </w:r>
    </w:p>
    <w:p w14:paraId="2E96DB41" w14:textId="77777777" w:rsidR="007C52BC" w:rsidRDefault="007C52BC" w:rsidP="007C52BC">
      <w:pPr>
        <w:pStyle w:val="Heading1"/>
        <w:rPr>
          <w:rFonts w:ascii="Calibri" w:eastAsia="Times New Roman" w:hAnsi="Calibri" w:cs="Calibri"/>
        </w:rPr>
      </w:pPr>
      <w:r>
        <w:rPr>
          <w:rFonts w:eastAsia="Times New Roman"/>
        </w:rPr>
        <w:t>VIT annual registration – now overdue</w:t>
      </w:r>
    </w:p>
    <w:p w14:paraId="6C662ADF" w14:textId="77777777" w:rsidR="007C52BC" w:rsidRDefault="007C52BC" w:rsidP="007C52BC">
      <w:pPr>
        <w:pStyle w:val="HRM-Dots"/>
        <w:numPr>
          <w:ilvl w:val="0"/>
          <w:numId w:val="9"/>
        </w:numPr>
        <w:rPr>
          <w:sz w:val="22"/>
          <w:szCs w:val="22"/>
          <w:lang w:eastAsia="en-AU"/>
        </w:rPr>
      </w:pPr>
      <w:r>
        <w:rPr>
          <w:lang w:eastAsia="en-AU"/>
        </w:rPr>
        <w:t>Invoices were issued by the VIT for annual registration renewal in August. Registration is now overdue.</w:t>
      </w:r>
    </w:p>
    <w:p w14:paraId="26879A2F" w14:textId="77777777" w:rsidR="007C52BC" w:rsidRDefault="007C52BC" w:rsidP="007C52BC">
      <w:pPr>
        <w:pStyle w:val="HRM-Dots"/>
        <w:numPr>
          <w:ilvl w:val="0"/>
          <w:numId w:val="9"/>
        </w:numPr>
        <w:rPr>
          <w:lang w:eastAsia="en-AU"/>
        </w:rPr>
      </w:pPr>
      <w:r>
        <w:rPr>
          <w:lang w:eastAsia="en-AU"/>
        </w:rPr>
        <w:t>Teachers who have not finalised registration by 31 December 2021 may be unable to undertake teaching duties at the commencement of the 2022 school year.</w:t>
      </w:r>
    </w:p>
    <w:p w14:paraId="3B32C994" w14:textId="77777777" w:rsidR="007C52BC" w:rsidRDefault="007C52BC" w:rsidP="007C52BC">
      <w:pPr>
        <w:pStyle w:val="HRM-Dots"/>
        <w:numPr>
          <w:ilvl w:val="0"/>
          <w:numId w:val="9"/>
        </w:numPr>
        <w:rPr>
          <w:lang w:eastAsia="en-AU"/>
        </w:rPr>
      </w:pPr>
      <w:r>
        <w:rPr>
          <w:lang w:eastAsia="en-AU"/>
        </w:rPr>
        <w:t xml:space="preserve">Schools can view the status of their teacher registration by viewing “My School” portal, available from the </w:t>
      </w:r>
      <w:hyperlink r:id="rId17" w:history="1">
        <w:r>
          <w:rPr>
            <w:rStyle w:val="Hyperlink"/>
          </w:rPr>
          <w:t>VIT website</w:t>
        </w:r>
      </w:hyperlink>
      <w:r>
        <w:rPr>
          <w:lang w:eastAsia="en-AU"/>
        </w:rPr>
        <w:t>.</w:t>
      </w:r>
    </w:p>
    <w:p w14:paraId="266BF7B4" w14:textId="77777777" w:rsidR="007C52BC" w:rsidRDefault="007C52BC" w:rsidP="007C52BC">
      <w:pPr>
        <w:pStyle w:val="HRM-Dots"/>
        <w:numPr>
          <w:ilvl w:val="0"/>
          <w:numId w:val="9"/>
        </w:numPr>
        <w:rPr>
          <w:lang w:eastAsia="en-AU"/>
        </w:rPr>
      </w:pPr>
      <w:r>
        <w:rPr>
          <w:lang w:eastAsia="en-AU"/>
        </w:rPr>
        <w:t xml:space="preserve">Education Support Class employees who hold VIT Registration in lieu of a Working With Children Check </w:t>
      </w:r>
      <w:r>
        <w:rPr>
          <w:u w:val="single"/>
          <w:lang w:eastAsia="en-AU"/>
        </w:rPr>
        <w:t>must</w:t>
      </w:r>
      <w:r>
        <w:rPr>
          <w:lang w:eastAsia="en-AU"/>
        </w:rPr>
        <w:t xml:space="preserve"> have renewed and updated eduPay by now.  If not renewed a WWC Check card is required instead.</w:t>
      </w:r>
    </w:p>
    <w:p w14:paraId="170A6C11" w14:textId="77777777" w:rsidR="007C52BC" w:rsidRDefault="007C52BC" w:rsidP="007C52BC">
      <w:pPr>
        <w:pStyle w:val="HRM-Dots"/>
        <w:numPr>
          <w:ilvl w:val="0"/>
          <w:numId w:val="9"/>
        </w:numPr>
        <w:spacing w:after="120"/>
        <w:ind w:left="357" w:hanging="357"/>
        <w:rPr>
          <w:sz w:val="22"/>
          <w:szCs w:val="22"/>
        </w:rPr>
      </w:pPr>
      <w:r>
        <w:rPr>
          <w:b/>
          <w:bCs/>
        </w:rPr>
        <w:t>Further information</w:t>
      </w:r>
      <w:r>
        <w:t xml:space="preserve">: contact </w:t>
      </w:r>
      <w:hyperlink r:id="rId18" w:history="1">
        <w:r>
          <w:rPr>
            <w:rStyle w:val="Hyperlink"/>
          </w:rPr>
          <w:t>VIT</w:t>
        </w:r>
      </w:hyperlink>
      <w:r>
        <w:t xml:space="preserve"> or the Schools Recruitment Unit – 1800 641 943 / </w:t>
      </w:r>
      <w:hyperlink r:id="rId19" w:history="1">
        <w:r>
          <w:rPr>
            <w:rStyle w:val="Hyperlink"/>
          </w:rPr>
          <w:t>schools.recruitment@education.vic.gov.au</w:t>
        </w:r>
      </w:hyperlink>
    </w:p>
    <w:p w14:paraId="2D660ACD" w14:textId="7C372167" w:rsidR="007E026A" w:rsidRDefault="007E026A" w:rsidP="007E026A">
      <w:pPr>
        <w:pStyle w:val="HRM-Act"/>
      </w:pPr>
      <w:r w:rsidRPr="007E026A">
        <w:rPr>
          <w:b/>
          <w:bCs/>
        </w:rPr>
        <w:t>Action</w:t>
      </w:r>
      <w:r>
        <w:t>:</w:t>
      </w:r>
      <w:r>
        <w:tab/>
        <w:t>Principals are asked to bring this to their employee’s attention</w:t>
      </w:r>
      <w:r w:rsidR="000909D0">
        <w:t xml:space="preserve"> and encourage renewal </w:t>
      </w:r>
      <w:r w:rsidR="007C52BC">
        <w:t>now</w:t>
      </w:r>
      <w:r>
        <w:t>.</w:t>
      </w:r>
      <w:r w:rsidR="00D76DEB">
        <w:t xml:space="preserve">  HR Administrators are asked to review entries and update the suitability page after validating the recorded entries.</w:t>
      </w:r>
    </w:p>
    <w:bookmarkEnd w:id="14"/>
    <w:p w14:paraId="08060410" w14:textId="77777777" w:rsidR="003F399F" w:rsidRDefault="003F399F">
      <w:pPr>
        <w:spacing w:after="160" w:line="259" w:lineRule="auto"/>
        <w:rPr>
          <w:rFonts w:asciiTheme="majorHAnsi" w:eastAsiaTheme="majorEastAsia" w:hAnsiTheme="majorHAnsi" w:cstheme="majorBidi"/>
          <w:b/>
          <w:color w:val="004EA8"/>
          <w:spacing w:val="-10"/>
          <w:kern w:val="28"/>
          <w:sz w:val="36"/>
          <w:szCs w:val="36"/>
        </w:rPr>
      </w:pPr>
      <w:r>
        <w:br w:type="page"/>
      </w:r>
    </w:p>
    <w:p w14:paraId="742CF433" w14:textId="61E0CC2F" w:rsidR="007B7B02" w:rsidRDefault="007B7B02" w:rsidP="007B7B02">
      <w:pPr>
        <w:pStyle w:val="Title"/>
      </w:pPr>
      <w:r>
        <w:lastRenderedPageBreak/>
        <w:t>School Local Payroll Hints and Tips</w:t>
      </w:r>
    </w:p>
    <w:p w14:paraId="45CCE91E" w14:textId="0D32FA7A" w:rsidR="001B5A66" w:rsidRDefault="00DF5AB4" w:rsidP="00F13C48">
      <w:pPr>
        <w:pStyle w:val="Heading1"/>
      </w:pPr>
      <w:r>
        <w:t>2022 S</w:t>
      </w:r>
      <w:r w:rsidR="00F13C48">
        <w:t>chool Local Payroll</w:t>
      </w:r>
      <w:r>
        <w:t xml:space="preserve"> calendar</w:t>
      </w:r>
    </w:p>
    <w:p w14:paraId="1EDD47E9" w14:textId="1D958C45" w:rsidR="00F13C48" w:rsidRPr="00F13C48" w:rsidRDefault="00F13C48" w:rsidP="00F13C48">
      <w:pPr>
        <w:rPr>
          <w:lang w:eastAsia="en-AU"/>
        </w:rPr>
      </w:pPr>
      <w:r>
        <w:rPr>
          <w:lang w:eastAsia="en-AU"/>
        </w:rPr>
        <w:t xml:space="preserve">The 2022 SLP Pay calendar is now available on the </w:t>
      </w:r>
      <w:hyperlink r:id="rId20" w:history="1">
        <w:r w:rsidRPr="00900A0A">
          <w:rPr>
            <w:rStyle w:val="Hyperlink"/>
            <w:lang w:eastAsia="en-AU"/>
          </w:rPr>
          <w:t>SLP portal on eduGate</w:t>
        </w:r>
      </w:hyperlink>
      <w:r>
        <w:rPr>
          <w:lang w:eastAsia="en-AU"/>
        </w:rPr>
        <w:t xml:space="preserve"> or directly</w:t>
      </w:r>
      <w:r w:rsidR="00900A0A">
        <w:rPr>
          <w:lang w:eastAsia="en-AU"/>
        </w:rPr>
        <w:t xml:space="preserve">: </w:t>
      </w:r>
      <w:hyperlink r:id="rId21" w:history="1">
        <w:r w:rsidR="00900A0A" w:rsidRPr="00C84CE0">
          <w:rPr>
            <w:rStyle w:val="Hyperlink"/>
            <w:lang w:eastAsia="en-AU"/>
          </w:rPr>
          <w:t>2022 SLP Calendar</w:t>
        </w:r>
      </w:hyperlink>
      <w:r w:rsidR="00900A0A">
        <w:rPr>
          <w:lang w:eastAsia="en-AU"/>
        </w:rPr>
        <w:t>.</w:t>
      </w:r>
    </w:p>
    <w:p w14:paraId="4142BAD7" w14:textId="0E28A35F" w:rsidR="00F13C48" w:rsidRDefault="00F13C48" w:rsidP="00F13C48">
      <w:pPr>
        <w:pStyle w:val="Heading1"/>
      </w:pPr>
      <w:r>
        <w:t xml:space="preserve">Setting up </w:t>
      </w:r>
      <w:r w:rsidR="00900A0A">
        <w:t>the School Local Payroll</w:t>
      </w:r>
      <w:r w:rsidR="00AA4825">
        <w:t xml:space="preserve"> for your school</w:t>
      </w:r>
    </w:p>
    <w:p w14:paraId="1C6E93C0" w14:textId="50C45C9F" w:rsidR="00900A0A" w:rsidRDefault="00900A0A" w:rsidP="00F13C48">
      <w:r w:rsidRPr="00086537">
        <w:rPr>
          <w:u w:val="single"/>
        </w:rPr>
        <w:t>For new schools</w:t>
      </w:r>
      <w:r>
        <w:t xml:space="preserve">:  </w:t>
      </w:r>
      <w:r w:rsidR="00F13C48">
        <w:t xml:space="preserve">Where a school council </w:t>
      </w:r>
      <w:r>
        <w:t>wishes to set up the</w:t>
      </w:r>
      <w:r w:rsidR="00F13C48">
        <w:t xml:space="preserve"> School Local Payroll (SLP)</w:t>
      </w:r>
      <w:r>
        <w:t xml:space="preserve"> in eduPay to employ </w:t>
      </w:r>
      <w:r w:rsidR="00F13C48">
        <w:t>C</w:t>
      </w:r>
      <w:r>
        <w:t xml:space="preserve">RTs, casual Education Support and other SLP employee classifications, </w:t>
      </w:r>
      <w:r w:rsidR="00086537">
        <w:t>review</w:t>
      </w:r>
      <w:r w:rsidR="00F13C48">
        <w:t xml:space="preserve"> the </w:t>
      </w:r>
      <w:hyperlink r:id="rId22" w:history="1">
        <w:r w:rsidR="00F13C48" w:rsidRPr="00086537">
          <w:rPr>
            <w:rStyle w:val="Hyperlink"/>
          </w:rPr>
          <w:t xml:space="preserve">Direct Debit </w:t>
        </w:r>
        <w:r w:rsidR="00086537" w:rsidRPr="00086537">
          <w:rPr>
            <w:rStyle w:val="Hyperlink"/>
          </w:rPr>
          <w:t>Service Agreement</w:t>
        </w:r>
      </w:hyperlink>
      <w:r w:rsidR="00086537">
        <w:t xml:space="preserve"> and submit the </w:t>
      </w:r>
      <w:hyperlink r:id="rId23" w:history="1">
        <w:r w:rsidR="00086537" w:rsidRPr="00086537">
          <w:rPr>
            <w:rStyle w:val="Hyperlink"/>
          </w:rPr>
          <w:t>Bank Account Direct Debit</w:t>
        </w:r>
      </w:hyperlink>
      <w:r w:rsidR="00086537">
        <w:t xml:space="preserve"> form</w:t>
      </w:r>
      <w:r w:rsidR="00F13C48">
        <w:t xml:space="preserve"> and return via </w:t>
      </w:r>
      <w:r w:rsidR="00AA4825">
        <w:t>a logged call</w:t>
      </w:r>
      <w:r w:rsidR="00F13C48">
        <w:t xml:space="preserve"> to </w:t>
      </w:r>
      <w:r w:rsidR="00AA4825">
        <w:t xml:space="preserve">your </w:t>
      </w:r>
      <w:r w:rsidR="00AA4825" w:rsidRPr="00AA4825">
        <w:t>Schools People Services</w:t>
      </w:r>
      <w:r w:rsidR="00AA4825">
        <w:t xml:space="preserve"> team</w:t>
      </w:r>
      <w:r w:rsidR="00AA4825" w:rsidRPr="00AA4825">
        <w:t xml:space="preserve"> in the </w:t>
      </w:r>
      <w:hyperlink r:id="rId24" w:history="1">
        <w:r w:rsidR="00AA4825" w:rsidRPr="00AA4825">
          <w:rPr>
            <w:rStyle w:val="Hyperlink"/>
          </w:rPr>
          <w:t>Service</w:t>
        </w:r>
        <w:r w:rsidR="00AA4825">
          <w:rPr>
            <w:rStyle w:val="Hyperlink"/>
          </w:rPr>
          <w:t>s P</w:t>
        </w:r>
        <w:r w:rsidR="00AA4825" w:rsidRPr="00AA4825">
          <w:rPr>
            <w:rStyle w:val="Hyperlink"/>
          </w:rPr>
          <w:t>ortal</w:t>
        </w:r>
      </w:hyperlink>
      <w:r w:rsidR="00AA4825">
        <w:t>.  Thi</w:t>
      </w:r>
      <w:r w:rsidR="00F13C48">
        <w:t xml:space="preserve">s will enable our Systems area to </w:t>
      </w:r>
      <w:r>
        <w:t>activate the school for SLP processing and advise</w:t>
      </w:r>
      <w:r w:rsidR="00F13C48">
        <w:t xml:space="preserve"> the </w:t>
      </w:r>
      <w:r w:rsidR="00086537">
        <w:t>Australian Taxation Office</w:t>
      </w:r>
      <w:r w:rsidR="00F13C48">
        <w:t>, Westpac and the superannuation Clearing House with Aware Super (VicSuper)</w:t>
      </w:r>
      <w:r>
        <w:t>.</w:t>
      </w:r>
    </w:p>
    <w:p w14:paraId="68B65905" w14:textId="187432C3" w:rsidR="00F13C48" w:rsidRDefault="00900A0A" w:rsidP="00F13C48">
      <w:r w:rsidRPr="00086537">
        <w:rPr>
          <w:u w:val="single"/>
        </w:rPr>
        <w:t>For current schools</w:t>
      </w:r>
      <w:r w:rsidR="00086537">
        <w:t xml:space="preserve">:  Where a </w:t>
      </w:r>
      <w:r>
        <w:t xml:space="preserve">change </w:t>
      </w:r>
      <w:r w:rsidR="00086537">
        <w:t xml:space="preserve">needs to </w:t>
      </w:r>
      <w:r w:rsidR="00AA4825">
        <w:t xml:space="preserve">be made to </w:t>
      </w:r>
      <w:r w:rsidR="00086537">
        <w:t xml:space="preserve">the </w:t>
      </w:r>
      <w:r>
        <w:t>school bank account</w:t>
      </w:r>
      <w:r w:rsidR="00086537">
        <w:t xml:space="preserve"> their SLP is debited from</w:t>
      </w:r>
      <w:r>
        <w:t xml:space="preserve">, the </w:t>
      </w:r>
      <w:hyperlink r:id="rId25" w:history="1">
        <w:r w:rsidR="00086537" w:rsidRPr="00086537">
          <w:rPr>
            <w:rStyle w:val="Hyperlink"/>
          </w:rPr>
          <w:t>Bank Account Direct Debit</w:t>
        </w:r>
      </w:hyperlink>
      <w:r w:rsidR="00086537">
        <w:t xml:space="preserve"> form is to</w:t>
      </w:r>
      <w:r>
        <w:t xml:space="preserve"> be submitted.  Although updates are processed on receipt of the revised bank account form, where possible, provide at least 5 working days prior to pay finalisation in the pay period the change is to be effective.</w:t>
      </w:r>
    </w:p>
    <w:p w14:paraId="36820B81" w14:textId="79732223" w:rsidR="00F13C48" w:rsidRDefault="00F13C48" w:rsidP="00F13C48">
      <w:r>
        <w:t xml:space="preserve">More information, including the required forms are available on the </w:t>
      </w:r>
      <w:hyperlink r:id="rId26" w:history="1">
        <w:r w:rsidRPr="00F13C48">
          <w:rPr>
            <w:rStyle w:val="Hyperlink"/>
          </w:rPr>
          <w:t>SLP portal on eduGate</w:t>
        </w:r>
      </w:hyperlink>
      <w:r>
        <w:t xml:space="preserve">. </w:t>
      </w:r>
    </w:p>
    <w:p w14:paraId="1FB9CBC6" w14:textId="4AFCA16E" w:rsidR="00064842" w:rsidRDefault="00064842" w:rsidP="000524E8">
      <w:pPr>
        <w:pStyle w:val="Title"/>
      </w:pPr>
      <w:r>
        <w:t>eduPay Hints and Tips</w:t>
      </w:r>
    </w:p>
    <w:p w14:paraId="0580B508" w14:textId="37936170" w:rsidR="006F492F" w:rsidRDefault="008B30E2" w:rsidP="000F45C2">
      <w:pPr>
        <w:pStyle w:val="Heading1"/>
        <w:spacing w:before="60"/>
      </w:pPr>
      <w:r>
        <w:t>Offering Ongoing employment</w:t>
      </w:r>
    </w:p>
    <w:p w14:paraId="4839335E" w14:textId="191408EA" w:rsidR="0066418D" w:rsidRDefault="0066418D" w:rsidP="0066418D">
      <w:pPr>
        <w:rPr>
          <w:lang w:eastAsia="en-AU"/>
        </w:rPr>
      </w:pPr>
      <w:r>
        <w:rPr>
          <w:lang w:eastAsia="en-AU"/>
        </w:rPr>
        <w:t>A number of issues have been identified recently where offer</w:t>
      </w:r>
      <w:r w:rsidR="00DF5AB4">
        <w:rPr>
          <w:lang w:eastAsia="en-AU"/>
        </w:rPr>
        <w:t>s of</w:t>
      </w:r>
      <w:r>
        <w:rPr>
          <w:lang w:eastAsia="en-AU"/>
        </w:rPr>
        <w:t xml:space="preserve"> ongoing employment, separate to the central process each year, </w:t>
      </w:r>
      <w:r w:rsidR="00DF5AB4">
        <w:rPr>
          <w:lang w:eastAsia="en-AU"/>
        </w:rPr>
        <w:t xml:space="preserve">have been completed </w:t>
      </w:r>
      <w:r>
        <w:rPr>
          <w:lang w:eastAsia="en-AU"/>
        </w:rPr>
        <w:t>resulting in errors on the employee’s record.</w:t>
      </w:r>
    </w:p>
    <w:p w14:paraId="01E7930E" w14:textId="1AC1EC9D" w:rsidR="008B30E2" w:rsidRDefault="008B30E2" w:rsidP="008B30E2">
      <w:pPr>
        <w:rPr>
          <w:lang w:eastAsia="en-AU"/>
        </w:rPr>
      </w:pPr>
      <w:r>
        <w:rPr>
          <w:lang w:eastAsia="en-AU"/>
        </w:rPr>
        <w:t xml:space="preserve">Business Managers/HR Administrators are asked to ensure the process included in the </w:t>
      </w:r>
      <w:hyperlink r:id="rId27" w:history="1">
        <w:r w:rsidRPr="008B30E2">
          <w:rPr>
            <w:rStyle w:val="Hyperlink"/>
            <w:lang w:eastAsia="en-AU"/>
          </w:rPr>
          <w:t>Offer of Ongoing Employment</w:t>
        </w:r>
      </w:hyperlink>
      <w:r>
        <w:rPr>
          <w:lang w:eastAsia="en-AU"/>
        </w:rPr>
        <w:t xml:space="preserve"> guide available </w:t>
      </w:r>
      <w:r w:rsidR="00DF5AB4">
        <w:rPr>
          <w:lang w:eastAsia="en-AU"/>
        </w:rPr>
        <w:t>on</w:t>
      </w:r>
      <w:r>
        <w:rPr>
          <w:lang w:eastAsia="en-AU"/>
        </w:rPr>
        <w:t xml:space="preserve"> the </w:t>
      </w:r>
      <w:hyperlink r:id="rId28" w:history="1">
        <w:r w:rsidRPr="0066418D">
          <w:rPr>
            <w:rStyle w:val="Hyperlink"/>
            <w:lang w:eastAsia="en-AU"/>
          </w:rPr>
          <w:t xml:space="preserve">Recruitment </w:t>
        </w:r>
        <w:r w:rsidR="0066418D" w:rsidRPr="0066418D">
          <w:rPr>
            <w:rStyle w:val="Hyperlink"/>
            <w:lang w:eastAsia="en-AU"/>
          </w:rPr>
          <w:t>i</w:t>
        </w:r>
        <w:r w:rsidRPr="0066418D">
          <w:rPr>
            <w:rStyle w:val="Hyperlink"/>
            <w:lang w:eastAsia="en-AU"/>
          </w:rPr>
          <w:t>n Schools</w:t>
        </w:r>
      </w:hyperlink>
      <w:r>
        <w:rPr>
          <w:lang w:eastAsia="en-AU"/>
        </w:rPr>
        <w:t xml:space="preserve"> page is followed.  This will ensure the ongoing offer is correctly processed </w:t>
      </w:r>
      <w:r w:rsidR="0066418D">
        <w:rPr>
          <w:lang w:eastAsia="en-AU"/>
        </w:rPr>
        <w:t>including the removal of the future dated termination row</w:t>
      </w:r>
      <w:r>
        <w:rPr>
          <w:lang w:eastAsia="en-AU"/>
        </w:rPr>
        <w:t>.</w:t>
      </w:r>
    </w:p>
    <w:p w14:paraId="0198D43F" w14:textId="297841CA" w:rsidR="000F45C2" w:rsidRPr="00A03D0D" w:rsidRDefault="000F45C2" w:rsidP="000F45C2">
      <w:pPr>
        <w:pStyle w:val="Heading1"/>
        <w:spacing w:before="60"/>
      </w:pPr>
      <w:r w:rsidRPr="00A03D0D">
        <w:t>Education support class employees-leave and employment arrangements-202</w:t>
      </w:r>
      <w:r>
        <w:t>1</w:t>
      </w:r>
      <w:r w:rsidRPr="00A03D0D">
        <w:t>/202</w:t>
      </w:r>
      <w:r>
        <w:t>2</w:t>
      </w:r>
    </w:p>
    <w:p w14:paraId="5F131A46" w14:textId="77777777" w:rsidR="000F45C2" w:rsidRDefault="000F45C2" w:rsidP="000F45C2">
      <w:pPr>
        <w:pStyle w:val="xhrm-para-1"/>
        <w:spacing w:after="120"/>
      </w:pPr>
      <w:r>
        <w:rPr>
          <w:rStyle w:val="xhrm-para-1char"/>
        </w:rPr>
        <w:t>The resumption date for Education Support Class employees for the start of the 2022 school year is as follows:</w:t>
      </w:r>
    </w:p>
    <w:p w14:paraId="7AE3E1C5" w14:textId="77777777" w:rsidR="000F45C2" w:rsidRDefault="000F45C2" w:rsidP="000F45C2">
      <w:pPr>
        <w:pStyle w:val="xhrm-para-1"/>
        <w:spacing w:after="120"/>
      </w:pPr>
      <w:r>
        <w:rPr>
          <w:rStyle w:val="xhrm-para-1char"/>
        </w:rPr>
        <w:t>A full-time education support class (ESC) employee accrues 20 days annual leave and 30 days additional paid leave, a total of 50 days of leave each year.</w:t>
      </w:r>
    </w:p>
    <w:p w14:paraId="13592EEA" w14:textId="77777777" w:rsidR="000F45C2" w:rsidRDefault="000F45C2" w:rsidP="000F45C2">
      <w:pPr>
        <w:pStyle w:val="xhrm-dots"/>
        <w:tabs>
          <w:tab w:val="left" w:pos="2410"/>
        </w:tabs>
        <w:ind w:left="2410" w:hanging="2410"/>
      </w:pPr>
      <w:r>
        <w:rPr>
          <w:rStyle w:val="xhrm-para-1char"/>
          <w:rFonts w:ascii="Symbol" w:hAnsi="Symbol"/>
        </w:rPr>
        <w:t>·</w:t>
      </w:r>
      <w:r>
        <w:rPr>
          <w:rStyle w:val="xhrm-para-1char"/>
          <w:rFonts w:ascii="Times New Roman" w:hAnsi="Times New Roman" w:cs="Times New Roman"/>
          <w:sz w:val="14"/>
          <w:szCs w:val="14"/>
        </w:rPr>
        <w:t xml:space="preserve">       </w:t>
      </w:r>
      <w:r>
        <w:rPr>
          <w:rStyle w:val="xhrm-para-1char"/>
          <w:b/>
          <w:bCs/>
        </w:rPr>
        <w:t>Friday 21/1/2022</w:t>
      </w:r>
      <w:r>
        <w:rPr>
          <w:rStyle w:val="xhrm-para-1char"/>
        </w:rPr>
        <w:tab/>
        <w:t>Last day of Annual and Vacation leave.</w:t>
      </w:r>
    </w:p>
    <w:p w14:paraId="5F6993A8" w14:textId="77777777" w:rsidR="000F45C2" w:rsidRDefault="000F45C2" w:rsidP="000F45C2">
      <w:pPr>
        <w:pStyle w:val="xhrm-dots"/>
        <w:tabs>
          <w:tab w:val="left" w:pos="2410"/>
        </w:tabs>
        <w:ind w:left="2410" w:hanging="2410"/>
      </w:pPr>
      <w:r>
        <w:rPr>
          <w:rStyle w:val="xhrm-para-1char"/>
          <w:rFonts w:ascii="Symbol" w:hAnsi="Symbol"/>
        </w:rPr>
        <w:t>·</w:t>
      </w:r>
      <w:r>
        <w:rPr>
          <w:rStyle w:val="xhrm-para-1char"/>
          <w:rFonts w:ascii="Times New Roman" w:hAnsi="Times New Roman" w:cs="Times New Roman"/>
          <w:sz w:val="14"/>
          <w:szCs w:val="14"/>
        </w:rPr>
        <w:t xml:space="preserve">       </w:t>
      </w:r>
      <w:r>
        <w:rPr>
          <w:rStyle w:val="xhrm-para-1char"/>
          <w:b/>
          <w:bCs/>
        </w:rPr>
        <w:t>Monday 24/1/2022</w:t>
      </w:r>
      <w:r>
        <w:rPr>
          <w:rStyle w:val="xhrm-para-1char"/>
        </w:rPr>
        <w:tab/>
        <w:t>ESC resume duty unless other arrangements have been agreed.</w:t>
      </w:r>
    </w:p>
    <w:p w14:paraId="70528D43" w14:textId="77777777" w:rsidR="000F45C2" w:rsidRDefault="000F45C2" w:rsidP="000F45C2">
      <w:pPr>
        <w:pStyle w:val="xhrm-dots"/>
        <w:tabs>
          <w:tab w:val="left" w:pos="2410"/>
        </w:tabs>
        <w:spacing w:after="120"/>
        <w:ind w:left="2410" w:hanging="2410"/>
      </w:pPr>
      <w:r>
        <w:rPr>
          <w:rStyle w:val="xhrm-para-1char"/>
          <w:rFonts w:ascii="Symbol" w:hAnsi="Symbol"/>
        </w:rPr>
        <w:t>·</w:t>
      </w:r>
      <w:r>
        <w:rPr>
          <w:rStyle w:val="xhrm-para-1char"/>
          <w:rFonts w:ascii="Times New Roman" w:hAnsi="Times New Roman" w:cs="Times New Roman"/>
          <w:sz w:val="14"/>
          <w:szCs w:val="14"/>
        </w:rPr>
        <w:t xml:space="preserve">       </w:t>
      </w:r>
      <w:r>
        <w:rPr>
          <w:rStyle w:val="xhrm-para-1char"/>
          <w:b/>
          <w:bCs/>
        </w:rPr>
        <w:t>Friday 14/1/2022</w:t>
      </w:r>
      <w:r>
        <w:rPr>
          <w:rStyle w:val="xhrm-para-1char"/>
        </w:rPr>
        <w:tab/>
        <w:t>Earliest an employee can be required to attend at the commencement of 2022 (6 days prior to resumption date).</w:t>
      </w:r>
    </w:p>
    <w:p w14:paraId="2A023F7F" w14:textId="77777777" w:rsidR="000F45C2" w:rsidRDefault="000F45C2" w:rsidP="000F45C2">
      <w:pPr>
        <w:pStyle w:val="xhrm-para-1"/>
        <w:spacing w:after="120"/>
      </w:pPr>
      <w:r>
        <w:t xml:space="preserve">Further information about hours of work and attendance is available on HRWeb at: </w:t>
      </w:r>
      <w:hyperlink r:id="rId29" w:history="1">
        <w:r>
          <w:rPr>
            <w:rStyle w:val="Hyperlink"/>
          </w:rPr>
          <w:t>Attendance and hours of work</w:t>
        </w:r>
      </w:hyperlink>
      <w:r>
        <w:t>.</w:t>
      </w:r>
    </w:p>
    <w:p w14:paraId="47277E2A" w14:textId="559BFD9C" w:rsidR="002753C1" w:rsidRPr="00AC7C71" w:rsidRDefault="002753C1" w:rsidP="003E0E99">
      <w:pPr>
        <w:pStyle w:val="Title"/>
      </w:pPr>
      <w:r w:rsidRPr="00AC7C71">
        <w:t>HRWeb Updates</w:t>
      </w:r>
    </w:p>
    <w:p w14:paraId="511FDE49" w14:textId="7631B32A" w:rsidR="002753C1" w:rsidRDefault="0055128F" w:rsidP="003E0E99">
      <w:pPr>
        <w:pStyle w:val="HRM-Para-1"/>
        <w:spacing w:after="80"/>
      </w:pPr>
      <w:hyperlink r:id="rId30" w:history="1">
        <w:r w:rsidR="002753C1" w:rsidRPr="008C1B09">
          <w:rPr>
            <w:rStyle w:val="Hyperlink"/>
          </w:rPr>
          <w:t xml:space="preserve">HRWeb </w:t>
        </w:r>
      </w:hyperlink>
      <w:r w:rsidR="002753C1">
        <w:t>is regularly updated therefore it is important that principals, business managers and HR Administrators ensure they are accessing the latest policy, procedural information and forms as required.</w:t>
      </w:r>
    </w:p>
    <w:p w14:paraId="4E9F65DE" w14:textId="40D08A39" w:rsidR="002753C1" w:rsidRDefault="002753C1" w:rsidP="00060685">
      <w:pPr>
        <w:pStyle w:val="HRM-Para-1"/>
      </w:pPr>
      <w:r>
        <w:t xml:space="preserve">Check the </w:t>
      </w:r>
      <w:hyperlink r:id="rId31" w:history="1">
        <w:r w:rsidRPr="00315799">
          <w:rPr>
            <w:rStyle w:val="Hyperlink"/>
          </w:rPr>
          <w:t>Recently updated PAL topics</w:t>
        </w:r>
      </w:hyperlink>
      <w:r>
        <w:t xml:space="preserve"> which include both HRWeb policy updates and other updates for content held on PAL.</w:t>
      </w:r>
    </w:p>
    <w:p w14:paraId="52F7C83C" w14:textId="6812D545" w:rsidR="00220776" w:rsidRDefault="00463CDC" w:rsidP="00220776">
      <w:pPr>
        <w:pStyle w:val="Title"/>
        <w:rPr>
          <w:i/>
          <w:iCs/>
        </w:rPr>
      </w:pPr>
      <w:bookmarkStart w:id="15" w:name="_Hlk72491365"/>
      <w:r>
        <w:t>eduPay My Way</w:t>
      </w:r>
      <w:r w:rsidR="00220776" w:rsidRPr="00220776">
        <w:rPr>
          <w:noProof/>
        </w:rPr>
        <w:drawing>
          <wp:inline distT="0" distB="0" distL="0" distR="0" wp14:anchorId="74CC0C10" wp14:editId="7279DDFB">
            <wp:extent cx="232587" cy="168129"/>
            <wp:effectExtent l="0" t="0" r="0" b="3810"/>
            <wp:docPr id="1" name="Picture 1" descr="balloon icon for eduPay My 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lloon icon for eduPay My Way logo"/>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34296" cy="169365"/>
                    </a:xfrm>
                    <a:prstGeom prst="rect">
                      <a:avLst/>
                    </a:prstGeom>
                    <a:noFill/>
                    <a:ln>
                      <a:noFill/>
                    </a:ln>
                  </pic:spPr>
                </pic:pic>
              </a:graphicData>
            </a:graphic>
          </wp:inline>
        </w:drawing>
      </w:r>
      <w:r w:rsidR="00893F51">
        <w:t xml:space="preserve"> - </w:t>
      </w:r>
      <w:r w:rsidR="000F45C2">
        <w:rPr>
          <w:i/>
          <w:iCs/>
        </w:rPr>
        <w:t>November</w:t>
      </w:r>
      <w:r w:rsidR="00893F51" w:rsidRPr="00893F51">
        <w:rPr>
          <w:i/>
          <w:iCs/>
        </w:rPr>
        <w:t xml:space="preserve"> Update</w:t>
      </w:r>
    </w:p>
    <w:p w14:paraId="57387BFB" w14:textId="77777777" w:rsidR="00894325" w:rsidRPr="00DD661B" w:rsidRDefault="00894325" w:rsidP="00894325">
      <w:pPr>
        <w:pStyle w:val="HRM-Para-1"/>
      </w:pPr>
      <w:r>
        <w:rPr>
          <w:i/>
        </w:rPr>
        <w:t>Eeek</w:t>
      </w:r>
      <w:r w:rsidRPr="003D6175">
        <w:rPr>
          <w:i/>
        </w:rPr>
        <w:t xml:space="preserve"> - Can you believe it’s November</w:t>
      </w:r>
      <w:r w:rsidRPr="00DD661B">
        <w:t xml:space="preserve">? While Christmas is coming, </w:t>
      </w:r>
      <w:r>
        <w:t>our</w:t>
      </w:r>
      <w:r w:rsidRPr="00DD661B">
        <w:t xml:space="preserve"> eduPay elves are busier than ever as they gear up to deploy some great time saving features before the silly season is upon us</w:t>
      </w:r>
      <w:r>
        <w:t xml:space="preserve">. But first, let’s reminisce a little on all the good gifts we’ve shared recently, in case you missed them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2CF92473" w14:textId="77777777" w:rsidR="00894325" w:rsidRDefault="00894325" w:rsidP="00CC497F">
      <w:pPr>
        <w:pStyle w:val="Heading1"/>
      </w:pPr>
      <w:r w:rsidRPr="003A30F2">
        <w:t>Recently launched</w:t>
      </w:r>
      <w:r>
        <w:t xml:space="preserve"> </w:t>
      </w:r>
    </w:p>
    <w:p w14:paraId="6CF82891" w14:textId="77777777" w:rsidR="00894325" w:rsidRPr="006E72B3" w:rsidRDefault="00894325" w:rsidP="00894325">
      <w:pPr>
        <w:pStyle w:val="HRM-Para-1"/>
      </w:pPr>
      <w:r w:rsidRPr="006E72B3">
        <w:t xml:space="preserve">The following features </w:t>
      </w:r>
      <w:r>
        <w:t>arrived on your homepage recently</w:t>
      </w:r>
      <w:r w:rsidRPr="006E72B3">
        <w:t xml:space="preserve"> </w:t>
      </w:r>
      <w:r>
        <w:t>so here’s a</w:t>
      </w:r>
      <w:r w:rsidRPr="006E72B3">
        <w:t xml:space="preserve"> little reminder </w:t>
      </w:r>
      <w:r>
        <w:t>with support links…</w:t>
      </w:r>
      <w:r w:rsidRPr="006E72B3">
        <w:t xml:space="preserve"> </w:t>
      </w:r>
    </w:p>
    <w:p w14:paraId="073925E2" w14:textId="77777777" w:rsidR="00894325" w:rsidRDefault="00894325" w:rsidP="00894325">
      <w:pPr>
        <w:pStyle w:val="Heading2"/>
      </w:pPr>
      <w:r>
        <w:t>School Allowances</w:t>
      </w:r>
    </w:p>
    <w:p w14:paraId="366F1576" w14:textId="77777777" w:rsidR="00894325" w:rsidRDefault="00894325" w:rsidP="00894325">
      <w:pPr>
        <w:pStyle w:val="HRM-Para-1"/>
      </w:pPr>
      <w:r>
        <w:t xml:space="preserve">Last year we reimagined School Allowances including </w:t>
      </w:r>
      <w:hyperlink r:id="rId34" w:history="1">
        <w:r>
          <w:rPr>
            <w:rStyle w:val="Hyperlink"/>
          </w:rPr>
          <w:t>Extra Hours</w:t>
        </w:r>
      </w:hyperlink>
      <w:r>
        <w:t xml:space="preserve">, </w:t>
      </w:r>
      <w:hyperlink r:id="rId35" w:history="1">
        <w:r>
          <w:rPr>
            <w:rStyle w:val="Hyperlink"/>
          </w:rPr>
          <w:t>Special Payments</w:t>
        </w:r>
      </w:hyperlink>
      <w:r>
        <w:t xml:space="preserve"> and </w:t>
      </w:r>
      <w:hyperlink r:id="rId36" w:history="1">
        <w:r>
          <w:rPr>
            <w:rStyle w:val="Hyperlink"/>
          </w:rPr>
          <w:t>Higher Duties</w:t>
        </w:r>
      </w:hyperlink>
      <w:r>
        <w:t xml:space="preserve">. And we recently offered a </w:t>
      </w:r>
      <w:hyperlink r:id="rId37" w:history="1">
        <w:r>
          <w:rPr>
            <w:rStyle w:val="Hyperlink"/>
          </w:rPr>
          <w:t>refresher</w:t>
        </w:r>
      </w:hyperlink>
      <w:r>
        <w:t xml:space="preserve"> session as part of the October eduPay training. </w:t>
      </w:r>
    </w:p>
    <w:p w14:paraId="5E9718D9" w14:textId="77777777" w:rsidR="00894325" w:rsidRPr="001F0392" w:rsidRDefault="00894325" w:rsidP="00894325">
      <w:pPr>
        <w:pStyle w:val="HRM-Para-1"/>
      </w:pPr>
      <w:r>
        <w:t xml:space="preserve">We recently expanded the type of school allowance now available to be paid to eligible employees. We’ve reimagined Special School, First Aid and Intensive Care school allowances. These latest additions are fixed allowances, so there is no amount required to be entered. Payroll will automatically calculate the amount to be paid. Access - </w:t>
      </w:r>
      <w:r w:rsidRPr="005A721D">
        <w:rPr>
          <w:bCs/>
          <w:i/>
        </w:rPr>
        <w:t>HR Admin homepage &gt; Manage Staff &gt; Allowances &gt; Request Schools Allowance</w:t>
      </w:r>
    </w:p>
    <w:p w14:paraId="65A11386" w14:textId="45BCC3ED" w:rsidR="00894325" w:rsidRDefault="00894325" w:rsidP="00894325">
      <w:pPr>
        <w:pStyle w:val="HRM-Para-1"/>
      </w:pPr>
      <w:r>
        <w:lastRenderedPageBreak/>
        <w:t>As with previously reimagined School Allowances, we’ve included the familiar step-by-step process that the requestor can follow to enter the relevant data, and then submit to the approver to action as follows:</w:t>
      </w:r>
    </w:p>
    <w:p w14:paraId="6F76DB96" w14:textId="64AB587B" w:rsidR="00894325" w:rsidRDefault="00CC497F" w:rsidP="00894325">
      <w:pPr>
        <w:pStyle w:val="HRM-Dots"/>
        <w:numPr>
          <w:ilvl w:val="0"/>
          <w:numId w:val="13"/>
        </w:numPr>
      </w:pPr>
      <w:r>
        <w:rPr>
          <w:noProof/>
        </w:rPr>
        <w:drawing>
          <wp:anchor distT="0" distB="0" distL="114300" distR="114300" simplePos="0" relativeHeight="251664384" behindDoc="0" locked="0" layoutInCell="1" allowOverlap="1" wp14:anchorId="773C2C9E" wp14:editId="11F2EDEF">
            <wp:simplePos x="0" y="0"/>
            <wp:positionH relativeFrom="column">
              <wp:posOffset>2727325</wp:posOffset>
            </wp:positionH>
            <wp:positionV relativeFrom="paragraph">
              <wp:posOffset>19685</wp:posOffset>
            </wp:positionV>
            <wp:extent cx="4110990" cy="991870"/>
            <wp:effectExtent l="19050" t="19050" r="22860" b="17780"/>
            <wp:wrapSquare wrapText="bothSides"/>
            <wp:docPr id="21" name="Picture 21"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 email&#10;&#10;Description automatically generated"/>
                    <pic:cNvPicPr/>
                  </pic:nvPicPr>
                  <pic:blipFill rotWithShape="1">
                    <a:blip r:embed="rId38" cstate="print">
                      <a:extLst>
                        <a:ext uri="{28A0092B-C50C-407E-A947-70E740481C1C}">
                          <a14:useLocalDpi xmlns:a14="http://schemas.microsoft.com/office/drawing/2010/main" val="0"/>
                        </a:ext>
                      </a:extLst>
                    </a:blip>
                    <a:srcRect l="1" r="228" b="16505"/>
                    <a:stretch/>
                  </pic:blipFill>
                  <pic:spPr bwMode="auto">
                    <a:xfrm>
                      <a:off x="0" y="0"/>
                      <a:ext cx="4110990" cy="991870"/>
                    </a:xfrm>
                    <a:prstGeom prst="rect">
                      <a:avLst/>
                    </a:prstGeom>
                    <a:ln>
                      <a:solidFill>
                        <a:schemeClr val="accent3"/>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325">
        <w:t>Select Employee/Assignee</w:t>
      </w:r>
    </w:p>
    <w:p w14:paraId="3DD2F683" w14:textId="02B13E30" w:rsidR="00894325" w:rsidRDefault="00894325" w:rsidP="00894325">
      <w:pPr>
        <w:pStyle w:val="HRM-Dots"/>
        <w:numPr>
          <w:ilvl w:val="0"/>
          <w:numId w:val="13"/>
        </w:numPr>
      </w:pPr>
      <w:r>
        <w:t>Select Type of Allowance</w:t>
      </w:r>
    </w:p>
    <w:p w14:paraId="6147E484" w14:textId="26485BD9" w:rsidR="00894325" w:rsidRDefault="00894325" w:rsidP="00894325">
      <w:pPr>
        <w:pStyle w:val="HRM-Dots"/>
        <w:numPr>
          <w:ilvl w:val="0"/>
          <w:numId w:val="13"/>
        </w:numPr>
      </w:pPr>
      <w:r>
        <w:t>Enter Pay Details</w:t>
      </w:r>
    </w:p>
    <w:p w14:paraId="1E168F7F" w14:textId="77777777" w:rsidR="00894325" w:rsidRDefault="00894325" w:rsidP="00894325">
      <w:pPr>
        <w:pStyle w:val="HRM-Dots"/>
        <w:numPr>
          <w:ilvl w:val="0"/>
          <w:numId w:val="13"/>
        </w:numPr>
      </w:pPr>
      <w:r>
        <w:t>Attach Supporting Documents</w:t>
      </w:r>
    </w:p>
    <w:p w14:paraId="628BB20F" w14:textId="77777777" w:rsidR="00894325" w:rsidRDefault="00894325" w:rsidP="00894325">
      <w:pPr>
        <w:pStyle w:val="HRM-Dots"/>
        <w:numPr>
          <w:ilvl w:val="0"/>
          <w:numId w:val="13"/>
        </w:numPr>
      </w:pPr>
      <w:r>
        <w:t>Submit for Approval</w:t>
      </w:r>
    </w:p>
    <w:p w14:paraId="7E34961C" w14:textId="77777777" w:rsidR="00894325" w:rsidRPr="00AE7218" w:rsidRDefault="00894325" w:rsidP="00894325">
      <w:pPr>
        <w:pStyle w:val="HRM-Para-1"/>
        <w:rPr>
          <w:rFonts w:cs="Calibri"/>
        </w:rPr>
      </w:pPr>
      <w:r>
        <w:t>The employee will also receive an automated email when the request has been approved.</w:t>
      </w:r>
    </w:p>
    <w:p w14:paraId="426FB5FE" w14:textId="11BF8DE2" w:rsidR="00894325" w:rsidRDefault="00894325" w:rsidP="00894325">
      <w:pPr>
        <w:pStyle w:val="HRM-Para-1"/>
      </w:pPr>
      <w:r>
        <w:t xml:space="preserve">Don’t forget we’ve also got an </w:t>
      </w:r>
      <w:hyperlink r:id="rId39" w:history="1">
        <w:r w:rsidRPr="00894325">
          <w:rPr>
            <w:rStyle w:val="Hyperlink"/>
          </w:rPr>
          <w:t xml:space="preserve">Approving Allowance Requests </w:t>
        </w:r>
      </w:hyperlink>
      <w:r>
        <w:t xml:space="preserve">user guide if your </w:t>
      </w:r>
      <w:r w:rsidR="00CC497F">
        <w:t>p</w:t>
      </w:r>
      <w:r>
        <w:t>rin</w:t>
      </w:r>
      <w:r w:rsidR="00CC497F">
        <w:t>cipal</w:t>
      </w:r>
      <w:r>
        <w:t xml:space="preserve"> needs a little reminder, and a guide for </w:t>
      </w:r>
      <w:hyperlink r:id="rId40" w:history="1">
        <w:r>
          <w:rPr>
            <w:rStyle w:val="Hyperlink"/>
          </w:rPr>
          <w:t>Updating Allowances</w:t>
        </w:r>
      </w:hyperlink>
      <w:r>
        <w:t xml:space="preserve"> too.</w:t>
      </w:r>
    </w:p>
    <w:p w14:paraId="52A5BAFF" w14:textId="77777777" w:rsidR="00894325" w:rsidRDefault="00894325" w:rsidP="00894325">
      <w:pPr>
        <w:pStyle w:val="HRM-Para-1"/>
      </w:pPr>
      <w:r>
        <w:t>We trust you’ll find our complete suite of School Allowances now much easier to complete and submit, enabling more efficient turnaround times.</w:t>
      </w:r>
    </w:p>
    <w:p w14:paraId="3B03ADCA" w14:textId="77777777" w:rsidR="00894325" w:rsidRDefault="00894325" w:rsidP="00894325">
      <w:pPr>
        <w:pStyle w:val="Heading2"/>
      </w:pPr>
      <w:r>
        <w:t xml:space="preserve">School Assisted Vacancies </w:t>
      </w:r>
    </w:p>
    <w:p w14:paraId="172F0077" w14:textId="77777777" w:rsidR="00894325" w:rsidRPr="001122FE" w:rsidRDefault="00894325" w:rsidP="00894325">
      <w:pPr>
        <w:pStyle w:val="HRM-Para-1"/>
      </w:pPr>
      <w:r w:rsidRPr="001122FE">
        <w:t>School Assisted Vacancies (SAV) are no longer manual and available online via the following:</w:t>
      </w:r>
    </w:p>
    <w:p w14:paraId="0131A628" w14:textId="77777777" w:rsidR="00894325" w:rsidRPr="002F5EE3" w:rsidRDefault="00894325" w:rsidP="00894325">
      <w:pPr>
        <w:pStyle w:val="HRM-Dots"/>
        <w:spacing w:after="120"/>
        <w:ind w:left="357" w:hanging="357"/>
      </w:pPr>
      <w:r w:rsidRPr="00894325">
        <w:t>Recruitment Homepage &gt; Recruiting/Tutor/CRT &gt; Create Folder &gt; Create Non-Adv/Tutor Job Opng</w:t>
      </w:r>
    </w:p>
    <w:p w14:paraId="68C00699" w14:textId="7159AC0B" w:rsidR="00894325" w:rsidRDefault="00894325" w:rsidP="00894325">
      <w:pPr>
        <w:pStyle w:val="HRM-Para-1"/>
      </w:pPr>
      <w:r>
        <w:t xml:space="preserve">This new feature will enable you to create and progress a SAV using an easy-to-use optimised screen, link an applicant to the SAV Job Opening and create an offer. The offer is sent to the principal as the first approver, and then to Schools Recruitment Unit as the final approver. </w:t>
      </w:r>
    </w:p>
    <w:p w14:paraId="29CA1305" w14:textId="77777777" w:rsidR="00894325" w:rsidRDefault="00894325" w:rsidP="00894325">
      <w:pPr>
        <w:pStyle w:val="HRM-Para-1"/>
      </w:pPr>
      <w:r>
        <w:t>Once approved, you can progress the applicant to prepare for hire and hire stage, as you currently do.</w:t>
      </w:r>
    </w:p>
    <w:p w14:paraId="48487A49" w14:textId="77777777" w:rsidR="00894325" w:rsidRDefault="00894325" w:rsidP="00894325">
      <w:pPr>
        <w:pStyle w:val="HRM-Para-1"/>
      </w:pPr>
      <w:r>
        <w:t xml:space="preserve">Please refer to the SAV </w:t>
      </w:r>
      <w:hyperlink r:id="rId41" w:history="1">
        <w:r>
          <w:rPr>
            <w:rStyle w:val="Hyperlink"/>
          </w:rPr>
          <w:t>Support Guide</w:t>
        </w:r>
      </w:hyperlink>
      <w:r>
        <w:t xml:space="preserve"> and some </w:t>
      </w:r>
      <w:hyperlink r:id="rId42" w:history="1">
        <w:r>
          <w:rPr>
            <w:rStyle w:val="Hyperlink"/>
          </w:rPr>
          <w:t>Frequently Asked Questions</w:t>
        </w:r>
      </w:hyperlink>
      <w:r>
        <w:t xml:space="preserve"> and in case you missed the training last month, we’ve got a handy </w:t>
      </w:r>
      <w:hyperlink r:id="rId43" w:history="1">
        <w:r w:rsidRPr="00035EE9">
          <w:rPr>
            <w:rStyle w:val="Hyperlink"/>
          </w:rPr>
          <w:t>recording</w:t>
        </w:r>
      </w:hyperlink>
      <w:r>
        <w:t xml:space="preserve"> for you.</w:t>
      </w:r>
    </w:p>
    <w:p w14:paraId="1F8829B3" w14:textId="77777777" w:rsidR="00894325" w:rsidRPr="00662FC8" w:rsidRDefault="00894325" w:rsidP="00894325">
      <w:pPr>
        <w:pStyle w:val="HRM-Para-1"/>
      </w:pPr>
      <w:r>
        <w:t xml:space="preserve">We’ve received great feedback on the ease of use and efficiency of approval with the new version. So be sure to ditch that old manual form (if you haven’t already) as it will be retiring very soon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w:t>
      </w:r>
    </w:p>
    <w:p w14:paraId="45B47013" w14:textId="77777777" w:rsidR="00894325" w:rsidRDefault="00894325" w:rsidP="00894325">
      <w:pPr>
        <w:pStyle w:val="Heading2"/>
      </w:pPr>
      <w:r>
        <w:t xml:space="preserve">CAREERS.VIC </w:t>
      </w:r>
    </w:p>
    <w:p w14:paraId="363C5DA6" w14:textId="2AF34E07" w:rsidR="00894325" w:rsidRPr="00A1343F" w:rsidRDefault="00894325" w:rsidP="00894325">
      <w:r w:rsidRPr="0043557C">
        <w:t xml:space="preserve">The new CAREERS.VIC link in now </w:t>
      </w:r>
      <w:r>
        <w:t>available</w:t>
      </w:r>
      <w:r w:rsidRPr="0043557C">
        <w:t xml:space="preserve"> which means when you create a job opening for your school, it is now posted on the Recruitment Online Applicant Portal and CAREERS.VIC within the hour. </w:t>
      </w:r>
      <w:r>
        <w:t xml:space="preserve">Posting on two job boards enhances the applicant pool for you. To search your school-based jobs, go to </w:t>
      </w:r>
      <w:hyperlink r:id="rId44" w:history="1">
        <w:r>
          <w:rPr>
            <w:rStyle w:val="Hyperlink"/>
          </w:rPr>
          <w:t>CAREERS.VIC</w:t>
        </w:r>
      </w:hyperlink>
      <w:r>
        <w:t>.</w:t>
      </w:r>
    </w:p>
    <w:p w14:paraId="44E16D7D" w14:textId="77777777" w:rsidR="00894325" w:rsidRPr="003A30F2" w:rsidRDefault="00894325" w:rsidP="00CC497F">
      <w:pPr>
        <w:pStyle w:val="Heading1"/>
      </w:pPr>
      <w:r w:rsidRPr="003A30F2">
        <w:t xml:space="preserve">Coming Soon </w:t>
      </w:r>
    </w:p>
    <w:p w14:paraId="0781FCE5" w14:textId="455AD9D4" w:rsidR="0075640B" w:rsidRDefault="0075640B" w:rsidP="0075640B">
      <w:pPr>
        <w:pStyle w:val="HRM-Para-1"/>
        <w:rPr>
          <w:rFonts w:cs="Calibri"/>
        </w:rPr>
      </w:pPr>
      <w:r>
        <w:t xml:space="preserve">It’s the silly season soon so we’re super excited to announce that we’ve just announced a live launch with live support session to assist you with the upcoming changes – all in one neat package! If you’re already part of our working groups, you’ll automatically receive an invite. If not, and you’re keen to join one of our one-hour </w:t>
      </w:r>
      <w:r>
        <w:rPr>
          <w:b/>
          <w:bCs/>
        </w:rPr>
        <w:t>eduPay Matters</w:t>
      </w:r>
      <w:r>
        <w:t xml:space="preserve"> sessions, just drop the eduPay </w:t>
      </w:r>
      <w:hyperlink r:id="rId45" w:history="1">
        <w:r>
          <w:rPr>
            <w:rStyle w:val="Hyperlink"/>
          </w:rPr>
          <w:t>team</w:t>
        </w:r>
      </w:hyperlink>
      <w:r>
        <w:t xml:space="preserve"> a quick email to let us know. No FOMO here </w:t>
      </w:r>
      <w:r>
        <w:rPr>
          <w:rFonts w:ascii="Segoe UI Emoji" w:hAnsi="Segoe UI Emoji" w:cs="Segoe UI Emoji"/>
        </w:rPr>
        <w:t>😊</w:t>
      </w:r>
    </w:p>
    <w:p w14:paraId="20CF905F" w14:textId="24DD1CBE" w:rsidR="0075640B" w:rsidRDefault="0075640B" w:rsidP="0075640B">
      <w:pPr>
        <w:pStyle w:val="HRM-Para-1"/>
      </w:pPr>
      <w:r>
        <w:t xml:space="preserve">Don’t worry if you can’t attend though, with the following new features arriving later this month, we’ll ensure everyone is in the loop with our pop-up messages and announcements, equipped with links to support documents for these new features landing soon! </w:t>
      </w:r>
    </w:p>
    <w:p w14:paraId="7CD44B85" w14:textId="77777777" w:rsidR="00894325" w:rsidRDefault="00894325" w:rsidP="00894325">
      <w:pPr>
        <w:pStyle w:val="Heading2"/>
      </w:pPr>
      <w:r>
        <w:t xml:space="preserve">Vacation Leave Estimator </w:t>
      </w:r>
    </w:p>
    <w:p w14:paraId="776228B8" w14:textId="434EA6D4" w:rsidR="00894325" w:rsidRDefault="00894325" w:rsidP="00894325">
      <w:pPr>
        <w:pStyle w:val="HRM-Para-1"/>
      </w:pPr>
      <w:r w:rsidRPr="00AF420A">
        <w:t>The all-new Vacation Leave Estimator will allow Business Managers to keep track of Education Support staff who are estimated to not have enough leave to cover the upcoming Term Break</w:t>
      </w:r>
      <w:r>
        <w:t xml:space="preserve">. The estimates are based on the number of pay periods between now and the end of the next term break. </w:t>
      </w:r>
    </w:p>
    <w:p w14:paraId="0BC12158" w14:textId="77777777" w:rsidR="00894325" w:rsidRDefault="00894325" w:rsidP="00894325">
      <w:pPr>
        <w:pStyle w:val="HRM-Para-1"/>
      </w:pPr>
      <w:r>
        <w:t>This new feature in eduPay has been designed in consultation with Business Managers via our Business Working Group session and they’ve given this new feature a big thumbs up! It will be available via the following navigation:</w:t>
      </w:r>
    </w:p>
    <w:p w14:paraId="0B28E23F" w14:textId="77777777" w:rsidR="00894325" w:rsidRPr="00175C71" w:rsidRDefault="00894325" w:rsidP="00894325">
      <w:pPr>
        <w:pStyle w:val="HRM-Dots"/>
        <w:spacing w:after="120"/>
        <w:ind w:left="357" w:hanging="357"/>
      </w:pPr>
      <w:r w:rsidRPr="00175C71">
        <w:t>HR Admin homepage &gt; Manage Leave &gt; Vacation Leave Estimator</w:t>
      </w:r>
    </w:p>
    <w:p w14:paraId="3A7C43FC" w14:textId="77777777" w:rsidR="00894325" w:rsidRDefault="00894325" w:rsidP="00894325">
      <w:pPr>
        <w:pStyle w:val="HRM-Para-1"/>
      </w:pPr>
      <w:r>
        <w:t>This information is represented in a table format with key headings as per the image below and icons which show at-a-glance who has enough leave (green tick), who is borderline (orange exclamation mark) and who is estimated to not have enough leave (red cross) to assist you with conversations with your team and planning for the upcoming break.</w:t>
      </w:r>
    </w:p>
    <w:p w14:paraId="4C48DDC2" w14:textId="77777777" w:rsidR="00894325" w:rsidRDefault="00894325" w:rsidP="00894325">
      <w:pPr>
        <w:pStyle w:val="HRM-Para-1"/>
      </w:pPr>
      <w:r>
        <w:t>This data can be exported to excel or viewed online, with both options allowing you to sort by any of the column headers and to search by a specific employee name.</w:t>
      </w:r>
    </w:p>
    <w:p w14:paraId="227032B2" w14:textId="77777777" w:rsidR="00894325" w:rsidRDefault="00894325" w:rsidP="00894325">
      <w:pPr>
        <w:pStyle w:val="HRM-Para-1"/>
      </w:pPr>
      <w:r>
        <w:t>The data is refreshed after each pay is finalised and regenerated based on the latest pay results, current employee attributes and the next upcoming Term Break dates.</w:t>
      </w:r>
    </w:p>
    <w:p w14:paraId="45559AA0" w14:textId="77777777" w:rsidR="00894325" w:rsidRPr="002E5FAE" w:rsidRDefault="00894325" w:rsidP="00894325">
      <w:pPr>
        <w:pStyle w:val="HRM-Para-1"/>
      </w:pPr>
      <w:r>
        <w:rPr>
          <w:i/>
        </w:rPr>
        <w:t>Here’s a quick look-see, but w</w:t>
      </w:r>
      <w:r w:rsidRPr="002E5FAE">
        <w:rPr>
          <w:i/>
        </w:rPr>
        <w:t>e’ll have support information for you when we launch</w:t>
      </w:r>
      <w:r w:rsidRPr="00C47DE5">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0019BC4D" w14:textId="4EB65E9A" w:rsidR="00894325" w:rsidRDefault="00F35FB5" w:rsidP="00894325">
      <w:pPr>
        <w:rPr>
          <w:b/>
        </w:rPr>
      </w:pPr>
      <w:r>
        <w:rPr>
          <w:noProof/>
        </w:rPr>
        <w:lastRenderedPageBreak/>
        <w:drawing>
          <wp:inline distT="0" distB="0" distL="0" distR="0" wp14:anchorId="4558082C" wp14:editId="658813AA">
            <wp:extent cx="4149969" cy="2281482"/>
            <wp:effectExtent l="0" t="0" r="3175" b="508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46"/>
                    <a:stretch>
                      <a:fillRect/>
                    </a:stretch>
                  </pic:blipFill>
                  <pic:spPr>
                    <a:xfrm>
                      <a:off x="0" y="0"/>
                      <a:ext cx="4249403" cy="2336146"/>
                    </a:xfrm>
                    <a:prstGeom prst="rect">
                      <a:avLst/>
                    </a:prstGeom>
                  </pic:spPr>
                </pic:pic>
              </a:graphicData>
            </a:graphic>
          </wp:inline>
        </w:drawing>
      </w:r>
    </w:p>
    <w:p w14:paraId="76599715" w14:textId="77777777" w:rsidR="00894325" w:rsidRDefault="00894325" w:rsidP="00CC497F">
      <w:pPr>
        <w:pStyle w:val="HRM-H2"/>
      </w:pPr>
      <w:r>
        <w:t xml:space="preserve">Employee Self Service </w:t>
      </w:r>
    </w:p>
    <w:p w14:paraId="6605FAE9" w14:textId="77777777" w:rsidR="00894325" w:rsidRPr="00520B63" w:rsidRDefault="00894325" w:rsidP="00CC497F">
      <w:pPr>
        <w:pStyle w:val="HRM-Para-1"/>
      </w:pPr>
      <w:r w:rsidRPr="00260374">
        <w:t xml:space="preserve">We’ve fixed some issues </w:t>
      </w:r>
      <w:r>
        <w:t>with</w:t>
      </w:r>
      <w:r w:rsidRPr="00260374">
        <w:t xml:space="preserve"> </w:t>
      </w:r>
      <w:r w:rsidRPr="00885078">
        <w:rPr>
          <w:b/>
        </w:rPr>
        <w:t>Superannuation and Tax Data</w:t>
      </w:r>
      <w:r>
        <w:t xml:space="preserve"> </w:t>
      </w:r>
      <w:r w:rsidRPr="00260374">
        <w:t xml:space="preserve">that </w:t>
      </w:r>
      <w:r>
        <w:t>some of your</w:t>
      </w:r>
      <w:r w:rsidRPr="00260374">
        <w:t xml:space="preserve"> new staff had identified during onboarding</w:t>
      </w:r>
      <w:r>
        <w:t>. I</w:t>
      </w:r>
      <w:r w:rsidRPr="00260374">
        <w:t xml:space="preserve">n addition to this, we are currently redesigning these </w:t>
      </w:r>
      <w:r>
        <w:t xml:space="preserve">two </w:t>
      </w:r>
      <w:r w:rsidRPr="00260374">
        <w:t>pages for all employees</w:t>
      </w:r>
      <w:r>
        <w:t xml:space="preserve"> with our new look Superannuation available shortly, and Tax Data in December with both features available for your new employees via Schools Onboarding. </w:t>
      </w:r>
    </w:p>
    <w:p w14:paraId="0E77B50F" w14:textId="609878B3" w:rsidR="00894325" w:rsidRDefault="00894325" w:rsidP="00CC497F">
      <w:pPr>
        <w:pStyle w:val="HRM-Para-1"/>
        <w:rPr>
          <w:i/>
        </w:rPr>
      </w:pPr>
      <w:r w:rsidRPr="005A721D">
        <w:t xml:space="preserve">The </w:t>
      </w:r>
      <w:r>
        <w:t xml:space="preserve">revamped </w:t>
      </w:r>
      <w:r w:rsidRPr="00885078">
        <w:rPr>
          <w:b/>
        </w:rPr>
        <w:t>Superannuation</w:t>
      </w:r>
      <w:r w:rsidRPr="005A721D">
        <w:t xml:space="preserve"> page </w:t>
      </w:r>
      <w:r>
        <w:t>for employees via Employee Self Service will</w:t>
      </w:r>
      <w:r w:rsidRPr="00422347">
        <w:t xml:space="preserve"> enable employee</w:t>
      </w:r>
      <w:r>
        <w:t>s</w:t>
      </w:r>
      <w:r w:rsidRPr="00422347">
        <w:t xml:space="preserve"> to view their existing Employer and Employee Superannuation Contributions</w:t>
      </w:r>
      <w:r>
        <w:t>. It will also be</w:t>
      </w:r>
      <w:r w:rsidRPr="00422347">
        <w:t xml:space="preserve"> optimised for mobile devices. The navigation </w:t>
      </w:r>
      <w:r>
        <w:t>will be</w:t>
      </w:r>
      <w:r w:rsidRPr="00422347">
        <w:t xml:space="preserve"> more intuitive with two separate grids – one for the Employer Contributions and one for Voluntary Additional Contributions. </w:t>
      </w:r>
      <w:r>
        <w:t xml:space="preserve">We’ve also </w:t>
      </w:r>
      <w:r w:rsidR="00CC497F">
        <w:t>improved</w:t>
      </w:r>
      <w:r>
        <w:t xml:space="preserve"> the Add, View, Edit and Cease actions for ease of usability. </w:t>
      </w:r>
      <w:r w:rsidRPr="0053538D">
        <w:rPr>
          <w:i/>
        </w:rPr>
        <w:t>Navigation – Employee Homepage &gt; My Pay &gt; Superannuation</w:t>
      </w:r>
    </w:p>
    <w:p w14:paraId="2169AFF5" w14:textId="77777777" w:rsidR="00894325" w:rsidRPr="00817C81" w:rsidRDefault="00894325" w:rsidP="00CC497F">
      <w:pPr>
        <w:pStyle w:val="HRM-Para-1"/>
      </w:pPr>
      <w:r>
        <w:t xml:space="preserve">If you have a niggling Tax Data issue, please email the eduPay </w:t>
      </w:r>
      <w:hyperlink r:id="rId47" w:history="1">
        <w:r w:rsidRPr="00F9463D">
          <w:rPr>
            <w:rStyle w:val="Hyperlink"/>
            <w:bCs/>
          </w:rPr>
          <w:t>team</w:t>
        </w:r>
      </w:hyperlink>
      <w:r>
        <w:t xml:space="preserve"> to ensure we’ve addressed this for you. </w:t>
      </w:r>
    </w:p>
    <w:p w14:paraId="6E90039F" w14:textId="77777777" w:rsidR="00894325" w:rsidRPr="00195C18" w:rsidRDefault="00894325" w:rsidP="00CC497F">
      <w:pPr>
        <w:pStyle w:val="HRM-Para-1"/>
      </w:pPr>
      <w:r>
        <w:t xml:space="preserve">Both these features will be available for your new employees via Schools Onboarding. </w:t>
      </w:r>
    </w:p>
    <w:p w14:paraId="25E7DEC1" w14:textId="77777777" w:rsidR="00894325" w:rsidRDefault="00894325" w:rsidP="00CC497F">
      <w:pPr>
        <w:pStyle w:val="Heading2"/>
      </w:pPr>
      <w:r>
        <w:t xml:space="preserve">Health Declaration </w:t>
      </w:r>
    </w:p>
    <w:p w14:paraId="4B594C7B" w14:textId="61CCF15B" w:rsidR="00894325" w:rsidRDefault="00894325" w:rsidP="00CC497F">
      <w:pPr>
        <w:pStyle w:val="HRM-Para-1"/>
      </w:pPr>
      <w:r w:rsidRPr="005A721D">
        <w:t>A</w:t>
      </w:r>
      <w:r>
        <w:t xml:space="preserve">s part of the onboarding </w:t>
      </w:r>
      <w:r w:rsidR="00CC497F">
        <w:t>process,</w:t>
      </w:r>
      <w:r>
        <w:t xml:space="preserve"> we’ll soon be launching a</w:t>
      </w:r>
      <w:r w:rsidRPr="005A721D">
        <w:t xml:space="preserve"> new self-service feature in eduPay </w:t>
      </w:r>
      <w:r>
        <w:t xml:space="preserve">for your new employees </w:t>
      </w:r>
      <w:r w:rsidRPr="005A721D">
        <w:t xml:space="preserve">to record </w:t>
      </w:r>
      <w:r>
        <w:t>their</w:t>
      </w:r>
      <w:r w:rsidRPr="005A721D">
        <w:t xml:space="preserve"> health declaration online</w:t>
      </w:r>
      <w:r>
        <w:t xml:space="preserve">. </w:t>
      </w:r>
    </w:p>
    <w:p w14:paraId="3BD7F7A1" w14:textId="77777777" w:rsidR="00894325" w:rsidRDefault="00894325" w:rsidP="00CC497F">
      <w:pPr>
        <w:pStyle w:val="HRM-Para-1"/>
      </w:pPr>
      <w:r>
        <w:t>Business Managers will be able to check whether this task has been completed via the following:</w:t>
      </w:r>
    </w:p>
    <w:p w14:paraId="6743B95F" w14:textId="77777777" w:rsidR="00894325" w:rsidRPr="002C3A3E" w:rsidRDefault="00894325" w:rsidP="00CC497F">
      <w:pPr>
        <w:pStyle w:val="HRM-Dots"/>
        <w:spacing w:after="120"/>
        <w:ind w:left="357" w:hanging="357"/>
      </w:pPr>
      <w:r w:rsidRPr="002C3A3E">
        <w:t>HR Admin Homepage &gt; Manage Onboarding &gt; Onboarding Status</w:t>
      </w:r>
    </w:p>
    <w:p w14:paraId="2C2B6235" w14:textId="77777777" w:rsidR="00894325" w:rsidRDefault="00894325" w:rsidP="00CC497F">
      <w:pPr>
        <w:pStyle w:val="Heading2"/>
      </w:pPr>
      <w:r>
        <w:t>Team Calendar</w:t>
      </w:r>
    </w:p>
    <w:p w14:paraId="176345ED" w14:textId="63501939" w:rsidR="00894325" w:rsidRDefault="00894325" w:rsidP="00CC497F">
      <w:pPr>
        <w:pStyle w:val="HRM-Para-1"/>
      </w:pPr>
      <w:r>
        <w:t xml:space="preserve">We’ll shortly be unveiling the </w:t>
      </w:r>
      <w:r w:rsidR="00CC497F">
        <w:t>all-new</w:t>
      </w:r>
      <w:r>
        <w:t xml:space="preserve"> Team Calendar.</w:t>
      </w:r>
    </w:p>
    <w:p w14:paraId="567E5130" w14:textId="77777777" w:rsidR="00894325" w:rsidRDefault="00894325" w:rsidP="00CC497F">
      <w:pPr>
        <w:pStyle w:val="HRM-Para-1"/>
      </w:pPr>
      <w:r>
        <w:t xml:space="preserve">The new Team Calendar tile is accessible via both the Manager and HR Admin homepages and will provide a weekly view of your school’s staff scheduled hours, work location and any absences including approved, pending approval and pushed back absence. </w:t>
      </w:r>
    </w:p>
    <w:p w14:paraId="46FD9234" w14:textId="77777777" w:rsidR="00894325" w:rsidRDefault="00894325" w:rsidP="00CC497F">
      <w:pPr>
        <w:pStyle w:val="HRM-Para-1"/>
      </w:pPr>
      <w:r>
        <w:t>You will also be able to navigate to a staff members’ leave history, leave balances, request leave on behalf of their direct report, and approve leave via the dropdown action button next to their name.</w:t>
      </w:r>
    </w:p>
    <w:p w14:paraId="08DEA0B9" w14:textId="77777777" w:rsidR="00894325" w:rsidRPr="004D24BA" w:rsidRDefault="00894325" w:rsidP="00CC497F">
      <w:pPr>
        <w:pStyle w:val="HRM-Para-1"/>
      </w:pPr>
      <w:r w:rsidRPr="002E5FAE">
        <w:rPr>
          <w:i/>
        </w:rPr>
        <w:t>Here’s a sneak peek but rest assured, we’ll have support information available at the time of launch</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FC885CA" w14:textId="77777777" w:rsidR="00894325" w:rsidRDefault="00894325" w:rsidP="00894325">
      <w:pPr>
        <w:rPr>
          <w:bCs/>
        </w:rPr>
      </w:pPr>
      <w:r>
        <w:rPr>
          <w:bCs/>
          <w:noProof/>
        </w:rPr>
        <w:drawing>
          <wp:inline distT="0" distB="0" distL="0" distR="0" wp14:anchorId="16E024DE" wp14:editId="1207BF27">
            <wp:extent cx="4179277" cy="2100287"/>
            <wp:effectExtent l="19050" t="19050" r="12065" b="14605"/>
            <wp:docPr id="27" name="Picture 27" descr="C:\Users\Tania.Rann\AppData\Local\Microsoft\Windows\INetCache\Content.MSO\A255AC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ia.Rann\AppData\Local\Microsoft\Windows\INetCache\Content.MSO\A255ACBD.tmp"/>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77493" cy="2149645"/>
                    </a:xfrm>
                    <a:prstGeom prst="rect">
                      <a:avLst/>
                    </a:prstGeom>
                    <a:noFill/>
                    <a:ln>
                      <a:solidFill>
                        <a:schemeClr val="accent3"/>
                      </a:solidFill>
                    </a:ln>
                  </pic:spPr>
                </pic:pic>
              </a:graphicData>
            </a:graphic>
          </wp:inline>
        </w:drawing>
      </w:r>
    </w:p>
    <w:p w14:paraId="2AC17325" w14:textId="77777777" w:rsidR="00894325" w:rsidRPr="0044559F" w:rsidRDefault="00894325" w:rsidP="00894325">
      <w:r>
        <w:t>A</w:t>
      </w:r>
      <w:r w:rsidRPr="0044559F">
        <w:t>s you can see</w:t>
      </w:r>
      <w:r>
        <w:t>,</w:t>
      </w:r>
      <w:r w:rsidRPr="0044559F">
        <w:t xml:space="preserve"> we’ve got some more features bubbling away to appear on a homepage near you very soon. Keep an eye out for our pop-up messages and announcements where we’ll take you directly to the supporting information for our new features. Like we always do</w:t>
      </w:r>
      <w:r>
        <w:t>, you know we’ll look after you!</w:t>
      </w:r>
    </w:p>
    <w:p w14:paraId="358C94D4" w14:textId="34EB5571" w:rsidR="00DF5AB4" w:rsidRPr="00DF5AB4" w:rsidRDefault="00894325" w:rsidP="00DF5AB4">
      <w:r w:rsidRPr="0044559F">
        <w:t xml:space="preserve">And hope to see some </w:t>
      </w:r>
      <w:r>
        <w:t>friends of eduPay at</w:t>
      </w:r>
      <w:r w:rsidRPr="0044559F">
        <w:t xml:space="preserve"> the upcoming Bendigo BM Conference </w:t>
      </w:r>
      <w:r w:rsidRPr="0044559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bookmarkEnd w:id="15"/>
    <w:sectPr w:rsidR="00DF5AB4" w:rsidRPr="00DF5AB4" w:rsidSect="00EB15CB">
      <w:footerReference w:type="default" r:id="rId49"/>
      <w:headerReference w:type="first" r:id="rId50"/>
      <w:footerReference w:type="first" r:id="rId51"/>
      <w:pgSz w:w="11906" w:h="16838"/>
      <w:pgMar w:top="567"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77CBACA4"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7402AB">
      <w:rPr>
        <w:color w:val="004EA8"/>
        <w:sz w:val="16"/>
        <w:szCs w:val="16"/>
      </w:rPr>
      <w:t>1</w:t>
    </w:r>
    <w:r w:rsidR="00D27345">
      <w:rPr>
        <w:color w:val="004EA8"/>
        <w:sz w:val="16"/>
        <w:szCs w:val="16"/>
      </w:rPr>
      <w:t>1</w:t>
    </w:r>
    <w:r w:rsidRPr="00873E70">
      <w:rPr>
        <w:color w:val="004EA8"/>
        <w:sz w:val="16"/>
        <w:szCs w:val="16"/>
      </w:rPr>
      <w:t>-</w:t>
    </w:r>
    <w:r w:rsidR="00F013A9">
      <w:rPr>
        <w:color w:val="004EA8"/>
        <w:sz w:val="16"/>
        <w:szCs w:val="16"/>
      </w:rPr>
      <w:t>20</w:t>
    </w:r>
    <w:r w:rsidR="002137F5">
      <w:rPr>
        <w:color w:val="004EA8"/>
        <w:sz w:val="16"/>
        <w:szCs w:val="16"/>
      </w:rPr>
      <w:t>2</w:t>
    </w:r>
    <w:r w:rsidR="00922223">
      <w:rPr>
        <w:color w:val="004EA8"/>
        <w:sz w:val="16"/>
        <w:szCs w:val="16"/>
      </w:rPr>
      <w:t>1</w:t>
    </w:r>
    <w:r w:rsidRPr="00873E70">
      <w:rPr>
        <w:color w:val="004EA8"/>
        <w:sz w:val="16"/>
        <w:szCs w:val="16"/>
      </w:rPr>
      <w:t xml:space="preserve">, </w:t>
    </w:r>
    <w:r w:rsidR="007402AB">
      <w:rPr>
        <w:color w:val="004EA8"/>
        <w:sz w:val="16"/>
        <w:szCs w:val="16"/>
      </w:rPr>
      <w:t>1</w:t>
    </w:r>
    <w:r w:rsidR="00D27345">
      <w:rPr>
        <w:color w:val="004EA8"/>
        <w:sz w:val="16"/>
        <w:szCs w:val="16"/>
      </w:rPr>
      <w:t>6 November</w:t>
    </w:r>
    <w:r w:rsidR="00922223">
      <w:rPr>
        <w:color w:val="004EA8"/>
        <w:sz w:val="16"/>
        <w:szCs w:val="16"/>
      </w:rPr>
      <w:t xml:space="preserve"> 2021</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8" name="Picture 8"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38F5F648" w:rsidR="000F6A81" w:rsidRPr="000F6A81" w:rsidRDefault="00CD0E26" w:rsidP="000C574A">
    <w:pPr>
      <w:pStyle w:val="FormName"/>
      <w:jc w:val="left"/>
    </w:pPr>
    <w:r>
      <w:t xml:space="preserve">HRM Online – Issue </w:t>
    </w:r>
    <w:r w:rsidR="007402AB">
      <w:t>1</w:t>
    </w:r>
    <w:r w:rsidR="00D27345">
      <w:t>1</w:t>
    </w:r>
    <w:r>
      <w:t>-</w:t>
    </w:r>
    <w:r w:rsidR="002137F5">
      <w:t>2</w:t>
    </w:r>
    <w:r w:rsidR="00776BF7">
      <w:t>1</w:t>
    </w:r>
    <w:r>
      <w:t>,</w:t>
    </w:r>
    <w:r w:rsidR="004E7646">
      <w:t xml:space="preserve"> </w:t>
    </w:r>
    <w:r w:rsidR="007402AB">
      <w:t>1</w:t>
    </w:r>
    <w:r w:rsidR="00D27345">
      <w:t>6 November</w:t>
    </w:r>
    <w:r w:rsidR="00E71276">
      <w:t xml:space="preserve"> </w:t>
    </w:r>
    <w:r w:rsidR="00776BF7">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9302DF6"/>
    <w:multiLevelType w:val="hybridMultilevel"/>
    <w:tmpl w:val="D326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B4909"/>
    <w:multiLevelType w:val="hybridMultilevel"/>
    <w:tmpl w:val="AC28FA1A"/>
    <w:lvl w:ilvl="0" w:tplc="F1249CB0">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C448F"/>
    <w:multiLevelType w:val="hybridMultilevel"/>
    <w:tmpl w:val="6FD6F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00D62"/>
    <w:multiLevelType w:val="hybridMultilevel"/>
    <w:tmpl w:val="207EC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E97A78"/>
    <w:multiLevelType w:val="hybridMultilevel"/>
    <w:tmpl w:val="33800ED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A356A8"/>
    <w:multiLevelType w:val="hybridMultilevel"/>
    <w:tmpl w:val="EEFAA4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599B5358"/>
    <w:multiLevelType w:val="hybridMultilevel"/>
    <w:tmpl w:val="A55EBA08"/>
    <w:lvl w:ilvl="0" w:tplc="7AEC225C">
      <w:start w:val="1"/>
      <w:numFmt w:val="bullet"/>
      <w:pStyle w:val="HRM-Do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C8A3E2C"/>
    <w:multiLevelType w:val="hybridMultilevel"/>
    <w:tmpl w:val="3EA8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8F23F2"/>
    <w:multiLevelType w:val="hybridMultilevel"/>
    <w:tmpl w:val="73D2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4254D3"/>
    <w:multiLevelType w:val="hybridMultilevel"/>
    <w:tmpl w:val="F6945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9"/>
  </w:num>
  <w:num w:numId="6">
    <w:abstractNumId w:val="2"/>
  </w:num>
  <w:num w:numId="7">
    <w:abstractNumId w:val="11"/>
  </w:num>
  <w:num w:numId="8">
    <w:abstractNumId w:val="4"/>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5"/>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1011A"/>
    <w:rsid w:val="0001080F"/>
    <w:rsid w:val="000124BE"/>
    <w:rsid w:val="00012B1A"/>
    <w:rsid w:val="0001301B"/>
    <w:rsid w:val="000138BF"/>
    <w:rsid w:val="00015F13"/>
    <w:rsid w:val="00016916"/>
    <w:rsid w:val="00020729"/>
    <w:rsid w:val="00023D71"/>
    <w:rsid w:val="00026B60"/>
    <w:rsid w:val="00026F78"/>
    <w:rsid w:val="00031D7A"/>
    <w:rsid w:val="0003282D"/>
    <w:rsid w:val="00032B04"/>
    <w:rsid w:val="0003478C"/>
    <w:rsid w:val="00034899"/>
    <w:rsid w:val="00034F15"/>
    <w:rsid w:val="00040465"/>
    <w:rsid w:val="000414CE"/>
    <w:rsid w:val="00041D68"/>
    <w:rsid w:val="00041E9D"/>
    <w:rsid w:val="00042E19"/>
    <w:rsid w:val="00043FC6"/>
    <w:rsid w:val="000443D8"/>
    <w:rsid w:val="000448A8"/>
    <w:rsid w:val="000452E3"/>
    <w:rsid w:val="00046627"/>
    <w:rsid w:val="00047D9E"/>
    <w:rsid w:val="000524E8"/>
    <w:rsid w:val="000531F5"/>
    <w:rsid w:val="0005374A"/>
    <w:rsid w:val="000559B4"/>
    <w:rsid w:val="00056B58"/>
    <w:rsid w:val="00060685"/>
    <w:rsid w:val="0006094B"/>
    <w:rsid w:val="00060C6D"/>
    <w:rsid w:val="000619A5"/>
    <w:rsid w:val="000623F8"/>
    <w:rsid w:val="00064842"/>
    <w:rsid w:val="00064F52"/>
    <w:rsid w:val="00066430"/>
    <w:rsid w:val="00066770"/>
    <w:rsid w:val="00066784"/>
    <w:rsid w:val="00067412"/>
    <w:rsid w:val="00071C41"/>
    <w:rsid w:val="0007243B"/>
    <w:rsid w:val="000737D1"/>
    <w:rsid w:val="00073992"/>
    <w:rsid w:val="00074488"/>
    <w:rsid w:val="00076E69"/>
    <w:rsid w:val="00080C8C"/>
    <w:rsid w:val="000811E3"/>
    <w:rsid w:val="00081BAE"/>
    <w:rsid w:val="00082061"/>
    <w:rsid w:val="00082263"/>
    <w:rsid w:val="00086537"/>
    <w:rsid w:val="000909B5"/>
    <w:rsid w:val="000909D0"/>
    <w:rsid w:val="00095AAC"/>
    <w:rsid w:val="00097FC9"/>
    <w:rsid w:val="000A0298"/>
    <w:rsid w:val="000B158F"/>
    <w:rsid w:val="000B6CBA"/>
    <w:rsid w:val="000B7A8B"/>
    <w:rsid w:val="000B7F9F"/>
    <w:rsid w:val="000C10EB"/>
    <w:rsid w:val="000C1DF8"/>
    <w:rsid w:val="000C4869"/>
    <w:rsid w:val="000C5619"/>
    <w:rsid w:val="000C574A"/>
    <w:rsid w:val="000C6B09"/>
    <w:rsid w:val="000C7564"/>
    <w:rsid w:val="000D409A"/>
    <w:rsid w:val="000D4ECF"/>
    <w:rsid w:val="000D5909"/>
    <w:rsid w:val="000E1B32"/>
    <w:rsid w:val="000F3072"/>
    <w:rsid w:val="000F45C2"/>
    <w:rsid w:val="000F6A81"/>
    <w:rsid w:val="000F7246"/>
    <w:rsid w:val="000F749E"/>
    <w:rsid w:val="001023A5"/>
    <w:rsid w:val="00102B91"/>
    <w:rsid w:val="0010396B"/>
    <w:rsid w:val="00104542"/>
    <w:rsid w:val="001060CE"/>
    <w:rsid w:val="00107099"/>
    <w:rsid w:val="001074FE"/>
    <w:rsid w:val="00113F07"/>
    <w:rsid w:val="0011590A"/>
    <w:rsid w:val="001163DA"/>
    <w:rsid w:val="0011744E"/>
    <w:rsid w:val="00117B3B"/>
    <w:rsid w:val="00117EB1"/>
    <w:rsid w:val="0012230C"/>
    <w:rsid w:val="001226B6"/>
    <w:rsid w:val="00123226"/>
    <w:rsid w:val="0012588B"/>
    <w:rsid w:val="001260FC"/>
    <w:rsid w:val="0012652B"/>
    <w:rsid w:val="00127B17"/>
    <w:rsid w:val="00132FEA"/>
    <w:rsid w:val="001333BE"/>
    <w:rsid w:val="00134762"/>
    <w:rsid w:val="00134C5A"/>
    <w:rsid w:val="001413F5"/>
    <w:rsid w:val="00144207"/>
    <w:rsid w:val="001454B9"/>
    <w:rsid w:val="00145821"/>
    <w:rsid w:val="00146D7B"/>
    <w:rsid w:val="00147EC0"/>
    <w:rsid w:val="00150D95"/>
    <w:rsid w:val="0015140B"/>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67F1"/>
    <w:rsid w:val="00186884"/>
    <w:rsid w:val="00187B08"/>
    <w:rsid w:val="00187F05"/>
    <w:rsid w:val="0019530A"/>
    <w:rsid w:val="00196387"/>
    <w:rsid w:val="0019701C"/>
    <w:rsid w:val="001A25EA"/>
    <w:rsid w:val="001A272A"/>
    <w:rsid w:val="001A43B2"/>
    <w:rsid w:val="001A55CC"/>
    <w:rsid w:val="001B5A66"/>
    <w:rsid w:val="001C17BD"/>
    <w:rsid w:val="001C1958"/>
    <w:rsid w:val="001D0158"/>
    <w:rsid w:val="001D08F3"/>
    <w:rsid w:val="001D0F83"/>
    <w:rsid w:val="001D1365"/>
    <w:rsid w:val="001D35C9"/>
    <w:rsid w:val="001D3BAB"/>
    <w:rsid w:val="001D57D8"/>
    <w:rsid w:val="001D6C2C"/>
    <w:rsid w:val="001D706E"/>
    <w:rsid w:val="001D70FD"/>
    <w:rsid w:val="001D7FB5"/>
    <w:rsid w:val="001E2D5C"/>
    <w:rsid w:val="001E570B"/>
    <w:rsid w:val="001E5923"/>
    <w:rsid w:val="001F1859"/>
    <w:rsid w:val="001F20C8"/>
    <w:rsid w:val="001F2AB4"/>
    <w:rsid w:val="001F527F"/>
    <w:rsid w:val="001F729B"/>
    <w:rsid w:val="001F786A"/>
    <w:rsid w:val="00201A59"/>
    <w:rsid w:val="00201E10"/>
    <w:rsid w:val="00202AD2"/>
    <w:rsid w:val="0021271D"/>
    <w:rsid w:val="002137F5"/>
    <w:rsid w:val="00215F46"/>
    <w:rsid w:val="002160DC"/>
    <w:rsid w:val="002160F8"/>
    <w:rsid w:val="00220776"/>
    <w:rsid w:val="00220A75"/>
    <w:rsid w:val="002259BE"/>
    <w:rsid w:val="00226C85"/>
    <w:rsid w:val="0023206D"/>
    <w:rsid w:val="002343D0"/>
    <w:rsid w:val="00237353"/>
    <w:rsid w:val="00241609"/>
    <w:rsid w:val="00243423"/>
    <w:rsid w:val="00243A88"/>
    <w:rsid w:val="00243E94"/>
    <w:rsid w:val="0024468C"/>
    <w:rsid w:val="00245D2F"/>
    <w:rsid w:val="00251EE3"/>
    <w:rsid w:val="00255F88"/>
    <w:rsid w:val="00256B4C"/>
    <w:rsid w:val="00262CE1"/>
    <w:rsid w:val="00262F12"/>
    <w:rsid w:val="00263885"/>
    <w:rsid w:val="00264B4A"/>
    <w:rsid w:val="002668AC"/>
    <w:rsid w:val="00270819"/>
    <w:rsid w:val="00273B7E"/>
    <w:rsid w:val="00273D13"/>
    <w:rsid w:val="00274470"/>
    <w:rsid w:val="002753C1"/>
    <w:rsid w:val="0027609D"/>
    <w:rsid w:val="0027799A"/>
    <w:rsid w:val="00281426"/>
    <w:rsid w:val="00282ACD"/>
    <w:rsid w:val="002858F6"/>
    <w:rsid w:val="0028732F"/>
    <w:rsid w:val="00291C64"/>
    <w:rsid w:val="002920B3"/>
    <w:rsid w:val="002934DA"/>
    <w:rsid w:val="00293B71"/>
    <w:rsid w:val="0029488B"/>
    <w:rsid w:val="00294B66"/>
    <w:rsid w:val="00294FCC"/>
    <w:rsid w:val="002967E3"/>
    <w:rsid w:val="002A05CA"/>
    <w:rsid w:val="002A62D6"/>
    <w:rsid w:val="002A67CD"/>
    <w:rsid w:val="002A6F0A"/>
    <w:rsid w:val="002B2DA6"/>
    <w:rsid w:val="002C067C"/>
    <w:rsid w:val="002C0EFF"/>
    <w:rsid w:val="002C40C1"/>
    <w:rsid w:val="002C65D6"/>
    <w:rsid w:val="002D105F"/>
    <w:rsid w:val="002D3BFC"/>
    <w:rsid w:val="002D5424"/>
    <w:rsid w:val="002D55D4"/>
    <w:rsid w:val="002D66F1"/>
    <w:rsid w:val="002E0150"/>
    <w:rsid w:val="002E0C22"/>
    <w:rsid w:val="002E2B30"/>
    <w:rsid w:val="002E464E"/>
    <w:rsid w:val="002E5D95"/>
    <w:rsid w:val="002F3602"/>
    <w:rsid w:val="002F4F5A"/>
    <w:rsid w:val="002F60B7"/>
    <w:rsid w:val="002F73CE"/>
    <w:rsid w:val="002F74AF"/>
    <w:rsid w:val="002F7A56"/>
    <w:rsid w:val="003011A1"/>
    <w:rsid w:val="00301CBE"/>
    <w:rsid w:val="00304CE2"/>
    <w:rsid w:val="0030772A"/>
    <w:rsid w:val="00310346"/>
    <w:rsid w:val="00310C50"/>
    <w:rsid w:val="003115C5"/>
    <w:rsid w:val="00312C5C"/>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547C"/>
    <w:rsid w:val="003774C7"/>
    <w:rsid w:val="003840DB"/>
    <w:rsid w:val="00384211"/>
    <w:rsid w:val="003873C3"/>
    <w:rsid w:val="00387775"/>
    <w:rsid w:val="0039054C"/>
    <w:rsid w:val="00393450"/>
    <w:rsid w:val="0039659C"/>
    <w:rsid w:val="00396887"/>
    <w:rsid w:val="003969FD"/>
    <w:rsid w:val="003A05EF"/>
    <w:rsid w:val="003A0A13"/>
    <w:rsid w:val="003A0F07"/>
    <w:rsid w:val="003A0F3D"/>
    <w:rsid w:val="003A1ABC"/>
    <w:rsid w:val="003A3200"/>
    <w:rsid w:val="003A351E"/>
    <w:rsid w:val="003A5829"/>
    <w:rsid w:val="003A6B59"/>
    <w:rsid w:val="003A6B95"/>
    <w:rsid w:val="003B2969"/>
    <w:rsid w:val="003B5FCB"/>
    <w:rsid w:val="003B68A9"/>
    <w:rsid w:val="003B7266"/>
    <w:rsid w:val="003C0AAB"/>
    <w:rsid w:val="003C1DBD"/>
    <w:rsid w:val="003C40D9"/>
    <w:rsid w:val="003C6774"/>
    <w:rsid w:val="003C6EFE"/>
    <w:rsid w:val="003D1C4A"/>
    <w:rsid w:val="003D1D3D"/>
    <w:rsid w:val="003D32E7"/>
    <w:rsid w:val="003D3468"/>
    <w:rsid w:val="003D7B03"/>
    <w:rsid w:val="003E0E99"/>
    <w:rsid w:val="003E1C81"/>
    <w:rsid w:val="003E3E21"/>
    <w:rsid w:val="003E69A4"/>
    <w:rsid w:val="003F22F8"/>
    <w:rsid w:val="003F3271"/>
    <w:rsid w:val="003F3977"/>
    <w:rsid w:val="003F399F"/>
    <w:rsid w:val="003F7145"/>
    <w:rsid w:val="004009D0"/>
    <w:rsid w:val="00400A4F"/>
    <w:rsid w:val="0040115A"/>
    <w:rsid w:val="004049C1"/>
    <w:rsid w:val="00405C16"/>
    <w:rsid w:val="0040687C"/>
    <w:rsid w:val="00410176"/>
    <w:rsid w:val="00411CA0"/>
    <w:rsid w:val="00413BED"/>
    <w:rsid w:val="00415893"/>
    <w:rsid w:val="0041610F"/>
    <w:rsid w:val="00417D14"/>
    <w:rsid w:val="004236E0"/>
    <w:rsid w:val="004240E5"/>
    <w:rsid w:val="00424605"/>
    <w:rsid w:val="00424769"/>
    <w:rsid w:val="0042522E"/>
    <w:rsid w:val="004266A7"/>
    <w:rsid w:val="004303E7"/>
    <w:rsid w:val="00431DE1"/>
    <w:rsid w:val="004327D8"/>
    <w:rsid w:val="00433654"/>
    <w:rsid w:val="00435D0D"/>
    <w:rsid w:val="004362C5"/>
    <w:rsid w:val="00436DB2"/>
    <w:rsid w:val="00440274"/>
    <w:rsid w:val="004416C5"/>
    <w:rsid w:val="00445D14"/>
    <w:rsid w:val="0045179E"/>
    <w:rsid w:val="00452BC7"/>
    <w:rsid w:val="0045558C"/>
    <w:rsid w:val="00457793"/>
    <w:rsid w:val="0046073B"/>
    <w:rsid w:val="00460DD6"/>
    <w:rsid w:val="00461A24"/>
    <w:rsid w:val="00461E82"/>
    <w:rsid w:val="00463CDC"/>
    <w:rsid w:val="00465C47"/>
    <w:rsid w:val="00465FC9"/>
    <w:rsid w:val="00467839"/>
    <w:rsid w:val="00467980"/>
    <w:rsid w:val="00471ACC"/>
    <w:rsid w:val="004723F9"/>
    <w:rsid w:val="00472777"/>
    <w:rsid w:val="0047461F"/>
    <w:rsid w:val="00480993"/>
    <w:rsid w:val="004827C0"/>
    <w:rsid w:val="00482F8E"/>
    <w:rsid w:val="00483262"/>
    <w:rsid w:val="00483D52"/>
    <w:rsid w:val="00487CAF"/>
    <w:rsid w:val="00490339"/>
    <w:rsid w:val="00490DFB"/>
    <w:rsid w:val="00492A6B"/>
    <w:rsid w:val="004931E3"/>
    <w:rsid w:val="00495871"/>
    <w:rsid w:val="004A0EA5"/>
    <w:rsid w:val="004A1296"/>
    <w:rsid w:val="004A18C8"/>
    <w:rsid w:val="004A3046"/>
    <w:rsid w:val="004A3DD5"/>
    <w:rsid w:val="004A4B8F"/>
    <w:rsid w:val="004A5583"/>
    <w:rsid w:val="004B22B8"/>
    <w:rsid w:val="004B3846"/>
    <w:rsid w:val="004B3F99"/>
    <w:rsid w:val="004B4782"/>
    <w:rsid w:val="004B60CC"/>
    <w:rsid w:val="004B6D60"/>
    <w:rsid w:val="004C1A7D"/>
    <w:rsid w:val="004C1D82"/>
    <w:rsid w:val="004C292E"/>
    <w:rsid w:val="004C62EB"/>
    <w:rsid w:val="004D0744"/>
    <w:rsid w:val="004D2CD7"/>
    <w:rsid w:val="004D3AC4"/>
    <w:rsid w:val="004D79ED"/>
    <w:rsid w:val="004E027F"/>
    <w:rsid w:val="004E167B"/>
    <w:rsid w:val="004E3104"/>
    <w:rsid w:val="004E7646"/>
    <w:rsid w:val="004E76BB"/>
    <w:rsid w:val="004F119C"/>
    <w:rsid w:val="004F1FC7"/>
    <w:rsid w:val="004F45D7"/>
    <w:rsid w:val="004F5667"/>
    <w:rsid w:val="004F62BC"/>
    <w:rsid w:val="004F730D"/>
    <w:rsid w:val="004F7322"/>
    <w:rsid w:val="005029DF"/>
    <w:rsid w:val="005030FA"/>
    <w:rsid w:val="005033FF"/>
    <w:rsid w:val="005071EB"/>
    <w:rsid w:val="0051064A"/>
    <w:rsid w:val="00510AD1"/>
    <w:rsid w:val="00512DF2"/>
    <w:rsid w:val="00513A57"/>
    <w:rsid w:val="0051598C"/>
    <w:rsid w:val="005175AB"/>
    <w:rsid w:val="0052336B"/>
    <w:rsid w:val="00524A47"/>
    <w:rsid w:val="0052624B"/>
    <w:rsid w:val="00526E6A"/>
    <w:rsid w:val="00527137"/>
    <w:rsid w:val="00530243"/>
    <w:rsid w:val="00530EEC"/>
    <w:rsid w:val="00531C77"/>
    <w:rsid w:val="00537C5D"/>
    <w:rsid w:val="005410DA"/>
    <w:rsid w:val="00544EB0"/>
    <w:rsid w:val="00545569"/>
    <w:rsid w:val="0055128F"/>
    <w:rsid w:val="00551A1E"/>
    <w:rsid w:val="005524F8"/>
    <w:rsid w:val="00553E21"/>
    <w:rsid w:val="00556413"/>
    <w:rsid w:val="005565AE"/>
    <w:rsid w:val="00557A77"/>
    <w:rsid w:val="00557EC3"/>
    <w:rsid w:val="00564165"/>
    <w:rsid w:val="00566165"/>
    <w:rsid w:val="005674E2"/>
    <w:rsid w:val="0057217E"/>
    <w:rsid w:val="00572EA4"/>
    <w:rsid w:val="0057465F"/>
    <w:rsid w:val="00574699"/>
    <w:rsid w:val="005767D4"/>
    <w:rsid w:val="00577863"/>
    <w:rsid w:val="0058018B"/>
    <w:rsid w:val="00580A65"/>
    <w:rsid w:val="005820A9"/>
    <w:rsid w:val="00584DDE"/>
    <w:rsid w:val="00586076"/>
    <w:rsid w:val="00590118"/>
    <w:rsid w:val="00590367"/>
    <w:rsid w:val="0059123C"/>
    <w:rsid w:val="00592DA5"/>
    <w:rsid w:val="00595295"/>
    <w:rsid w:val="00596E53"/>
    <w:rsid w:val="005A0BFF"/>
    <w:rsid w:val="005A1C2A"/>
    <w:rsid w:val="005A2120"/>
    <w:rsid w:val="005A708A"/>
    <w:rsid w:val="005B08CC"/>
    <w:rsid w:val="005B1BB4"/>
    <w:rsid w:val="005B2D38"/>
    <w:rsid w:val="005B3FE4"/>
    <w:rsid w:val="005B4C13"/>
    <w:rsid w:val="005C0183"/>
    <w:rsid w:val="005C0B8C"/>
    <w:rsid w:val="005C1AB1"/>
    <w:rsid w:val="005C3205"/>
    <w:rsid w:val="005D37A2"/>
    <w:rsid w:val="005D7464"/>
    <w:rsid w:val="005E05C0"/>
    <w:rsid w:val="005E2834"/>
    <w:rsid w:val="005E39A5"/>
    <w:rsid w:val="005E3FDB"/>
    <w:rsid w:val="005E414F"/>
    <w:rsid w:val="005E44A8"/>
    <w:rsid w:val="005E6A40"/>
    <w:rsid w:val="005F160E"/>
    <w:rsid w:val="005F1E5E"/>
    <w:rsid w:val="005F2A63"/>
    <w:rsid w:val="005F49D1"/>
    <w:rsid w:val="005F5F25"/>
    <w:rsid w:val="005F65C5"/>
    <w:rsid w:val="005F71FE"/>
    <w:rsid w:val="00600606"/>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5A9"/>
    <w:rsid w:val="006427B3"/>
    <w:rsid w:val="006436E3"/>
    <w:rsid w:val="0064577A"/>
    <w:rsid w:val="006462D7"/>
    <w:rsid w:val="006465CE"/>
    <w:rsid w:val="006469F6"/>
    <w:rsid w:val="00646A63"/>
    <w:rsid w:val="0065188F"/>
    <w:rsid w:val="00651E76"/>
    <w:rsid w:val="00652523"/>
    <w:rsid w:val="0065492E"/>
    <w:rsid w:val="00654B68"/>
    <w:rsid w:val="006570DA"/>
    <w:rsid w:val="0066418D"/>
    <w:rsid w:val="0066539E"/>
    <w:rsid w:val="0066778E"/>
    <w:rsid w:val="0066798B"/>
    <w:rsid w:val="006702A4"/>
    <w:rsid w:val="00672A59"/>
    <w:rsid w:val="006740A3"/>
    <w:rsid w:val="00674522"/>
    <w:rsid w:val="006770F7"/>
    <w:rsid w:val="00677A5C"/>
    <w:rsid w:val="00677C38"/>
    <w:rsid w:val="00682550"/>
    <w:rsid w:val="006857C6"/>
    <w:rsid w:val="00685C8A"/>
    <w:rsid w:val="00686D7A"/>
    <w:rsid w:val="00691557"/>
    <w:rsid w:val="00692E6C"/>
    <w:rsid w:val="006947EB"/>
    <w:rsid w:val="00696453"/>
    <w:rsid w:val="0069683E"/>
    <w:rsid w:val="00696F7E"/>
    <w:rsid w:val="0069778A"/>
    <w:rsid w:val="006A1112"/>
    <w:rsid w:val="006A7AFD"/>
    <w:rsid w:val="006B5140"/>
    <w:rsid w:val="006B5BAC"/>
    <w:rsid w:val="006B6510"/>
    <w:rsid w:val="006C0441"/>
    <w:rsid w:val="006C4A80"/>
    <w:rsid w:val="006C53C0"/>
    <w:rsid w:val="006C53D0"/>
    <w:rsid w:val="006C5CD1"/>
    <w:rsid w:val="006C7A8C"/>
    <w:rsid w:val="006D0C3C"/>
    <w:rsid w:val="006D5C81"/>
    <w:rsid w:val="006E0B11"/>
    <w:rsid w:val="006E0B44"/>
    <w:rsid w:val="006E235F"/>
    <w:rsid w:val="006E3469"/>
    <w:rsid w:val="006E49D3"/>
    <w:rsid w:val="006E5371"/>
    <w:rsid w:val="006F0354"/>
    <w:rsid w:val="006F0958"/>
    <w:rsid w:val="006F492F"/>
    <w:rsid w:val="00700BAD"/>
    <w:rsid w:val="007019B8"/>
    <w:rsid w:val="0070281C"/>
    <w:rsid w:val="00704AC7"/>
    <w:rsid w:val="00704DAA"/>
    <w:rsid w:val="0070627A"/>
    <w:rsid w:val="007064DE"/>
    <w:rsid w:val="00706A88"/>
    <w:rsid w:val="00706ACA"/>
    <w:rsid w:val="00707AA2"/>
    <w:rsid w:val="00711682"/>
    <w:rsid w:val="007137E8"/>
    <w:rsid w:val="00715F98"/>
    <w:rsid w:val="007166DE"/>
    <w:rsid w:val="007217D0"/>
    <w:rsid w:val="00721ED5"/>
    <w:rsid w:val="00722475"/>
    <w:rsid w:val="00722688"/>
    <w:rsid w:val="00722AB8"/>
    <w:rsid w:val="00723D8A"/>
    <w:rsid w:val="007252AB"/>
    <w:rsid w:val="00725B29"/>
    <w:rsid w:val="0072665F"/>
    <w:rsid w:val="00730398"/>
    <w:rsid w:val="007306DC"/>
    <w:rsid w:val="0073072F"/>
    <w:rsid w:val="00732748"/>
    <w:rsid w:val="00735231"/>
    <w:rsid w:val="00735951"/>
    <w:rsid w:val="0073678A"/>
    <w:rsid w:val="00736C3F"/>
    <w:rsid w:val="007371A7"/>
    <w:rsid w:val="007379CC"/>
    <w:rsid w:val="007402AB"/>
    <w:rsid w:val="007473FA"/>
    <w:rsid w:val="00750AC8"/>
    <w:rsid w:val="0075640B"/>
    <w:rsid w:val="00760B02"/>
    <w:rsid w:val="007627AA"/>
    <w:rsid w:val="0076522C"/>
    <w:rsid w:val="007660E8"/>
    <w:rsid w:val="0077342F"/>
    <w:rsid w:val="00775CEF"/>
    <w:rsid w:val="00776BF7"/>
    <w:rsid w:val="00780D5C"/>
    <w:rsid w:val="00782991"/>
    <w:rsid w:val="00786B52"/>
    <w:rsid w:val="00786FCD"/>
    <w:rsid w:val="007870AB"/>
    <w:rsid w:val="00787904"/>
    <w:rsid w:val="0079420B"/>
    <w:rsid w:val="0079668F"/>
    <w:rsid w:val="00797A3F"/>
    <w:rsid w:val="007A2B7F"/>
    <w:rsid w:val="007A3012"/>
    <w:rsid w:val="007A398F"/>
    <w:rsid w:val="007A3C93"/>
    <w:rsid w:val="007A4B49"/>
    <w:rsid w:val="007A5A0D"/>
    <w:rsid w:val="007A5CF5"/>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1F2E"/>
    <w:rsid w:val="007D349B"/>
    <w:rsid w:val="007D3A18"/>
    <w:rsid w:val="007D3C8D"/>
    <w:rsid w:val="007D6673"/>
    <w:rsid w:val="007D7D25"/>
    <w:rsid w:val="007E026A"/>
    <w:rsid w:val="007E3576"/>
    <w:rsid w:val="007E4F4D"/>
    <w:rsid w:val="007E5A40"/>
    <w:rsid w:val="007E6AB7"/>
    <w:rsid w:val="007E6F69"/>
    <w:rsid w:val="007E7CF6"/>
    <w:rsid w:val="007F1E2F"/>
    <w:rsid w:val="007F2919"/>
    <w:rsid w:val="007F297E"/>
    <w:rsid w:val="007F45E9"/>
    <w:rsid w:val="00803745"/>
    <w:rsid w:val="00805D93"/>
    <w:rsid w:val="00810796"/>
    <w:rsid w:val="00810FB1"/>
    <w:rsid w:val="00812083"/>
    <w:rsid w:val="0082177D"/>
    <w:rsid w:val="00825017"/>
    <w:rsid w:val="0083043C"/>
    <w:rsid w:val="00830CCE"/>
    <w:rsid w:val="00836363"/>
    <w:rsid w:val="00837111"/>
    <w:rsid w:val="00842146"/>
    <w:rsid w:val="00842E7A"/>
    <w:rsid w:val="00844333"/>
    <w:rsid w:val="008511D4"/>
    <w:rsid w:val="0085123C"/>
    <w:rsid w:val="0085235B"/>
    <w:rsid w:val="008537C4"/>
    <w:rsid w:val="00853A21"/>
    <w:rsid w:val="00854201"/>
    <w:rsid w:val="00856126"/>
    <w:rsid w:val="00857D42"/>
    <w:rsid w:val="00863276"/>
    <w:rsid w:val="00864CCC"/>
    <w:rsid w:val="00867301"/>
    <w:rsid w:val="00871F9F"/>
    <w:rsid w:val="00873E70"/>
    <w:rsid w:val="00874D87"/>
    <w:rsid w:val="00875E45"/>
    <w:rsid w:val="00876C9D"/>
    <w:rsid w:val="00877558"/>
    <w:rsid w:val="00881F2B"/>
    <w:rsid w:val="00883488"/>
    <w:rsid w:val="00883AB1"/>
    <w:rsid w:val="00885D66"/>
    <w:rsid w:val="00885F2F"/>
    <w:rsid w:val="00886875"/>
    <w:rsid w:val="00886AD4"/>
    <w:rsid w:val="0088705D"/>
    <w:rsid w:val="0089229B"/>
    <w:rsid w:val="00893571"/>
    <w:rsid w:val="00893F51"/>
    <w:rsid w:val="00894325"/>
    <w:rsid w:val="00895194"/>
    <w:rsid w:val="008957BA"/>
    <w:rsid w:val="00895DDB"/>
    <w:rsid w:val="00896DEE"/>
    <w:rsid w:val="008A13CC"/>
    <w:rsid w:val="008A2546"/>
    <w:rsid w:val="008A300F"/>
    <w:rsid w:val="008A5C72"/>
    <w:rsid w:val="008B2209"/>
    <w:rsid w:val="008B2420"/>
    <w:rsid w:val="008B30E2"/>
    <w:rsid w:val="008B63BE"/>
    <w:rsid w:val="008B66A4"/>
    <w:rsid w:val="008C00B3"/>
    <w:rsid w:val="008C0175"/>
    <w:rsid w:val="008C0CCC"/>
    <w:rsid w:val="008C1B09"/>
    <w:rsid w:val="008C3B97"/>
    <w:rsid w:val="008C4CF1"/>
    <w:rsid w:val="008C74E1"/>
    <w:rsid w:val="008C75D4"/>
    <w:rsid w:val="008C79B6"/>
    <w:rsid w:val="008C7F13"/>
    <w:rsid w:val="008D0D14"/>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7690"/>
    <w:rsid w:val="00920798"/>
    <w:rsid w:val="00922223"/>
    <w:rsid w:val="009225FF"/>
    <w:rsid w:val="00922E6E"/>
    <w:rsid w:val="009235BC"/>
    <w:rsid w:val="0092425B"/>
    <w:rsid w:val="00924700"/>
    <w:rsid w:val="009249F1"/>
    <w:rsid w:val="00927D2C"/>
    <w:rsid w:val="009305E0"/>
    <w:rsid w:val="0093110C"/>
    <w:rsid w:val="0093137A"/>
    <w:rsid w:val="009315CC"/>
    <w:rsid w:val="00931929"/>
    <w:rsid w:val="00932F31"/>
    <w:rsid w:val="00933D39"/>
    <w:rsid w:val="00933DC8"/>
    <w:rsid w:val="009342F1"/>
    <w:rsid w:val="00937E55"/>
    <w:rsid w:val="009409E9"/>
    <w:rsid w:val="00942893"/>
    <w:rsid w:val="009438CD"/>
    <w:rsid w:val="009455EA"/>
    <w:rsid w:val="00945A8F"/>
    <w:rsid w:val="00950156"/>
    <w:rsid w:val="00954A17"/>
    <w:rsid w:val="00954A67"/>
    <w:rsid w:val="009563DC"/>
    <w:rsid w:val="0095673B"/>
    <w:rsid w:val="00956B00"/>
    <w:rsid w:val="00965292"/>
    <w:rsid w:val="00966DC2"/>
    <w:rsid w:val="009704AC"/>
    <w:rsid w:val="00971477"/>
    <w:rsid w:val="00975DBF"/>
    <w:rsid w:val="00983B2F"/>
    <w:rsid w:val="00986CCB"/>
    <w:rsid w:val="0099281B"/>
    <w:rsid w:val="00994E3B"/>
    <w:rsid w:val="009959A1"/>
    <w:rsid w:val="00995E89"/>
    <w:rsid w:val="009A408F"/>
    <w:rsid w:val="009A4349"/>
    <w:rsid w:val="009A5772"/>
    <w:rsid w:val="009A63D1"/>
    <w:rsid w:val="009A6995"/>
    <w:rsid w:val="009B004E"/>
    <w:rsid w:val="009B0561"/>
    <w:rsid w:val="009B0CB7"/>
    <w:rsid w:val="009B1EF8"/>
    <w:rsid w:val="009B33FB"/>
    <w:rsid w:val="009B7234"/>
    <w:rsid w:val="009B7952"/>
    <w:rsid w:val="009C03A3"/>
    <w:rsid w:val="009C2CC2"/>
    <w:rsid w:val="009C338E"/>
    <w:rsid w:val="009C7B0C"/>
    <w:rsid w:val="009C7D5B"/>
    <w:rsid w:val="009C7DD4"/>
    <w:rsid w:val="009D5D48"/>
    <w:rsid w:val="009E6042"/>
    <w:rsid w:val="009F0718"/>
    <w:rsid w:val="009F50E6"/>
    <w:rsid w:val="00A01FFA"/>
    <w:rsid w:val="00A0226F"/>
    <w:rsid w:val="00A0238E"/>
    <w:rsid w:val="00A029FD"/>
    <w:rsid w:val="00A02FAB"/>
    <w:rsid w:val="00A03448"/>
    <w:rsid w:val="00A03D0D"/>
    <w:rsid w:val="00A06C3A"/>
    <w:rsid w:val="00A1068B"/>
    <w:rsid w:val="00A147DB"/>
    <w:rsid w:val="00A17012"/>
    <w:rsid w:val="00A20411"/>
    <w:rsid w:val="00A214DC"/>
    <w:rsid w:val="00A21D78"/>
    <w:rsid w:val="00A24879"/>
    <w:rsid w:val="00A26E65"/>
    <w:rsid w:val="00A27AA0"/>
    <w:rsid w:val="00A30C46"/>
    <w:rsid w:val="00A331DD"/>
    <w:rsid w:val="00A337F3"/>
    <w:rsid w:val="00A351D3"/>
    <w:rsid w:val="00A353EA"/>
    <w:rsid w:val="00A40672"/>
    <w:rsid w:val="00A40E4B"/>
    <w:rsid w:val="00A42691"/>
    <w:rsid w:val="00A478CF"/>
    <w:rsid w:val="00A526CF"/>
    <w:rsid w:val="00A5287F"/>
    <w:rsid w:val="00A56670"/>
    <w:rsid w:val="00A57C8E"/>
    <w:rsid w:val="00A61A07"/>
    <w:rsid w:val="00A61DCA"/>
    <w:rsid w:val="00A64661"/>
    <w:rsid w:val="00A6538A"/>
    <w:rsid w:val="00A65ED0"/>
    <w:rsid w:val="00A66FE3"/>
    <w:rsid w:val="00A767B0"/>
    <w:rsid w:val="00A80865"/>
    <w:rsid w:val="00A8089B"/>
    <w:rsid w:val="00A80C0A"/>
    <w:rsid w:val="00A8161F"/>
    <w:rsid w:val="00A83E46"/>
    <w:rsid w:val="00A86331"/>
    <w:rsid w:val="00A86FDB"/>
    <w:rsid w:val="00A94172"/>
    <w:rsid w:val="00A94E21"/>
    <w:rsid w:val="00A95598"/>
    <w:rsid w:val="00A97018"/>
    <w:rsid w:val="00AA1402"/>
    <w:rsid w:val="00AA2BC3"/>
    <w:rsid w:val="00AA4825"/>
    <w:rsid w:val="00AA61E5"/>
    <w:rsid w:val="00AB1300"/>
    <w:rsid w:val="00AB4432"/>
    <w:rsid w:val="00AB4576"/>
    <w:rsid w:val="00AC2CCF"/>
    <w:rsid w:val="00AC493B"/>
    <w:rsid w:val="00AC49E6"/>
    <w:rsid w:val="00AC4A18"/>
    <w:rsid w:val="00AC7152"/>
    <w:rsid w:val="00AC75B6"/>
    <w:rsid w:val="00AC7C71"/>
    <w:rsid w:val="00AD0BEF"/>
    <w:rsid w:val="00AD2AE6"/>
    <w:rsid w:val="00AD7CB3"/>
    <w:rsid w:val="00AE0C8E"/>
    <w:rsid w:val="00AE21A5"/>
    <w:rsid w:val="00AE3B6B"/>
    <w:rsid w:val="00AE4B21"/>
    <w:rsid w:val="00AE686A"/>
    <w:rsid w:val="00AE6E02"/>
    <w:rsid w:val="00AF03E3"/>
    <w:rsid w:val="00AF0A26"/>
    <w:rsid w:val="00AF125B"/>
    <w:rsid w:val="00AF2E6A"/>
    <w:rsid w:val="00AF35C6"/>
    <w:rsid w:val="00AF68B1"/>
    <w:rsid w:val="00B0494F"/>
    <w:rsid w:val="00B04A57"/>
    <w:rsid w:val="00B050FC"/>
    <w:rsid w:val="00B06CC9"/>
    <w:rsid w:val="00B1028A"/>
    <w:rsid w:val="00B10348"/>
    <w:rsid w:val="00B1182E"/>
    <w:rsid w:val="00B12DB3"/>
    <w:rsid w:val="00B12E97"/>
    <w:rsid w:val="00B13352"/>
    <w:rsid w:val="00B1437C"/>
    <w:rsid w:val="00B1492D"/>
    <w:rsid w:val="00B1585C"/>
    <w:rsid w:val="00B16271"/>
    <w:rsid w:val="00B1728E"/>
    <w:rsid w:val="00B2157D"/>
    <w:rsid w:val="00B21C91"/>
    <w:rsid w:val="00B223DA"/>
    <w:rsid w:val="00B26B23"/>
    <w:rsid w:val="00B30859"/>
    <w:rsid w:val="00B30F33"/>
    <w:rsid w:val="00B313C6"/>
    <w:rsid w:val="00B31756"/>
    <w:rsid w:val="00B35ABF"/>
    <w:rsid w:val="00B37EE0"/>
    <w:rsid w:val="00B41860"/>
    <w:rsid w:val="00B422F2"/>
    <w:rsid w:val="00B4262A"/>
    <w:rsid w:val="00B42B3C"/>
    <w:rsid w:val="00B431CD"/>
    <w:rsid w:val="00B464CA"/>
    <w:rsid w:val="00B51A07"/>
    <w:rsid w:val="00B5245B"/>
    <w:rsid w:val="00B52F57"/>
    <w:rsid w:val="00B54BC1"/>
    <w:rsid w:val="00B557A0"/>
    <w:rsid w:val="00B55AFB"/>
    <w:rsid w:val="00B56F4D"/>
    <w:rsid w:val="00B571CD"/>
    <w:rsid w:val="00B6249F"/>
    <w:rsid w:val="00B627F2"/>
    <w:rsid w:val="00B63E17"/>
    <w:rsid w:val="00B659D5"/>
    <w:rsid w:val="00B6602D"/>
    <w:rsid w:val="00B70ABC"/>
    <w:rsid w:val="00B70B42"/>
    <w:rsid w:val="00B72220"/>
    <w:rsid w:val="00B73858"/>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948"/>
    <w:rsid w:val="00BA73EE"/>
    <w:rsid w:val="00BA787F"/>
    <w:rsid w:val="00BB0186"/>
    <w:rsid w:val="00BB177E"/>
    <w:rsid w:val="00BB24D7"/>
    <w:rsid w:val="00BB2EE3"/>
    <w:rsid w:val="00BB351E"/>
    <w:rsid w:val="00BB4809"/>
    <w:rsid w:val="00BB659D"/>
    <w:rsid w:val="00BC2809"/>
    <w:rsid w:val="00BC368C"/>
    <w:rsid w:val="00BC3AEB"/>
    <w:rsid w:val="00BC6D39"/>
    <w:rsid w:val="00BD0440"/>
    <w:rsid w:val="00BD117A"/>
    <w:rsid w:val="00BD2920"/>
    <w:rsid w:val="00BD40A1"/>
    <w:rsid w:val="00BD5326"/>
    <w:rsid w:val="00BD78BA"/>
    <w:rsid w:val="00BE3ED7"/>
    <w:rsid w:val="00BE5366"/>
    <w:rsid w:val="00BE56C6"/>
    <w:rsid w:val="00BE7040"/>
    <w:rsid w:val="00BE7AE1"/>
    <w:rsid w:val="00BF2CD7"/>
    <w:rsid w:val="00BF4128"/>
    <w:rsid w:val="00BF4267"/>
    <w:rsid w:val="00BF4F3E"/>
    <w:rsid w:val="00BF53BA"/>
    <w:rsid w:val="00BF624D"/>
    <w:rsid w:val="00BF6593"/>
    <w:rsid w:val="00BF6F9A"/>
    <w:rsid w:val="00C005F5"/>
    <w:rsid w:val="00C059BC"/>
    <w:rsid w:val="00C062B9"/>
    <w:rsid w:val="00C10661"/>
    <w:rsid w:val="00C10C54"/>
    <w:rsid w:val="00C11BC5"/>
    <w:rsid w:val="00C11E62"/>
    <w:rsid w:val="00C15092"/>
    <w:rsid w:val="00C15ED1"/>
    <w:rsid w:val="00C2140E"/>
    <w:rsid w:val="00C21B2B"/>
    <w:rsid w:val="00C24B04"/>
    <w:rsid w:val="00C25D9C"/>
    <w:rsid w:val="00C30DD5"/>
    <w:rsid w:val="00C317F2"/>
    <w:rsid w:val="00C31822"/>
    <w:rsid w:val="00C31844"/>
    <w:rsid w:val="00C325D8"/>
    <w:rsid w:val="00C373C1"/>
    <w:rsid w:val="00C412D7"/>
    <w:rsid w:val="00C45E7C"/>
    <w:rsid w:val="00C46567"/>
    <w:rsid w:val="00C46591"/>
    <w:rsid w:val="00C50FF8"/>
    <w:rsid w:val="00C51B13"/>
    <w:rsid w:val="00C5237C"/>
    <w:rsid w:val="00C61331"/>
    <w:rsid w:val="00C61F26"/>
    <w:rsid w:val="00C6255B"/>
    <w:rsid w:val="00C62737"/>
    <w:rsid w:val="00C62DB8"/>
    <w:rsid w:val="00C63222"/>
    <w:rsid w:val="00C6395D"/>
    <w:rsid w:val="00C63E88"/>
    <w:rsid w:val="00C64562"/>
    <w:rsid w:val="00C6752E"/>
    <w:rsid w:val="00C72147"/>
    <w:rsid w:val="00C7256F"/>
    <w:rsid w:val="00C7374D"/>
    <w:rsid w:val="00C7384F"/>
    <w:rsid w:val="00C73ED9"/>
    <w:rsid w:val="00C7427B"/>
    <w:rsid w:val="00C742ED"/>
    <w:rsid w:val="00C761A1"/>
    <w:rsid w:val="00C806BF"/>
    <w:rsid w:val="00C83877"/>
    <w:rsid w:val="00C83AB8"/>
    <w:rsid w:val="00C84400"/>
    <w:rsid w:val="00C84CE0"/>
    <w:rsid w:val="00C904DA"/>
    <w:rsid w:val="00C9093B"/>
    <w:rsid w:val="00C925B2"/>
    <w:rsid w:val="00C941DB"/>
    <w:rsid w:val="00C947C6"/>
    <w:rsid w:val="00C95AF1"/>
    <w:rsid w:val="00C9760B"/>
    <w:rsid w:val="00CA0A8D"/>
    <w:rsid w:val="00CA2ED6"/>
    <w:rsid w:val="00CA33CA"/>
    <w:rsid w:val="00CA3ED6"/>
    <w:rsid w:val="00CA6A68"/>
    <w:rsid w:val="00CA72D9"/>
    <w:rsid w:val="00CA75D2"/>
    <w:rsid w:val="00CA7BA4"/>
    <w:rsid w:val="00CB0E14"/>
    <w:rsid w:val="00CB1136"/>
    <w:rsid w:val="00CB411F"/>
    <w:rsid w:val="00CB4EC0"/>
    <w:rsid w:val="00CB51A6"/>
    <w:rsid w:val="00CB796B"/>
    <w:rsid w:val="00CB7B93"/>
    <w:rsid w:val="00CC083D"/>
    <w:rsid w:val="00CC2135"/>
    <w:rsid w:val="00CC3206"/>
    <w:rsid w:val="00CC3543"/>
    <w:rsid w:val="00CC497F"/>
    <w:rsid w:val="00CC5D93"/>
    <w:rsid w:val="00CC5FD4"/>
    <w:rsid w:val="00CC69B3"/>
    <w:rsid w:val="00CC7788"/>
    <w:rsid w:val="00CD0865"/>
    <w:rsid w:val="00CD0E26"/>
    <w:rsid w:val="00CD2FB6"/>
    <w:rsid w:val="00CD363A"/>
    <w:rsid w:val="00CE1EA5"/>
    <w:rsid w:val="00CE22D5"/>
    <w:rsid w:val="00CE2413"/>
    <w:rsid w:val="00CE6233"/>
    <w:rsid w:val="00CE7693"/>
    <w:rsid w:val="00CE76B8"/>
    <w:rsid w:val="00CF1656"/>
    <w:rsid w:val="00CF1A7B"/>
    <w:rsid w:val="00CF2991"/>
    <w:rsid w:val="00CF2C33"/>
    <w:rsid w:val="00CF2FF8"/>
    <w:rsid w:val="00CF3D07"/>
    <w:rsid w:val="00CF64EB"/>
    <w:rsid w:val="00D02161"/>
    <w:rsid w:val="00D0421B"/>
    <w:rsid w:val="00D04E0F"/>
    <w:rsid w:val="00D119DA"/>
    <w:rsid w:val="00D11C1B"/>
    <w:rsid w:val="00D1353C"/>
    <w:rsid w:val="00D2078C"/>
    <w:rsid w:val="00D20F81"/>
    <w:rsid w:val="00D21554"/>
    <w:rsid w:val="00D219A8"/>
    <w:rsid w:val="00D21D8E"/>
    <w:rsid w:val="00D27345"/>
    <w:rsid w:val="00D27B0A"/>
    <w:rsid w:val="00D35BEA"/>
    <w:rsid w:val="00D3602E"/>
    <w:rsid w:val="00D3791F"/>
    <w:rsid w:val="00D40346"/>
    <w:rsid w:val="00D40A3B"/>
    <w:rsid w:val="00D426C8"/>
    <w:rsid w:val="00D42CB9"/>
    <w:rsid w:val="00D45E05"/>
    <w:rsid w:val="00D503D8"/>
    <w:rsid w:val="00D51E28"/>
    <w:rsid w:val="00D5379F"/>
    <w:rsid w:val="00D545FE"/>
    <w:rsid w:val="00D57FB4"/>
    <w:rsid w:val="00D61C85"/>
    <w:rsid w:val="00D63DB2"/>
    <w:rsid w:val="00D645E9"/>
    <w:rsid w:val="00D65720"/>
    <w:rsid w:val="00D6627F"/>
    <w:rsid w:val="00D6775E"/>
    <w:rsid w:val="00D726AF"/>
    <w:rsid w:val="00D72DF8"/>
    <w:rsid w:val="00D76CAF"/>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6F1C"/>
    <w:rsid w:val="00DA77D2"/>
    <w:rsid w:val="00DB17D8"/>
    <w:rsid w:val="00DB308C"/>
    <w:rsid w:val="00DB6ACB"/>
    <w:rsid w:val="00DC2FD5"/>
    <w:rsid w:val="00DC3872"/>
    <w:rsid w:val="00DC3C79"/>
    <w:rsid w:val="00DD1212"/>
    <w:rsid w:val="00DD135E"/>
    <w:rsid w:val="00DD396D"/>
    <w:rsid w:val="00DD3D8A"/>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F1E"/>
    <w:rsid w:val="00E02353"/>
    <w:rsid w:val="00E03021"/>
    <w:rsid w:val="00E041FB"/>
    <w:rsid w:val="00E0645C"/>
    <w:rsid w:val="00E10CDE"/>
    <w:rsid w:val="00E11672"/>
    <w:rsid w:val="00E11D92"/>
    <w:rsid w:val="00E12075"/>
    <w:rsid w:val="00E1210B"/>
    <w:rsid w:val="00E12967"/>
    <w:rsid w:val="00E13610"/>
    <w:rsid w:val="00E15678"/>
    <w:rsid w:val="00E15B40"/>
    <w:rsid w:val="00E17F13"/>
    <w:rsid w:val="00E21E8E"/>
    <w:rsid w:val="00E24598"/>
    <w:rsid w:val="00E2676F"/>
    <w:rsid w:val="00E337B1"/>
    <w:rsid w:val="00E337FE"/>
    <w:rsid w:val="00E33D80"/>
    <w:rsid w:val="00E3681C"/>
    <w:rsid w:val="00E41412"/>
    <w:rsid w:val="00E43F7A"/>
    <w:rsid w:val="00E44041"/>
    <w:rsid w:val="00E45C9A"/>
    <w:rsid w:val="00E507C8"/>
    <w:rsid w:val="00E528EC"/>
    <w:rsid w:val="00E52AFD"/>
    <w:rsid w:val="00E53E09"/>
    <w:rsid w:val="00E545B5"/>
    <w:rsid w:val="00E54D85"/>
    <w:rsid w:val="00E56544"/>
    <w:rsid w:val="00E57339"/>
    <w:rsid w:val="00E60BF4"/>
    <w:rsid w:val="00E60F3F"/>
    <w:rsid w:val="00E614D3"/>
    <w:rsid w:val="00E61BBF"/>
    <w:rsid w:val="00E6262E"/>
    <w:rsid w:val="00E63F0C"/>
    <w:rsid w:val="00E70319"/>
    <w:rsid w:val="00E709E0"/>
    <w:rsid w:val="00E71276"/>
    <w:rsid w:val="00E71281"/>
    <w:rsid w:val="00E727F4"/>
    <w:rsid w:val="00E72DDE"/>
    <w:rsid w:val="00E744BF"/>
    <w:rsid w:val="00E75595"/>
    <w:rsid w:val="00E77239"/>
    <w:rsid w:val="00E81047"/>
    <w:rsid w:val="00E83314"/>
    <w:rsid w:val="00E84B8E"/>
    <w:rsid w:val="00E86412"/>
    <w:rsid w:val="00E91CE2"/>
    <w:rsid w:val="00E942B4"/>
    <w:rsid w:val="00E96748"/>
    <w:rsid w:val="00EA26E2"/>
    <w:rsid w:val="00EB15CB"/>
    <w:rsid w:val="00EB1F90"/>
    <w:rsid w:val="00EB290A"/>
    <w:rsid w:val="00EB2A47"/>
    <w:rsid w:val="00EB381D"/>
    <w:rsid w:val="00EB45C0"/>
    <w:rsid w:val="00EB799A"/>
    <w:rsid w:val="00EC0C8B"/>
    <w:rsid w:val="00EC3169"/>
    <w:rsid w:val="00ED1C84"/>
    <w:rsid w:val="00ED3B31"/>
    <w:rsid w:val="00ED57FE"/>
    <w:rsid w:val="00EE33E6"/>
    <w:rsid w:val="00EE6833"/>
    <w:rsid w:val="00EE70A7"/>
    <w:rsid w:val="00EF1165"/>
    <w:rsid w:val="00EF1420"/>
    <w:rsid w:val="00EF2D41"/>
    <w:rsid w:val="00EF3E83"/>
    <w:rsid w:val="00EF4008"/>
    <w:rsid w:val="00EF4283"/>
    <w:rsid w:val="00EF5FAD"/>
    <w:rsid w:val="00EF76DF"/>
    <w:rsid w:val="00EF78A1"/>
    <w:rsid w:val="00EF7D45"/>
    <w:rsid w:val="00F00BBD"/>
    <w:rsid w:val="00F013A9"/>
    <w:rsid w:val="00F02FE6"/>
    <w:rsid w:val="00F043D9"/>
    <w:rsid w:val="00F044D7"/>
    <w:rsid w:val="00F04DC7"/>
    <w:rsid w:val="00F05022"/>
    <w:rsid w:val="00F053AC"/>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E63"/>
    <w:rsid w:val="00F328CA"/>
    <w:rsid w:val="00F32C48"/>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60BD"/>
    <w:rsid w:val="00F66562"/>
    <w:rsid w:val="00F6664A"/>
    <w:rsid w:val="00F718A9"/>
    <w:rsid w:val="00F724B1"/>
    <w:rsid w:val="00F74B2C"/>
    <w:rsid w:val="00F75676"/>
    <w:rsid w:val="00F76A62"/>
    <w:rsid w:val="00F76D80"/>
    <w:rsid w:val="00F77A78"/>
    <w:rsid w:val="00F80698"/>
    <w:rsid w:val="00F80710"/>
    <w:rsid w:val="00F8196B"/>
    <w:rsid w:val="00F82305"/>
    <w:rsid w:val="00F829BB"/>
    <w:rsid w:val="00F82AA7"/>
    <w:rsid w:val="00F82F98"/>
    <w:rsid w:val="00F86FE0"/>
    <w:rsid w:val="00F90A13"/>
    <w:rsid w:val="00F928C6"/>
    <w:rsid w:val="00F95E6F"/>
    <w:rsid w:val="00F97F0B"/>
    <w:rsid w:val="00FA0B8D"/>
    <w:rsid w:val="00FA11FB"/>
    <w:rsid w:val="00FA6458"/>
    <w:rsid w:val="00FA6B3A"/>
    <w:rsid w:val="00FA7776"/>
    <w:rsid w:val="00FB7332"/>
    <w:rsid w:val="00FC1C62"/>
    <w:rsid w:val="00FC7740"/>
    <w:rsid w:val="00FD0025"/>
    <w:rsid w:val="00FD0386"/>
    <w:rsid w:val="00FD1297"/>
    <w:rsid w:val="00FD2037"/>
    <w:rsid w:val="00FD2DB5"/>
    <w:rsid w:val="00FD389E"/>
    <w:rsid w:val="00FD47CF"/>
    <w:rsid w:val="00FD62A0"/>
    <w:rsid w:val="00FD6F8C"/>
    <w:rsid w:val="00FD776B"/>
    <w:rsid w:val="00FE1095"/>
    <w:rsid w:val="00FE1AB3"/>
    <w:rsid w:val="00FE2051"/>
    <w:rsid w:val="00FE4477"/>
    <w:rsid w:val="00FE693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8D"/>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D83F37"/>
    <w:pPr>
      <w:keepNext/>
      <w:spacing w:before="60"/>
      <w:ind w:right="110"/>
      <w:outlineLvl w:val="2"/>
    </w:pPr>
    <w:rPr>
      <w:rFonts w:eastAsia="Times New Roman"/>
      <w:b/>
      <w:u w:val="single"/>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D83F37"/>
    <w:rPr>
      <w:rFonts w:ascii="Calibri" w:eastAsia="Times New Roman" w:hAnsi="Calibri" w:cs="Arial"/>
      <w:b/>
      <w:sz w:val="20"/>
      <w:szCs w:val="20"/>
      <w:u w:val="single"/>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1D0F83"/>
    <w:pPr>
      <w:numPr>
        <w:numId w:val="1"/>
      </w:numPr>
      <w:spacing w:after="0"/>
    </w:p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1D0F83"/>
    <w:rPr>
      <w:rFonts w:ascii="Calibri" w:hAnsi="Calibri" w:cs="Arial"/>
      <w:sz w:val="20"/>
      <w:szCs w:val="20"/>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8B2420"/>
    <w:pPr>
      <w:tabs>
        <w:tab w:val="left" w:pos="851"/>
      </w:tabs>
      <w:ind w:left="851" w:hanging="851"/>
    </w:pPr>
    <w:rPr>
      <w:rFonts w:eastAsia="Times New Roman" w:cs="Calibri"/>
      <w:i/>
      <w:color w:val="004EA8"/>
      <w:szCs w:val="20"/>
      <w:lang w:val="en-US"/>
    </w:rPr>
  </w:style>
  <w:style w:type="character" w:customStyle="1" w:styleId="HRM-ActChar">
    <w:name w:val="HRM-Act Char"/>
    <w:link w:val="HRM-Act"/>
    <w:rsid w:val="008B2420"/>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semiHidden/>
    <w:unhideWhenUsed/>
    <w:rsid w:val="00B42B3C"/>
  </w:style>
  <w:style w:type="character" w:customStyle="1" w:styleId="CommentTextChar">
    <w:name w:val="Comment Text Char"/>
    <w:basedOn w:val="DefaultParagraphFont"/>
    <w:link w:val="CommentText"/>
    <w:uiPriority w:val="99"/>
    <w:semiHidden/>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3"/>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semiHidden/>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ate.eduweb.vic.gov.au/Services/HR/Documents/UGS-WorkCover-TAC-Absences.pdf" TargetMode="External"/><Relationship Id="rId18" Type="http://schemas.openxmlformats.org/officeDocument/2006/relationships/hyperlink" Target="https://www.vit.vic.edu.au/home" TargetMode="External"/><Relationship Id="rId26" Type="http://schemas.openxmlformats.org/officeDocument/2006/relationships/hyperlink" Target="https://edugate.eduweb.vic.gov.au/Services/HR/Pages/slp.aspx" TargetMode="External"/><Relationship Id="rId39" Type="http://schemas.openxmlformats.org/officeDocument/2006/relationships/hyperlink" Target="https://edugate.eduweb.vic.gov.au/Services/IT/eduPay/Customer/Approvals%20-%20School%20Allowances%20QRG.pdf" TargetMode="External"/><Relationship Id="rId21" Type="http://schemas.openxmlformats.org/officeDocument/2006/relationships/hyperlink" Target="https://edugate.eduweb.vic.gov.au/Services/HR/Documents/SLP-cal2022.pdf" TargetMode="External"/><Relationship Id="rId34" Type="http://schemas.openxmlformats.org/officeDocument/2006/relationships/hyperlink" Target="https://edugate.eduweb.vic.gov.au/Services/IT/eduPay/Customer/Extra%20Hours%20-%20School%20Allowances%20QRG.pdf" TargetMode="External"/><Relationship Id="rId42" Type="http://schemas.openxmlformats.org/officeDocument/2006/relationships/hyperlink" Target="https://aus01.safelinks.protection.outlook.com/?url=https%3A%2F%2Fedugate.eduweb.vic.gov.au%2FServices%2FIT%2FeduPay%2FCustomer%2FA%2520-%2520School%2520Assisted%2520Vacancies%2520(SAV)%2520FAQs.docx&amp;data=04%7C01%7CTania.Rann%40asggroup.com.au%7Ce4c543f97f34451cf69908d9890e3989%7Cf8b399f718b7448fae4e720e0347caf3%7C0%7C0%7C637691516456827725%7CUnknown%7CTWFpbGZsb3d8eyJWIjoiMC4wLjAwMDAiLCJQIjoiV2luMzIiLCJBTiI6Ik1haWwiLCJXVCI6Mn0%3D%7C1000&amp;sdata=z84wCxrfAgIGzV0mXWfOhMxRv220ogdUJvcbPe9DpAs%3D&amp;reserved=0" TargetMode="External"/><Relationship Id="rId47" Type="http://schemas.openxmlformats.org/officeDocument/2006/relationships/hyperlink" Target="mailto:tania.rann@education.vic.gov.au"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orkers.compensation.advisory@education.vic.gov.au" TargetMode="External"/><Relationship Id="rId29" Type="http://schemas.openxmlformats.org/officeDocument/2006/relationships/hyperlink" Target="https://www2.education.vic.gov.au/pal/attendance-and-working-hours-teaching-service/overview" TargetMode="External"/><Relationship Id="rId11" Type="http://schemas.openxmlformats.org/officeDocument/2006/relationships/hyperlink" Target="https://edugate.eduweb.vic.gov.au/Services/IT/eduPay/Customer/QRG-Schools-Onboarding-guide.pdf" TargetMode="External"/><Relationship Id="rId24" Type="http://schemas.openxmlformats.org/officeDocument/2006/relationships/hyperlink" Target="https://services.educationapps.vic.gov.au/dp?id=sc_category&amp;catalog_id=e0d08b13c3330100c8b837659bba8fb4&amp;sys_id=4e8eb0dadb279890e8ad456a3a961962" TargetMode="External"/><Relationship Id="rId32" Type="http://schemas.openxmlformats.org/officeDocument/2006/relationships/image" Target="media/image1.jpeg"/><Relationship Id="rId37" Type="http://schemas.openxmlformats.org/officeDocument/2006/relationships/hyperlink" Target="https://edugate.eduweb.vic.gov.au/Services/bussys/cases21/CASES21%20Support%20Videos/Training%20and%20Support%20Videos/eduPay/DET-599%20eduPay%20My%20Way%20SAV%20and%20School%20Allowances%20session%20recording.pdf" TargetMode="External"/><Relationship Id="rId40" Type="http://schemas.openxmlformats.org/officeDocument/2006/relationships/hyperlink" Target="https://edugate.eduweb.vic.gov.au/Services/IT/eduPay/Customer/Update%20Allowance%20-%20School%20Allowance%20QRG.pdf" TargetMode="External"/><Relationship Id="rId45" Type="http://schemas.openxmlformats.org/officeDocument/2006/relationships/hyperlink" Target="mailto:tania.rann@education.vic.gov.a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schools.recruitment@education.vic.gov.au" TargetMode="External"/><Relationship Id="rId31" Type="http://schemas.openxmlformats.org/officeDocument/2006/relationships/hyperlink" Target="https://www2.education.vic.gov.au/pal/recently-updated" TargetMode="External"/><Relationship Id="rId44" Type="http://schemas.openxmlformats.org/officeDocument/2006/relationships/hyperlink" Target="https://careers.vic.gov.au/jobs/education-and-training/schools-government"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workers-compensation/resources" TargetMode="External"/><Relationship Id="rId22" Type="http://schemas.openxmlformats.org/officeDocument/2006/relationships/hyperlink" Target="https://edugate.eduweb.vic.gov.au/Services/HR/Documents/SLP-DDR-Service-Agreement.pdf" TargetMode="External"/><Relationship Id="rId27" Type="http://schemas.openxmlformats.org/officeDocument/2006/relationships/hyperlink" Target="https://www.education.vic.gov.au/hrweb/Documents/Ongoing_Offer.docx" TargetMode="External"/><Relationship Id="rId30" Type="http://schemas.openxmlformats.org/officeDocument/2006/relationships/hyperlink" Target="https://www.education.vic.gov.au/hrweb/Pages/default.aspx" TargetMode="External"/><Relationship Id="rId35" Type="http://schemas.openxmlformats.org/officeDocument/2006/relationships/hyperlink" Target="https://edugate.eduweb.vic.gov.au/Services/IT/eduPay/Customer/Special%20Payments%20-%20School%20Allowances%20QRG.pdf" TargetMode="External"/><Relationship Id="rId43" Type="http://schemas.openxmlformats.org/officeDocument/2006/relationships/hyperlink" Target="https://edugate.eduweb.vic.gov.au/Services/bussys/cases21/CASES21%20Support%20Videos/Training%20and%20Support%20Videos/eduPay/DET-599%20eduPay%20My%20Way%20SAV%20and%20School%20Allowances%20session%20recording.pdf" TargetMode="External"/><Relationship Id="rId48"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edugate.eduweb.vic.gov.au/Services/HR/Documents/ESS-QRG-Superannuation.pdf" TargetMode="External"/><Relationship Id="rId17" Type="http://schemas.openxmlformats.org/officeDocument/2006/relationships/hyperlink" Target="https://www.vit.vic.edu.au/home" TargetMode="External"/><Relationship Id="rId25" Type="http://schemas.openxmlformats.org/officeDocument/2006/relationships/hyperlink" Target="https://edugate.eduweb.vic.gov.au/Services/HR/Documents/SLP-Change-Bank-Account.pdf" TargetMode="External"/><Relationship Id="rId33" Type="http://schemas.openxmlformats.org/officeDocument/2006/relationships/image" Target="cid:image004.jpg@01D74D8C.654C5320" TargetMode="External"/><Relationship Id="rId38" Type="http://schemas.openxmlformats.org/officeDocument/2006/relationships/image" Target="media/image2.png"/><Relationship Id="rId46" Type="http://schemas.openxmlformats.org/officeDocument/2006/relationships/image" Target="media/image3.png"/><Relationship Id="rId20" Type="http://schemas.openxmlformats.org/officeDocument/2006/relationships/hyperlink" Target="https://edugate.eduweb.vic.gov.au/Services/HR/Pages/slp.aspx" TargetMode="External"/><Relationship Id="rId41" Type="http://schemas.openxmlformats.org/officeDocument/2006/relationships/hyperlink" Target="https://aus01.safelinks.protection.outlook.com/?url=https%3A%2F%2Fedugate.eduweb.vic.gov.au%2FServices%2FHR%2FDocuments%2FROL-SAV-Process-Guide.pdf&amp;data=04%7C01%7CTania.Rann%40asggroup.com.au%7Ce4c543f97f34451cf69908d9890e3989%7Cf8b399f718b7448fae4e720e0347caf3%7C0%7C0%7C637691516456817724%7CUnknown%7CTWFpbGZsb3d8eyJWIjoiMC4wLjAwMDAiLCJQIjoiV2luMzIiLCJBTiI6Ik1haWwiLCJXVCI6Mn0%3D%7C1000&amp;sdata=xWtsO61vvAcEDdk0EjTIPj7iVoSYND52aHVan1i1Y3o%3D&amp;reserved=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gate.eduweb.vic.gov.au/edrms/EHSWD/WCU/Support_Materials/Current%20Weekly%20Earnings%20Instructions.pdf?Web=1" TargetMode="External"/><Relationship Id="rId23" Type="http://schemas.openxmlformats.org/officeDocument/2006/relationships/hyperlink" Target="https://edugate.eduweb.vic.gov.au/Services/HR/Documents/SLP-Change-Bank-Account.pdf" TargetMode="External"/><Relationship Id="rId28" Type="http://schemas.openxmlformats.org/officeDocument/2006/relationships/hyperlink" Target="https://www2.education.vic.gov.au/pal/recruitment-schools/resources" TargetMode="External"/><Relationship Id="rId36" Type="http://schemas.openxmlformats.org/officeDocument/2006/relationships/hyperlink" Target="https://edugate.eduweb.vic.gov.au/Services/IT/eduPay/Customer/Higher%20duties%20-%20School%20Allowances%20QRG.pdf"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Props1.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2.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3.xml><?xml version="1.0" encoding="utf-8"?>
<ds:datastoreItem xmlns:ds="http://schemas.openxmlformats.org/officeDocument/2006/customXml" ds:itemID="{7CFABB8C-8539-40CF-9220-14C387692C64}"/>
</file>

<file path=customXml/itemProps4.xml><?xml version="1.0" encoding="utf-8"?>
<ds:datastoreItem xmlns:ds="http://schemas.openxmlformats.org/officeDocument/2006/customXml" ds:itemID="{67552ED5-68EE-49B8-B482-26162AAB9FCE}">
  <ds:schemaRefs>
    <ds:schemaRef ds:uri="http://purl.org/dc/terms/"/>
    <ds:schemaRef ds:uri="cb9114c1-daad-44dd-acad-30f4246641f2"/>
    <ds:schemaRef ds:uri="http://schemas.openxmlformats.org/package/2006/metadata/core-properties"/>
    <ds:schemaRef ds:uri="http://schemas.microsoft.com/office/2006/metadata/properties"/>
    <ds:schemaRef ds:uri="84571637-c7f9-44a1-95b1-d459eb7afb4e"/>
    <ds:schemaRef ds:uri="http://schemas.microsoft.com/office/2006/documentManagement/types"/>
    <ds:schemaRef ds:uri="http://purl.org/dc/dcmitype/"/>
    <ds:schemaRef ds:uri="http://www.w3.org/XML/1998/namespace"/>
    <ds:schemaRef ds:uri="http://schemas.microsoft.com/office/infopath/2007/PartnerControl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5</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Rob Parfrey</cp:lastModifiedBy>
  <cp:revision>19</cp:revision>
  <cp:lastPrinted>2021-04-20T02:16:00Z</cp:lastPrinted>
  <dcterms:created xsi:type="dcterms:W3CDTF">2021-11-07T22:25:00Z</dcterms:created>
  <dcterms:modified xsi:type="dcterms:W3CDTF">2021-11-24T02:29:00Z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