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20" w:rsidRDefault="008736C9" w:rsidP="003C0A20">
      <w:r>
        <w:rPr>
          <w:noProof/>
          <w:lang w:val="en-AU" w:eastAsia="en-AU"/>
        </w:rPr>
        <w:pict>
          <v:shapetype id="_x0000_t202" coordsize="21600,21600" o:spt="202" path="m,l,21600r21600,l21600,xe">
            <v:stroke joinstyle="miter"/>
            <v:path gradientshapeok="t" o:connecttype="rect"/>
          </v:shapetype>
          <v:shape id="_x0000_s1028" type="#_x0000_t202" style="position:absolute;margin-left:236.55pt;margin-top:44.25pt;width:282pt;height:70.75pt;z-index:251658240" filled="f" stroked="f">
            <v:textbox style="mso-next-textbox:#_x0000_s1028">
              <w:txbxContent>
                <w:p w:rsidR="008736C9" w:rsidRPr="008736C9" w:rsidRDefault="008736C9" w:rsidP="008736C9">
                  <w:pPr>
                    <w:spacing w:before="0" w:after="0"/>
                    <w:rPr>
                      <w:rFonts w:ascii="Arial" w:hAnsi="Arial" w:cs="Arial"/>
                      <w:b/>
                      <w:color w:val="808080"/>
                      <w:sz w:val="32"/>
                      <w:szCs w:val="32"/>
                      <w:lang w:val="en-AU" w:eastAsia="en-AU"/>
                    </w:rPr>
                  </w:pPr>
                  <w:r w:rsidRPr="00E26BF2">
                    <w:rPr>
                      <w:rFonts w:ascii="Arial" w:hAnsi="Arial" w:cs="Arial"/>
                      <w:b/>
                      <w:color w:val="808080"/>
                      <w:sz w:val="32"/>
                      <w:szCs w:val="32"/>
                      <w:lang w:val="en-AU" w:eastAsia="en-AU"/>
                    </w:rPr>
                    <w:t>Carer’s Room and Lactation Room Guidelines</w:t>
                  </w:r>
                  <w:r>
                    <w:rPr>
                      <w:rFonts w:ascii="Arial" w:hAnsi="Arial" w:cs="Arial"/>
                      <w:b/>
                      <w:color w:val="808080"/>
                      <w:sz w:val="32"/>
                      <w:szCs w:val="32"/>
                      <w:lang w:val="en-AU" w:eastAsia="en-AU"/>
                    </w:rPr>
                    <w:t xml:space="preserve"> - Treasury Precinct</w:t>
                  </w:r>
                </w:p>
              </w:txbxContent>
            </v:textbox>
          </v:shape>
        </w:pict>
      </w:r>
      <w:r>
        <w:pict>
          <v:shape id="_x0000_i1025" type="#_x0000_t75" style="width:467.05pt;height:648.65pt">
            <v:imagedata r:id="rId8" o:title="DocumentCoverPage"/>
          </v:shape>
        </w:pict>
      </w:r>
    </w:p>
    <w:p w:rsidR="003C0A20" w:rsidRDefault="003C0A20" w:rsidP="003C0A20">
      <w:r>
        <w:t xml:space="preserve"> </w:t>
      </w:r>
    </w:p>
    <w:p w:rsidR="008736C9" w:rsidRDefault="008736C9" w:rsidP="003C0A20">
      <w:pPr>
        <w:sectPr w:rsidR="008736C9" w:rsidSect="008736C9">
          <w:footerReference w:type="default" r:id="rId9"/>
          <w:footerReference w:type="first" r:id="rId10"/>
          <w:pgSz w:w="12240" w:h="15840"/>
          <w:pgMar w:top="993" w:right="1134" w:bottom="1135" w:left="1134" w:header="227" w:footer="556" w:gutter="0"/>
          <w:cols w:space="720"/>
          <w:titlePg/>
          <w:docGrid w:linePitch="360"/>
        </w:sectPr>
      </w:pPr>
    </w:p>
    <w:p w:rsidR="007072D8" w:rsidRPr="00CB24A1" w:rsidRDefault="007072D8" w:rsidP="00CB24A1">
      <w:pPr>
        <w:jc w:val="center"/>
        <w:rPr>
          <w:b/>
          <w:color w:val="00B0F0"/>
          <w:sz w:val="36"/>
          <w:szCs w:val="36"/>
        </w:rPr>
      </w:pPr>
      <w:bookmarkStart w:id="0" w:name="_Toc322442479"/>
      <w:r w:rsidRPr="00CB24A1">
        <w:rPr>
          <w:b/>
          <w:color w:val="00B0F0"/>
          <w:sz w:val="36"/>
          <w:szCs w:val="36"/>
        </w:rPr>
        <w:lastRenderedPageBreak/>
        <w:t>Carer’s Room and Lactation Room Guidelines</w:t>
      </w:r>
    </w:p>
    <w:p w:rsidR="007072D8" w:rsidRPr="00CB24A1" w:rsidRDefault="007072D8" w:rsidP="00CB24A1">
      <w:pPr>
        <w:jc w:val="center"/>
        <w:rPr>
          <w:b/>
          <w:color w:val="00B0F0"/>
          <w:sz w:val="36"/>
          <w:szCs w:val="36"/>
        </w:rPr>
      </w:pPr>
      <w:r w:rsidRPr="00CB24A1">
        <w:rPr>
          <w:b/>
          <w:color w:val="00B0F0"/>
          <w:sz w:val="36"/>
          <w:szCs w:val="36"/>
        </w:rPr>
        <w:t>Treasury Precinct</w:t>
      </w:r>
    </w:p>
    <w:p w:rsidR="007072D8" w:rsidRDefault="007072D8" w:rsidP="001E47B7">
      <w:pPr>
        <w:pStyle w:val="Heading1"/>
        <w:jc w:val="center"/>
      </w:pPr>
    </w:p>
    <w:p w:rsidR="001E47B7" w:rsidRDefault="001E47B7" w:rsidP="007072D8">
      <w:pPr>
        <w:pStyle w:val="Heading1"/>
      </w:pPr>
      <w:bookmarkStart w:id="1" w:name="_Toc325537043"/>
      <w:r w:rsidRPr="007072D8">
        <w:rPr>
          <w:sz w:val="28"/>
        </w:rPr>
        <w:t>C</w:t>
      </w:r>
      <w:r w:rsidRPr="007072D8">
        <w:rPr>
          <w:sz w:val="24"/>
        </w:rPr>
        <w:t>ONTENTS</w:t>
      </w:r>
      <w:bookmarkEnd w:id="0"/>
      <w:bookmarkEnd w:id="1"/>
    </w:p>
    <w:p w:rsidR="00CB24A1" w:rsidRDefault="00CB24A1" w:rsidP="00CB24A1">
      <w:pPr>
        <w:pStyle w:val="TOC1"/>
      </w:pPr>
    </w:p>
    <w:p w:rsidR="00CB24A1" w:rsidRDefault="001E47B7" w:rsidP="00CB24A1">
      <w:pPr>
        <w:pStyle w:val="TOC1"/>
        <w:tabs>
          <w:tab w:val="clear" w:pos="9498"/>
          <w:tab w:val="right" w:leader="dot" w:pos="9639"/>
        </w:tabs>
        <w:rPr>
          <w:rFonts w:asciiTheme="minorHAnsi" w:eastAsiaTheme="minorEastAsia" w:hAnsiTheme="minorHAnsi" w:cstheme="minorBidi"/>
          <w:noProof/>
          <w:szCs w:val="22"/>
          <w:lang w:val="en-AU" w:eastAsia="en-AU"/>
        </w:rPr>
      </w:pPr>
      <w:r>
        <w:fldChar w:fldCharType="begin"/>
      </w:r>
      <w:r>
        <w:instrText xml:space="preserve"> TOC \o "1-3" \h \z \u </w:instrText>
      </w:r>
      <w:r>
        <w:fldChar w:fldCharType="separate"/>
      </w:r>
      <w:hyperlink w:anchor="_Toc325537044" w:history="1">
        <w:r w:rsidR="00CB24A1" w:rsidRPr="00C12C42">
          <w:rPr>
            <w:rStyle w:val="Hyperlink"/>
            <w:noProof/>
          </w:rPr>
          <w:t>Introduction</w:t>
        </w:r>
        <w:r w:rsidR="00CB24A1">
          <w:rPr>
            <w:noProof/>
            <w:webHidden/>
          </w:rPr>
          <w:tab/>
        </w:r>
        <w:r w:rsidR="00CB24A1">
          <w:rPr>
            <w:noProof/>
            <w:webHidden/>
          </w:rPr>
          <w:fldChar w:fldCharType="begin"/>
        </w:r>
        <w:r w:rsidR="00CB24A1">
          <w:rPr>
            <w:noProof/>
            <w:webHidden/>
          </w:rPr>
          <w:instrText xml:space="preserve"> PAGEREF _Toc325537044 \h </w:instrText>
        </w:r>
        <w:r w:rsidR="00CB24A1">
          <w:rPr>
            <w:noProof/>
            <w:webHidden/>
          </w:rPr>
        </w:r>
        <w:r w:rsidR="00CB24A1">
          <w:rPr>
            <w:noProof/>
            <w:webHidden/>
          </w:rPr>
          <w:fldChar w:fldCharType="separate"/>
        </w:r>
        <w:r w:rsidR="00CB24A1">
          <w:rPr>
            <w:noProof/>
            <w:webHidden/>
          </w:rPr>
          <w:t>2</w:t>
        </w:r>
        <w:r w:rsidR="00CB24A1">
          <w:rPr>
            <w:noProof/>
            <w:webHidden/>
          </w:rPr>
          <w:fldChar w:fldCharType="end"/>
        </w:r>
      </w:hyperlink>
    </w:p>
    <w:p w:rsidR="00CB24A1" w:rsidRDefault="00CB24A1" w:rsidP="00CB24A1">
      <w:pPr>
        <w:pStyle w:val="TOC1"/>
        <w:tabs>
          <w:tab w:val="clear" w:pos="9498"/>
          <w:tab w:val="right" w:leader="dot" w:pos="9639"/>
        </w:tabs>
        <w:rPr>
          <w:rFonts w:asciiTheme="minorHAnsi" w:eastAsiaTheme="minorEastAsia" w:hAnsiTheme="minorHAnsi" w:cstheme="minorBidi"/>
          <w:noProof/>
          <w:szCs w:val="22"/>
          <w:lang w:val="en-AU" w:eastAsia="en-AU"/>
        </w:rPr>
      </w:pPr>
      <w:hyperlink w:anchor="_Toc325537045" w:history="1">
        <w:r w:rsidRPr="00C12C42">
          <w:rPr>
            <w:rStyle w:val="Hyperlink"/>
            <w:noProof/>
          </w:rPr>
          <w:t>Carer’s Room</w:t>
        </w:r>
        <w:r>
          <w:rPr>
            <w:noProof/>
            <w:webHidden/>
          </w:rPr>
          <w:tab/>
        </w:r>
        <w:r>
          <w:rPr>
            <w:noProof/>
            <w:webHidden/>
          </w:rPr>
          <w:fldChar w:fldCharType="begin"/>
        </w:r>
        <w:r>
          <w:rPr>
            <w:noProof/>
            <w:webHidden/>
          </w:rPr>
          <w:instrText xml:space="preserve"> PAGEREF _Toc325537045 \h </w:instrText>
        </w:r>
        <w:r>
          <w:rPr>
            <w:noProof/>
            <w:webHidden/>
          </w:rPr>
        </w:r>
        <w:r>
          <w:rPr>
            <w:noProof/>
            <w:webHidden/>
          </w:rPr>
          <w:fldChar w:fldCharType="separate"/>
        </w:r>
        <w:r>
          <w:rPr>
            <w:noProof/>
            <w:webHidden/>
          </w:rPr>
          <w:t>2</w:t>
        </w:r>
        <w:r>
          <w:rPr>
            <w:noProof/>
            <w:webHidden/>
          </w:rPr>
          <w:fldChar w:fldCharType="end"/>
        </w:r>
      </w:hyperlink>
    </w:p>
    <w:p w:rsidR="00CB24A1" w:rsidRDefault="00CB24A1" w:rsidP="00CB24A1">
      <w:pPr>
        <w:pStyle w:val="TOC1"/>
        <w:tabs>
          <w:tab w:val="clear" w:pos="9498"/>
          <w:tab w:val="right" w:leader="dot" w:pos="9639"/>
        </w:tabs>
        <w:rPr>
          <w:rFonts w:asciiTheme="minorHAnsi" w:eastAsiaTheme="minorEastAsia" w:hAnsiTheme="minorHAnsi" w:cstheme="minorBidi"/>
          <w:noProof/>
          <w:szCs w:val="22"/>
          <w:lang w:val="en-AU" w:eastAsia="en-AU"/>
        </w:rPr>
      </w:pPr>
      <w:hyperlink w:anchor="_Toc325537046" w:history="1">
        <w:r w:rsidRPr="00C12C42">
          <w:rPr>
            <w:rStyle w:val="Hyperlink"/>
            <w:noProof/>
          </w:rPr>
          <w:t>Lactation Room</w:t>
        </w:r>
        <w:r>
          <w:rPr>
            <w:noProof/>
            <w:webHidden/>
          </w:rPr>
          <w:tab/>
        </w:r>
        <w:r>
          <w:rPr>
            <w:noProof/>
            <w:webHidden/>
          </w:rPr>
          <w:fldChar w:fldCharType="begin"/>
        </w:r>
        <w:r>
          <w:rPr>
            <w:noProof/>
            <w:webHidden/>
          </w:rPr>
          <w:instrText xml:space="preserve"> PAGEREF _Toc325537046 \h </w:instrText>
        </w:r>
        <w:r>
          <w:rPr>
            <w:noProof/>
            <w:webHidden/>
          </w:rPr>
        </w:r>
        <w:r>
          <w:rPr>
            <w:noProof/>
            <w:webHidden/>
          </w:rPr>
          <w:fldChar w:fldCharType="separate"/>
        </w:r>
        <w:r>
          <w:rPr>
            <w:noProof/>
            <w:webHidden/>
          </w:rPr>
          <w:t>3</w:t>
        </w:r>
        <w:r>
          <w:rPr>
            <w:noProof/>
            <w:webHidden/>
          </w:rPr>
          <w:fldChar w:fldCharType="end"/>
        </w:r>
      </w:hyperlink>
    </w:p>
    <w:p w:rsidR="00CB24A1" w:rsidRDefault="00CB24A1" w:rsidP="00CB24A1">
      <w:pPr>
        <w:pStyle w:val="TOC1"/>
        <w:tabs>
          <w:tab w:val="clear" w:pos="9498"/>
          <w:tab w:val="right" w:leader="dot" w:pos="9639"/>
        </w:tabs>
        <w:rPr>
          <w:rFonts w:asciiTheme="minorHAnsi" w:eastAsiaTheme="minorEastAsia" w:hAnsiTheme="minorHAnsi" w:cstheme="minorBidi"/>
          <w:noProof/>
          <w:szCs w:val="22"/>
          <w:lang w:val="en-AU" w:eastAsia="en-AU"/>
        </w:rPr>
      </w:pPr>
      <w:hyperlink w:anchor="_Toc325537047" w:history="1">
        <w:r w:rsidRPr="00C12C42">
          <w:rPr>
            <w:rStyle w:val="Hyperlink"/>
            <w:noProof/>
          </w:rPr>
          <w:t>Conditions of use</w:t>
        </w:r>
        <w:r>
          <w:rPr>
            <w:noProof/>
            <w:webHidden/>
          </w:rPr>
          <w:tab/>
        </w:r>
        <w:r>
          <w:rPr>
            <w:noProof/>
            <w:webHidden/>
          </w:rPr>
          <w:fldChar w:fldCharType="begin"/>
        </w:r>
        <w:r>
          <w:rPr>
            <w:noProof/>
            <w:webHidden/>
          </w:rPr>
          <w:instrText xml:space="preserve"> PAGEREF _Toc325537047 \h </w:instrText>
        </w:r>
        <w:r>
          <w:rPr>
            <w:noProof/>
            <w:webHidden/>
          </w:rPr>
        </w:r>
        <w:r>
          <w:rPr>
            <w:noProof/>
            <w:webHidden/>
          </w:rPr>
          <w:fldChar w:fldCharType="separate"/>
        </w:r>
        <w:r>
          <w:rPr>
            <w:noProof/>
            <w:webHidden/>
          </w:rPr>
          <w:t>4</w:t>
        </w:r>
        <w:r>
          <w:rPr>
            <w:noProof/>
            <w:webHidden/>
          </w:rPr>
          <w:fldChar w:fldCharType="end"/>
        </w:r>
      </w:hyperlink>
    </w:p>
    <w:p w:rsidR="00CB24A1" w:rsidRDefault="00CB24A1" w:rsidP="00CB24A1">
      <w:pPr>
        <w:pStyle w:val="TOC1"/>
        <w:tabs>
          <w:tab w:val="clear" w:pos="9498"/>
          <w:tab w:val="right" w:leader="dot" w:pos="9639"/>
        </w:tabs>
        <w:rPr>
          <w:rFonts w:asciiTheme="minorHAnsi" w:eastAsiaTheme="minorEastAsia" w:hAnsiTheme="minorHAnsi" w:cstheme="minorBidi"/>
          <w:noProof/>
          <w:szCs w:val="22"/>
          <w:lang w:val="en-AU" w:eastAsia="en-AU"/>
        </w:rPr>
      </w:pPr>
      <w:hyperlink w:anchor="_Toc325537048" w:history="1">
        <w:r w:rsidRPr="00C12C42">
          <w:rPr>
            <w:rStyle w:val="Hyperlink"/>
            <w:noProof/>
          </w:rPr>
          <w:t>Access</w:t>
        </w:r>
        <w:r>
          <w:rPr>
            <w:noProof/>
            <w:webHidden/>
          </w:rPr>
          <w:tab/>
        </w:r>
        <w:r>
          <w:rPr>
            <w:noProof/>
            <w:webHidden/>
          </w:rPr>
          <w:fldChar w:fldCharType="begin"/>
        </w:r>
        <w:r>
          <w:rPr>
            <w:noProof/>
            <w:webHidden/>
          </w:rPr>
          <w:instrText xml:space="preserve"> PAGEREF _Toc325537048 \h </w:instrText>
        </w:r>
        <w:r>
          <w:rPr>
            <w:noProof/>
            <w:webHidden/>
          </w:rPr>
        </w:r>
        <w:r>
          <w:rPr>
            <w:noProof/>
            <w:webHidden/>
          </w:rPr>
          <w:fldChar w:fldCharType="separate"/>
        </w:r>
        <w:r>
          <w:rPr>
            <w:noProof/>
            <w:webHidden/>
          </w:rPr>
          <w:t>4</w:t>
        </w:r>
        <w:r>
          <w:rPr>
            <w:noProof/>
            <w:webHidden/>
          </w:rPr>
          <w:fldChar w:fldCharType="end"/>
        </w:r>
      </w:hyperlink>
    </w:p>
    <w:p w:rsidR="00CB24A1" w:rsidRDefault="00CB24A1" w:rsidP="00CB24A1">
      <w:pPr>
        <w:pStyle w:val="TOC1"/>
        <w:tabs>
          <w:tab w:val="clear" w:pos="9498"/>
          <w:tab w:val="right" w:leader="dot" w:pos="9639"/>
        </w:tabs>
        <w:rPr>
          <w:rFonts w:asciiTheme="minorHAnsi" w:eastAsiaTheme="minorEastAsia" w:hAnsiTheme="minorHAnsi" w:cstheme="minorBidi"/>
          <w:noProof/>
          <w:szCs w:val="22"/>
          <w:lang w:val="en-AU" w:eastAsia="en-AU"/>
        </w:rPr>
      </w:pPr>
      <w:hyperlink w:anchor="_Toc325537049" w:history="1">
        <w:r w:rsidRPr="00C12C42">
          <w:rPr>
            <w:rStyle w:val="Hyperlink"/>
            <w:noProof/>
          </w:rPr>
          <w:t>Employee responsibilities</w:t>
        </w:r>
        <w:r>
          <w:rPr>
            <w:noProof/>
            <w:webHidden/>
          </w:rPr>
          <w:tab/>
        </w:r>
        <w:r>
          <w:rPr>
            <w:noProof/>
            <w:webHidden/>
          </w:rPr>
          <w:fldChar w:fldCharType="begin"/>
        </w:r>
        <w:r>
          <w:rPr>
            <w:noProof/>
            <w:webHidden/>
          </w:rPr>
          <w:instrText xml:space="preserve"> PAGEREF _Toc325537049 \h </w:instrText>
        </w:r>
        <w:r>
          <w:rPr>
            <w:noProof/>
            <w:webHidden/>
          </w:rPr>
        </w:r>
        <w:r>
          <w:rPr>
            <w:noProof/>
            <w:webHidden/>
          </w:rPr>
          <w:fldChar w:fldCharType="separate"/>
        </w:r>
        <w:r>
          <w:rPr>
            <w:noProof/>
            <w:webHidden/>
          </w:rPr>
          <w:t>4</w:t>
        </w:r>
        <w:r>
          <w:rPr>
            <w:noProof/>
            <w:webHidden/>
          </w:rPr>
          <w:fldChar w:fldCharType="end"/>
        </w:r>
      </w:hyperlink>
    </w:p>
    <w:p w:rsidR="00CB24A1" w:rsidRDefault="00CB24A1" w:rsidP="00CB24A1">
      <w:pPr>
        <w:pStyle w:val="TOC1"/>
        <w:tabs>
          <w:tab w:val="clear" w:pos="9498"/>
          <w:tab w:val="right" w:leader="dot" w:pos="9639"/>
        </w:tabs>
        <w:rPr>
          <w:rFonts w:asciiTheme="minorHAnsi" w:eastAsiaTheme="minorEastAsia" w:hAnsiTheme="minorHAnsi" w:cstheme="minorBidi"/>
          <w:noProof/>
          <w:szCs w:val="22"/>
          <w:lang w:val="en-AU" w:eastAsia="en-AU"/>
        </w:rPr>
      </w:pPr>
      <w:hyperlink w:anchor="_Toc325537050" w:history="1">
        <w:r w:rsidRPr="00C12C42">
          <w:rPr>
            <w:rStyle w:val="Hyperlink"/>
            <w:noProof/>
          </w:rPr>
          <w:t>In case of emergencies</w:t>
        </w:r>
        <w:r>
          <w:rPr>
            <w:noProof/>
            <w:webHidden/>
          </w:rPr>
          <w:tab/>
        </w:r>
        <w:r>
          <w:rPr>
            <w:noProof/>
            <w:webHidden/>
          </w:rPr>
          <w:fldChar w:fldCharType="begin"/>
        </w:r>
        <w:r>
          <w:rPr>
            <w:noProof/>
            <w:webHidden/>
          </w:rPr>
          <w:instrText xml:space="preserve"> PAGEREF _Toc325537050 \h </w:instrText>
        </w:r>
        <w:r>
          <w:rPr>
            <w:noProof/>
            <w:webHidden/>
          </w:rPr>
        </w:r>
        <w:r>
          <w:rPr>
            <w:noProof/>
            <w:webHidden/>
          </w:rPr>
          <w:fldChar w:fldCharType="separate"/>
        </w:r>
        <w:r>
          <w:rPr>
            <w:noProof/>
            <w:webHidden/>
          </w:rPr>
          <w:t>4</w:t>
        </w:r>
        <w:r>
          <w:rPr>
            <w:noProof/>
            <w:webHidden/>
          </w:rPr>
          <w:fldChar w:fldCharType="end"/>
        </w:r>
      </w:hyperlink>
    </w:p>
    <w:p w:rsidR="00CB24A1" w:rsidRDefault="00CB24A1" w:rsidP="00CB24A1">
      <w:pPr>
        <w:pStyle w:val="TOC1"/>
        <w:tabs>
          <w:tab w:val="clear" w:pos="9498"/>
          <w:tab w:val="right" w:leader="dot" w:pos="9639"/>
        </w:tabs>
        <w:rPr>
          <w:rFonts w:asciiTheme="minorHAnsi" w:eastAsiaTheme="minorEastAsia" w:hAnsiTheme="minorHAnsi" w:cstheme="minorBidi"/>
          <w:noProof/>
          <w:szCs w:val="22"/>
          <w:lang w:val="en-AU" w:eastAsia="en-AU"/>
        </w:rPr>
      </w:pPr>
      <w:hyperlink w:anchor="_Toc325537051" w:history="1">
        <w:r w:rsidRPr="00C12C42">
          <w:rPr>
            <w:rStyle w:val="Hyperlink"/>
            <w:noProof/>
          </w:rPr>
          <w:t>Conflicting bookings</w:t>
        </w:r>
        <w:r>
          <w:rPr>
            <w:noProof/>
            <w:webHidden/>
          </w:rPr>
          <w:tab/>
        </w:r>
        <w:r>
          <w:rPr>
            <w:noProof/>
            <w:webHidden/>
          </w:rPr>
          <w:fldChar w:fldCharType="begin"/>
        </w:r>
        <w:r>
          <w:rPr>
            <w:noProof/>
            <w:webHidden/>
          </w:rPr>
          <w:instrText xml:space="preserve"> PAGEREF _Toc325537051 \h </w:instrText>
        </w:r>
        <w:r>
          <w:rPr>
            <w:noProof/>
            <w:webHidden/>
          </w:rPr>
        </w:r>
        <w:r>
          <w:rPr>
            <w:noProof/>
            <w:webHidden/>
          </w:rPr>
          <w:fldChar w:fldCharType="separate"/>
        </w:r>
        <w:r>
          <w:rPr>
            <w:noProof/>
            <w:webHidden/>
          </w:rPr>
          <w:t>5</w:t>
        </w:r>
        <w:r>
          <w:rPr>
            <w:noProof/>
            <w:webHidden/>
          </w:rPr>
          <w:fldChar w:fldCharType="end"/>
        </w:r>
      </w:hyperlink>
    </w:p>
    <w:p w:rsidR="001E47B7" w:rsidRDefault="001E47B7" w:rsidP="00CB24A1">
      <w:pPr>
        <w:tabs>
          <w:tab w:val="right" w:leader="dot" w:pos="9639"/>
        </w:tabs>
      </w:pPr>
      <w:r>
        <w:fldChar w:fldCharType="end"/>
      </w:r>
    </w:p>
    <w:p w:rsidR="00941A48" w:rsidRPr="00EF1344" w:rsidRDefault="001E47B7" w:rsidP="007072D8">
      <w:pPr>
        <w:pStyle w:val="Heading1"/>
      </w:pPr>
      <w:bookmarkStart w:id="2" w:name="_GoBack"/>
      <w:bookmarkEnd w:id="2"/>
      <w:r>
        <w:br w:type="page"/>
      </w:r>
      <w:bookmarkStart w:id="3" w:name="_Toc325537044"/>
      <w:r w:rsidR="00EF1344" w:rsidRPr="007072D8">
        <w:rPr>
          <w:sz w:val="28"/>
        </w:rPr>
        <w:lastRenderedPageBreak/>
        <w:t>Introduction</w:t>
      </w:r>
      <w:bookmarkEnd w:id="3"/>
    </w:p>
    <w:p w:rsidR="00B10770" w:rsidRDefault="00941A48" w:rsidP="007072D8">
      <w:pPr>
        <w:jc w:val="both"/>
      </w:pPr>
      <w:r>
        <w:t xml:space="preserve">The Department of Education and Early Childhood Development (the Department) </w:t>
      </w:r>
      <w:r w:rsidR="00C16398">
        <w:t xml:space="preserve">respects and values diversity.  </w:t>
      </w:r>
      <w:r w:rsidR="00607995">
        <w:t xml:space="preserve">The recruitment and retention of diverse employees is a driver for high </w:t>
      </w:r>
      <w:proofErr w:type="spellStart"/>
      <w:r w:rsidR="00607995">
        <w:t>organisational</w:t>
      </w:r>
      <w:proofErr w:type="spellEnd"/>
      <w:r w:rsidR="00607995">
        <w:t xml:space="preserve"> performance. A key enabler of diversity is </w:t>
      </w:r>
      <w:r>
        <w:t xml:space="preserve">supporting employees to better manage their </w:t>
      </w:r>
      <w:r w:rsidR="00592CD3">
        <w:t xml:space="preserve">work and family </w:t>
      </w:r>
      <w:r>
        <w:t>responsibilities.</w:t>
      </w:r>
      <w:r w:rsidR="009E1E99">
        <w:t xml:space="preserve"> </w:t>
      </w:r>
      <w:r w:rsidR="00607995">
        <w:t xml:space="preserve"> </w:t>
      </w:r>
    </w:p>
    <w:p w:rsidR="00620DE3" w:rsidRDefault="00941A48" w:rsidP="007072D8">
      <w:pPr>
        <w:jc w:val="both"/>
      </w:pPr>
      <w:r>
        <w:t xml:space="preserve">Flexible work policies operate in the Department and have been </w:t>
      </w:r>
      <w:proofErr w:type="spellStart"/>
      <w:r>
        <w:t>utilised</w:t>
      </w:r>
      <w:proofErr w:type="spellEnd"/>
      <w:r>
        <w:t xml:space="preserve"> by employees including those managing responsibilities as parents</w:t>
      </w:r>
      <w:r w:rsidR="00C8272C">
        <w:t xml:space="preserve"> and</w:t>
      </w:r>
      <w:r>
        <w:t xml:space="preserve"> carers</w:t>
      </w:r>
      <w:r w:rsidR="00C8272C">
        <w:t xml:space="preserve"> and mothers who are breastfeeding or require lactation breaks</w:t>
      </w:r>
      <w:r>
        <w:t xml:space="preserve">. </w:t>
      </w:r>
      <w:r w:rsidR="00607995">
        <w:t>C</w:t>
      </w:r>
      <w:r w:rsidR="00607995" w:rsidRPr="00B504B2">
        <w:t>arer status</w:t>
      </w:r>
      <w:r w:rsidR="00607995">
        <w:t xml:space="preserve"> and</w:t>
      </w:r>
      <w:r w:rsidR="00607995" w:rsidRPr="00B504B2">
        <w:t xml:space="preserve"> </w:t>
      </w:r>
      <w:r w:rsidR="00607995">
        <w:t>breastfeeding, the latter defined “as the act of expressing milk”</w:t>
      </w:r>
      <w:r w:rsidR="00371AE9">
        <w:t xml:space="preserve">, </w:t>
      </w:r>
      <w:r w:rsidR="00607995">
        <w:t xml:space="preserve">are protected attributes under the Equal Opportunity Act 2010.  </w:t>
      </w:r>
      <w:r>
        <w:t xml:space="preserve">For more information, see the Department’s </w:t>
      </w:r>
      <w:hyperlink r:id="rId11" w:history="1">
        <w:r w:rsidRPr="00326458">
          <w:rPr>
            <w:rStyle w:val="Hyperlink"/>
          </w:rPr>
          <w:t>Flexible Wo</w:t>
        </w:r>
        <w:r w:rsidRPr="00326458">
          <w:rPr>
            <w:rStyle w:val="Hyperlink"/>
          </w:rPr>
          <w:t>r</w:t>
        </w:r>
        <w:r w:rsidRPr="00326458">
          <w:rPr>
            <w:rStyle w:val="Hyperlink"/>
          </w:rPr>
          <w:t>k Policy</w:t>
        </w:r>
      </w:hyperlink>
      <w:r>
        <w:t>.</w:t>
      </w:r>
      <w:r w:rsidR="00620DE3" w:rsidRPr="00620DE3">
        <w:t xml:space="preserve"> </w:t>
      </w:r>
    </w:p>
    <w:p w:rsidR="00941A48" w:rsidRDefault="009E1E99" w:rsidP="007072D8">
      <w:pPr>
        <w:jc w:val="both"/>
      </w:pPr>
      <w:r>
        <w:t xml:space="preserve">As part of </w:t>
      </w:r>
      <w:r w:rsidR="00F81927">
        <w:t>the Department’s</w:t>
      </w:r>
      <w:r w:rsidR="00941A48">
        <w:t xml:space="preserve"> commitment to operate as a family friendly</w:t>
      </w:r>
      <w:r w:rsidR="00F81927">
        <w:t xml:space="preserve"> employer</w:t>
      </w:r>
      <w:r>
        <w:t>,</w:t>
      </w:r>
      <w:r w:rsidR="00941A48">
        <w:t xml:space="preserve"> a Carer’s Room </w:t>
      </w:r>
      <w:r w:rsidR="00716BF5">
        <w:t xml:space="preserve">and Lactation Room </w:t>
      </w:r>
      <w:r w:rsidR="00941A48">
        <w:t xml:space="preserve">is available </w:t>
      </w:r>
      <w:r>
        <w:t xml:space="preserve">for employees </w:t>
      </w:r>
      <w:r w:rsidR="00941A48">
        <w:t xml:space="preserve">on the ground floor </w:t>
      </w:r>
      <w:r w:rsidR="001945D8">
        <w:t xml:space="preserve">of 2 </w:t>
      </w:r>
      <w:r w:rsidR="00941A48">
        <w:t xml:space="preserve">Treasury </w:t>
      </w:r>
      <w:r w:rsidR="001945D8">
        <w:t>Place</w:t>
      </w:r>
      <w:r w:rsidR="00941A48">
        <w:t xml:space="preserve">. </w:t>
      </w:r>
      <w:r w:rsidR="00716BF5">
        <w:t xml:space="preserve"> These</w:t>
      </w:r>
      <w:r w:rsidR="00941A48">
        <w:t xml:space="preserve"> room</w:t>
      </w:r>
      <w:r w:rsidR="00716BF5">
        <w:t>s</w:t>
      </w:r>
      <w:r w:rsidR="00941A48">
        <w:t xml:space="preserve"> can be booked for use by employees who may need to be present at work, but who may unexpectedly also have responsibilities to attend to children or dependents.</w:t>
      </w:r>
    </w:p>
    <w:p w:rsidR="007E02CB" w:rsidRDefault="00941A48" w:rsidP="007072D8">
      <w:pPr>
        <w:jc w:val="both"/>
      </w:pPr>
      <w:r>
        <w:t>These guidelines set out the purpose</w:t>
      </w:r>
      <w:r w:rsidR="00716BF5">
        <w:t>s and provisions</w:t>
      </w:r>
      <w:r>
        <w:t xml:space="preserve"> of the room</w:t>
      </w:r>
      <w:r w:rsidR="00716BF5">
        <w:t>s</w:t>
      </w:r>
      <w:r>
        <w:t xml:space="preserve">, </w:t>
      </w:r>
      <w:r w:rsidR="00716BF5">
        <w:t>how they may be accessed</w:t>
      </w:r>
      <w:r>
        <w:t xml:space="preserve"> and the responsibilities of users.</w:t>
      </w:r>
    </w:p>
    <w:p w:rsidR="003C0A20" w:rsidRPr="007072D8" w:rsidRDefault="00EF1344" w:rsidP="007072D8">
      <w:pPr>
        <w:pStyle w:val="Heading1"/>
        <w:rPr>
          <w:sz w:val="28"/>
        </w:rPr>
      </w:pPr>
      <w:bookmarkStart w:id="4" w:name="_Toc325537045"/>
      <w:r w:rsidRPr="007072D8">
        <w:rPr>
          <w:sz w:val="28"/>
        </w:rPr>
        <w:t>Carer’s Room</w:t>
      </w:r>
      <w:bookmarkEnd w:id="4"/>
    </w:p>
    <w:p w:rsidR="003C0A20" w:rsidRDefault="003C0A20" w:rsidP="007072D8">
      <w:pPr>
        <w:jc w:val="both"/>
      </w:pPr>
      <w:r>
        <w:t xml:space="preserve">The Carer’s Room </w:t>
      </w:r>
      <w:r w:rsidR="009E6D0B">
        <w:t xml:space="preserve">is available as </w:t>
      </w:r>
      <w:r>
        <w:t>a convenient short-term emergency space for employees who need to attend to the needs of children and dependants.</w:t>
      </w:r>
      <w:r w:rsidR="00B6176B">
        <w:t xml:space="preserve"> </w:t>
      </w:r>
      <w:r>
        <w:t xml:space="preserve"> It may provide the opportunity for work continuity under specific circumstances at the primary place of work</w:t>
      </w:r>
      <w:r w:rsidR="00FD0580">
        <w:t>,</w:t>
      </w:r>
      <w:r>
        <w:t xml:space="preserve"> whilst reducing the stress associated with often unpredictable and/or short term family caring circumstances. </w:t>
      </w:r>
    </w:p>
    <w:p w:rsidR="003C0A20" w:rsidRDefault="003C0A20" w:rsidP="007072D8">
      <w:pPr>
        <w:jc w:val="both"/>
      </w:pPr>
      <w:r>
        <w:t xml:space="preserve">A carer is defined as “a person on whom another person is wholly or substantially dependent </w:t>
      </w:r>
      <w:r w:rsidR="001E47B7">
        <w:t>for ongoing care and attention”</w:t>
      </w:r>
      <w:r>
        <w:t xml:space="preserve">. </w:t>
      </w:r>
      <w:r w:rsidR="00B6176B">
        <w:t xml:space="preserve"> </w:t>
      </w:r>
      <w:r>
        <w:t>Care may, for instance, be provided to children, teenagers and adult dependants.</w:t>
      </w:r>
      <w:r w:rsidR="00B6176B">
        <w:t xml:space="preserve"> </w:t>
      </w:r>
      <w:r>
        <w:t xml:space="preserve"> The Carer’s Room is not to be used on a regular basis as a permanent care arrangement (e</w:t>
      </w:r>
      <w:r w:rsidR="00042800">
        <w:t>.</w:t>
      </w:r>
      <w:r>
        <w:t>g. on a regular weekly, fortnightly or monthly basis).</w:t>
      </w:r>
    </w:p>
    <w:p w:rsidR="003C0A20" w:rsidRDefault="003C0A20" w:rsidP="007072D8">
      <w:pPr>
        <w:spacing w:after="0"/>
        <w:jc w:val="both"/>
      </w:pPr>
      <w:r>
        <w:t>CASES in which the room could be used include where:</w:t>
      </w:r>
    </w:p>
    <w:p w:rsidR="003C0A20" w:rsidRDefault="003C0A20" w:rsidP="007072D8">
      <w:pPr>
        <w:numPr>
          <w:ilvl w:val="0"/>
          <w:numId w:val="7"/>
        </w:numPr>
        <w:spacing w:before="0" w:after="0"/>
        <w:jc w:val="both"/>
      </w:pPr>
      <w:r>
        <w:t>normal childcare arrangements have broken down at the last minute</w:t>
      </w:r>
    </w:p>
    <w:p w:rsidR="00FD0580" w:rsidRDefault="00FD0580" w:rsidP="007072D8">
      <w:pPr>
        <w:numPr>
          <w:ilvl w:val="0"/>
          <w:numId w:val="7"/>
        </w:numPr>
        <w:spacing w:before="0" w:after="0"/>
        <w:jc w:val="both"/>
      </w:pPr>
      <w:proofErr w:type="gramStart"/>
      <w:r>
        <w:t>a</w:t>
      </w:r>
      <w:proofErr w:type="gramEnd"/>
      <w:r>
        <w:t xml:space="preserve"> parent is unable to make alternative care arrangements for a child recovering from an illness which is not/no longer contagious.</w:t>
      </w:r>
    </w:p>
    <w:p w:rsidR="003C0A20" w:rsidRDefault="003C0A20" w:rsidP="007072D8">
      <w:pPr>
        <w:numPr>
          <w:ilvl w:val="0"/>
          <w:numId w:val="7"/>
        </w:numPr>
        <w:spacing w:before="0" w:after="0"/>
        <w:jc w:val="both"/>
      </w:pPr>
      <w:r>
        <w:t>an adult family member requires supervision</w:t>
      </w:r>
    </w:p>
    <w:p w:rsidR="003C0A20" w:rsidRDefault="003C0A20" w:rsidP="007072D8">
      <w:pPr>
        <w:numPr>
          <w:ilvl w:val="0"/>
          <w:numId w:val="7"/>
        </w:numPr>
        <w:spacing w:before="0"/>
        <w:jc w:val="both"/>
      </w:pPr>
      <w:r>
        <w:t xml:space="preserve">an ad hoc arrangement is required during school holidays or on a </w:t>
      </w:r>
      <w:r w:rsidR="00FD0580">
        <w:t xml:space="preserve">school </w:t>
      </w:r>
      <w:r>
        <w:t>pupil free day</w:t>
      </w:r>
    </w:p>
    <w:p w:rsidR="003C0A20" w:rsidRDefault="003C0A20" w:rsidP="007072D8">
      <w:pPr>
        <w:spacing w:after="0"/>
        <w:jc w:val="both"/>
      </w:pPr>
      <w:r>
        <w:t>CASES in which the room would be NOT SUITABLE for use include:</w:t>
      </w:r>
    </w:p>
    <w:p w:rsidR="003C0A20" w:rsidRDefault="003C0A20" w:rsidP="007072D8">
      <w:pPr>
        <w:numPr>
          <w:ilvl w:val="0"/>
          <w:numId w:val="8"/>
        </w:numPr>
        <w:spacing w:before="0" w:after="0"/>
        <w:jc w:val="both"/>
      </w:pPr>
      <w:r>
        <w:t xml:space="preserve">as a substitute for care at home for a sick child </w:t>
      </w:r>
    </w:p>
    <w:p w:rsidR="003C0A20" w:rsidRDefault="003C0A20" w:rsidP="007072D8">
      <w:pPr>
        <w:numPr>
          <w:ilvl w:val="0"/>
          <w:numId w:val="8"/>
        </w:numPr>
        <w:spacing w:before="0" w:after="0"/>
        <w:jc w:val="both"/>
      </w:pPr>
      <w:r>
        <w:t>as a regular space to care for children during school holidays</w:t>
      </w:r>
    </w:p>
    <w:p w:rsidR="003C0A20" w:rsidRDefault="003C0A20" w:rsidP="007072D8">
      <w:pPr>
        <w:numPr>
          <w:ilvl w:val="0"/>
          <w:numId w:val="8"/>
        </w:numPr>
        <w:spacing w:before="0"/>
        <w:jc w:val="both"/>
      </w:pPr>
      <w:r>
        <w:t>as a regular alternative to child care</w:t>
      </w:r>
    </w:p>
    <w:p w:rsidR="003C0A20" w:rsidRDefault="003C0A20" w:rsidP="007072D8">
      <w:pPr>
        <w:jc w:val="both"/>
      </w:pPr>
      <w:r>
        <w:t xml:space="preserve">The Carer’s Room contains a workstation, a networked computer with modem access, and a telephone to which calls can be diverted from the employee's normal office. </w:t>
      </w:r>
      <w:r w:rsidR="00B6176B">
        <w:t xml:space="preserve"> </w:t>
      </w:r>
      <w:r>
        <w:t>Facilities include a television and video/DVD player, a selection of videos/DVD’s, books, games and toys and comfortable chairs.</w:t>
      </w:r>
    </w:p>
    <w:p w:rsidR="003C0A20" w:rsidRDefault="003C0A20" w:rsidP="007072D8">
      <w:pPr>
        <w:pStyle w:val="Quote"/>
        <w:jc w:val="both"/>
      </w:pPr>
      <w:r>
        <w:t>Any employee wanting to use the Carer’s Room must abide by these guidelines. Failure to observe these guidelines may result in an</w:t>
      </w:r>
      <w:r w:rsidR="00B61344">
        <w:t xml:space="preserve"> employee losing access to the Carer’s R</w:t>
      </w:r>
      <w:r>
        <w:t>oom.</w:t>
      </w:r>
    </w:p>
    <w:p w:rsidR="00941A48" w:rsidRPr="007072D8" w:rsidRDefault="00EF1344" w:rsidP="007072D8">
      <w:pPr>
        <w:pStyle w:val="Heading1"/>
        <w:rPr>
          <w:sz w:val="28"/>
        </w:rPr>
      </w:pPr>
      <w:bookmarkStart w:id="5" w:name="_Toc325537046"/>
      <w:r w:rsidRPr="007072D8">
        <w:rPr>
          <w:sz w:val="28"/>
        </w:rPr>
        <w:lastRenderedPageBreak/>
        <w:t>Lactation Room</w:t>
      </w:r>
      <w:bookmarkEnd w:id="5"/>
    </w:p>
    <w:p w:rsidR="00941A48" w:rsidRDefault="00941A48" w:rsidP="007072D8">
      <w:pPr>
        <w:jc w:val="both"/>
      </w:pPr>
      <w:r>
        <w:t>The Department</w:t>
      </w:r>
      <w:r w:rsidR="00C8272C">
        <w:t>’s</w:t>
      </w:r>
      <w:r>
        <w:t xml:space="preserve"> Lactation Room support</w:t>
      </w:r>
      <w:r w:rsidR="00C8272C">
        <w:t>s</w:t>
      </w:r>
      <w:r>
        <w:t xml:space="preserve"> the needs of women who may wish to continue to breastfeed their baby after they return to work from maternity leave.  This forms an important element in the Department’s commitment to family friendly policies.</w:t>
      </w:r>
    </w:p>
    <w:p w:rsidR="00941A48" w:rsidRDefault="00941A48" w:rsidP="007072D8">
      <w:pPr>
        <w:jc w:val="both"/>
      </w:pPr>
      <w:r>
        <w:t xml:space="preserve">The Lactation Room provides a clean, private space for expressing and/or breastfeeding.  The room contains a comfortable chair, refrigerator, table, sink and nappy change area.  Employees using the room are required to provide own clear labeling for refrigerated expressed milk.  </w:t>
      </w:r>
      <w:r w:rsidR="00C8272C">
        <w:t xml:space="preserve">For information about breast milk storage, see the Appendix.  </w:t>
      </w:r>
      <w:r>
        <w:t>Employees are requested to leave the room clean and tidy after use.  The Lactation Room is not available for child care.</w:t>
      </w:r>
    </w:p>
    <w:p w:rsidR="004A75EA" w:rsidRPr="004A75EA" w:rsidRDefault="004A75EA" w:rsidP="007072D8">
      <w:pPr>
        <w:jc w:val="both"/>
      </w:pPr>
      <w:r>
        <w:t xml:space="preserve">The following </w:t>
      </w:r>
      <w:r w:rsidR="00F841E4">
        <w:t>on the storage of breast milk</w:t>
      </w:r>
      <w:r>
        <w:t xml:space="preserve"> is an excerpt</w:t>
      </w:r>
      <w:r w:rsidR="00F841E4">
        <w:t xml:space="preserve"> from </w:t>
      </w:r>
      <w:r w:rsidR="00F841E4" w:rsidRPr="00CE3964">
        <w:t>Australian Dietary Guidelines for Ch</w:t>
      </w:r>
      <w:r w:rsidR="00F841E4">
        <w:t>ildren and Adolescents</w:t>
      </w:r>
      <w:r>
        <w:t>.</w:t>
      </w:r>
      <w:r w:rsidR="00F841E4">
        <w:t xml:space="preserve"> </w:t>
      </w:r>
      <w:r w:rsidR="00F841E4" w:rsidRPr="00F841E4">
        <w:t>Further information about breastfeeding can be obtained from the Australian Breastfeeding Association at</w:t>
      </w:r>
      <w:r w:rsidR="00F81927">
        <w:t>:</w:t>
      </w:r>
      <w:r w:rsidR="00F841E4" w:rsidRPr="00F841E4">
        <w:t xml:space="preserve"> </w:t>
      </w:r>
      <w:hyperlink r:id="rId12" w:history="1">
        <w:r w:rsidR="00FD0580" w:rsidRPr="006B01D5">
          <w:rPr>
            <w:rStyle w:val="Hyperlink"/>
          </w:rPr>
          <w:t>http://www.brea</w:t>
        </w:r>
        <w:r w:rsidR="00FD0580" w:rsidRPr="006B01D5">
          <w:rPr>
            <w:rStyle w:val="Hyperlink"/>
          </w:rPr>
          <w:t>s</w:t>
        </w:r>
        <w:r w:rsidR="00FD0580" w:rsidRPr="006B01D5">
          <w:rPr>
            <w:rStyle w:val="Hyperlink"/>
          </w:rPr>
          <w:t>tfeeding.asn.au/</w:t>
        </w:r>
      </w:hyperlink>
    </w:p>
    <w:p w:rsidR="00C8272C" w:rsidRPr="00914320" w:rsidRDefault="00C8272C" w:rsidP="00C8272C">
      <w:pPr>
        <w:jc w:val="center"/>
        <w:rPr>
          <w:b/>
        </w:rPr>
      </w:pPr>
      <w:r w:rsidRPr="00914320">
        <w:rPr>
          <w:b/>
        </w:rPr>
        <w:t>STORAGE OF BREAST MILK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0"/>
        <w:gridCol w:w="2520"/>
        <w:gridCol w:w="2520"/>
      </w:tblGrid>
      <w:tr w:rsidR="00C8272C" w:rsidRPr="001E47B7" w:rsidTr="00C8272C">
        <w:trPr>
          <w:tblHeader/>
        </w:trPr>
        <w:tc>
          <w:tcPr>
            <w:tcW w:w="2520" w:type="dxa"/>
          </w:tcPr>
          <w:p w:rsidR="00C8272C" w:rsidRPr="001E47B7" w:rsidRDefault="00C8272C" w:rsidP="00F81927">
            <w:pPr>
              <w:spacing w:before="80"/>
              <w:jc w:val="center"/>
              <w:rPr>
                <w:b/>
                <w:color w:val="00B0F0"/>
              </w:rPr>
            </w:pPr>
            <w:r w:rsidRPr="001E47B7">
              <w:rPr>
                <w:b/>
                <w:color w:val="00B0F0"/>
              </w:rPr>
              <w:t>Breast milk</w:t>
            </w:r>
          </w:p>
        </w:tc>
        <w:tc>
          <w:tcPr>
            <w:tcW w:w="2520" w:type="dxa"/>
          </w:tcPr>
          <w:p w:rsidR="00C8272C" w:rsidRPr="001E47B7" w:rsidRDefault="00C8272C" w:rsidP="00F81927">
            <w:pPr>
              <w:spacing w:before="80"/>
              <w:jc w:val="center"/>
              <w:rPr>
                <w:b/>
                <w:color w:val="00B0F0"/>
              </w:rPr>
            </w:pPr>
            <w:r w:rsidRPr="001E47B7">
              <w:rPr>
                <w:b/>
                <w:color w:val="00B0F0"/>
              </w:rPr>
              <w:t>Room Temperature</w:t>
            </w:r>
          </w:p>
        </w:tc>
        <w:tc>
          <w:tcPr>
            <w:tcW w:w="2520" w:type="dxa"/>
          </w:tcPr>
          <w:p w:rsidR="00C8272C" w:rsidRPr="001E47B7" w:rsidRDefault="00C8272C" w:rsidP="00F81927">
            <w:pPr>
              <w:spacing w:before="80"/>
              <w:jc w:val="center"/>
              <w:rPr>
                <w:b/>
                <w:color w:val="00B0F0"/>
              </w:rPr>
            </w:pPr>
            <w:r w:rsidRPr="001E47B7">
              <w:rPr>
                <w:b/>
                <w:color w:val="00B0F0"/>
              </w:rPr>
              <w:t>Refrigerator</w:t>
            </w:r>
          </w:p>
        </w:tc>
        <w:tc>
          <w:tcPr>
            <w:tcW w:w="2520" w:type="dxa"/>
          </w:tcPr>
          <w:p w:rsidR="00C8272C" w:rsidRPr="001E47B7" w:rsidRDefault="00C8272C" w:rsidP="00F81927">
            <w:pPr>
              <w:spacing w:before="80"/>
              <w:jc w:val="center"/>
              <w:rPr>
                <w:b/>
                <w:color w:val="00B0F0"/>
              </w:rPr>
            </w:pPr>
            <w:r w:rsidRPr="001E47B7">
              <w:rPr>
                <w:b/>
                <w:color w:val="00B0F0"/>
              </w:rPr>
              <w:t>Freezer</w:t>
            </w:r>
          </w:p>
        </w:tc>
      </w:tr>
      <w:tr w:rsidR="00C8272C" w:rsidTr="00C8272C">
        <w:trPr>
          <w:cantSplit/>
        </w:trPr>
        <w:tc>
          <w:tcPr>
            <w:tcW w:w="2520" w:type="dxa"/>
          </w:tcPr>
          <w:p w:rsidR="00C8272C" w:rsidRDefault="00C8272C" w:rsidP="00F81927">
            <w:pPr>
              <w:spacing w:before="80"/>
            </w:pPr>
            <w:r>
              <w:t>Freshly expressed into a closed container</w:t>
            </w:r>
          </w:p>
        </w:tc>
        <w:tc>
          <w:tcPr>
            <w:tcW w:w="2520" w:type="dxa"/>
          </w:tcPr>
          <w:p w:rsidR="00C8272C" w:rsidRDefault="00042800" w:rsidP="00F81927">
            <w:pPr>
              <w:spacing w:before="80"/>
            </w:pPr>
            <w:r>
              <w:t>6–8 hours</w:t>
            </w:r>
            <w:r w:rsidR="00C8272C">
              <w:t xml:space="preserve"> (26ºC or lower). </w:t>
            </w:r>
            <w:r>
              <w:t xml:space="preserve"> </w:t>
            </w:r>
            <w:r w:rsidR="00C8272C">
              <w:t>If refrigeration is available store milk there</w:t>
            </w:r>
          </w:p>
        </w:tc>
        <w:tc>
          <w:tcPr>
            <w:tcW w:w="2520" w:type="dxa"/>
          </w:tcPr>
          <w:p w:rsidR="00C8272C" w:rsidRDefault="00C8272C" w:rsidP="00F81927">
            <w:pPr>
              <w:spacing w:before="80"/>
            </w:pPr>
            <w:r>
              <w:t>3–5 days (4ºC or lower) Store in back of refrigerator where it is coldest</w:t>
            </w:r>
          </w:p>
        </w:tc>
        <w:tc>
          <w:tcPr>
            <w:tcW w:w="2520" w:type="dxa"/>
          </w:tcPr>
          <w:p w:rsidR="00C8272C" w:rsidRDefault="00C8272C" w:rsidP="00F81927">
            <w:pPr>
              <w:spacing w:before="80"/>
            </w:pPr>
            <w:r>
              <w:t>2 weeks in freezer compartment inside refrigerator.</w:t>
            </w:r>
          </w:p>
          <w:p w:rsidR="00C8272C" w:rsidRDefault="00C8272C" w:rsidP="00F81927">
            <w:pPr>
              <w:spacing w:before="80"/>
            </w:pPr>
            <w:r>
              <w:t xml:space="preserve">3 months in freezer section of refrigerator with separate door. </w:t>
            </w:r>
          </w:p>
          <w:p w:rsidR="00C8272C" w:rsidRDefault="00C8272C" w:rsidP="00F81927">
            <w:pPr>
              <w:spacing w:before="80"/>
            </w:pPr>
            <w:r>
              <w:t>6–12 months in deep freeze (-18ºC or lower)</w:t>
            </w:r>
          </w:p>
        </w:tc>
      </w:tr>
      <w:tr w:rsidR="00C8272C" w:rsidTr="00C8272C">
        <w:trPr>
          <w:cantSplit/>
        </w:trPr>
        <w:tc>
          <w:tcPr>
            <w:tcW w:w="2520" w:type="dxa"/>
          </w:tcPr>
          <w:p w:rsidR="00C8272C" w:rsidRDefault="00C8272C" w:rsidP="00F81927">
            <w:pPr>
              <w:spacing w:before="80"/>
            </w:pPr>
            <w:r>
              <w:t>Previously frozen— thawed in refrigerator but not warmed</w:t>
            </w:r>
          </w:p>
        </w:tc>
        <w:tc>
          <w:tcPr>
            <w:tcW w:w="2520" w:type="dxa"/>
          </w:tcPr>
          <w:p w:rsidR="00C8272C" w:rsidRDefault="00C8272C" w:rsidP="00F81927">
            <w:pPr>
              <w:spacing w:before="80"/>
            </w:pPr>
            <w:r>
              <w:t>4 hours or less (i</w:t>
            </w:r>
            <w:r w:rsidR="00042800">
              <w:t>.</w:t>
            </w:r>
            <w:r>
              <w:t>e</w:t>
            </w:r>
            <w:r w:rsidR="00042800">
              <w:t>.</w:t>
            </w:r>
            <w:r>
              <w:t xml:space="preserve"> the next feeding)</w:t>
            </w:r>
          </w:p>
        </w:tc>
        <w:tc>
          <w:tcPr>
            <w:tcW w:w="2520" w:type="dxa"/>
          </w:tcPr>
          <w:p w:rsidR="00C8272C" w:rsidRDefault="00C8272C" w:rsidP="00F81927">
            <w:pPr>
              <w:spacing w:before="80"/>
            </w:pPr>
            <w:r>
              <w:t>Store in refrigerator - 24 hours</w:t>
            </w:r>
          </w:p>
        </w:tc>
        <w:tc>
          <w:tcPr>
            <w:tcW w:w="2520" w:type="dxa"/>
          </w:tcPr>
          <w:p w:rsidR="00C8272C" w:rsidRDefault="00C8272C" w:rsidP="00F81927">
            <w:pPr>
              <w:spacing w:before="80"/>
            </w:pPr>
            <w:r>
              <w:t>Do not refreeze</w:t>
            </w:r>
          </w:p>
        </w:tc>
      </w:tr>
      <w:tr w:rsidR="00C8272C" w:rsidTr="00C8272C">
        <w:trPr>
          <w:cantSplit/>
        </w:trPr>
        <w:tc>
          <w:tcPr>
            <w:tcW w:w="2520" w:type="dxa"/>
          </w:tcPr>
          <w:p w:rsidR="00C8272C" w:rsidRDefault="00C8272C" w:rsidP="00F81927">
            <w:pPr>
              <w:spacing w:before="80"/>
            </w:pPr>
            <w:r>
              <w:t>Thawed outside refrigerator in warm water</w:t>
            </w:r>
          </w:p>
        </w:tc>
        <w:tc>
          <w:tcPr>
            <w:tcW w:w="2520" w:type="dxa"/>
          </w:tcPr>
          <w:p w:rsidR="00C8272C" w:rsidRDefault="00C8272C" w:rsidP="00F81927">
            <w:pPr>
              <w:spacing w:before="80"/>
            </w:pPr>
            <w:r>
              <w:t>For completion of feeding</w:t>
            </w:r>
          </w:p>
        </w:tc>
        <w:tc>
          <w:tcPr>
            <w:tcW w:w="2520" w:type="dxa"/>
          </w:tcPr>
          <w:p w:rsidR="00C8272C" w:rsidRDefault="00C8272C" w:rsidP="00F81927">
            <w:pPr>
              <w:spacing w:before="80"/>
            </w:pPr>
            <w:r>
              <w:t>Hold for 4 hours or until next feeding</w:t>
            </w:r>
          </w:p>
        </w:tc>
        <w:tc>
          <w:tcPr>
            <w:tcW w:w="2520" w:type="dxa"/>
          </w:tcPr>
          <w:p w:rsidR="00C8272C" w:rsidRDefault="00C8272C" w:rsidP="00F81927">
            <w:pPr>
              <w:spacing w:before="80"/>
            </w:pPr>
            <w:r>
              <w:t>Do not refreeze</w:t>
            </w:r>
          </w:p>
        </w:tc>
      </w:tr>
      <w:tr w:rsidR="00C8272C" w:rsidTr="00C8272C">
        <w:trPr>
          <w:cantSplit/>
        </w:trPr>
        <w:tc>
          <w:tcPr>
            <w:tcW w:w="2520" w:type="dxa"/>
          </w:tcPr>
          <w:p w:rsidR="00C8272C" w:rsidRDefault="00C8272C" w:rsidP="00F81927">
            <w:pPr>
              <w:spacing w:before="80"/>
            </w:pPr>
            <w:r>
              <w:t>Infant has begun feeding</w:t>
            </w:r>
          </w:p>
        </w:tc>
        <w:tc>
          <w:tcPr>
            <w:tcW w:w="2520" w:type="dxa"/>
          </w:tcPr>
          <w:p w:rsidR="00C8272C" w:rsidRDefault="00C8272C" w:rsidP="00F81927">
            <w:pPr>
              <w:spacing w:before="80"/>
            </w:pPr>
            <w:r>
              <w:t>Only for completion of feeding, then discard</w:t>
            </w:r>
          </w:p>
        </w:tc>
        <w:tc>
          <w:tcPr>
            <w:tcW w:w="2520" w:type="dxa"/>
          </w:tcPr>
          <w:p w:rsidR="00C8272C" w:rsidRDefault="00C8272C" w:rsidP="00F81927">
            <w:pPr>
              <w:spacing w:before="80"/>
            </w:pPr>
            <w:r>
              <w:t>Discard</w:t>
            </w:r>
          </w:p>
        </w:tc>
        <w:tc>
          <w:tcPr>
            <w:tcW w:w="2520" w:type="dxa"/>
          </w:tcPr>
          <w:p w:rsidR="00C8272C" w:rsidRDefault="00C8272C" w:rsidP="00F81927">
            <w:pPr>
              <w:spacing w:before="80"/>
            </w:pPr>
            <w:r>
              <w:t>Discard</w:t>
            </w:r>
          </w:p>
        </w:tc>
      </w:tr>
    </w:tbl>
    <w:p w:rsidR="00C8272C" w:rsidRDefault="00C8272C" w:rsidP="007072D8">
      <w:pPr>
        <w:jc w:val="both"/>
      </w:pPr>
      <w:r w:rsidRPr="00CE3964">
        <w:t>* Australian Dietary Guidelines for Ch</w:t>
      </w:r>
      <w:r>
        <w:t>ildren and Adolescents</w:t>
      </w:r>
      <w:r w:rsidR="00F841E4">
        <w:t xml:space="preserve">, </w:t>
      </w:r>
      <w:r w:rsidR="00F841E4" w:rsidRPr="00F841E4">
        <w:t>Australian Breastfeeding Association</w:t>
      </w:r>
      <w:r>
        <w:t xml:space="preserve"> </w:t>
      </w:r>
    </w:p>
    <w:p w:rsidR="00F841E4" w:rsidRDefault="00F841E4" w:rsidP="007072D8">
      <w:pPr>
        <w:pStyle w:val="Quote"/>
        <w:jc w:val="both"/>
      </w:pPr>
      <w:r>
        <w:t>Any employee wanting to use the Lactation Room must abide by these guidelines. Failure to observe these guidelines may result in an employee losing access to the Lactation Room.</w:t>
      </w:r>
    </w:p>
    <w:p w:rsidR="007E02CB" w:rsidRDefault="00F41E9F" w:rsidP="007072D8">
      <w:pPr>
        <w:pStyle w:val="Heading1"/>
      </w:pPr>
      <w:r>
        <w:br w:type="page"/>
      </w:r>
      <w:bookmarkStart w:id="6" w:name="_Toc325537047"/>
      <w:r w:rsidR="00EF1344" w:rsidRPr="007072D8">
        <w:rPr>
          <w:sz w:val="28"/>
        </w:rPr>
        <w:lastRenderedPageBreak/>
        <w:t>Conditions of u</w:t>
      </w:r>
      <w:r w:rsidR="007E02CB" w:rsidRPr="007072D8">
        <w:rPr>
          <w:sz w:val="28"/>
        </w:rPr>
        <w:t>se</w:t>
      </w:r>
      <w:bookmarkEnd w:id="6"/>
      <w:r w:rsidR="007E02CB">
        <w:t xml:space="preserve"> </w:t>
      </w:r>
    </w:p>
    <w:p w:rsidR="007E02CB" w:rsidRPr="00F96324" w:rsidRDefault="007E02CB" w:rsidP="007072D8">
      <w:pPr>
        <w:jc w:val="both"/>
      </w:pPr>
      <w:r w:rsidRPr="00F96324">
        <w:t xml:space="preserve">Guests in the Carer’s Room (i.e. </w:t>
      </w:r>
      <w:r w:rsidR="002B4EA1" w:rsidRPr="00F96324">
        <w:t>dependents</w:t>
      </w:r>
      <w:r w:rsidRPr="00F96324">
        <w:t xml:space="preserve">) should be signed in using normal security procedures.  Security name tags should be worn by guests at all times. </w:t>
      </w:r>
    </w:p>
    <w:p w:rsidR="007E02CB" w:rsidRDefault="007E02CB" w:rsidP="007072D8">
      <w:pPr>
        <w:jc w:val="both"/>
      </w:pPr>
      <w:r w:rsidRPr="00F96324">
        <w:t xml:space="preserve">The Carer’s Room may be used by a maximum of one carer and three </w:t>
      </w:r>
      <w:r w:rsidR="00C8272C" w:rsidRPr="00F96324">
        <w:t>dependents</w:t>
      </w:r>
      <w:r w:rsidRPr="00F96324">
        <w:t>.</w:t>
      </w:r>
      <w:r>
        <w:t xml:space="preserve"> </w:t>
      </w:r>
    </w:p>
    <w:p w:rsidR="007E02CB" w:rsidRDefault="00C8272C" w:rsidP="007072D8">
      <w:pPr>
        <w:jc w:val="both"/>
      </w:pPr>
      <w:r>
        <w:t>Noise in the Carer’s R</w:t>
      </w:r>
      <w:r w:rsidR="007E02CB">
        <w:t xml:space="preserve">oom </w:t>
      </w:r>
      <w:r>
        <w:t xml:space="preserve">and Lactation Room </w:t>
      </w:r>
      <w:r w:rsidR="007E02CB">
        <w:t xml:space="preserve">should be kept at an acceptable level and not disturb other activities on the floor.  The space beyond the Carer's Room </w:t>
      </w:r>
      <w:r>
        <w:t xml:space="preserve">or Lactation Room </w:t>
      </w:r>
      <w:r w:rsidR="007E02CB">
        <w:t>is not available for use.</w:t>
      </w:r>
    </w:p>
    <w:p w:rsidR="007E02CB" w:rsidRDefault="007E02CB" w:rsidP="007072D8">
      <w:pPr>
        <w:jc w:val="both"/>
      </w:pPr>
      <w:r>
        <w:t xml:space="preserve">The carer has full responsibility for those under their care and must supervise children and adult </w:t>
      </w:r>
      <w:r w:rsidR="00C8272C">
        <w:t>dependents</w:t>
      </w:r>
      <w:r>
        <w:t xml:space="preserve"> </w:t>
      </w:r>
      <w:proofErr w:type="gramStart"/>
      <w:r>
        <w:t>who</w:t>
      </w:r>
      <w:proofErr w:type="gramEnd"/>
      <w:r>
        <w:t xml:space="preserve"> are using the room at all times.  No child should be left unattended in the room or in any other part of the building. A child means </w:t>
      </w:r>
      <w:r w:rsidR="00C8272C">
        <w:t xml:space="preserve">a person </w:t>
      </w:r>
      <w:proofErr w:type="gramStart"/>
      <w:r w:rsidR="00C8272C">
        <w:t>under</w:t>
      </w:r>
      <w:proofErr w:type="gramEnd"/>
      <w:r w:rsidR="00C8272C">
        <w:t xml:space="preserve"> 18 years of age.</w:t>
      </w:r>
    </w:p>
    <w:p w:rsidR="007E02CB" w:rsidRDefault="007E02CB" w:rsidP="007072D8">
      <w:pPr>
        <w:jc w:val="both"/>
      </w:pPr>
      <w:r>
        <w:t xml:space="preserve">If a child is recovering from an illness the carer must abide by the </w:t>
      </w:r>
      <w:hyperlink r:id="rId13" w:history="1">
        <w:r w:rsidRPr="00C91218">
          <w:rPr>
            <w:rStyle w:val="Hyperlink"/>
          </w:rPr>
          <w:t>Blue b</w:t>
        </w:r>
        <w:r w:rsidRPr="00C91218">
          <w:rPr>
            <w:rStyle w:val="Hyperlink"/>
          </w:rPr>
          <w:t>o</w:t>
        </w:r>
        <w:r w:rsidRPr="00C91218">
          <w:rPr>
            <w:rStyle w:val="Hyperlink"/>
          </w:rPr>
          <w:t>ok - Guidelines for the control of infectious diseases</w:t>
        </w:r>
      </w:hyperlink>
      <w:r w:rsidRPr="00C91218">
        <w:t xml:space="preserve"> </w:t>
      </w:r>
      <w:r>
        <w:t xml:space="preserve"> recommended minimum periods of exclusion from school and children’s services centres for cases of and contact with infectious diseases. </w:t>
      </w:r>
    </w:p>
    <w:p w:rsidR="003C0A20" w:rsidRPr="007072D8" w:rsidRDefault="003C0A20" w:rsidP="007072D8">
      <w:pPr>
        <w:pStyle w:val="Heading1"/>
        <w:rPr>
          <w:sz w:val="28"/>
        </w:rPr>
      </w:pPr>
      <w:bookmarkStart w:id="7" w:name="_Toc325537048"/>
      <w:r w:rsidRPr="007072D8">
        <w:rPr>
          <w:sz w:val="28"/>
        </w:rPr>
        <w:t>Access</w:t>
      </w:r>
      <w:bookmarkEnd w:id="7"/>
      <w:r w:rsidRPr="007072D8">
        <w:rPr>
          <w:sz w:val="28"/>
        </w:rPr>
        <w:t xml:space="preserve"> </w:t>
      </w:r>
    </w:p>
    <w:p w:rsidR="003C0A20" w:rsidRDefault="003C0A20" w:rsidP="007072D8">
      <w:pPr>
        <w:jc w:val="both"/>
      </w:pPr>
      <w:r>
        <w:t>The C</w:t>
      </w:r>
      <w:r w:rsidR="00C91218">
        <w:t xml:space="preserve">arer’s Room </w:t>
      </w:r>
      <w:r w:rsidR="00AA336E">
        <w:t xml:space="preserve">and Lactation Room are </w:t>
      </w:r>
      <w:r>
        <w:t>located on the ground floor of 2 Treasury Place.</w:t>
      </w:r>
      <w:r w:rsidR="00B6176B">
        <w:t xml:space="preserve">  </w:t>
      </w:r>
      <w:r w:rsidR="00535F3E">
        <w:t xml:space="preserve">Employees </w:t>
      </w:r>
      <w:r>
        <w:t xml:space="preserve">can </w:t>
      </w:r>
      <w:r w:rsidR="00535F3E">
        <w:t>book</w:t>
      </w:r>
      <w:r>
        <w:t xml:space="preserve"> </w:t>
      </w:r>
      <w:r w:rsidR="00535F3E">
        <w:t xml:space="preserve">the Carer’s Room </w:t>
      </w:r>
      <w:r w:rsidR="000B0F0C">
        <w:t xml:space="preserve">and Lactation Room </w:t>
      </w:r>
      <w:r w:rsidR="00535F3E">
        <w:t xml:space="preserve">through the room booking system available through </w:t>
      </w:r>
      <w:proofErr w:type="spellStart"/>
      <w:r w:rsidR="00535F3E">
        <w:t>eduMail</w:t>
      </w:r>
      <w:proofErr w:type="spellEnd"/>
      <w:r>
        <w:t xml:space="preserve">. </w:t>
      </w:r>
      <w:r w:rsidR="00B6176B">
        <w:t xml:space="preserve"> </w:t>
      </w:r>
      <w:r>
        <w:t>The room</w:t>
      </w:r>
      <w:r w:rsidR="000B0F0C">
        <w:t>s are</w:t>
      </w:r>
      <w:r>
        <w:t xml:space="preserve"> listed as </w:t>
      </w:r>
      <w:r w:rsidRPr="00326458">
        <w:rPr>
          <w:b/>
        </w:rPr>
        <w:t>2T_GRND_Carer's_Room_Cap1</w:t>
      </w:r>
      <w:r w:rsidR="000B0F0C">
        <w:t xml:space="preserve"> and </w:t>
      </w:r>
      <w:r w:rsidR="000B0F0C" w:rsidRPr="000B0F0C">
        <w:rPr>
          <w:b/>
        </w:rPr>
        <w:t>2T_GRND_Lactation_Room_CAP1</w:t>
      </w:r>
      <w:r w:rsidR="000B0F0C">
        <w:t>.</w:t>
      </w:r>
    </w:p>
    <w:p w:rsidR="00597F68" w:rsidRPr="00597F68" w:rsidRDefault="003C0A20" w:rsidP="007072D8">
      <w:pPr>
        <w:jc w:val="both"/>
      </w:pPr>
      <w:r w:rsidRPr="00597F68">
        <w:t>The room</w:t>
      </w:r>
      <w:r w:rsidR="00AA336E">
        <w:t>s</w:t>
      </w:r>
      <w:r w:rsidRPr="00597F68">
        <w:t xml:space="preserve"> </w:t>
      </w:r>
      <w:r w:rsidR="00AA336E">
        <w:t>are</w:t>
      </w:r>
      <w:r w:rsidRPr="00597F68">
        <w:t xml:space="preserve"> maintained by the </w:t>
      </w:r>
      <w:r w:rsidR="00597F68" w:rsidRPr="00597F68">
        <w:t>Shared Services Provider</w:t>
      </w:r>
      <w:r w:rsidR="00597F68">
        <w:t xml:space="preserve">.  </w:t>
      </w:r>
      <w:r w:rsidR="00597F68" w:rsidRPr="000C2E52">
        <w:t>For assistance with the maintenance of the room</w:t>
      </w:r>
      <w:r w:rsidR="00AA336E" w:rsidRPr="000C2E52">
        <w:t xml:space="preserve">, </w:t>
      </w:r>
      <w:r w:rsidR="000C2E52" w:rsidRPr="000C2E52">
        <w:t>log a job on 1800</w:t>
      </w:r>
      <w:r w:rsidR="00597F68" w:rsidRPr="000C2E52">
        <w:t xml:space="preserve"> </w:t>
      </w:r>
      <w:r w:rsidR="000C2E52" w:rsidRPr="000C2E52">
        <w:t xml:space="preserve">SHARED (1800 </w:t>
      </w:r>
      <w:r w:rsidR="00597F68" w:rsidRPr="000C2E52">
        <w:t>742 733</w:t>
      </w:r>
      <w:r w:rsidR="000C2E52" w:rsidRPr="000C2E52">
        <w:t>)</w:t>
      </w:r>
      <w:r w:rsidR="000C2E52">
        <w:t xml:space="preserve"> or at </w:t>
      </w:r>
      <w:hyperlink r:id="rId14" w:history="1">
        <w:r w:rsidR="000C2E52" w:rsidRPr="00667C2B">
          <w:rPr>
            <w:rStyle w:val="Hyperlink"/>
          </w:rPr>
          <w:t>ssp@dtf.vic.gov.au</w:t>
        </w:r>
      </w:hyperlink>
      <w:r w:rsidR="000C2E52">
        <w:t xml:space="preserve"> </w:t>
      </w:r>
    </w:p>
    <w:p w:rsidR="003C0A20" w:rsidRDefault="003C0A20" w:rsidP="007072D8">
      <w:pPr>
        <w:jc w:val="both"/>
      </w:pPr>
      <w:r w:rsidRPr="00597F68">
        <w:t xml:space="preserve">The Policy and Employee Relations Branch is responsible for the development of these guidelines. </w:t>
      </w:r>
      <w:r w:rsidR="00B6176B" w:rsidRPr="00597F68">
        <w:t xml:space="preserve"> </w:t>
      </w:r>
      <w:r w:rsidR="00597F68">
        <w:t>For further information regarding these guidelines, c</w:t>
      </w:r>
      <w:r w:rsidRPr="00597F68">
        <w:t>ontact</w:t>
      </w:r>
      <w:r w:rsidR="00597F68">
        <w:t xml:space="preserve"> </w:t>
      </w:r>
      <w:r w:rsidR="00E712C0" w:rsidRPr="000C2E52">
        <w:t>Manager</w:t>
      </w:r>
      <w:r w:rsidR="00CD5192" w:rsidRPr="000C2E52">
        <w:t>, Diversity and Equity Unit,</w:t>
      </w:r>
      <w:r w:rsidR="00E712C0" w:rsidRPr="000C2E52">
        <w:t xml:space="preserve"> </w:t>
      </w:r>
      <w:r w:rsidRPr="000C2E52">
        <w:t>Policy and Employee Relations</w:t>
      </w:r>
      <w:r w:rsidR="005E746B" w:rsidRPr="000C2E52">
        <w:t>, Human Resources Division</w:t>
      </w:r>
      <w:r w:rsidR="00597F68">
        <w:t xml:space="preserve"> at phone</w:t>
      </w:r>
      <w:r w:rsidRPr="00597F68">
        <w:t xml:space="preserve">: 9637  </w:t>
      </w:r>
      <w:r w:rsidR="00CD5192" w:rsidRPr="00597F68">
        <w:t>2457</w:t>
      </w:r>
      <w:r w:rsidR="00597F68">
        <w:t>.</w:t>
      </w:r>
    </w:p>
    <w:p w:rsidR="003C0A20" w:rsidRPr="007072D8" w:rsidRDefault="00EF1344" w:rsidP="007072D8">
      <w:pPr>
        <w:pStyle w:val="Heading1"/>
        <w:rPr>
          <w:sz w:val="28"/>
        </w:rPr>
      </w:pPr>
      <w:bookmarkStart w:id="8" w:name="_Toc325537049"/>
      <w:r w:rsidRPr="007072D8">
        <w:rPr>
          <w:sz w:val="28"/>
        </w:rPr>
        <w:t>Employee r</w:t>
      </w:r>
      <w:r w:rsidR="003C0A20" w:rsidRPr="007072D8">
        <w:rPr>
          <w:sz w:val="28"/>
        </w:rPr>
        <w:t>esponsibilities</w:t>
      </w:r>
      <w:bookmarkEnd w:id="8"/>
      <w:r w:rsidR="003C0A20" w:rsidRPr="007072D8">
        <w:rPr>
          <w:sz w:val="28"/>
        </w:rPr>
        <w:t xml:space="preserve"> </w:t>
      </w:r>
    </w:p>
    <w:p w:rsidR="003C0A20" w:rsidRDefault="00AA336E" w:rsidP="007072D8">
      <w:pPr>
        <w:jc w:val="both"/>
      </w:pPr>
      <w:r>
        <w:t>E</w:t>
      </w:r>
      <w:r w:rsidR="003C0A20">
        <w:t xml:space="preserve">mployees using the room are solely responsible for the care, supervision, safety and security of dependants at all times. </w:t>
      </w:r>
      <w:r w:rsidR="00B6176B">
        <w:t xml:space="preserve"> </w:t>
      </w:r>
      <w:r w:rsidR="003C0A20">
        <w:t xml:space="preserve">The Department takes no responsibility for dependent(s) using the Carer's Room or for private property brought into the room. </w:t>
      </w:r>
      <w:r w:rsidR="00B6176B">
        <w:t xml:space="preserve"> </w:t>
      </w:r>
      <w:r w:rsidR="003C0A20">
        <w:t xml:space="preserve">At no time should a carer use other Department employees as substitute carers. Carers should ensure that the Carer’s Room </w:t>
      </w:r>
      <w:r>
        <w:t xml:space="preserve">and Lactation Room are </w:t>
      </w:r>
      <w:r w:rsidR="003C0A20">
        <w:t>lef</w:t>
      </w:r>
      <w:r w:rsidR="00313B50">
        <w:t>t in a neat and tidy condition.</w:t>
      </w:r>
    </w:p>
    <w:p w:rsidR="003C0A20" w:rsidRPr="007072D8" w:rsidRDefault="003C0A20" w:rsidP="007072D8">
      <w:pPr>
        <w:pStyle w:val="Heading1"/>
        <w:rPr>
          <w:sz w:val="28"/>
        </w:rPr>
      </w:pPr>
      <w:bookmarkStart w:id="9" w:name="_Toc325537050"/>
      <w:r w:rsidRPr="007072D8">
        <w:rPr>
          <w:sz w:val="28"/>
        </w:rPr>
        <w:t>In case of emergencies</w:t>
      </w:r>
      <w:bookmarkEnd w:id="9"/>
    </w:p>
    <w:p w:rsidR="003C0A20" w:rsidRDefault="003C0A20" w:rsidP="007072D8">
      <w:pPr>
        <w:jc w:val="both"/>
      </w:pPr>
      <w:r>
        <w:t>In the event that a fire drill or emergency evacuation takes place, a floor</w:t>
      </w:r>
      <w:r w:rsidR="00597F68">
        <w:t xml:space="preserve"> warden will check the room and </w:t>
      </w:r>
      <w:proofErr w:type="gramStart"/>
      <w:r>
        <w:t>advise</w:t>
      </w:r>
      <w:proofErr w:type="gramEnd"/>
      <w:r>
        <w:t xml:space="preserve"> on the safest exit point. </w:t>
      </w:r>
      <w:r w:rsidR="00B6176B">
        <w:t xml:space="preserve"> </w:t>
      </w:r>
      <w:r>
        <w:t xml:space="preserve">In an emergency evacuation carers should not attempt to return to the room for adult dependants left unattended but should follow the </w:t>
      </w:r>
      <w:r w:rsidR="00693999">
        <w:t>instruction</w:t>
      </w:r>
      <w:r w:rsidR="00597F68">
        <w:t xml:space="preserve"> of their nearest fire warden.</w:t>
      </w:r>
    </w:p>
    <w:p w:rsidR="003C0A20" w:rsidRDefault="003C0A20" w:rsidP="007072D8">
      <w:pPr>
        <w:jc w:val="both"/>
      </w:pPr>
      <w:r>
        <w:t xml:space="preserve">For medical attention, carers should contact a doctor and/or </w:t>
      </w:r>
      <w:r w:rsidR="00597F68">
        <w:t>emergency services as required.</w:t>
      </w:r>
    </w:p>
    <w:p w:rsidR="003C0A20" w:rsidRDefault="003C0A20" w:rsidP="007072D8">
      <w:pPr>
        <w:jc w:val="both"/>
      </w:pPr>
      <w:r w:rsidRPr="00F70F8F">
        <w:t xml:space="preserve">For </w:t>
      </w:r>
      <w:r w:rsidR="00A106E2" w:rsidRPr="00F70F8F">
        <w:t xml:space="preserve">security </w:t>
      </w:r>
      <w:r w:rsidRPr="00F70F8F">
        <w:t>assistance</w:t>
      </w:r>
      <w:r w:rsidR="00A106E2" w:rsidRPr="00F70F8F">
        <w:t>,</w:t>
      </w:r>
      <w:r w:rsidRPr="00F70F8F">
        <w:t xml:space="preserve"> </w:t>
      </w:r>
      <w:r w:rsidR="00A106E2" w:rsidRPr="00F70F8F">
        <w:t>contact</w:t>
      </w:r>
      <w:r w:rsidR="00AD216C" w:rsidRPr="00F70F8F">
        <w:t xml:space="preserve"> the front desk at</w:t>
      </w:r>
      <w:r w:rsidR="00A106E2" w:rsidRPr="00F70F8F">
        <w:t xml:space="preserve"> </w:t>
      </w:r>
      <w:r w:rsidR="0094042B" w:rsidRPr="00F70F8F">
        <w:t xml:space="preserve">2 Treasury </w:t>
      </w:r>
      <w:r w:rsidR="00AD216C" w:rsidRPr="00F70F8F">
        <w:t xml:space="preserve">Place </w:t>
      </w:r>
      <w:r w:rsidR="00A106E2" w:rsidRPr="00F70F8F">
        <w:t>at phone: 9637 2020 or 9637 3926</w:t>
      </w:r>
      <w:r w:rsidR="00F70F8F" w:rsidRPr="00F70F8F">
        <w:t>.</w:t>
      </w:r>
    </w:p>
    <w:p w:rsidR="003C0A20" w:rsidRPr="007072D8" w:rsidRDefault="003C0A20" w:rsidP="007072D8">
      <w:pPr>
        <w:pStyle w:val="Heading1"/>
        <w:rPr>
          <w:sz w:val="28"/>
        </w:rPr>
      </w:pPr>
      <w:bookmarkStart w:id="10" w:name="_Toc325537051"/>
      <w:r w:rsidRPr="007072D8">
        <w:rPr>
          <w:sz w:val="28"/>
        </w:rPr>
        <w:lastRenderedPageBreak/>
        <w:t>Conflicting bookings</w:t>
      </w:r>
      <w:bookmarkEnd w:id="10"/>
    </w:p>
    <w:p w:rsidR="003C0A20" w:rsidRDefault="003C0A20" w:rsidP="007072D8">
      <w:pPr>
        <w:jc w:val="both"/>
      </w:pPr>
      <w:r>
        <w:t>The Carer’s</w:t>
      </w:r>
      <w:r w:rsidR="00123309">
        <w:t xml:space="preserve"> room</w:t>
      </w:r>
      <w:r>
        <w:t xml:space="preserve"> </w:t>
      </w:r>
      <w:r w:rsidR="00123309">
        <w:t>is</w:t>
      </w:r>
      <w:r>
        <w:t xml:space="preserve"> occasionally booked for other health and well being activities, such as skin checks, vaccinations and health checks. </w:t>
      </w:r>
      <w:r w:rsidR="00B6176B">
        <w:t xml:space="preserve"> </w:t>
      </w:r>
      <w:r>
        <w:t>The high level of demand for meeting spaces in the Department means that available resources must be fully utilised.</w:t>
      </w:r>
      <w:r w:rsidR="00B6176B">
        <w:t xml:space="preserve"> </w:t>
      </w:r>
      <w:r>
        <w:t xml:space="preserve"> In cases where the Carer’s Room is booked to enable a health and well being service to be deli</w:t>
      </w:r>
      <w:r w:rsidR="00941A48">
        <w:t xml:space="preserve">vered to employees and an employee </w:t>
      </w:r>
      <w:r>
        <w:t xml:space="preserve">member </w:t>
      </w:r>
      <w:r w:rsidR="00B61344">
        <w:t xml:space="preserve">wishes to </w:t>
      </w:r>
      <w:proofErr w:type="spellStart"/>
      <w:r w:rsidR="00B61344">
        <w:t>utilise</w:t>
      </w:r>
      <w:proofErr w:type="spellEnd"/>
      <w:r w:rsidR="00B61344">
        <w:t xml:space="preserve"> the room for c</w:t>
      </w:r>
      <w:r>
        <w:t xml:space="preserve">arer purposes, that </w:t>
      </w:r>
      <w:r w:rsidR="007072D8">
        <w:t>employee</w:t>
      </w:r>
      <w:r w:rsidRPr="00597F68">
        <w:t xml:space="preserve"> should contact</w:t>
      </w:r>
      <w:r w:rsidR="00232EBA">
        <w:t xml:space="preserve"> </w:t>
      </w:r>
      <w:r w:rsidR="00D231B3">
        <w:t>The Building Services Branch</w:t>
      </w:r>
      <w:r w:rsidR="00123309">
        <w:t xml:space="preserve"> </w:t>
      </w:r>
      <w:r w:rsidR="007072D8">
        <w:t xml:space="preserve">by email at </w:t>
      </w:r>
      <w:hyperlink r:id="rId15" w:history="1">
        <w:r w:rsidR="000C2E52" w:rsidRPr="00667C2B">
          <w:rPr>
            <w:rStyle w:val="Hyperlink"/>
          </w:rPr>
          <w:t>corporate.business.services@edumail.vic.gov.au</w:t>
        </w:r>
      </w:hyperlink>
      <w:r w:rsidR="000C2E52">
        <w:t xml:space="preserve">  or phone 9637 3099. </w:t>
      </w:r>
      <w:r>
        <w:t xml:space="preserve">While every effort will be made to accommodate the needs of the </w:t>
      </w:r>
      <w:r w:rsidR="006862BA">
        <w:t>employee</w:t>
      </w:r>
      <w:r>
        <w:t xml:space="preserve">, it may be necessary for the </w:t>
      </w:r>
      <w:r w:rsidR="006862BA">
        <w:t>employee</w:t>
      </w:r>
      <w:r>
        <w:t xml:space="preserve"> to m</w:t>
      </w:r>
      <w:r w:rsidR="007E2415">
        <w:t>ake alternative arrangements.</w:t>
      </w:r>
    </w:p>
    <w:p w:rsidR="00123309" w:rsidRDefault="00123309" w:rsidP="007072D8">
      <w:pPr>
        <w:jc w:val="both"/>
      </w:pPr>
      <w:r>
        <w:t>It is not expected that the lactation room will be wil</w:t>
      </w:r>
      <w:r w:rsidR="001E451D">
        <w:t>l be booked for other purposes</w:t>
      </w:r>
      <w:r w:rsidR="00CD29E6">
        <w:t>.</w:t>
      </w:r>
    </w:p>
    <w:sectPr w:rsidR="00123309" w:rsidSect="007072D8">
      <w:footerReference w:type="first" r:id="rId16"/>
      <w:pgSz w:w="12240" w:h="15840"/>
      <w:pgMar w:top="1418" w:right="1134" w:bottom="1440" w:left="1134" w:header="227" w:footer="55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C9" w:rsidRDefault="008736C9">
      <w:r>
        <w:separator/>
      </w:r>
    </w:p>
  </w:endnote>
  <w:endnote w:type="continuationSeparator" w:id="0">
    <w:p w:rsidR="008736C9" w:rsidRDefault="0087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C9" w:rsidRPr="007072D8" w:rsidRDefault="007072D8" w:rsidP="007072D8">
    <w:pPr>
      <w:pStyle w:val="Footer"/>
      <w:tabs>
        <w:tab w:val="clear" w:pos="8640"/>
        <w:tab w:val="right" w:pos="9923"/>
      </w:tabs>
      <w:rPr>
        <w:i/>
        <w:sz w:val="18"/>
        <w:szCs w:val="18"/>
        <w:lang w:val="en-AU" w:eastAsia="en-AU"/>
      </w:rPr>
    </w:pPr>
    <w:r w:rsidRPr="00474F8D">
      <w:rPr>
        <w:i/>
        <w:sz w:val="18"/>
        <w:szCs w:val="18"/>
        <w:lang w:val="en-AU" w:eastAsia="en-AU"/>
      </w:rPr>
      <w:t>Carer’s Room and Lactation Room Guidelines - Treasury Precinct</w:t>
    </w:r>
    <w:r w:rsidRPr="00474F8D">
      <w:rPr>
        <w:i/>
        <w:sz w:val="18"/>
        <w:szCs w:val="18"/>
        <w:lang w:val="en-AU" w:eastAsia="en-AU"/>
      </w:rPr>
      <w:tab/>
    </w:r>
    <w:r w:rsidRPr="007072D8">
      <w:rPr>
        <w:i/>
        <w:sz w:val="18"/>
        <w:szCs w:val="18"/>
        <w:lang w:val="en-AU" w:eastAsia="en-AU"/>
      </w:rPr>
      <w:fldChar w:fldCharType="begin"/>
    </w:r>
    <w:r w:rsidRPr="007072D8">
      <w:rPr>
        <w:i/>
        <w:sz w:val="18"/>
        <w:szCs w:val="18"/>
        <w:lang w:val="en-AU" w:eastAsia="en-AU"/>
      </w:rPr>
      <w:instrText xml:space="preserve"> PAGE   \* MERGEFORMAT </w:instrText>
    </w:r>
    <w:r w:rsidRPr="007072D8">
      <w:rPr>
        <w:i/>
        <w:sz w:val="18"/>
        <w:szCs w:val="18"/>
        <w:lang w:val="en-AU" w:eastAsia="en-AU"/>
      </w:rPr>
      <w:fldChar w:fldCharType="separate"/>
    </w:r>
    <w:r w:rsidR="002E08F4">
      <w:rPr>
        <w:i/>
        <w:noProof/>
        <w:sz w:val="18"/>
        <w:szCs w:val="18"/>
        <w:lang w:val="en-AU" w:eastAsia="en-AU"/>
      </w:rPr>
      <w:t>3</w:t>
    </w:r>
    <w:r w:rsidRPr="007072D8">
      <w:rPr>
        <w:i/>
        <w:noProof/>
        <w:sz w:val="18"/>
        <w:szCs w:val="18"/>
        <w:lang w:val="en-AU" w:eastAsia="en-A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C9" w:rsidRPr="007072D8" w:rsidRDefault="008736C9" w:rsidP="007072D8">
    <w:pPr>
      <w:pStyle w:val="Footer"/>
      <w:tabs>
        <w:tab w:val="clear" w:pos="8640"/>
        <w:tab w:val="right" w:pos="9923"/>
      </w:tabs>
      <w:jc w:val="right"/>
      <w:rPr>
        <w:i/>
        <w:sz w:val="20"/>
        <w:szCs w:val="20"/>
        <w:lang w:val="en-AU" w:eastAsia="en-AU"/>
      </w:rPr>
    </w:pPr>
    <w:r w:rsidRPr="007072D8">
      <w:rPr>
        <w:i/>
        <w:sz w:val="20"/>
        <w:szCs w:val="20"/>
        <w:lang w:val="en-AU" w:eastAsia="en-AU"/>
      </w:rPr>
      <w:t>Last updated 2 April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C9" w:rsidRPr="00474F8D" w:rsidRDefault="008736C9" w:rsidP="00474F8D">
    <w:pPr>
      <w:pStyle w:val="Footer"/>
      <w:tabs>
        <w:tab w:val="clear" w:pos="8640"/>
        <w:tab w:val="right" w:pos="9923"/>
      </w:tabs>
      <w:rPr>
        <w:i/>
        <w:sz w:val="18"/>
        <w:szCs w:val="18"/>
        <w:lang w:val="en-AU" w:eastAsia="en-AU"/>
      </w:rPr>
    </w:pPr>
    <w:r w:rsidRPr="00474F8D">
      <w:rPr>
        <w:i/>
        <w:sz w:val="18"/>
        <w:szCs w:val="18"/>
        <w:lang w:val="en-AU" w:eastAsia="en-AU"/>
      </w:rPr>
      <w:t xml:space="preserve">Carer’s Room and Lactation Room </w:t>
    </w:r>
    <w:r w:rsidR="007072D8" w:rsidRPr="00474F8D">
      <w:rPr>
        <w:i/>
        <w:sz w:val="18"/>
        <w:szCs w:val="18"/>
        <w:lang w:val="en-AU" w:eastAsia="en-AU"/>
      </w:rPr>
      <w:t xml:space="preserve">Guidelines </w:t>
    </w:r>
    <w:r w:rsidRPr="00474F8D">
      <w:rPr>
        <w:i/>
        <w:sz w:val="18"/>
        <w:szCs w:val="18"/>
        <w:lang w:val="en-AU" w:eastAsia="en-AU"/>
      </w:rPr>
      <w:t>- Treasury Precinct</w:t>
    </w:r>
    <w:r w:rsidRPr="00474F8D">
      <w:rPr>
        <w:i/>
        <w:sz w:val="18"/>
        <w:szCs w:val="18"/>
        <w:lang w:val="en-AU" w:eastAsia="en-AU"/>
      </w:rPr>
      <w:tab/>
    </w:r>
    <w:r w:rsidR="007072D8" w:rsidRPr="007072D8">
      <w:rPr>
        <w:i/>
        <w:sz w:val="18"/>
        <w:szCs w:val="18"/>
        <w:lang w:val="en-AU" w:eastAsia="en-AU"/>
      </w:rPr>
      <w:fldChar w:fldCharType="begin"/>
    </w:r>
    <w:r w:rsidR="007072D8" w:rsidRPr="007072D8">
      <w:rPr>
        <w:i/>
        <w:sz w:val="18"/>
        <w:szCs w:val="18"/>
        <w:lang w:val="en-AU" w:eastAsia="en-AU"/>
      </w:rPr>
      <w:instrText xml:space="preserve"> PAGE   \* MERGEFORMAT </w:instrText>
    </w:r>
    <w:r w:rsidR="007072D8" w:rsidRPr="007072D8">
      <w:rPr>
        <w:i/>
        <w:sz w:val="18"/>
        <w:szCs w:val="18"/>
        <w:lang w:val="en-AU" w:eastAsia="en-AU"/>
      </w:rPr>
      <w:fldChar w:fldCharType="separate"/>
    </w:r>
    <w:r w:rsidR="00CB24A1">
      <w:rPr>
        <w:i/>
        <w:noProof/>
        <w:sz w:val="18"/>
        <w:szCs w:val="18"/>
        <w:lang w:val="en-AU" w:eastAsia="en-AU"/>
      </w:rPr>
      <w:t>1</w:t>
    </w:r>
    <w:r w:rsidR="007072D8" w:rsidRPr="007072D8">
      <w:rPr>
        <w:i/>
        <w:noProof/>
        <w:sz w:val="18"/>
        <w:szCs w:val="18"/>
        <w:lang w:val="en-AU" w:eastAsia="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C9" w:rsidRDefault="008736C9">
      <w:r>
        <w:separator/>
      </w:r>
    </w:p>
  </w:footnote>
  <w:footnote w:type="continuationSeparator" w:id="0">
    <w:p w:rsidR="008736C9" w:rsidRDefault="00873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106F2C52"/>
    <w:multiLevelType w:val="hybridMultilevel"/>
    <w:tmpl w:val="10F25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0BF478F"/>
    <w:multiLevelType w:val="hybridMultilevel"/>
    <w:tmpl w:val="B83C5BF4"/>
    <w:lvl w:ilvl="0" w:tplc="2CD8D714">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011D16"/>
    <w:multiLevelType w:val="hybridMultilevel"/>
    <w:tmpl w:val="06E24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3E6180A"/>
    <w:multiLevelType w:val="hybridMultilevel"/>
    <w:tmpl w:val="FF5E8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5EF2CFC"/>
    <w:multiLevelType w:val="hybridMultilevel"/>
    <w:tmpl w:val="139EFADC"/>
    <w:lvl w:ilvl="0" w:tplc="B3E6EFE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8ED7DC2"/>
    <w:multiLevelType w:val="hybridMultilevel"/>
    <w:tmpl w:val="B1849EF0"/>
    <w:lvl w:ilvl="0" w:tplc="B3E6E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566346"/>
    <w:multiLevelType w:val="hybridMultilevel"/>
    <w:tmpl w:val="6B7E3C64"/>
    <w:lvl w:ilvl="0" w:tplc="942279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940EF0"/>
    <w:multiLevelType w:val="hybridMultilevel"/>
    <w:tmpl w:val="9DC65F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90E"/>
    <w:rsid w:val="000036BA"/>
    <w:rsid w:val="00016841"/>
    <w:rsid w:val="00040120"/>
    <w:rsid w:val="00042800"/>
    <w:rsid w:val="00057F36"/>
    <w:rsid w:val="0007592E"/>
    <w:rsid w:val="000919CB"/>
    <w:rsid w:val="00092507"/>
    <w:rsid w:val="000B0F0C"/>
    <w:rsid w:val="000C2E52"/>
    <w:rsid w:val="000C3618"/>
    <w:rsid w:val="000D376B"/>
    <w:rsid w:val="00121144"/>
    <w:rsid w:val="00123309"/>
    <w:rsid w:val="001333DF"/>
    <w:rsid w:val="00136B9C"/>
    <w:rsid w:val="0017164F"/>
    <w:rsid w:val="0019413C"/>
    <w:rsid w:val="001945D8"/>
    <w:rsid w:val="001B2909"/>
    <w:rsid w:val="001D6C14"/>
    <w:rsid w:val="001D764B"/>
    <w:rsid w:val="001E158F"/>
    <w:rsid w:val="001E451D"/>
    <w:rsid w:val="001E47B7"/>
    <w:rsid w:val="002013EF"/>
    <w:rsid w:val="00207EB3"/>
    <w:rsid w:val="00214BE0"/>
    <w:rsid w:val="00232EBA"/>
    <w:rsid w:val="002634A2"/>
    <w:rsid w:val="00275038"/>
    <w:rsid w:val="002A00FB"/>
    <w:rsid w:val="002B0DC5"/>
    <w:rsid w:val="002B4EA1"/>
    <w:rsid w:val="002E08F4"/>
    <w:rsid w:val="002E6976"/>
    <w:rsid w:val="002F1D12"/>
    <w:rsid w:val="00304C76"/>
    <w:rsid w:val="00313B50"/>
    <w:rsid w:val="00321FFF"/>
    <w:rsid w:val="00326458"/>
    <w:rsid w:val="00331A54"/>
    <w:rsid w:val="00350A40"/>
    <w:rsid w:val="00353ADE"/>
    <w:rsid w:val="0036084E"/>
    <w:rsid w:val="00371AE9"/>
    <w:rsid w:val="00387CB9"/>
    <w:rsid w:val="003B3AFA"/>
    <w:rsid w:val="003C0A20"/>
    <w:rsid w:val="003C710C"/>
    <w:rsid w:val="003D5DCC"/>
    <w:rsid w:val="003F720D"/>
    <w:rsid w:val="0040341C"/>
    <w:rsid w:val="00445531"/>
    <w:rsid w:val="004651DD"/>
    <w:rsid w:val="0046686F"/>
    <w:rsid w:val="00474F8D"/>
    <w:rsid w:val="00476827"/>
    <w:rsid w:val="00491FB0"/>
    <w:rsid w:val="004A75EA"/>
    <w:rsid w:val="004B051A"/>
    <w:rsid w:val="004B4562"/>
    <w:rsid w:val="004B7ABD"/>
    <w:rsid w:val="004C0C95"/>
    <w:rsid w:val="004C2C60"/>
    <w:rsid w:val="004E1FEE"/>
    <w:rsid w:val="00506354"/>
    <w:rsid w:val="00512008"/>
    <w:rsid w:val="0053141C"/>
    <w:rsid w:val="00535F3E"/>
    <w:rsid w:val="005436E1"/>
    <w:rsid w:val="0057690E"/>
    <w:rsid w:val="005771E4"/>
    <w:rsid w:val="005879A4"/>
    <w:rsid w:val="00592CD3"/>
    <w:rsid w:val="00597F68"/>
    <w:rsid w:val="005C7CBA"/>
    <w:rsid w:val="005D3782"/>
    <w:rsid w:val="005E6E02"/>
    <w:rsid w:val="005E746B"/>
    <w:rsid w:val="006071EA"/>
    <w:rsid w:val="00607995"/>
    <w:rsid w:val="0061021B"/>
    <w:rsid w:val="00617873"/>
    <w:rsid w:val="00620DE3"/>
    <w:rsid w:val="006330AA"/>
    <w:rsid w:val="00660DEE"/>
    <w:rsid w:val="006651C0"/>
    <w:rsid w:val="006777CC"/>
    <w:rsid w:val="006862BA"/>
    <w:rsid w:val="00687ECF"/>
    <w:rsid w:val="0069241D"/>
    <w:rsid w:val="00693999"/>
    <w:rsid w:val="00696236"/>
    <w:rsid w:val="006A6F05"/>
    <w:rsid w:val="006B6D64"/>
    <w:rsid w:val="006E57B1"/>
    <w:rsid w:val="00701C75"/>
    <w:rsid w:val="00704710"/>
    <w:rsid w:val="007072D8"/>
    <w:rsid w:val="00710341"/>
    <w:rsid w:val="00712879"/>
    <w:rsid w:val="00716BF5"/>
    <w:rsid w:val="00731F1D"/>
    <w:rsid w:val="00734F29"/>
    <w:rsid w:val="007405C5"/>
    <w:rsid w:val="0074120A"/>
    <w:rsid w:val="00753DBE"/>
    <w:rsid w:val="00757E64"/>
    <w:rsid w:val="0077153B"/>
    <w:rsid w:val="00773585"/>
    <w:rsid w:val="007952CB"/>
    <w:rsid w:val="007E02CB"/>
    <w:rsid w:val="007E20F8"/>
    <w:rsid w:val="007E2415"/>
    <w:rsid w:val="00803861"/>
    <w:rsid w:val="00813350"/>
    <w:rsid w:val="008246EE"/>
    <w:rsid w:val="00825E2A"/>
    <w:rsid w:val="00841FFE"/>
    <w:rsid w:val="00843469"/>
    <w:rsid w:val="00866AEA"/>
    <w:rsid w:val="008736C9"/>
    <w:rsid w:val="008746D9"/>
    <w:rsid w:val="00877611"/>
    <w:rsid w:val="00883381"/>
    <w:rsid w:val="008C52CA"/>
    <w:rsid w:val="008D6CB5"/>
    <w:rsid w:val="008E1095"/>
    <w:rsid w:val="00914320"/>
    <w:rsid w:val="00924FE3"/>
    <w:rsid w:val="0094042B"/>
    <w:rsid w:val="00941A48"/>
    <w:rsid w:val="00971F00"/>
    <w:rsid w:val="00981055"/>
    <w:rsid w:val="009A4746"/>
    <w:rsid w:val="009D062B"/>
    <w:rsid w:val="009E1E99"/>
    <w:rsid w:val="009E6D0B"/>
    <w:rsid w:val="009F7196"/>
    <w:rsid w:val="00A106E2"/>
    <w:rsid w:val="00A15EA2"/>
    <w:rsid w:val="00A23BFD"/>
    <w:rsid w:val="00A443D8"/>
    <w:rsid w:val="00A447A3"/>
    <w:rsid w:val="00A66C7B"/>
    <w:rsid w:val="00A70502"/>
    <w:rsid w:val="00A73B34"/>
    <w:rsid w:val="00A83D52"/>
    <w:rsid w:val="00A90362"/>
    <w:rsid w:val="00AA1371"/>
    <w:rsid w:val="00AA336E"/>
    <w:rsid w:val="00AB4F4D"/>
    <w:rsid w:val="00AD216C"/>
    <w:rsid w:val="00AE0213"/>
    <w:rsid w:val="00B00255"/>
    <w:rsid w:val="00B10770"/>
    <w:rsid w:val="00B12615"/>
    <w:rsid w:val="00B504B2"/>
    <w:rsid w:val="00B562E6"/>
    <w:rsid w:val="00B61344"/>
    <w:rsid w:val="00B615F2"/>
    <w:rsid w:val="00B6176B"/>
    <w:rsid w:val="00B64D14"/>
    <w:rsid w:val="00B74FFF"/>
    <w:rsid w:val="00B75CCD"/>
    <w:rsid w:val="00B819B1"/>
    <w:rsid w:val="00BC7F82"/>
    <w:rsid w:val="00BE01EF"/>
    <w:rsid w:val="00BE357C"/>
    <w:rsid w:val="00C044CB"/>
    <w:rsid w:val="00C16398"/>
    <w:rsid w:val="00C34148"/>
    <w:rsid w:val="00C60AE2"/>
    <w:rsid w:val="00C66025"/>
    <w:rsid w:val="00C8272C"/>
    <w:rsid w:val="00C8293E"/>
    <w:rsid w:val="00C91218"/>
    <w:rsid w:val="00C93374"/>
    <w:rsid w:val="00C936CD"/>
    <w:rsid w:val="00CA0306"/>
    <w:rsid w:val="00CA531B"/>
    <w:rsid w:val="00CB18AF"/>
    <w:rsid w:val="00CB24A1"/>
    <w:rsid w:val="00CC0FCF"/>
    <w:rsid w:val="00CD058A"/>
    <w:rsid w:val="00CD29E6"/>
    <w:rsid w:val="00CD5192"/>
    <w:rsid w:val="00CE3964"/>
    <w:rsid w:val="00CF05EA"/>
    <w:rsid w:val="00CF6AE8"/>
    <w:rsid w:val="00D145A6"/>
    <w:rsid w:val="00D231B3"/>
    <w:rsid w:val="00D307A9"/>
    <w:rsid w:val="00D319AF"/>
    <w:rsid w:val="00D36C5F"/>
    <w:rsid w:val="00D47EDB"/>
    <w:rsid w:val="00D60C2A"/>
    <w:rsid w:val="00D61FCC"/>
    <w:rsid w:val="00D66B64"/>
    <w:rsid w:val="00D671B1"/>
    <w:rsid w:val="00D94A8C"/>
    <w:rsid w:val="00D9760C"/>
    <w:rsid w:val="00DA7B0D"/>
    <w:rsid w:val="00DD579B"/>
    <w:rsid w:val="00DE75D7"/>
    <w:rsid w:val="00DF6C20"/>
    <w:rsid w:val="00E071D9"/>
    <w:rsid w:val="00E12EFA"/>
    <w:rsid w:val="00E243F9"/>
    <w:rsid w:val="00E25A28"/>
    <w:rsid w:val="00E26BF2"/>
    <w:rsid w:val="00E27E74"/>
    <w:rsid w:val="00E420B5"/>
    <w:rsid w:val="00E626D3"/>
    <w:rsid w:val="00E712C0"/>
    <w:rsid w:val="00EA099F"/>
    <w:rsid w:val="00EA48CC"/>
    <w:rsid w:val="00ED7118"/>
    <w:rsid w:val="00EE4157"/>
    <w:rsid w:val="00EF1344"/>
    <w:rsid w:val="00EF732E"/>
    <w:rsid w:val="00F05070"/>
    <w:rsid w:val="00F20DA5"/>
    <w:rsid w:val="00F31322"/>
    <w:rsid w:val="00F36585"/>
    <w:rsid w:val="00F41E9F"/>
    <w:rsid w:val="00F57F1E"/>
    <w:rsid w:val="00F70F8F"/>
    <w:rsid w:val="00F77070"/>
    <w:rsid w:val="00F77796"/>
    <w:rsid w:val="00F81927"/>
    <w:rsid w:val="00F841E4"/>
    <w:rsid w:val="00F84C9D"/>
    <w:rsid w:val="00F94B8B"/>
    <w:rsid w:val="00F96324"/>
    <w:rsid w:val="00FA327A"/>
    <w:rsid w:val="00FC5874"/>
    <w:rsid w:val="00FD0580"/>
    <w:rsid w:val="00FF3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DEE"/>
    <w:pPr>
      <w:spacing w:before="200" w:after="80"/>
    </w:pPr>
    <w:rPr>
      <w:rFonts w:ascii="Calibri" w:hAnsi="Calibri"/>
      <w:sz w:val="22"/>
      <w:szCs w:val="24"/>
      <w:lang w:val="en-US" w:eastAsia="en-US"/>
    </w:rPr>
  </w:style>
  <w:style w:type="paragraph" w:styleId="Heading1">
    <w:name w:val="heading 1"/>
    <w:basedOn w:val="Normal"/>
    <w:next w:val="Normal"/>
    <w:qFormat/>
    <w:rsid w:val="00016841"/>
    <w:pPr>
      <w:keepNext/>
      <w:pBdr>
        <w:bottom w:val="threeDEngrave" w:sz="18" w:space="1" w:color="00B0E1"/>
      </w:pBdr>
      <w:outlineLvl w:val="0"/>
    </w:pPr>
    <w:rPr>
      <w:b/>
      <w:bCs/>
      <w:color w:val="00B0E1"/>
      <w:sz w:val="32"/>
    </w:rPr>
  </w:style>
  <w:style w:type="paragraph" w:styleId="Heading2">
    <w:name w:val="heading 2"/>
    <w:basedOn w:val="Normal"/>
    <w:next w:val="Normal"/>
    <w:qFormat/>
    <w:rsid w:val="00326458"/>
    <w:pPr>
      <w:keepNext/>
      <w:spacing w:before="240" w:after="60"/>
      <w:outlineLvl w:val="1"/>
    </w:pPr>
    <w:rPr>
      <w:rFonts w:cs="Arial"/>
      <w:b/>
      <w:bCs/>
      <w:iCs/>
      <w:color w:val="00B0F0"/>
      <w:sz w:val="32"/>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DE75D7"/>
    <w:rPr>
      <w:color w:val="0000FF"/>
      <w:u w:val="single"/>
    </w:rPr>
  </w:style>
  <w:style w:type="character" w:styleId="FollowedHyperlink">
    <w:name w:val="FollowedHyperlink"/>
    <w:rsid w:val="00DE75D7"/>
    <w:rPr>
      <w:color w:val="800080"/>
      <w:u w:val="single"/>
    </w:rPr>
  </w:style>
  <w:style w:type="paragraph" w:styleId="Title">
    <w:name w:val="Title"/>
    <w:basedOn w:val="Normal"/>
    <w:next w:val="Normal"/>
    <w:link w:val="TitleChar"/>
    <w:qFormat/>
    <w:rsid w:val="00971F00"/>
    <w:pPr>
      <w:spacing w:before="360" w:after="240"/>
      <w:jc w:val="center"/>
      <w:outlineLvl w:val="0"/>
    </w:pPr>
    <w:rPr>
      <w:b/>
      <w:bCs/>
      <w:color w:val="00B0E1"/>
      <w:kern w:val="28"/>
      <w:sz w:val="36"/>
      <w:szCs w:val="32"/>
    </w:rPr>
  </w:style>
  <w:style w:type="character" w:customStyle="1" w:styleId="TitleChar">
    <w:name w:val="Title Char"/>
    <w:link w:val="Title"/>
    <w:rsid w:val="00971F00"/>
    <w:rPr>
      <w:rFonts w:ascii="Calibri" w:hAnsi="Calibri"/>
      <w:b/>
      <w:bCs/>
      <w:color w:val="00B0E1"/>
      <w:kern w:val="28"/>
      <w:sz w:val="36"/>
      <w:szCs w:val="32"/>
      <w:lang w:val="en-US" w:eastAsia="en-US"/>
    </w:rPr>
  </w:style>
  <w:style w:type="paragraph" w:styleId="Quote">
    <w:name w:val="Quote"/>
    <w:basedOn w:val="Normal"/>
    <w:next w:val="Normal"/>
    <w:link w:val="QuoteChar"/>
    <w:uiPriority w:val="29"/>
    <w:qFormat/>
    <w:rsid w:val="00326458"/>
    <w:rPr>
      <w:i/>
      <w:iCs/>
      <w:color w:val="000000"/>
    </w:rPr>
  </w:style>
  <w:style w:type="character" w:customStyle="1" w:styleId="QuoteChar">
    <w:name w:val="Quote Char"/>
    <w:link w:val="Quote"/>
    <w:uiPriority w:val="29"/>
    <w:rsid w:val="00326458"/>
    <w:rPr>
      <w:rFonts w:ascii="Calibri" w:hAnsi="Calibri"/>
      <w:i/>
      <w:iCs/>
      <w:color w:val="000000"/>
      <w:sz w:val="22"/>
      <w:szCs w:val="24"/>
      <w:lang w:val="en-US" w:eastAsia="en-US"/>
    </w:rPr>
  </w:style>
  <w:style w:type="table" w:styleId="TableGrid">
    <w:name w:val="Table Grid"/>
    <w:basedOn w:val="TableNormal"/>
    <w:rsid w:val="0031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1E47B7"/>
    <w:pPr>
      <w:keepLines/>
      <w:pBdr>
        <w:bottom w:val="none" w:sz="0" w:space="0" w:color="auto"/>
      </w:pBdr>
      <w:spacing w:before="480" w:after="0" w:line="276" w:lineRule="auto"/>
      <w:outlineLvl w:val="9"/>
    </w:pPr>
    <w:rPr>
      <w:rFonts w:ascii="Cambria" w:hAnsi="Cambria"/>
      <w:color w:val="365F91"/>
      <w:sz w:val="28"/>
      <w:szCs w:val="28"/>
    </w:rPr>
  </w:style>
  <w:style w:type="paragraph" w:styleId="TOC1">
    <w:name w:val="toc 1"/>
    <w:basedOn w:val="Normal"/>
    <w:next w:val="Normal"/>
    <w:autoRedefine/>
    <w:uiPriority w:val="39"/>
    <w:rsid w:val="00CB24A1"/>
    <w:pPr>
      <w:tabs>
        <w:tab w:val="right" w:leader="dot" w:pos="9498"/>
      </w:tabs>
    </w:pPr>
  </w:style>
  <w:style w:type="paragraph" w:styleId="TOC2">
    <w:name w:val="toc 2"/>
    <w:basedOn w:val="Normal"/>
    <w:next w:val="Normal"/>
    <w:autoRedefine/>
    <w:uiPriority w:val="39"/>
    <w:rsid w:val="007072D8"/>
    <w:pPr>
      <w:tabs>
        <w:tab w:val="right" w:leader="dot" w:pos="996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80241">
      <w:bodyDiv w:val="1"/>
      <w:marLeft w:val="0"/>
      <w:marRight w:val="0"/>
      <w:marTop w:val="0"/>
      <w:marBottom w:val="0"/>
      <w:divBdr>
        <w:top w:val="none" w:sz="0" w:space="0" w:color="auto"/>
        <w:left w:val="none" w:sz="0" w:space="0" w:color="auto"/>
        <w:bottom w:val="none" w:sz="0" w:space="0" w:color="auto"/>
        <w:right w:val="none" w:sz="0" w:space="0" w:color="auto"/>
      </w:divBdr>
      <w:divsChild>
        <w:div w:id="646055847">
          <w:marLeft w:val="0"/>
          <w:marRight w:val="0"/>
          <w:marTop w:val="0"/>
          <w:marBottom w:val="0"/>
          <w:divBdr>
            <w:top w:val="none" w:sz="0" w:space="0" w:color="auto"/>
            <w:left w:val="none" w:sz="0" w:space="0" w:color="auto"/>
            <w:bottom w:val="none" w:sz="0" w:space="0" w:color="auto"/>
            <w:right w:val="none" w:sz="0" w:space="0" w:color="auto"/>
          </w:divBdr>
          <w:divsChild>
            <w:div w:id="833493482">
              <w:marLeft w:val="0"/>
              <w:marRight w:val="0"/>
              <w:marTop w:val="0"/>
              <w:marBottom w:val="0"/>
              <w:divBdr>
                <w:top w:val="none" w:sz="0" w:space="0" w:color="auto"/>
                <w:left w:val="none" w:sz="0" w:space="0" w:color="auto"/>
                <w:bottom w:val="none" w:sz="0" w:space="0" w:color="auto"/>
                <w:right w:val="none" w:sz="0" w:space="0" w:color="auto"/>
              </w:divBdr>
              <w:divsChild>
                <w:div w:id="332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1773">
      <w:bodyDiv w:val="1"/>
      <w:marLeft w:val="0"/>
      <w:marRight w:val="0"/>
      <w:marTop w:val="0"/>
      <w:marBottom w:val="15"/>
      <w:divBdr>
        <w:top w:val="none" w:sz="0" w:space="0" w:color="auto"/>
        <w:left w:val="none" w:sz="0" w:space="0" w:color="auto"/>
        <w:bottom w:val="none" w:sz="0" w:space="0" w:color="auto"/>
        <w:right w:val="none" w:sz="0" w:space="0" w:color="auto"/>
      </w:divBdr>
      <w:divsChild>
        <w:div w:id="1143349214">
          <w:marLeft w:val="0"/>
          <w:marRight w:val="0"/>
          <w:marTop w:val="0"/>
          <w:marBottom w:val="0"/>
          <w:divBdr>
            <w:top w:val="none" w:sz="0" w:space="0" w:color="auto"/>
            <w:left w:val="none" w:sz="0" w:space="0" w:color="auto"/>
            <w:bottom w:val="none" w:sz="0" w:space="0" w:color="auto"/>
            <w:right w:val="none" w:sz="0" w:space="0" w:color="auto"/>
          </w:divBdr>
          <w:divsChild>
            <w:div w:id="320892944">
              <w:marLeft w:val="0"/>
              <w:marRight w:val="0"/>
              <w:marTop w:val="0"/>
              <w:marBottom w:val="0"/>
              <w:divBdr>
                <w:top w:val="none" w:sz="0" w:space="0" w:color="auto"/>
                <w:left w:val="none" w:sz="0" w:space="0" w:color="auto"/>
                <w:bottom w:val="none" w:sz="0" w:space="0" w:color="auto"/>
                <w:right w:val="none" w:sz="0" w:space="0" w:color="auto"/>
              </w:divBdr>
              <w:divsChild>
                <w:div w:id="1092438262">
                  <w:marLeft w:val="150"/>
                  <w:marRight w:val="150"/>
                  <w:marTop w:val="0"/>
                  <w:marBottom w:val="0"/>
                  <w:divBdr>
                    <w:top w:val="none" w:sz="0" w:space="0" w:color="auto"/>
                    <w:left w:val="none" w:sz="0" w:space="0" w:color="auto"/>
                    <w:bottom w:val="none" w:sz="0" w:space="0" w:color="auto"/>
                    <w:right w:val="none" w:sz="0" w:space="0" w:color="auto"/>
                  </w:divBdr>
                  <w:divsChild>
                    <w:div w:id="1105226834">
                      <w:marLeft w:val="0"/>
                      <w:marRight w:val="0"/>
                      <w:marTop w:val="0"/>
                      <w:marBottom w:val="0"/>
                      <w:divBdr>
                        <w:top w:val="none" w:sz="0" w:space="0" w:color="auto"/>
                        <w:left w:val="none" w:sz="0" w:space="0" w:color="auto"/>
                        <w:bottom w:val="none" w:sz="0" w:space="0" w:color="auto"/>
                        <w:right w:val="none" w:sz="0" w:space="0" w:color="auto"/>
                      </w:divBdr>
                      <w:divsChild>
                        <w:div w:id="381758675">
                          <w:marLeft w:val="0"/>
                          <w:marRight w:val="0"/>
                          <w:marTop w:val="0"/>
                          <w:marBottom w:val="0"/>
                          <w:divBdr>
                            <w:top w:val="none" w:sz="0" w:space="0" w:color="auto"/>
                            <w:left w:val="none" w:sz="0" w:space="0" w:color="auto"/>
                            <w:bottom w:val="none" w:sz="0" w:space="0" w:color="auto"/>
                            <w:right w:val="none" w:sz="0" w:space="0" w:color="auto"/>
                          </w:divBdr>
                          <w:divsChild>
                            <w:div w:id="59443578">
                              <w:marLeft w:val="0"/>
                              <w:marRight w:val="0"/>
                              <w:marTop w:val="0"/>
                              <w:marBottom w:val="75"/>
                              <w:divBdr>
                                <w:top w:val="none" w:sz="0" w:space="0" w:color="auto"/>
                                <w:left w:val="none" w:sz="0" w:space="0" w:color="auto"/>
                                <w:bottom w:val="dotted" w:sz="2" w:space="0" w:color="CCCCCC"/>
                                <w:right w:val="none" w:sz="0" w:space="0" w:color="auto"/>
                              </w:divBdr>
                              <w:divsChild>
                                <w:div w:id="1839929836">
                                  <w:marLeft w:val="0"/>
                                  <w:marRight w:val="0"/>
                                  <w:marTop w:val="0"/>
                                  <w:marBottom w:val="0"/>
                                  <w:divBdr>
                                    <w:top w:val="none" w:sz="0" w:space="0" w:color="auto"/>
                                    <w:left w:val="none" w:sz="0" w:space="0" w:color="auto"/>
                                    <w:bottom w:val="none" w:sz="0" w:space="0" w:color="auto"/>
                                    <w:right w:val="none" w:sz="0" w:space="0" w:color="auto"/>
                                  </w:divBdr>
                                  <w:divsChild>
                                    <w:div w:id="18181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deas.health.vic.gov.au/bluebook.asp"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breastfeeding.asn.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hrweb/divequity/Pages/balance.aspx" TargetMode="External"/><Relationship Id="rId5" Type="http://schemas.openxmlformats.org/officeDocument/2006/relationships/webSettings" Target="webSettings.xml"/><Relationship Id="rId15" Type="http://schemas.openxmlformats.org/officeDocument/2006/relationships/hyperlink" Target="mailto:corporate.business.services@edumail.vic.gov.au" TargetMode="Externa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sp@dtf.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Publisher xmlns="http://schemas.microsoft.com/sharepoint/v3">Department of Education and early Childhood Development</DEECD_Publisher>
    <DEECD_Keywords xmlns="http://schemas.microsoft.com/sharepoint/v3" xsi:nil="true"/>
    <DEECD_Description xmlns="http://schemas.microsoft.com/sharepoint/v3" xsi:nil="true"/>
    <DEECD_Expired xmlns="http://schemas.microsoft.com/sharepoint/v3">false</DEECD_Expire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b1688cb4a3a940449dc8286705012a42 xmlns="84571637-c7f9-44a1-95b1-d459eb7afb4e">
      <Terms xmlns="http://schemas.microsoft.com/office/infopath/2007/PartnerControls"/>
    </b1688cb4a3a940449dc8286705012a42>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TaxCatchAll xmlns="cb9114c1-daad-44dd-acad-30f4246641f2">
      <Value>96</Value>
      <Value>115</Value>
      <Value>120</Value>
    </TaxCatchAll>
  </documentManagement>
</p:properties>
</file>

<file path=customXml/itemProps1.xml><?xml version="1.0" encoding="utf-8"?>
<ds:datastoreItem xmlns:ds="http://schemas.openxmlformats.org/officeDocument/2006/customXml" ds:itemID="{FB12C269-C212-49E4-84C2-0A955DD94163}"/>
</file>

<file path=customXml/itemProps2.xml><?xml version="1.0" encoding="utf-8"?>
<ds:datastoreItem xmlns:ds="http://schemas.openxmlformats.org/officeDocument/2006/customXml" ds:itemID="{3BB80BE1-5FAC-4132-8BB1-DF18AAFAA151}"/>
</file>

<file path=customXml/itemProps3.xml><?xml version="1.0" encoding="utf-8"?>
<ds:datastoreItem xmlns:ds="http://schemas.openxmlformats.org/officeDocument/2006/customXml" ds:itemID="{D84BE209-BDB3-497A-8FDE-B7A39A275D28}"/>
</file>

<file path=customXml/itemProps4.xml><?xml version="1.0" encoding="utf-8"?>
<ds:datastoreItem xmlns:ds="http://schemas.openxmlformats.org/officeDocument/2006/customXml" ds:itemID="{CDDF5A26-9460-42C4-B589-0DD64AA033FD}"/>
</file>

<file path=docProps/app.xml><?xml version="1.0" encoding="utf-8"?>
<Properties xmlns="http://schemas.openxmlformats.org/officeDocument/2006/extended-properties" xmlns:vt="http://schemas.openxmlformats.org/officeDocument/2006/docPropsVTypes">
  <Template>Normal.dotm</Template>
  <TotalTime>27</TotalTime>
  <Pages>6</Pages>
  <Words>1404</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Carer's Room and Lactation Room Guidelines- Treasury Precinct</vt:lpstr>
    </vt:vector>
  </TitlesOfParts>
  <Company>Department of Education and Early Childhood Development</Company>
  <LinksUpToDate>false</LinksUpToDate>
  <CharactersWithSpaces>9727</CharactersWithSpaces>
  <SharedDoc>false</SharedDoc>
  <HLinks>
    <vt:vector size="84" baseType="variant">
      <vt:variant>
        <vt:i4>4259954</vt:i4>
      </vt:variant>
      <vt:variant>
        <vt:i4>69</vt:i4>
      </vt:variant>
      <vt:variant>
        <vt:i4>0</vt:i4>
      </vt:variant>
      <vt:variant>
        <vt:i4>5</vt:i4>
      </vt:variant>
      <vt:variant>
        <vt:lpwstr>mailto:corporate.business.services@edumail.vic.gov.au</vt:lpwstr>
      </vt:variant>
      <vt:variant>
        <vt:lpwstr/>
      </vt:variant>
      <vt:variant>
        <vt:i4>393253</vt:i4>
      </vt:variant>
      <vt:variant>
        <vt:i4>66</vt:i4>
      </vt:variant>
      <vt:variant>
        <vt:i4>0</vt:i4>
      </vt:variant>
      <vt:variant>
        <vt:i4>5</vt:i4>
      </vt:variant>
      <vt:variant>
        <vt:lpwstr>mailto:ssp@dtf.vic.gov.au</vt:lpwstr>
      </vt:variant>
      <vt:variant>
        <vt:lpwstr/>
      </vt:variant>
      <vt:variant>
        <vt:i4>3342437</vt:i4>
      </vt:variant>
      <vt:variant>
        <vt:i4>63</vt:i4>
      </vt:variant>
      <vt:variant>
        <vt:i4>0</vt:i4>
      </vt:variant>
      <vt:variant>
        <vt:i4>5</vt:i4>
      </vt:variant>
      <vt:variant>
        <vt:lpwstr>http://ideas.health.vic.gov.au/bluebook.asp</vt:lpwstr>
      </vt:variant>
      <vt:variant>
        <vt:lpwstr/>
      </vt:variant>
      <vt:variant>
        <vt:i4>1245278</vt:i4>
      </vt:variant>
      <vt:variant>
        <vt:i4>60</vt:i4>
      </vt:variant>
      <vt:variant>
        <vt:i4>0</vt:i4>
      </vt:variant>
      <vt:variant>
        <vt:i4>5</vt:i4>
      </vt:variant>
      <vt:variant>
        <vt:lpwstr>http://www.breastfeeding.asn.au/</vt:lpwstr>
      </vt:variant>
      <vt:variant>
        <vt:lpwstr/>
      </vt:variant>
      <vt:variant>
        <vt:i4>3407986</vt:i4>
      </vt:variant>
      <vt:variant>
        <vt:i4>57</vt:i4>
      </vt:variant>
      <vt:variant>
        <vt:i4>0</vt:i4>
      </vt:variant>
      <vt:variant>
        <vt:i4>5</vt:i4>
      </vt:variant>
      <vt:variant>
        <vt:lpwstr>http://www.education.vic.gov.au/hrweb/divequity/balance.htm</vt:lpwstr>
      </vt:variant>
      <vt:variant>
        <vt:lpwstr/>
      </vt:variant>
      <vt:variant>
        <vt:i4>1769521</vt:i4>
      </vt:variant>
      <vt:variant>
        <vt:i4>50</vt:i4>
      </vt:variant>
      <vt:variant>
        <vt:i4>0</vt:i4>
      </vt:variant>
      <vt:variant>
        <vt:i4>5</vt:i4>
      </vt:variant>
      <vt:variant>
        <vt:lpwstr/>
      </vt:variant>
      <vt:variant>
        <vt:lpwstr>_Toc322442487</vt:lpwstr>
      </vt:variant>
      <vt:variant>
        <vt:i4>1769521</vt:i4>
      </vt:variant>
      <vt:variant>
        <vt:i4>44</vt:i4>
      </vt:variant>
      <vt:variant>
        <vt:i4>0</vt:i4>
      </vt:variant>
      <vt:variant>
        <vt:i4>5</vt:i4>
      </vt:variant>
      <vt:variant>
        <vt:lpwstr/>
      </vt:variant>
      <vt:variant>
        <vt:lpwstr>_Toc322442486</vt:lpwstr>
      </vt:variant>
      <vt:variant>
        <vt:i4>1769521</vt:i4>
      </vt:variant>
      <vt:variant>
        <vt:i4>38</vt:i4>
      </vt:variant>
      <vt:variant>
        <vt:i4>0</vt:i4>
      </vt:variant>
      <vt:variant>
        <vt:i4>5</vt:i4>
      </vt:variant>
      <vt:variant>
        <vt:lpwstr/>
      </vt:variant>
      <vt:variant>
        <vt:lpwstr>_Toc322442485</vt:lpwstr>
      </vt:variant>
      <vt:variant>
        <vt:i4>1769521</vt:i4>
      </vt:variant>
      <vt:variant>
        <vt:i4>32</vt:i4>
      </vt:variant>
      <vt:variant>
        <vt:i4>0</vt:i4>
      </vt:variant>
      <vt:variant>
        <vt:i4>5</vt:i4>
      </vt:variant>
      <vt:variant>
        <vt:lpwstr/>
      </vt:variant>
      <vt:variant>
        <vt:lpwstr>_Toc322442484</vt:lpwstr>
      </vt:variant>
      <vt:variant>
        <vt:i4>1769521</vt:i4>
      </vt:variant>
      <vt:variant>
        <vt:i4>26</vt:i4>
      </vt:variant>
      <vt:variant>
        <vt:i4>0</vt:i4>
      </vt:variant>
      <vt:variant>
        <vt:i4>5</vt:i4>
      </vt:variant>
      <vt:variant>
        <vt:lpwstr/>
      </vt:variant>
      <vt:variant>
        <vt:lpwstr>_Toc322442483</vt:lpwstr>
      </vt:variant>
      <vt:variant>
        <vt:i4>1769521</vt:i4>
      </vt:variant>
      <vt:variant>
        <vt:i4>20</vt:i4>
      </vt:variant>
      <vt:variant>
        <vt:i4>0</vt:i4>
      </vt:variant>
      <vt:variant>
        <vt:i4>5</vt:i4>
      </vt:variant>
      <vt:variant>
        <vt:lpwstr/>
      </vt:variant>
      <vt:variant>
        <vt:lpwstr>_Toc322442482</vt:lpwstr>
      </vt:variant>
      <vt:variant>
        <vt:i4>1769521</vt:i4>
      </vt:variant>
      <vt:variant>
        <vt:i4>14</vt:i4>
      </vt:variant>
      <vt:variant>
        <vt:i4>0</vt:i4>
      </vt:variant>
      <vt:variant>
        <vt:i4>5</vt:i4>
      </vt:variant>
      <vt:variant>
        <vt:lpwstr/>
      </vt:variant>
      <vt:variant>
        <vt:lpwstr>_Toc322442481</vt:lpwstr>
      </vt:variant>
      <vt:variant>
        <vt:i4>1769521</vt:i4>
      </vt:variant>
      <vt:variant>
        <vt:i4>8</vt:i4>
      </vt:variant>
      <vt:variant>
        <vt:i4>0</vt:i4>
      </vt:variant>
      <vt:variant>
        <vt:i4>5</vt:i4>
      </vt:variant>
      <vt:variant>
        <vt:lpwstr/>
      </vt:variant>
      <vt:variant>
        <vt:lpwstr>_Toc322442480</vt:lpwstr>
      </vt:variant>
      <vt:variant>
        <vt:i4>1310769</vt:i4>
      </vt:variant>
      <vt:variant>
        <vt:i4>2</vt:i4>
      </vt:variant>
      <vt:variant>
        <vt:i4>0</vt:i4>
      </vt:variant>
      <vt:variant>
        <vt:i4>5</vt:i4>
      </vt:variant>
      <vt:variant>
        <vt:lpwstr/>
      </vt:variant>
      <vt:variant>
        <vt:lpwstr>_Toc322442479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Room and Lactation Room Guidelines- Treasury Precinct</dc:title>
  <dc:subject>Guideline - Carer's Room and Lactation Room</dc:subject>
  <dc:creator>Employee Relations -D&amp;E</dc:creator>
  <cp:keywords>Carer's Room; Lactation Room</cp:keywords>
  <dc:description>Guidelines for the use of the Carer's Room and Lactation room - Treasury Precinct</dc:description>
  <cp:lastModifiedBy>00548928</cp:lastModifiedBy>
  <cp:revision>7</cp:revision>
  <cp:lastPrinted>2012-04-16T23:50:00Z</cp:lastPrinted>
  <dcterms:created xsi:type="dcterms:W3CDTF">2012-05-23T01:24:00Z</dcterms:created>
  <dcterms:modified xsi:type="dcterms:W3CDTF">2012-05-23T01:51:00Z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120;#HRWeb|4e014723-a4da-42a2-b679-c90ea77e3371</vt:lpwstr>
  </property>
  <property fmtid="{D5CDD505-2E9C-101B-9397-08002B2CF9AE}" pid="4" name="DEECD_SubjectCategory">
    <vt:lpwstr>96;#Administration|6dd5b576-1960-4eea-bf7a-adeffddbbc25</vt:lpwstr>
  </property>
  <property fmtid="{D5CDD505-2E9C-101B-9397-08002B2CF9AE}" pid="5" name="DEECD_PageLanguage">
    <vt:lpwstr>32;#en-AU|09a79c66-a57f-4b52-ac52-4c16941cab37</vt:lpwstr>
  </property>
  <property fmtid="{D5CDD505-2E9C-101B-9397-08002B2CF9AE}" pid="6" name="DEECD_ItemType">
    <vt:lpwstr>115;#Document|82a2edb4-a4c4-40b1-b05a-5fe52d42e4c4</vt:lpwstr>
  </property>
  <property fmtid="{D5CDD505-2E9C-101B-9397-08002B2CF9AE}" pid="7" name="DEECD_Coverage">
    <vt:lpwstr>State of Victoria</vt:lpwstr>
  </property>
  <property fmtid="{D5CDD505-2E9C-101B-9397-08002B2CF9AE}" pid="8" name="DEECD_ItemTypeTaxHTField0">
    <vt:lpwstr>Document|0e98add5-cdde-4fb4-bd68-fd1f3a23270e</vt:lpwstr>
  </property>
  <property fmtid="{D5CDD505-2E9C-101B-9397-08002B2CF9AE}" pid="11" name="DEECD_Publisher">
    <vt:lpwstr>Department of Education and early Childhood Development</vt:lpwstr>
  </property>
  <property fmtid="{D5CDD505-2E9C-101B-9397-08002B2CF9AE}" pid="14" name="TaxCatchAll">
    <vt:lpwstr>73;#Administration|6dd5b576-1960-4eea-bf7a-adeffddbbc25;#72;#Document|82a2edb4-a4c4-40b1-b05a-5fe52d42e4c4;#70;#HRWeb|4e014723-a4da-42a2-b679-c90ea77e3371</vt:lpwstr>
  </property>
  <property fmtid="{D5CDD505-2E9C-101B-9397-08002B2CF9AE}" pid="15" name="DEECD_AuthorTaxHTField0">
    <vt:lpwstr>HRWeb|de51cf11-eca2-46c8-b230-fcc1aed3083b</vt:lpwstr>
  </property>
  <property fmtid="{D5CDD505-2E9C-101B-9397-08002B2CF9AE}" pid="16" name="DEECD_PageLanguageTaxHTField0">
    <vt:lpwstr>en-AU|09a79c66-a57f-4b52-ac52-4c16941cab37</vt:lpwstr>
  </property>
  <property fmtid="{D5CDD505-2E9C-101B-9397-08002B2CF9AE}" pid="18" name="DEECD_SubjectCategoryTaxHTField0">
    <vt:lpwstr>Administration|c730c9c3-9aac-4250-81b6-4c4e6e105907</vt:lpwstr>
  </property>
  <property fmtid="{D5CDD505-2E9C-101B-9397-08002B2CF9AE}" pid="19" name="DEECD_Audience">
    <vt:lpwstr/>
  </property>
</Properties>
</file>