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071"/>
        <w:tblW w:w="22954" w:type="dxa"/>
        <w:tblCellMar>
          <w:left w:w="0" w:type="dxa"/>
          <w:right w:w="0" w:type="dxa"/>
        </w:tblCellMar>
        <w:tblLook w:val="04A0" w:firstRow="1" w:lastRow="0" w:firstColumn="1" w:lastColumn="0" w:noHBand="0" w:noVBand="1"/>
      </w:tblPr>
      <w:tblGrid>
        <w:gridCol w:w="6946"/>
        <w:gridCol w:w="3544"/>
        <w:gridCol w:w="3685"/>
        <w:gridCol w:w="4111"/>
        <w:gridCol w:w="4668"/>
      </w:tblGrid>
      <w:tr w:rsidR="00153E89" w:rsidRPr="00BC41DF" w14:paraId="26980102" w14:textId="77777777" w:rsidTr="00B7721B">
        <w:trPr>
          <w:trHeight w:val="23"/>
          <w:tblHeader/>
        </w:trPr>
        <w:tc>
          <w:tcPr>
            <w:tcW w:w="694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1D6A72B3" w14:textId="77777777" w:rsidR="00153E89" w:rsidRPr="00BC41DF" w:rsidRDefault="00153E89" w:rsidP="00B7721B">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Dimensions and related guidance</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17BEF321" w14:textId="77777777" w:rsidR="00153E89" w:rsidRPr="00BC41DF" w:rsidRDefault="00153E89" w:rsidP="00B7721B">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Emerging</w:t>
            </w:r>
          </w:p>
        </w:tc>
        <w:tc>
          <w:tcPr>
            <w:tcW w:w="368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1381F203" w14:textId="77777777" w:rsidR="00153E89" w:rsidRPr="00BC41DF" w:rsidRDefault="00153E89" w:rsidP="00B7721B">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Evolving </w:t>
            </w:r>
          </w:p>
        </w:tc>
        <w:tc>
          <w:tcPr>
            <w:tcW w:w="4111"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7B2E1954" w14:textId="77777777" w:rsidR="00153E89" w:rsidRPr="00BC41DF" w:rsidRDefault="00153E89" w:rsidP="00B7721B">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Embedding </w:t>
            </w:r>
          </w:p>
        </w:tc>
        <w:tc>
          <w:tcPr>
            <w:tcW w:w="4668"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328EAD38" w14:textId="77777777" w:rsidR="00153E89" w:rsidRPr="00BC41DF" w:rsidRDefault="00153E89" w:rsidP="00B7721B">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Excelling </w:t>
            </w:r>
          </w:p>
        </w:tc>
      </w:tr>
      <w:tr w:rsidR="00153E89" w:rsidRPr="0052129D" w14:paraId="44C4265B" w14:textId="77777777" w:rsidTr="005F1969">
        <w:trPr>
          <w:trHeight w:val="2106"/>
          <w:tblHeader/>
        </w:trPr>
        <w:tc>
          <w:tcPr>
            <w:tcW w:w="6946"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90B2F0"/>
            <w:tcMar>
              <w:top w:w="57" w:type="dxa"/>
              <w:left w:w="57" w:type="dxa"/>
              <w:bottom w:w="113" w:type="dxa"/>
              <w:right w:w="57" w:type="dxa"/>
            </w:tcMar>
            <w:hideMark/>
          </w:tcPr>
          <w:p w14:paraId="306B5E07" w14:textId="77777777" w:rsidR="00153E89" w:rsidRPr="00BB1BD0" w:rsidRDefault="00153E89" w:rsidP="00B7721B">
            <w:pPr>
              <w:spacing w:line="256" w:lineRule="auto"/>
              <w:textAlignment w:val="baseline"/>
              <w:rPr>
                <w:rFonts w:eastAsiaTheme="minorEastAsia"/>
                <w:sz w:val="28"/>
                <w:szCs w:val="28"/>
                <w:lang w:eastAsia="en-AU"/>
              </w:rPr>
            </w:pPr>
            <w:r w:rsidRPr="00F01BBE">
              <w:rPr>
                <w:rFonts w:eastAsiaTheme="minorEastAsia"/>
                <w:b/>
                <w:bCs/>
                <w:color w:val="FFFFFF"/>
                <w:kern w:val="24"/>
                <w:sz w:val="28"/>
                <w:szCs w:val="28"/>
                <w:lang w:eastAsia="en-AU"/>
              </w:rPr>
              <w:t>Tutoring model and dosage</w:t>
            </w:r>
            <w:r w:rsidRPr="00F01BBE">
              <w:rPr>
                <w:rFonts w:eastAsiaTheme="minorEastAsia"/>
                <w:color w:val="FFFFFF"/>
                <w:kern w:val="24"/>
                <w:sz w:val="28"/>
                <w:szCs w:val="28"/>
                <w:lang w:eastAsia="en-AU"/>
              </w:rPr>
              <w:t> </w:t>
            </w:r>
          </w:p>
          <w:p w14:paraId="22030424" w14:textId="77777777" w:rsidR="00153E89" w:rsidRPr="00B14616" w:rsidRDefault="00153E89" w:rsidP="00B7721B">
            <w:pPr>
              <w:spacing w:after="0" w:line="256" w:lineRule="auto"/>
              <w:textAlignment w:val="baseline"/>
              <w:rPr>
                <w:rFonts w:eastAsiaTheme="minorEastAsia"/>
                <w:szCs w:val="22"/>
              </w:rPr>
            </w:pPr>
            <w:r w:rsidRPr="00B14616">
              <w:rPr>
                <w:rFonts w:eastAsiaTheme="minorEastAsia"/>
                <w:szCs w:val="22"/>
              </w:rPr>
              <w:t>Research indicates that tutoring is most effective in accelerating learning gain with:</w:t>
            </w:r>
          </w:p>
          <w:p w14:paraId="68C2AB7F" w14:textId="77777777" w:rsidR="00153E89" w:rsidRPr="003E4F0F" w:rsidRDefault="00153E89" w:rsidP="00B7721B">
            <w:pPr>
              <w:pStyle w:val="ListParagraph"/>
              <w:numPr>
                <w:ilvl w:val="0"/>
                <w:numId w:val="19"/>
              </w:numPr>
              <w:spacing w:after="0" w:line="256" w:lineRule="auto"/>
              <w:textAlignment w:val="baseline"/>
              <w:rPr>
                <w:rFonts w:asciiTheme="minorHAnsi" w:hAnsiTheme="minorHAnsi" w:cstheme="minorBidi"/>
              </w:rPr>
            </w:pPr>
            <w:r w:rsidRPr="003E4F0F">
              <w:rPr>
                <w:rFonts w:asciiTheme="minorHAnsi" w:hAnsiTheme="minorHAnsi" w:cstheme="minorBidi"/>
              </w:rPr>
              <w:t xml:space="preserve">45-minute sessions, 2 to 4 times a week, </w:t>
            </w:r>
          </w:p>
          <w:p w14:paraId="0F3A1FD9" w14:textId="77777777" w:rsidR="00153E89" w:rsidRPr="003E4F0F" w:rsidRDefault="00153E89" w:rsidP="00B7721B">
            <w:pPr>
              <w:pStyle w:val="ListParagraph"/>
              <w:numPr>
                <w:ilvl w:val="0"/>
                <w:numId w:val="19"/>
              </w:numPr>
              <w:spacing w:after="0" w:line="256" w:lineRule="auto"/>
              <w:textAlignment w:val="baseline"/>
              <w:rPr>
                <w:rFonts w:asciiTheme="minorHAnsi" w:hAnsiTheme="minorHAnsi" w:cstheme="minorBidi"/>
              </w:rPr>
            </w:pPr>
            <w:r w:rsidRPr="003E4F0F">
              <w:rPr>
                <w:rFonts w:asciiTheme="minorHAnsi" w:hAnsiTheme="minorHAnsi" w:cstheme="minorBidi"/>
              </w:rPr>
              <w:t>duration between 6 to 20 weeks</w:t>
            </w:r>
          </w:p>
          <w:p w14:paraId="43E49336" w14:textId="77777777" w:rsidR="00153E89" w:rsidRPr="003E4F0F" w:rsidRDefault="00153E89" w:rsidP="00B7721B">
            <w:pPr>
              <w:pStyle w:val="ListParagraph"/>
              <w:numPr>
                <w:ilvl w:val="0"/>
                <w:numId w:val="19"/>
              </w:numPr>
              <w:spacing w:after="0" w:line="256" w:lineRule="auto"/>
              <w:textAlignment w:val="baseline"/>
              <w:rPr>
                <w:rFonts w:asciiTheme="minorHAnsi" w:hAnsiTheme="minorHAnsi" w:cstheme="minorBidi"/>
              </w:rPr>
            </w:pPr>
            <w:r w:rsidRPr="003E4F0F">
              <w:rPr>
                <w:rFonts w:asciiTheme="minorHAnsi" w:hAnsiTheme="minorHAnsi" w:cstheme="minorBidi"/>
              </w:rPr>
              <w:t>up to five students of similar learning attainment levels</w:t>
            </w:r>
          </w:p>
          <w:p w14:paraId="32F04E1E" w14:textId="77777777" w:rsidR="00153E89" w:rsidRPr="00BC6A4A" w:rsidRDefault="00153E89" w:rsidP="00B7721B">
            <w:pPr>
              <w:spacing w:after="0" w:line="256" w:lineRule="auto"/>
              <w:textAlignment w:val="baseline"/>
              <w:rPr>
                <w:rFonts w:eastAsiaTheme="minorEastAsia"/>
                <w:sz w:val="24"/>
                <w:lang w:eastAsia="en-AU"/>
              </w:rPr>
            </w:pPr>
            <w:r w:rsidRPr="00B14616">
              <w:rPr>
                <w:rFonts w:eastAsiaTheme="minorEastAsia"/>
                <w:szCs w:val="22"/>
              </w:rPr>
              <w:t>*Please note: Implementation may differ between schools based on funding, context, student preference, age, learning needs and staffing profile</w:t>
            </w:r>
            <w:r w:rsidRPr="39935337">
              <w:rPr>
                <w:rFonts w:eastAsiaTheme="minorEastAsia"/>
                <w:sz w:val="24"/>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47F1A406" w14:textId="77777777" w:rsidR="00153E89" w:rsidRPr="00B14616" w:rsidRDefault="00153E89" w:rsidP="00B7721B">
            <w:pPr>
              <w:spacing w:after="0" w:line="256" w:lineRule="auto"/>
              <w:rPr>
                <w:rFonts w:eastAsiaTheme="minorEastAsia"/>
                <w:color w:val="000000" w:themeColor="text1"/>
                <w:szCs w:val="22"/>
              </w:rPr>
            </w:pPr>
            <w:r w:rsidRPr="00B14616">
              <w:rPr>
                <w:rFonts w:eastAsiaTheme="minorEastAsia"/>
                <w:color w:val="000000" w:themeColor="text1"/>
                <w:szCs w:val="22"/>
              </w:rPr>
              <w:t>The tutoring model and dosage is not yet aligned with recommendations and may be impacting learning gain achievement.</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1C2E4CD4" w14:textId="77777777" w:rsidR="00153E89" w:rsidRPr="00B14616" w:rsidRDefault="00153E89" w:rsidP="00B7721B">
            <w:pPr>
              <w:spacing w:line="256" w:lineRule="auto"/>
              <w:textAlignment w:val="baseline"/>
              <w:rPr>
                <w:rFonts w:eastAsiaTheme="minorEastAsia"/>
                <w:szCs w:val="22"/>
                <w:lang w:eastAsia="en-AU"/>
              </w:rPr>
            </w:pPr>
            <w:r w:rsidRPr="00B14616">
              <w:rPr>
                <w:rFonts w:eastAsiaTheme="minorEastAsia"/>
                <w:szCs w:val="22"/>
                <w:lang w:eastAsia="en-AU"/>
              </w:rPr>
              <w:t>The tutoring model and dosage aligns with two of the recommendations, but learning gain is still not evident.</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374621E8" w14:textId="77777777" w:rsidR="00153E89" w:rsidRPr="00B14616" w:rsidRDefault="00153E89" w:rsidP="00B7721B">
            <w:pPr>
              <w:spacing w:line="256" w:lineRule="auto"/>
              <w:rPr>
                <w:rFonts w:eastAsiaTheme="minorEastAsia"/>
                <w:szCs w:val="22"/>
                <w:lang w:eastAsia="en-AU"/>
              </w:rPr>
            </w:pPr>
            <w:r w:rsidRPr="00B14616">
              <w:rPr>
                <w:rFonts w:eastAsiaTheme="minorEastAsia"/>
                <w:szCs w:val="22"/>
                <w:lang w:eastAsia="en-AU"/>
              </w:rPr>
              <w:t>The tutoring model and dosage aligns with all the recommendations and some learning gain is evident.</w:t>
            </w:r>
          </w:p>
        </w:tc>
        <w:tc>
          <w:tcPr>
            <w:tcW w:w="4668"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tcMar>
              <w:top w:w="57" w:type="dxa"/>
              <w:left w:w="57" w:type="dxa"/>
              <w:bottom w:w="113" w:type="dxa"/>
              <w:right w:w="57" w:type="dxa"/>
            </w:tcMar>
            <w:hideMark/>
          </w:tcPr>
          <w:p w14:paraId="188F804C" w14:textId="77777777" w:rsidR="00153E89" w:rsidRPr="00B14616" w:rsidRDefault="00153E89" w:rsidP="00B7721B">
            <w:pPr>
              <w:spacing w:line="256" w:lineRule="auto"/>
              <w:rPr>
                <w:rFonts w:eastAsiaTheme="minorEastAsia"/>
                <w:kern w:val="24"/>
                <w:szCs w:val="22"/>
                <w:lang w:eastAsia="en-AU"/>
              </w:rPr>
            </w:pPr>
            <w:r w:rsidRPr="00B14616">
              <w:rPr>
                <w:rFonts w:eastAsiaTheme="minorEastAsia"/>
                <w:kern w:val="24"/>
                <w:szCs w:val="22"/>
                <w:lang w:eastAsia="en-AU"/>
              </w:rPr>
              <w:t xml:space="preserve">The tutoring model and dosage demonstrated sustained evidence of learning growth, consistently for most students. </w:t>
            </w:r>
          </w:p>
          <w:p w14:paraId="5439B43B" w14:textId="77777777" w:rsidR="00153E89" w:rsidRPr="00B14616" w:rsidRDefault="00153E89" w:rsidP="00B7721B">
            <w:pPr>
              <w:spacing w:line="256" w:lineRule="auto"/>
              <w:rPr>
                <w:rFonts w:eastAsiaTheme="minorEastAsia"/>
                <w:kern w:val="24"/>
                <w:szCs w:val="22"/>
                <w:lang w:eastAsia="en-AU"/>
              </w:rPr>
            </w:pPr>
          </w:p>
        </w:tc>
      </w:tr>
      <w:tr w:rsidR="00153E89" w:rsidRPr="0052129D" w14:paraId="772F4E74" w14:textId="77777777" w:rsidTr="005F1969">
        <w:trPr>
          <w:trHeight w:val="3255"/>
          <w:tblHeader/>
        </w:trPr>
        <w:tc>
          <w:tcPr>
            <w:tcW w:w="6946"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90B2F0"/>
            <w:tcMar>
              <w:top w:w="57" w:type="dxa"/>
              <w:left w:w="57" w:type="dxa"/>
              <w:bottom w:w="113" w:type="dxa"/>
              <w:right w:w="57" w:type="dxa"/>
            </w:tcMar>
            <w:hideMark/>
          </w:tcPr>
          <w:p w14:paraId="3400529E" w14:textId="77777777" w:rsidR="00153E89" w:rsidRPr="00BB1BD0" w:rsidRDefault="00153E89" w:rsidP="00B7721B">
            <w:pPr>
              <w:spacing w:after="0" w:line="256" w:lineRule="auto"/>
              <w:rPr>
                <w:rFonts w:eastAsiaTheme="minorEastAsia"/>
                <w:b/>
                <w:bCs/>
                <w:color w:val="FFFFFF" w:themeColor="background1"/>
                <w:sz w:val="28"/>
                <w:szCs w:val="28"/>
              </w:rPr>
            </w:pPr>
            <w:r w:rsidRPr="00F01BBE">
              <w:rPr>
                <w:rFonts w:eastAsiaTheme="minorEastAsia"/>
                <w:b/>
                <w:bCs/>
                <w:color w:val="FFFFFF" w:themeColor="background1"/>
                <w:sz w:val="28"/>
                <w:szCs w:val="28"/>
              </w:rPr>
              <w:t>Student selection and focus area(s)</w:t>
            </w:r>
          </w:p>
          <w:p w14:paraId="0B6E3DE9" w14:textId="77777777" w:rsidR="00153E89" w:rsidRPr="00B14616" w:rsidRDefault="00153E89" w:rsidP="00B7721B">
            <w:pPr>
              <w:spacing w:after="0" w:line="256" w:lineRule="auto"/>
              <w:rPr>
                <w:rFonts w:eastAsiaTheme="minorEastAsia"/>
                <w:szCs w:val="22"/>
              </w:rPr>
            </w:pPr>
            <w:r w:rsidRPr="00B14616">
              <w:rPr>
                <w:rFonts w:eastAsiaTheme="minorEastAsia"/>
                <w:szCs w:val="22"/>
              </w:rPr>
              <w:t>Students needing tutoring support are identified based on multiple sources of evidence, including:</w:t>
            </w:r>
          </w:p>
          <w:p w14:paraId="1F49C433" w14:textId="77777777" w:rsidR="00153E89" w:rsidRPr="003E4F0F" w:rsidRDefault="00153E89" w:rsidP="00B7721B">
            <w:pPr>
              <w:pStyle w:val="ListParagraph"/>
              <w:numPr>
                <w:ilvl w:val="0"/>
                <w:numId w:val="20"/>
              </w:numPr>
              <w:spacing w:after="0" w:line="256" w:lineRule="auto"/>
              <w:rPr>
                <w:rFonts w:asciiTheme="minorHAnsi" w:hAnsiTheme="minorHAnsi" w:cstheme="minorBidi"/>
              </w:rPr>
            </w:pPr>
            <w:r w:rsidRPr="003E4F0F">
              <w:rPr>
                <w:rFonts w:asciiTheme="minorHAnsi" w:hAnsiTheme="minorHAnsi" w:cstheme="minorBidi"/>
              </w:rPr>
              <w:t>teacher judgement and classroom observations</w:t>
            </w:r>
          </w:p>
          <w:p w14:paraId="6BF8A6FA" w14:textId="77777777" w:rsidR="00153E89" w:rsidRPr="003E4F0F" w:rsidRDefault="00153E89" w:rsidP="00B7721B">
            <w:pPr>
              <w:pStyle w:val="ListParagraph"/>
              <w:numPr>
                <w:ilvl w:val="0"/>
                <w:numId w:val="20"/>
              </w:numPr>
              <w:spacing w:after="0" w:line="256" w:lineRule="auto"/>
              <w:rPr>
                <w:rFonts w:asciiTheme="minorHAnsi" w:hAnsiTheme="minorHAnsi" w:cstheme="minorBidi"/>
              </w:rPr>
            </w:pPr>
            <w:r w:rsidRPr="003E4F0F">
              <w:rPr>
                <w:rFonts w:asciiTheme="minorHAnsi" w:hAnsiTheme="minorHAnsi" w:cstheme="minorBidi"/>
              </w:rPr>
              <w:t>existing classroom assessments</w:t>
            </w:r>
          </w:p>
          <w:p w14:paraId="3D2AA57A" w14:textId="77777777" w:rsidR="00153E89" w:rsidRPr="003E4F0F" w:rsidRDefault="00153E89" w:rsidP="00B7721B">
            <w:pPr>
              <w:pStyle w:val="ListParagraph"/>
              <w:numPr>
                <w:ilvl w:val="0"/>
                <w:numId w:val="20"/>
              </w:numPr>
              <w:spacing w:after="0" w:line="256" w:lineRule="auto"/>
              <w:rPr>
                <w:rFonts w:asciiTheme="minorHAnsi" w:hAnsiTheme="minorHAnsi" w:cstheme="minorBidi"/>
              </w:rPr>
            </w:pPr>
            <w:r w:rsidRPr="003E4F0F">
              <w:rPr>
                <w:rFonts w:asciiTheme="minorHAnsi" w:hAnsiTheme="minorHAnsi" w:cstheme="minorBidi"/>
              </w:rPr>
              <w:t>standardised assessments</w:t>
            </w:r>
          </w:p>
          <w:p w14:paraId="281B1F73" w14:textId="63C82795" w:rsidR="00153E89" w:rsidRPr="003E4F0F" w:rsidRDefault="00FE43B8" w:rsidP="00B7721B">
            <w:pPr>
              <w:pStyle w:val="ListParagraph"/>
              <w:numPr>
                <w:ilvl w:val="0"/>
                <w:numId w:val="20"/>
              </w:numPr>
              <w:spacing w:after="0" w:line="256" w:lineRule="auto"/>
              <w:rPr>
                <w:rFonts w:asciiTheme="minorHAnsi" w:hAnsiTheme="minorHAnsi" w:cstheme="minorBidi"/>
              </w:rPr>
            </w:pPr>
            <w:r w:rsidRPr="00EA158A">
              <w:rPr>
                <w:rFonts w:asciiTheme="minorHAnsi" w:hAnsiTheme="minorHAnsi" w:cstheme="minorBidi"/>
              </w:rPr>
              <w:t>where applicable,</w:t>
            </w:r>
            <w:r w:rsidRPr="003E4F0F">
              <w:rPr>
                <w:rFonts w:asciiTheme="minorHAnsi" w:hAnsiTheme="minorHAnsi" w:cstheme="minorBidi"/>
              </w:rPr>
              <w:t xml:space="preserve"> </w:t>
            </w:r>
            <w:r w:rsidR="00153E89" w:rsidRPr="003E4F0F">
              <w:rPr>
                <w:rFonts w:asciiTheme="minorHAnsi" w:hAnsiTheme="minorHAnsi" w:cstheme="minorBidi"/>
              </w:rPr>
              <w:t>existing Individual Education Plans (IEPs) to identify current and expected learning attainment levels (where applicable)</w:t>
            </w:r>
          </w:p>
          <w:p w14:paraId="3392485C" w14:textId="30219C17" w:rsidR="00153E89" w:rsidRPr="00B14616" w:rsidRDefault="00153E89" w:rsidP="00B7721B">
            <w:pPr>
              <w:spacing w:after="0" w:line="256" w:lineRule="auto"/>
              <w:rPr>
                <w:rFonts w:eastAsiaTheme="minorEastAsia"/>
                <w:szCs w:val="22"/>
              </w:rPr>
            </w:pPr>
            <w:r w:rsidRPr="00B14616">
              <w:rPr>
                <w:rFonts w:eastAsiaTheme="minorEastAsia"/>
                <w:szCs w:val="22"/>
              </w:rPr>
              <w:t>*Please note: The focus area(s) of tutoring should meet students at their point of need</w:t>
            </w:r>
          </w:p>
          <w:p w14:paraId="0DEEB323" w14:textId="77777777" w:rsidR="00153E89" w:rsidRPr="005B5D7C" w:rsidRDefault="00153E89" w:rsidP="00B7721B">
            <w:pPr>
              <w:spacing w:after="0" w:line="256" w:lineRule="auto"/>
              <w:rPr>
                <w:rFonts w:eastAsiaTheme="minorEastAsia"/>
                <w:sz w:val="24"/>
              </w:rPr>
            </w:pP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195B04A8" w14:textId="38B82243" w:rsidR="00153E89" w:rsidRPr="00B14616" w:rsidRDefault="00153E89" w:rsidP="00B7721B">
            <w:pPr>
              <w:spacing w:line="256" w:lineRule="auto"/>
              <w:textAlignment w:val="baseline"/>
              <w:rPr>
                <w:rFonts w:eastAsiaTheme="minorEastAsia"/>
                <w:color w:val="000000" w:themeColor="text1"/>
                <w:szCs w:val="22"/>
                <w:lang w:eastAsia="en-AU"/>
              </w:rPr>
            </w:pPr>
            <w:r w:rsidRPr="00B14616">
              <w:rPr>
                <w:rFonts w:eastAsiaTheme="minorEastAsia"/>
                <w:color w:val="000000" w:themeColor="text1"/>
                <w:szCs w:val="22"/>
              </w:rPr>
              <w:t xml:space="preserve">Selection of students is based on the </w:t>
            </w:r>
            <w:r w:rsidR="00D25B5D" w:rsidRPr="00EA158A">
              <w:rPr>
                <w:rFonts w:eastAsiaTheme="minorEastAsia"/>
                <w:color w:val="000000" w:themeColor="text1"/>
                <w:szCs w:val="22"/>
              </w:rPr>
              <w:t>latest</w:t>
            </w:r>
            <w:r w:rsidR="00D25B5D" w:rsidRPr="00B14616">
              <w:rPr>
                <w:rFonts w:eastAsiaTheme="minorEastAsia"/>
                <w:color w:val="000000" w:themeColor="text1"/>
                <w:szCs w:val="22"/>
              </w:rPr>
              <w:t xml:space="preserve"> </w:t>
            </w:r>
            <w:r w:rsidRPr="00B14616">
              <w:rPr>
                <w:rFonts w:eastAsiaTheme="minorEastAsia"/>
                <w:color w:val="000000" w:themeColor="text1"/>
                <w:szCs w:val="22"/>
              </w:rPr>
              <w:t>achievement level</w:t>
            </w:r>
            <w:r w:rsidRPr="00B14616">
              <w:rPr>
                <w:rFonts w:eastAsiaTheme="minorEastAsia"/>
                <w:color w:val="000000" w:themeColor="text1"/>
                <w:szCs w:val="22"/>
                <w:lang w:eastAsia="en-AU"/>
              </w:rPr>
              <w:t>.</w:t>
            </w:r>
          </w:p>
          <w:p w14:paraId="53CE6AAF" w14:textId="77777777" w:rsidR="00153E89" w:rsidRPr="00B14616" w:rsidRDefault="00153E89" w:rsidP="00B7721B">
            <w:pPr>
              <w:spacing w:line="256" w:lineRule="auto"/>
              <w:textAlignment w:val="baseline"/>
              <w:rPr>
                <w:rFonts w:eastAsiaTheme="minorEastAsia"/>
                <w:color w:val="000000" w:themeColor="text1"/>
                <w:kern w:val="24"/>
                <w:szCs w:val="22"/>
                <w:lang w:eastAsia="en-AU"/>
              </w:rPr>
            </w:pPr>
            <w:r w:rsidRPr="00B14616">
              <w:rPr>
                <w:rFonts w:eastAsiaTheme="minorEastAsia"/>
                <w:color w:val="000000" w:themeColor="text1"/>
                <w:szCs w:val="22"/>
                <w:lang w:eastAsia="en-AU"/>
              </w:rPr>
              <w:t xml:space="preserve">Focus area(s) align with the needs of the cohort of identified students.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30DFAA9F" w14:textId="77777777" w:rsidR="00153E89" w:rsidRPr="00B14616" w:rsidRDefault="00153E89" w:rsidP="00B7721B">
            <w:pPr>
              <w:spacing w:line="256" w:lineRule="auto"/>
              <w:rPr>
                <w:rFonts w:eastAsiaTheme="minorEastAsia"/>
                <w:color w:val="000000" w:themeColor="text1"/>
                <w:szCs w:val="22"/>
                <w:lang w:eastAsia="en-AU"/>
              </w:rPr>
            </w:pPr>
            <w:r w:rsidRPr="00B14616">
              <w:rPr>
                <w:rFonts w:eastAsiaTheme="minorEastAsia"/>
                <w:color w:val="000000" w:themeColor="text1"/>
                <w:szCs w:val="22"/>
                <w:lang w:eastAsia="en-AU"/>
              </w:rPr>
              <w:t>Selection of students and focus area(s) informed by triangulation of student learning and engagement data.</w:t>
            </w:r>
          </w:p>
          <w:p w14:paraId="0FA15095" w14:textId="77777777" w:rsidR="00153E89" w:rsidRPr="00B14616" w:rsidRDefault="00153E89" w:rsidP="00B7721B">
            <w:pPr>
              <w:spacing w:line="256" w:lineRule="auto"/>
              <w:rPr>
                <w:rFonts w:eastAsiaTheme="minorEastAsia"/>
                <w:color w:val="000000" w:themeColor="text1"/>
                <w:szCs w:val="22"/>
                <w:lang w:eastAsia="en-AU"/>
              </w:rPr>
            </w:pPr>
          </w:p>
          <w:p w14:paraId="3A9D2E29" w14:textId="77777777" w:rsidR="00153E89" w:rsidRPr="00B14616" w:rsidRDefault="00153E89" w:rsidP="00B7721B">
            <w:pPr>
              <w:spacing w:line="256" w:lineRule="auto"/>
              <w:rPr>
                <w:rFonts w:eastAsiaTheme="minorEastAsia"/>
                <w:color w:val="000000" w:themeColor="text1"/>
                <w:szCs w:val="22"/>
                <w:lang w:eastAsia="en-AU"/>
              </w:rPr>
            </w:pPr>
            <w:r w:rsidRPr="00B14616">
              <w:rPr>
                <w:rFonts w:eastAsiaTheme="minorEastAsia"/>
                <w:color w:val="000000" w:themeColor="text1"/>
                <w:szCs w:val="22"/>
                <w:lang w:eastAsia="en-AU"/>
              </w:rPr>
              <w:t>Students transition out of small group learning, but Tier 1 support not evident.</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3B00A00E" w14:textId="77777777" w:rsidR="00153E89" w:rsidRPr="00B14616" w:rsidRDefault="00153E89" w:rsidP="00B7721B">
            <w:pPr>
              <w:spacing w:line="256" w:lineRule="auto"/>
              <w:textAlignment w:val="baseline"/>
              <w:rPr>
                <w:rFonts w:eastAsiaTheme="minorEastAsia"/>
                <w:color w:val="000000" w:themeColor="text1"/>
                <w:szCs w:val="22"/>
                <w:lang w:eastAsia="en-AU"/>
              </w:rPr>
            </w:pPr>
            <w:r w:rsidRPr="00B14616">
              <w:rPr>
                <w:rFonts w:eastAsiaTheme="minorEastAsia"/>
                <w:color w:val="000000" w:themeColor="text1"/>
                <w:szCs w:val="22"/>
                <w:lang w:eastAsia="en-AU"/>
              </w:rPr>
              <w:t>Selection of students and focus area(s) informed by triangulation of student achievement, learning growth and engagement data.</w:t>
            </w:r>
          </w:p>
          <w:p w14:paraId="220905AA" w14:textId="77777777" w:rsidR="00153E89" w:rsidRPr="00B14616" w:rsidRDefault="00153E89" w:rsidP="00B7721B">
            <w:pPr>
              <w:spacing w:line="256" w:lineRule="auto"/>
              <w:textAlignment w:val="baseline"/>
              <w:rPr>
                <w:rFonts w:eastAsiaTheme="minorEastAsia"/>
                <w:color w:val="000000" w:themeColor="text1"/>
                <w:szCs w:val="22"/>
                <w:lang w:eastAsia="en-AU"/>
              </w:rPr>
            </w:pPr>
          </w:p>
          <w:p w14:paraId="4F2B16A9" w14:textId="77777777" w:rsidR="00153E89" w:rsidRPr="00B14616" w:rsidRDefault="00153E89" w:rsidP="00B7721B">
            <w:pPr>
              <w:spacing w:line="256" w:lineRule="auto"/>
              <w:textAlignment w:val="baseline"/>
              <w:rPr>
                <w:rFonts w:eastAsiaTheme="minorEastAsia"/>
                <w:color w:val="000000" w:themeColor="text1"/>
                <w:szCs w:val="22"/>
                <w:lang w:eastAsia="en-AU"/>
              </w:rPr>
            </w:pPr>
            <w:r w:rsidRPr="00B14616">
              <w:rPr>
                <w:rFonts w:eastAsiaTheme="minorEastAsia"/>
                <w:color w:val="000000" w:themeColor="text1"/>
                <w:szCs w:val="22"/>
                <w:lang w:eastAsia="en-AU"/>
              </w:rPr>
              <w:t>Students can transition back into Tier 1 teaching with scaffolded support between tutor and classroom teacher.</w:t>
            </w:r>
          </w:p>
        </w:tc>
        <w:tc>
          <w:tcPr>
            <w:tcW w:w="4668"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tcMar>
              <w:top w:w="57" w:type="dxa"/>
              <w:left w:w="57" w:type="dxa"/>
              <w:bottom w:w="113" w:type="dxa"/>
              <w:right w:w="57" w:type="dxa"/>
            </w:tcMar>
            <w:hideMark/>
          </w:tcPr>
          <w:p w14:paraId="43112B4F" w14:textId="77777777" w:rsidR="00153E89" w:rsidRPr="00B14616" w:rsidRDefault="00153E89" w:rsidP="00B7721B">
            <w:pPr>
              <w:spacing w:after="0" w:line="256" w:lineRule="auto"/>
              <w:rPr>
                <w:rFonts w:eastAsiaTheme="minorEastAsia"/>
                <w:color w:val="000000" w:themeColor="text1"/>
                <w:szCs w:val="22"/>
                <w:lang w:eastAsia="en-AU"/>
              </w:rPr>
            </w:pPr>
            <w:r w:rsidRPr="00B14616">
              <w:rPr>
                <w:rFonts w:eastAsiaTheme="minorEastAsia"/>
                <w:color w:val="000000"/>
                <w:kern w:val="24"/>
                <w:szCs w:val="22"/>
                <w:lang w:eastAsia="en-AU"/>
              </w:rPr>
              <w:t>Data is used to continuously reflect and adjust areas of student focus and meet students at their point of need.</w:t>
            </w:r>
          </w:p>
          <w:p w14:paraId="04B74E58" w14:textId="77777777" w:rsidR="00153E89" w:rsidRPr="00B14616" w:rsidRDefault="00153E89" w:rsidP="00B7721B">
            <w:pPr>
              <w:spacing w:line="256" w:lineRule="auto"/>
              <w:rPr>
                <w:rFonts w:eastAsiaTheme="minorEastAsia"/>
                <w:color w:val="000000" w:themeColor="text1"/>
                <w:szCs w:val="22"/>
                <w:lang w:eastAsia="en-AU"/>
              </w:rPr>
            </w:pPr>
          </w:p>
          <w:p w14:paraId="074534E1" w14:textId="77777777" w:rsidR="00153E89" w:rsidRPr="00B14616" w:rsidRDefault="00153E89" w:rsidP="00B7721B">
            <w:pPr>
              <w:spacing w:line="256" w:lineRule="auto"/>
              <w:rPr>
                <w:rFonts w:eastAsiaTheme="minorEastAsia"/>
                <w:color w:val="000000" w:themeColor="text1"/>
                <w:szCs w:val="22"/>
                <w:lang w:eastAsia="en-AU"/>
              </w:rPr>
            </w:pPr>
            <w:r w:rsidRPr="00B14616">
              <w:rPr>
                <w:rFonts w:eastAsiaTheme="minorEastAsia"/>
                <w:color w:val="000000" w:themeColor="text1"/>
                <w:szCs w:val="22"/>
                <w:lang w:eastAsia="en-AU"/>
              </w:rPr>
              <w:t xml:space="preserve">The school has developed a plan for students to transition in and out of small group learning based on emerging learning needs. </w:t>
            </w:r>
          </w:p>
          <w:p w14:paraId="050A43FB" w14:textId="77777777" w:rsidR="00153E89" w:rsidRPr="00B14616" w:rsidRDefault="00153E89" w:rsidP="00B7721B">
            <w:pPr>
              <w:spacing w:line="256" w:lineRule="auto"/>
              <w:rPr>
                <w:rFonts w:eastAsiaTheme="minorEastAsia"/>
                <w:color w:val="000000" w:themeColor="text1"/>
                <w:szCs w:val="22"/>
                <w:lang w:eastAsia="en-AU"/>
              </w:rPr>
            </w:pPr>
          </w:p>
          <w:p w14:paraId="75DE960C" w14:textId="77777777" w:rsidR="00153E89" w:rsidRPr="00B14616" w:rsidRDefault="00153E89" w:rsidP="00B7721B">
            <w:pPr>
              <w:spacing w:line="256" w:lineRule="auto"/>
              <w:rPr>
                <w:rFonts w:eastAsiaTheme="minorEastAsia"/>
                <w:color w:val="000000" w:themeColor="text1"/>
                <w:szCs w:val="22"/>
                <w:lang w:eastAsia="en-AU"/>
              </w:rPr>
            </w:pPr>
          </w:p>
        </w:tc>
      </w:tr>
      <w:tr w:rsidR="00153E89" w:rsidRPr="001770FE" w14:paraId="2A4E0F22" w14:textId="77777777" w:rsidTr="005F1969">
        <w:trPr>
          <w:trHeight w:val="2427"/>
          <w:tblHeader/>
        </w:trPr>
        <w:tc>
          <w:tcPr>
            <w:tcW w:w="6946"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90B2F0"/>
            <w:tcMar>
              <w:top w:w="57" w:type="dxa"/>
              <w:left w:w="57" w:type="dxa"/>
              <w:bottom w:w="113" w:type="dxa"/>
              <w:right w:w="57" w:type="dxa"/>
            </w:tcMar>
          </w:tcPr>
          <w:p w14:paraId="6CE1C155" w14:textId="77777777" w:rsidR="00153E89" w:rsidRPr="00F01BBE" w:rsidRDefault="00153E89" w:rsidP="00B7721B">
            <w:pPr>
              <w:spacing w:line="256" w:lineRule="auto"/>
              <w:textAlignment w:val="baseline"/>
              <w:rPr>
                <w:rFonts w:eastAsiaTheme="minorEastAsia"/>
                <w:b/>
                <w:bCs/>
                <w:color w:val="FFFFFF" w:themeColor="background1"/>
                <w:kern w:val="24"/>
                <w:sz w:val="28"/>
                <w:szCs w:val="28"/>
                <w:lang w:eastAsia="en-AU"/>
              </w:rPr>
            </w:pPr>
            <w:r w:rsidRPr="00F01BBE">
              <w:rPr>
                <w:rFonts w:eastAsiaTheme="minorEastAsia"/>
                <w:b/>
                <w:bCs/>
                <w:color w:val="FFFFFF"/>
                <w:kern w:val="24"/>
                <w:sz w:val="28"/>
                <w:szCs w:val="28"/>
                <w:lang w:eastAsia="en-AU"/>
              </w:rPr>
              <w:t>Collaboration, curriculum</w:t>
            </w:r>
            <w:r w:rsidRPr="00F01BBE">
              <w:rPr>
                <w:rFonts w:eastAsiaTheme="minorEastAsia"/>
                <w:b/>
                <w:bCs/>
                <w:color w:val="FFFFFF" w:themeColor="background1"/>
                <w:sz w:val="28"/>
                <w:szCs w:val="28"/>
                <w:lang w:eastAsia="en-AU"/>
              </w:rPr>
              <w:t xml:space="preserve"> planning and pedagogical</w:t>
            </w:r>
            <w:r w:rsidRPr="00F01BBE">
              <w:rPr>
                <w:rFonts w:eastAsiaTheme="minorEastAsia"/>
                <w:b/>
                <w:bCs/>
                <w:color w:val="FFFFFF"/>
                <w:kern w:val="24"/>
                <w:sz w:val="28"/>
                <w:szCs w:val="28"/>
                <w:lang w:eastAsia="en-AU"/>
              </w:rPr>
              <w:t xml:space="preserve"> practice </w:t>
            </w:r>
            <w:r w:rsidRPr="00F01BBE">
              <w:rPr>
                <w:rFonts w:eastAsiaTheme="minorEastAsia"/>
                <w:b/>
                <w:bCs/>
                <w:color w:val="FFFFFF" w:themeColor="background1"/>
                <w:sz w:val="28"/>
                <w:szCs w:val="28"/>
                <w:lang w:eastAsia="en-AU"/>
              </w:rPr>
              <w:t>suitable for small group learning</w:t>
            </w:r>
          </w:p>
          <w:p w14:paraId="2BC2CA33" w14:textId="77777777" w:rsidR="00153E89" w:rsidRPr="009741A4" w:rsidRDefault="00153E89" w:rsidP="00B7721B">
            <w:pPr>
              <w:pStyle w:val="ListParagraph"/>
              <w:numPr>
                <w:ilvl w:val="0"/>
                <w:numId w:val="21"/>
              </w:numPr>
              <w:spacing w:after="0" w:line="256" w:lineRule="auto"/>
              <w:textAlignment w:val="baseline"/>
              <w:rPr>
                <w:rFonts w:asciiTheme="minorHAnsi" w:hAnsiTheme="minorHAnsi" w:cstheme="minorBidi"/>
                <w:color w:val="000000" w:themeColor="text1"/>
              </w:rPr>
            </w:pPr>
            <w:r w:rsidRPr="39935337">
              <w:rPr>
                <w:rFonts w:asciiTheme="minorHAnsi" w:hAnsiTheme="minorHAnsi" w:cstheme="minorBidi"/>
                <w:color w:val="000000" w:themeColor="text1"/>
              </w:rPr>
              <w:t xml:space="preserve">Tutor and classroom teacher/s identify suitable evidence-based interventions for the targeted curriculum area </w:t>
            </w:r>
          </w:p>
          <w:p w14:paraId="6AD3C4CA" w14:textId="77777777" w:rsidR="00153E89" w:rsidRPr="009741A4" w:rsidRDefault="00153E89" w:rsidP="00B7721B">
            <w:pPr>
              <w:pStyle w:val="ListParagraph"/>
              <w:numPr>
                <w:ilvl w:val="0"/>
                <w:numId w:val="21"/>
              </w:numPr>
              <w:spacing w:after="0" w:line="256" w:lineRule="auto"/>
              <w:textAlignment w:val="baseline"/>
              <w:rPr>
                <w:rFonts w:asciiTheme="minorHAnsi" w:hAnsiTheme="minorHAnsi" w:cstheme="minorBidi"/>
                <w:color w:val="000000" w:themeColor="text1"/>
                <w:kern w:val="24"/>
              </w:rPr>
            </w:pPr>
            <w:r w:rsidRPr="39935337">
              <w:rPr>
                <w:rFonts w:asciiTheme="minorHAnsi" w:hAnsiTheme="minorHAnsi" w:cstheme="minorBidi"/>
                <w:kern w:val="24"/>
              </w:rPr>
              <w:t>Tutors and classroom teachers then determine how the impact of this intervention on student learning will be assessed.</w:t>
            </w:r>
          </w:p>
          <w:p w14:paraId="34E6F8DF" w14:textId="77777777" w:rsidR="00153E89" w:rsidRPr="00B14616" w:rsidRDefault="00153E89" w:rsidP="00B7721B">
            <w:pPr>
              <w:pStyle w:val="ListParagraph"/>
              <w:numPr>
                <w:ilvl w:val="0"/>
                <w:numId w:val="21"/>
              </w:numPr>
              <w:spacing w:after="0" w:line="256" w:lineRule="auto"/>
              <w:textAlignment w:val="baseline"/>
              <w:rPr>
                <w:rFonts w:asciiTheme="minorHAnsi" w:hAnsiTheme="minorHAnsi" w:cstheme="minorBidi"/>
                <w:color w:val="000000" w:themeColor="text1"/>
                <w:kern w:val="24"/>
              </w:rPr>
            </w:pPr>
            <w:r w:rsidRPr="39935337">
              <w:rPr>
                <w:rFonts w:asciiTheme="minorHAnsi" w:hAnsiTheme="minorHAnsi" w:cstheme="minorBidi"/>
                <w:color w:val="000000"/>
                <w:kern w:val="24"/>
              </w:rPr>
              <w:t>Tutors and classroom teachers set challenging student learning goals from the Victorian Curriculum.</w:t>
            </w:r>
          </w:p>
          <w:p w14:paraId="59317769" w14:textId="64C52664" w:rsidR="003E4F0F" w:rsidDel="00457304" w:rsidRDefault="00613740" w:rsidP="00B7721B">
            <w:pPr>
              <w:pStyle w:val="ListParagraph"/>
              <w:numPr>
                <w:ilvl w:val="0"/>
                <w:numId w:val="21"/>
              </w:numPr>
              <w:spacing w:after="0" w:line="256" w:lineRule="auto"/>
              <w:textAlignment w:val="baseline"/>
              <w:rPr>
                <w:rFonts w:asciiTheme="minorHAnsi" w:hAnsiTheme="minorHAnsi" w:cstheme="minorBidi"/>
                <w:color w:val="000000" w:themeColor="text1"/>
                <w:kern w:val="24"/>
              </w:rPr>
            </w:pPr>
            <w:r w:rsidRPr="00EA158A">
              <w:rPr>
                <w:rFonts w:asciiTheme="minorHAnsi" w:hAnsiTheme="minorHAnsi" w:cstheme="minorBidi"/>
                <w:color w:val="000000"/>
                <w:kern w:val="24"/>
              </w:rPr>
              <w:t>Where applicable, schools may decide to develop an IEP for students receiving TLI support</w:t>
            </w:r>
            <w:r w:rsidR="00C00C88" w:rsidRPr="00EA158A">
              <w:rPr>
                <w:rFonts w:asciiTheme="minorHAnsi" w:hAnsiTheme="minorHAnsi" w:cstheme="minorBidi"/>
                <w:color w:val="000000"/>
                <w:kern w:val="24"/>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tcPr>
          <w:p w14:paraId="59BEE510" w14:textId="77777777" w:rsidR="00153E89" w:rsidRPr="00B14616" w:rsidRDefault="00153E89" w:rsidP="00B7721B">
            <w:pPr>
              <w:spacing w:line="256" w:lineRule="auto"/>
              <w:rPr>
                <w:rFonts w:eastAsiaTheme="minorEastAsia"/>
                <w:szCs w:val="22"/>
                <w:lang w:eastAsia="en-AU"/>
              </w:rPr>
            </w:pPr>
            <w:r w:rsidRPr="00B14616">
              <w:rPr>
                <w:rFonts w:eastAsiaTheme="minorEastAsia"/>
                <w:szCs w:val="22"/>
                <w:lang w:eastAsia="en-AU"/>
              </w:rPr>
              <w:t xml:space="preserve">Tutors use pedagogical knowledge and the Victorian Curriculum to design learning programs. </w:t>
            </w:r>
          </w:p>
          <w:p w14:paraId="0B668290" w14:textId="77777777" w:rsidR="00153E89" w:rsidRPr="00B14616" w:rsidRDefault="00153E89" w:rsidP="00B7721B">
            <w:pPr>
              <w:spacing w:line="256" w:lineRule="auto"/>
              <w:textAlignment w:val="baseline"/>
              <w:rPr>
                <w:rFonts w:eastAsiaTheme="minorEastAsia"/>
                <w:szCs w:val="22"/>
                <w:lang w:eastAsia="en-AU"/>
              </w:rPr>
            </w:pPr>
            <w:r w:rsidRPr="00B14616">
              <w:rPr>
                <w:rFonts w:eastAsiaTheme="minorEastAsia"/>
                <w:color w:val="000000"/>
                <w:kern w:val="24"/>
                <w:szCs w:val="22"/>
                <w:lang w:eastAsia="en-AU"/>
              </w:rPr>
              <w:t>Tutors individually plan their lessons based on the Victorian Curriculum.</w:t>
            </w:r>
          </w:p>
          <w:p w14:paraId="76AB896E" w14:textId="77777777" w:rsidR="00153E89" w:rsidRPr="00B14616" w:rsidRDefault="00153E89" w:rsidP="00B7721B">
            <w:pPr>
              <w:spacing w:line="256" w:lineRule="auto"/>
              <w:rPr>
                <w:rFonts w:eastAsiaTheme="minorEastAsia"/>
                <w:szCs w:val="22"/>
                <w:lang w:eastAsia="en-AU"/>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tcPr>
          <w:p w14:paraId="2DC426DD" w14:textId="77777777" w:rsidR="00153E89" w:rsidRPr="00B14616" w:rsidRDefault="00153E89" w:rsidP="00B7721B">
            <w:pPr>
              <w:spacing w:line="256" w:lineRule="auto"/>
              <w:rPr>
                <w:rFonts w:eastAsiaTheme="minorEastAsia"/>
                <w:szCs w:val="22"/>
                <w:lang w:eastAsia="en-AU"/>
              </w:rPr>
            </w:pPr>
            <w:r w:rsidRPr="00B14616">
              <w:rPr>
                <w:rFonts w:eastAsiaTheme="minorEastAsia"/>
                <w:color w:val="000000"/>
                <w:kern w:val="24"/>
                <w:szCs w:val="22"/>
                <w:lang w:eastAsia="en-AU"/>
              </w:rPr>
              <w:t>Tutors and classroom teachers collaborate to</w:t>
            </w:r>
            <w:r w:rsidRPr="00B14616">
              <w:rPr>
                <w:rFonts w:eastAsiaTheme="minorEastAsia"/>
                <w:szCs w:val="22"/>
                <w:lang w:eastAsia="en-AU"/>
              </w:rPr>
              <w:t xml:space="preserve"> design learning programs and individual learning goals based on the Victorian Curriculum. </w:t>
            </w:r>
          </w:p>
          <w:p w14:paraId="5913C752" w14:textId="77777777" w:rsidR="00153E89" w:rsidRPr="00B14616" w:rsidRDefault="00153E89" w:rsidP="00B7721B">
            <w:pPr>
              <w:spacing w:line="256" w:lineRule="auto"/>
              <w:textAlignment w:val="baseline"/>
              <w:rPr>
                <w:rFonts w:eastAsiaTheme="minorEastAsia"/>
                <w:szCs w:val="22"/>
                <w:lang w:eastAsia="en-AU"/>
              </w:rPr>
            </w:pP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tcPr>
          <w:p w14:paraId="66D2893A" w14:textId="1A22C4BD" w:rsidR="00153E89" w:rsidRPr="00B14616" w:rsidRDefault="003F32C4" w:rsidP="00B7721B">
            <w:pPr>
              <w:spacing w:line="256" w:lineRule="auto"/>
              <w:rPr>
                <w:rFonts w:eastAsiaTheme="minorEastAsia"/>
                <w:szCs w:val="22"/>
                <w:lang w:eastAsia="en-AU"/>
              </w:rPr>
            </w:pPr>
            <w:r w:rsidRPr="00EA158A">
              <w:rPr>
                <w:rFonts w:eastAsiaTheme="minorEastAsia"/>
                <w:szCs w:val="22"/>
                <w:lang w:eastAsia="en-AU"/>
              </w:rPr>
              <w:t>Where applicable,</w:t>
            </w:r>
            <w:r w:rsidRPr="00B14616">
              <w:rPr>
                <w:rFonts w:eastAsiaTheme="minorEastAsia"/>
                <w:szCs w:val="22"/>
                <w:lang w:eastAsia="en-AU"/>
              </w:rPr>
              <w:t xml:space="preserve"> t</w:t>
            </w:r>
            <w:r w:rsidR="00153E89" w:rsidRPr="00B14616">
              <w:rPr>
                <w:rFonts w:eastAsiaTheme="minorEastAsia"/>
                <w:szCs w:val="22"/>
                <w:lang w:eastAsia="en-AU"/>
              </w:rPr>
              <w:t>utors and teachers co-design learning programs and IEPs</w:t>
            </w:r>
            <w:r w:rsidR="00B14616">
              <w:rPr>
                <w:rFonts w:eastAsiaTheme="minorEastAsia"/>
                <w:szCs w:val="22"/>
                <w:lang w:eastAsia="en-AU"/>
              </w:rPr>
              <w:t xml:space="preserve"> </w:t>
            </w:r>
            <w:r w:rsidR="00153E89" w:rsidRPr="00B14616">
              <w:rPr>
                <w:rFonts w:eastAsiaTheme="minorEastAsia"/>
                <w:szCs w:val="22"/>
                <w:lang w:eastAsia="en-AU"/>
              </w:rPr>
              <w:t xml:space="preserve">with students, ensuring that they align closely with Tier 1 classroom learning. </w:t>
            </w:r>
          </w:p>
          <w:p w14:paraId="35E75A40" w14:textId="77777777" w:rsidR="00153E89" w:rsidRPr="00B14616" w:rsidRDefault="00153E89" w:rsidP="00B7721B">
            <w:pPr>
              <w:spacing w:line="256" w:lineRule="auto"/>
              <w:textAlignment w:val="baseline"/>
              <w:rPr>
                <w:rFonts w:eastAsiaTheme="minorEastAsia"/>
                <w:szCs w:val="22"/>
                <w:lang w:eastAsia="en-AU"/>
              </w:rPr>
            </w:pPr>
            <w:r w:rsidRPr="00B14616">
              <w:rPr>
                <w:rFonts w:eastAsiaTheme="minorEastAsia"/>
                <w:color w:val="000000"/>
                <w:kern w:val="24"/>
                <w:szCs w:val="22"/>
                <w:lang w:eastAsia="en-AU"/>
              </w:rPr>
              <w:t>Leaders establish formal processes so that tutors and classroom teachers collaboratively plan, assess and report on student learning growth.</w:t>
            </w:r>
          </w:p>
        </w:tc>
        <w:tc>
          <w:tcPr>
            <w:tcW w:w="4668"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tcMar>
              <w:top w:w="57" w:type="dxa"/>
              <w:left w:w="57" w:type="dxa"/>
              <w:bottom w:w="113" w:type="dxa"/>
              <w:right w:w="57" w:type="dxa"/>
            </w:tcMar>
          </w:tcPr>
          <w:p w14:paraId="077E1D79" w14:textId="77777777" w:rsidR="00153E89" w:rsidRPr="00B14616" w:rsidRDefault="00153E89" w:rsidP="00B7721B">
            <w:pPr>
              <w:spacing w:line="256" w:lineRule="auto"/>
              <w:rPr>
                <w:rFonts w:eastAsiaTheme="minorEastAsia"/>
                <w:szCs w:val="22"/>
                <w:lang w:eastAsia="en-AU"/>
              </w:rPr>
            </w:pPr>
            <w:r w:rsidRPr="00B14616">
              <w:rPr>
                <w:rFonts w:eastAsiaTheme="minorEastAsia"/>
                <w:szCs w:val="22"/>
                <w:lang w:eastAsia="en-AU"/>
              </w:rPr>
              <w:t xml:space="preserve">Tutors and teachers collectively examine the effectiveness of their pedagogy and practice using student and peer feedback as well as assessment data to continuously improve. </w:t>
            </w:r>
          </w:p>
          <w:p w14:paraId="0C3D64BB" w14:textId="77777777" w:rsidR="00153E89" w:rsidRPr="00B14616" w:rsidRDefault="00153E89" w:rsidP="00B7721B">
            <w:pPr>
              <w:spacing w:line="256" w:lineRule="auto"/>
              <w:rPr>
                <w:rFonts w:eastAsiaTheme="minorEastAsia"/>
                <w:color w:val="000000" w:themeColor="text1"/>
                <w:szCs w:val="22"/>
                <w:lang w:eastAsia="en-AU"/>
              </w:rPr>
            </w:pPr>
            <w:r w:rsidRPr="00B14616">
              <w:rPr>
                <w:rFonts w:eastAsiaTheme="minorEastAsia"/>
                <w:szCs w:val="22"/>
                <w:lang w:eastAsia="en-AU"/>
              </w:rPr>
              <w:t xml:space="preserve">Leaders develop teacher self-efficacy and whole-school collaborative practices to ensure student learning gain is maintained once students transition out of the program.  </w:t>
            </w:r>
          </w:p>
        </w:tc>
      </w:tr>
    </w:tbl>
    <w:p w14:paraId="38361C32" w14:textId="77777777" w:rsidR="00B7721B" w:rsidRDefault="00B7721B" w:rsidP="00B7721B">
      <w:pPr>
        <w:pStyle w:val="Heading1"/>
        <w:rPr>
          <w:lang w:val="en-AU"/>
        </w:rPr>
      </w:pPr>
    </w:p>
    <w:p w14:paraId="072E229A" w14:textId="16683E98" w:rsidR="00B7721B" w:rsidRPr="00B14616" w:rsidRDefault="00B7721B" w:rsidP="00B7721B">
      <w:pPr>
        <w:pStyle w:val="Heading1"/>
        <w:rPr>
          <w:sz w:val="28"/>
          <w:szCs w:val="28"/>
        </w:rPr>
      </w:pPr>
      <w:r w:rsidRPr="00B14616">
        <w:rPr>
          <w:sz w:val="28"/>
          <w:szCs w:val="28"/>
          <w:lang w:val="en-AU"/>
        </w:rPr>
        <w:t>TLI Implementation Continua</w:t>
      </w:r>
    </w:p>
    <w:p w14:paraId="59910008" w14:textId="77777777" w:rsidR="00B7721B" w:rsidRPr="00B14616" w:rsidRDefault="00B7721B" w:rsidP="00B7721B">
      <w:pPr>
        <w:pStyle w:val="Heading2"/>
        <w:rPr>
          <w:sz w:val="22"/>
          <w:szCs w:val="22"/>
          <w:lang w:val="en-AU"/>
        </w:rPr>
      </w:pPr>
      <w:r w:rsidRPr="00B14616">
        <w:rPr>
          <w:sz w:val="22"/>
          <w:szCs w:val="22"/>
          <w:lang w:val="en-AU"/>
        </w:rPr>
        <w:t>Purpose and use of the TLI Implementation Continua</w:t>
      </w:r>
    </w:p>
    <w:p w14:paraId="709F8FC2" w14:textId="775F79D2" w:rsidR="00153E89" w:rsidRDefault="00227E71" w:rsidP="00C92020">
      <w:pPr>
        <w:pStyle w:val="paragraph"/>
        <w:spacing w:before="0" w:beforeAutospacing="0" w:after="0" w:afterAutospacing="0"/>
        <w:textAlignment w:val="baseline"/>
        <w:rPr>
          <w:rFonts w:asciiTheme="minorHAnsi" w:eastAsiaTheme="minorHAnsi" w:hAnsiTheme="minorHAnsi" w:cstheme="minorBidi"/>
          <w:sz w:val="22"/>
          <w:lang w:eastAsia="en-US"/>
        </w:rPr>
      </w:pPr>
      <w:r w:rsidRPr="00D4758F">
        <w:rPr>
          <w:rFonts w:asciiTheme="minorHAnsi" w:eastAsiaTheme="minorHAnsi" w:hAnsiTheme="minorHAnsi" w:cstheme="minorBidi"/>
          <w:sz w:val="22"/>
          <w:lang w:eastAsia="en-US"/>
        </w:rPr>
        <w:t>The TLI Implementation Continua</w:t>
      </w:r>
      <w:r w:rsidR="00C92020">
        <w:rPr>
          <w:rFonts w:asciiTheme="minorHAnsi" w:eastAsiaTheme="minorHAnsi" w:hAnsiTheme="minorHAnsi" w:cstheme="minorBidi"/>
          <w:sz w:val="22"/>
          <w:lang w:eastAsia="en-US"/>
        </w:rPr>
        <w:t xml:space="preserve"> (the Continua) </w:t>
      </w:r>
      <w:r w:rsidR="00C92020" w:rsidRPr="00D4758F">
        <w:rPr>
          <w:rFonts w:asciiTheme="minorHAnsi" w:eastAsiaTheme="minorHAnsi" w:hAnsiTheme="minorHAnsi" w:cstheme="minorBidi"/>
          <w:sz w:val="22"/>
          <w:lang w:eastAsia="en-US"/>
        </w:rPr>
        <w:t>is</w:t>
      </w:r>
      <w:r w:rsidRPr="00381F0E">
        <w:rPr>
          <w:rFonts w:asciiTheme="minorHAnsi" w:eastAsiaTheme="minorHAnsi" w:hAnsiTheme="minorHAnsi" w:cstheme="minorBidi"/>
          <w:sz w:val="22"/>
          <w:lang w:eastAsia="en-US"/>
        </w:rPr>
        <w:t xml:space="preserve"> designed to support schools to reflect, self-evaluate, and track their progress towards </w:t>
      </w:r>
      <w:r w:rsidR="005C5EA6">
        <w:rPr>
          <w:rFonts w:asciiTheme="minorHAnsi" w:eastAsiaTheme="minorHAnsi" w:hAnsiTheme="minorHAnsi" w:cstheme="minorBidi"/>
          <w:sz w:val="22"/>
          <w:lang w:eastAsia="en-US"/>
        </w:rPr>
        <w:t>TLI implementation</w:t>
      </w:r>
      <w:r w:rsidRPr="00381F0E">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T</w:t>
      </w:r>
      <w:r w:rsidRPr="006E2DDD">
        <w:rPr>
          <w:rFonts w:asciiTheme="minorHAnsi" w:eastAsiaTheme="minorHAnsi" w:hAnsiTheme="minorHAnsi" w:cstheme="minorBidi"/>
          <w:sz w:val="22"/>
          <w:lang w:eastAsia="en-US"/>
        </w:rPr>
        <w:t xml:space="preserve">he </w:t>
      </w:r>
      <w:r>
        <w:rPr>
          <w:rFonts w:asciiTheme="minorHAnsi" w:eastAsiaTheme="minorHAnsi" w:hAnsiTheme="minorHAnsi" w:cstheme="minorBidi"/>
          <w:sz w:val="22"/>
          <w:lang w:eastAsia="en-US"/>
        </w:rPr>
        <w:t>C</w:t>
      </w:r>
      <w:r w:rsidRPr="006E2DDD">
        <w:rPr>
          <w:rFonts w:asciiTheme="minorHAnsi" w:eastAsiaTheme="minorHAnsi" w:hAnsiTheme="minorHAnsi" w:cstheme="minorBidi"/>
          <w:sz w:val="22"/>
          <w:lang w:eastAsia="en-US"/>
        </w:rPr>
        <w:t>ontinua include</w:t>
      </w:r>
      <w:r>
        <w:rPr>
          <w:rFonts w:asciiTheme="minorHAnsi" w:eastAsiaTheme="minorHAnsi" w:hAnsiTheme="minorHAnsi" w:cstheme="minorBidi"/>
          <w:sz w:val="22"/>
          <w:lang w:eastAsia="en-US"/>
        </w:rPr>
        <w:t>s</w:t>
      </w:r>
      <w:r w:rsidRPr="006E2DDD">
        <w:rPr>
          <w:rFonts w:asciiTheme="minorHAnsi" w:eastAsiaTheme="minorHAnsi" w:hAnsiTheme="minorHAnsi" w:cstheme="minorBidi"/>
          <w:sz w:val="22"/>
          <w:lang w:eastAsia="en-US"/>
        </w:rPr>
        <w:t xml:space="preserve"> six dimensions </w:t>
      </w:r>
      <w:r>
        <w:rPr>
          <w:rFonts w:asciiTheme="minorHAnsi" w:eastAsiaTheme="minorHAnsi" w:hAnsiTheme="minorHAnsi" w:cstheme="minorBidi"/>
          <w:sz w:val="22"/>
          <w:lang w:eastAsia="en-US"/>
        </w:rPr>
        <w:t>describing the TL</w:t>
      </w:r>
      <w:r w:rsidRPr="006E2DDD">
        <w:rPr>
          <w:rFonts w:asciiTheme="minorHAnsi" w:eastAsiaTheme="minorHAnsi" w:hAnsiTheme="minorHAnsi" w:cstheme="minorBidi"/>
          <w:sz w:val="22"/>
          <w:lang w:eastAsia="en-US"/>
        </w:rPr>
        <w:t xml:space="preserve">I policy parameters and </w:t>
      </w:r>
      <w:r>
        <w:rPr>
          <w:rFonts w:asciiTheme="minorHAnsi" w:eastAsiaTheme="minorHAnsi" w:hAnsiTheme="minorHAnsi" w:cstheme="minorBidi"/>
          <w:sz w:val="22"/>
          <w:lang w:eastAsia="en-US"/>
        </w:rPr>
        <w:t xml:space="preserve">related guidance. </w:t>
      </w:r>
      <w:r w:rsidRPr="0013450F">
        <w:rPr>
          <w:rFonts w:asciiTheme="minorHAnsi" w:eastAsiaTheme="minorHAnsi" w:hAnsiTheme="minorHAnsi" w:cstheme="minorBidi"/>
          <w:sz w:val="22"/>
          <w:lang w:eastAsia="en-US"/>
        </w:rPr>
        <w:t>Each dimension is unpacked across four levels of proficiency to support school self-assessment and setting of developmental goals.</w:t>
      </w:r>
    </w:p>
    <w:p w14:paraId="659EA9BD" w14:textId="77777777" w:rsidR="00C92020" w:rsidRDefault="00C92020" w:rsidP="00C92020">
      <w:pPr>
        <w:pStyle w:val="paragraph"/>
        <w:spacing w:before="0" w:beforeAutospacing="0" w:after="0" w:afterAutospacing="0"/>
        <w:textAlignment w:val="baseline"/>
        <w:rPr>
          <w:rFonts w:asciiTheme="minorHAnsi" w:eastAsiaTheme="minorHAnsi" w:hAnsiTheme="minorHAnsi" w:cstheme="minorBidi"/>
          <w:sz w:val="22"/>
          <w:lang w:eastAsia="en-US"/>
        </w:rPr>
      </w:pPr>
    </w:p>
    <w:p w14:paraId="2F597A5C" w14:textId="22D4AB68" w:rsidR="00C92020" w:rsidRPr="00C92020" w:rsidRDefault="00C92020" w:rsidP="00C92020">
      <w:pPr>
        <w:pStyle w:val="paragraph"/>
        <w:spacing w:before="0" w:beforeAutospacing="0" w:after="0" w:afterAutospacing="0"/>
        <w:textAlignment w:val="baseline"/>
        <w:rPr>
          <w:rFonts w:asciiTheme="minorHAnsi" w:eastAsiaTheme="minorHAnsi" w:hAnsiTheme="minorHAnsi" w:cstheme="minorBidi"/>
          <w:sz w:val="22"/>
          <w:lang w:eastAsia="en-US"/>
        </w:rPr>
      </w:pPr>
      <w:r w:rsidRPr="00C92020">
        <w:rPr>
          <w:rFonts w:asciiTheme="minorHAnsi" w:eastAsiaTheme="minorHAnsi" w:hAnsiTheme="minorHAnsi" w:cstheme="minorBidi"/>
          <w:sz w:val="22"/>
          <w:lang w:eastAsia="en-US"/>
        </w:rPr>
        <w:t xml:space="preserve">The Continua can be used to guide collective discussions between </w:t>
      </w:r>
      <w:r w:rsidR="00E4521F">
        <w:rPr>
          <w:rFonts w:asciiTheme="minorHAnsi" w:eastAsiaTheme="minorHAnsi" w:hAnsiTheme="minorHAnsi" w:cstheme="minorBidi"/>
          <w:sz w:val="22"/>
          <w:lang w:eastAsia="en-US"/>
        </w:rPr>
        <w:t xml:space="preserve">Student Achievement </w:t>
      </w:r>
      <w:r w:rsidR="001C3462">
        <w:rPr>
          <w:rFonts w:asciiTheme="minorHAnsi" w:eastAsiaTheme="minorHAnsi" w:hAnsiTheme="minorHAnsi" w:cstheme="minorBidi"/>
          <w:sz w:val="22"/>
          <w:lang w:eastAsia="en-US"/>
        </w:rPr>
        <w:t>Managers</w:t>
      </w:r>
      <w:r w:rsidRPr="00C92020">
        <w:rPr>
          <w:rFonts w:asciiTheme="minorHAnsi" w:eastAsiaTheme="minorHAnsi" w:hAnsiTheme="minorHAnsi" w:cstheme="minorBidi"/>
          <w:sz w:val="22"/>
          <w:lang w:eastAsia="en-US"/>
        </w:rPr>
        <w:t xml:space="preserve"> and school leaders, classroom teachers and tutors to: </w:t>
      </w:r>
    </w:p>
    <w:p w14:paraId="16B7DE43" w14:textId="77777777" w:rsidR="00C92020" w:rsidRPr="00C92020" w:rsidRDefault="00C92020" w:rsidP="00C92020">
      <w:pPr>
        <w:pStyle w:val="paragraph"/>
        <w:numPr>
          <w:ilvl w:val="1"/>
          <w:numId w:val="18"/>
        </w:numPr>
        <w:spacing w:before="0" w:beforeAutospacing="0" w:after="0" w:afterAutospacing="0"/>
        <w:textAlignment w:val="baseline"/>
        <w:rPr>
          <w:rFonts w:asciiTheme="minorHAnsi" w:eastAsiaTheme="minorHAnsi" w:hAnsiTheme="minorHAnsi" w:cstheme="minorBidi"/>
          <w:sz w:val="22"/>
          <w:lang w:eastAsia="en-US"/>
        </w:rPr>
      </w:pPr>
      <w:r w:rsidRPr="00C92020">
        <w:rPr>
          <w:rFonts w:asciiTheme="minorHAnsi" w:eastAsiaTheme="minorHAnsi" w:hAnsiTheme="minorHAnsi" w:cstheme="minorBidi"/>
          <w:sz w:val="22"/>
          <w:lang w:eastAsia="en-US"/>
        </w:rPr>
        <w:t>self-evaluate their current TLI implementation and small group learning practice and understand what improved practice looks like </w:t>
      </w:r>
    </w:p>
    <w:p w14:paraId="26D664B7" w14:textId="77777777" w:rsidR="00C92020" w:rsidRPr="00C92020" w:rsidRDefault="00C92020" w:rsidP="00C92020">
      <w:pPr>
        <w:pStyle w:val="paragraph"/>
        <w:numPr>
          <w:ilvl w:val="1"/>
          <w:numId w:val="18"/>
        </w:numPr>
        <w:spacing w:before="0" w:beforeAutospacing="0" w:after="0" w:afterAutospacing="0"/>
        <w:textAlignment w:val="baseline"/>
        <w:rPr>
          <w:rFonts w:asciiTheme="minorHAnsi" w:eastAsiaTheme="minorHAnsi" w:hAnsiTheme="minorHAnsi" w:cstheme="minorBidi"/>
          <w:sz w:val="22"/>
          <w:lang w:eastAsia="en-US"/>
        </w:rPr>
      </w:pPr>
      <w:r w:rsidRPr="00C92020">
        <w:rPr>
          <w:rFonts w:asciiTheme="minorHAnsi" w:eastAsiaTheme="minorHAnsi" w:hAnsiTheme="minorHAnsi" w:cstheme="minorBidi"/>
          <w:sz w:val="22"/>
          <w:lang w:eastAsia="en-US"/>
        </w:rPr>
        <w:t>engage in reflection, inquiry and conversations about improving TLI implementation  </w:t>
      </w:r>
    </w:p>
    <w:p w14:paraId="64C71CF1" w14:textId="61263EA0" w:rsidR="00C92020" w:rsidRPr="00E25852" w:rsidRDefault="00C92020" w:rsidP="00E25852">
      <w:pPr>
        <w:pStyle w:val="paragraph"/>
        <w:numPr>
          <w:ilvl w:val="1"/>
          <w:numId w:val="18"/>
        </w:numPr>
        <w:spacing w:before="0" w:beforeAutospacing="0" w:after="0" w:afterAutospacing="0"/>
        <w:textAlignment w:val="baseline"/>
        <w:rPr>
          <w:rFonts w:asciiTheme="minorHAnsi" w:eastAsiaTheme="minorHAnsi" w:hAnsiTheme="minorHAnsi" w:cstheme="minorBidi"/>
          <w:sz w:val="22"/>
          <w:lang w:eastAsia="en-US"/>
        </w:rPr>
      </w:pPr>
      <w:r w:rsidRPr="00C92020">
        <w:rPr>
          <w:rFonts w:asciiTheme="minorHAnsi" w:eastAsiaTheme="minorHAnsi" w:hAnsiTheme="minorHAnsi" w:cstheme="minorBidi"/>
          <w:sz w:val="22"/>
          <w:lang w:eastAsia="en-US"/>
        </w:rPr>
        <w:t xml:space="preserve">sustain </w:t>
      </w:r>
      <w:r w:rsidR="002462F7">
        <w:rPr>
          <w:rFonts w:asciiTheme="minorHAnsi" w:eastAsiaTheme="minorHAnsi" w:hAnsiTheme="minorHAnsi" w:cstheme="minorBidi"/>
          <w:sz w:val="22"/>
          <w:lang w:eastAsia="en-US"/>
        </w:rPr>
        <w:t>-the acquired</w:t>
      </w:r>
      <w:r w:rsidR="002462F7" w:rsidRPr="00C92020">
        <w:rPr>
          <w:rFonts w:asciiTheme="minorHAnsi" w:eastAsiaTheme="minorHAnsi" w:hAnsiTheme="minorHAnsi" w:cstheme="minorBidi"/>
          <w:sz w:val="22"/>
          <w:lang w:eastAsia="en-US"/>
        </w:rPr>
        <w:t xml:space="preserve"> </w:t>
      </w:r>
      <w:r w:rsidRPr="00C92020">
        <w:rPr>
          <w:rFonts w:asciiTheme="minorHAnsi" w:eastAsiaTheme="minorHAnsi" w:hAnsiTheme="minorHAnsi" w:cstheme="minorBidi"/>
          <w:sz w:val="22"/>
          <w:lang w:eastAsia="en-US"/>
        </w:rPr>
        <w:t>TLI implementation learnings into 2022 to support sustainable small group learning</w:t>
      </w:r>
      <w:r w:rsidR="00E4521F">
        <w:rPr>
          <w:rFonts w:asciiTheme="minorHAnsi" w:eastAsiaTheme="minorHAnsi" w:hAnsiTheme="minorHAnsi" w:cstheme="minorBidi"/>
          <w:sz w:val="22"/>
          <w:lang w:eastAsia="en-US"/>
        </w:rPr>
        <w:t>.</w:t>
      </w:r>
      <w:r w:rsidRPr="00C92020">
        <w:rPr>
          <w:rFonts w:asciiTheme="minorHAnsi" w:eastAsiaTheme="minorHAnsi" w:hAnsiTheme="minorHAnsi" w:cstheme="minorBidi"/>
          <w:sz w:val="22"/>
          <w:lang w:eastAsia="en-US"/>
        </w:rPr>
        <w:t> </w:t>
      </w:r>
    </w:p>
    <w:tbl>
      <w:tblPr>
        <w:tblpPr w:leftFromText="180" w:rightFromText="180" w:vertAnchor="page" w:horzAnchor="margin" w:tblpY="2161"/>
        <w:tblW w:w="22670" w:type="dxa"/>
        <w:tblCellMar>
          <w:left w:w="0" w:type="dxa"/>
          <w:right w:w="0" w:type="dxa"/>
        </w:tblCellMar>
        <w:tblLook w:val="04A0" w:firstRow="1" w:lastRow="0" w:firstColumn="1" w:lastColumn="0" w:noHBand="0" w:noVBand="1"/>
      </w:tblPr>
      <w:tblGrid>
        <w:gridCol w:w="6936"/>
        <w:gridCol w:w="3554"/>
        <w:gridCol w:w="3685"/>
        <w:gridCol w:w="4111"/>
        <w:gridCol w:w="4384"/>
      </w:tblGrid>
      <w:tr w:rsidR="00A30AFD" w:rsidRPr="00BC6A4A" w14:paraId="47886444" w14:textId="77777777" w:rsidTr="004F3C79">
        <w:trPr>
          <w:trHeight w:val="23"/>
          <w:tblHeader/>
        </w:trPr>
        <w:tc>
          <w:tcPr>
            <w:tcW w:w="6936"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7EF1D197" w14:textId="77777777" w:rsidR="00A30AFD" w:rsidRPr="00BC41DF" w:rsidRDefault="00A30AFD" w:rsidP="00B0039A">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lastRenderedPageBreak/>
              <w:t>Dimensions and related guidance</w:t>
            </w:r>
          </w:p>
        </w:tc>
        <w:tc>
          <w:tcPr>
            <w:tcW w:w="3554"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1E0290AF" w14:textId="77777777" w:rsidR="00A30AFD" w:rsidRPr="00BC41DF" w:rsidRDefault="00A30AFD" w:rsidP="00B0039A">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Emerging</w:t>
            </w:r>
          </w:p>
        </w:tc>
        <w:tc>
          <w:tcPr>
            <w:tcW w:w="368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637542BE" w14:textId="77777777" w:rsidR="00A30AFD" w:rsidRPr="00BC41DF" w:rsidRDefault="00A30AFD" w:rsidP="00B0039A">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Evolving </w:t>
            </w:r>
          </w:p>
        </w:tc>
        <w:tc>
          <w:tcPr>
            <w:tcW w:w="4111"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248E6391" w14:textId="77777777" w:rsidR="00A30AFD" w:rsidRPr="00BC41DF" w:rsidRDefault="00A30AFD" w:rsidP="00B0039A">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Embedding </w:t>
            </w:r>
          </w:p>
        </w:tc>
        <w:tc>
          <w:tcPr>
            <w:tcW w:w="4384"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004C97" w:themeFill="accent5"/>
            <w:tcMar>
              <w:top w:w="57" w:type="dxa"/>
              <w:left w:w="57" w:type="dxa"/>
              <w:bottom w:w="113" w:type="dxa"/>
              <w:right w:w="57" w:type="dxa"/>
            </w:tcMar>
            <w:hideMark/>
          </w:tcPr>
          <w:p w14:paraId="058E84C6" w14:textId="77777777" w:rsidR="00A30AFD" w:rsidRPr="00BC41DF" w:rsidRDefault="00A30AFD" w:rsidP="00B0039A">
            <w:pPr>
              <w:spacing w:line="256" w:lineRule="auto"/>
              <w:jc w:val="center"/>
              <w:textAlignment w:val="baseline"/>
              <w:rPr>
                <w:rFonts w:eastAsiaTheme="minorEastAsia"/>
                <w:color w:val="FFFFFF" w:themeColor="background1"/>
                <w:sz w:val="28"/>
                <w:szCs w:val="28"/>
                <w:lang w:eastAsia="en-AU"/>
              </w:rPr>
            </w:pPr>
            <w:r w:rsidRPr="00BC41DF">
              <w:rPr>
                <w:rFonts w:eastAsiaTheme="minorEastAsia"/>
                <w:b/>
                <w:bCs/>
                <w:color w:val="FFFFFF" w:themeColor="background1"/>
                <w:kern w:val="24"/>
                <w:sz w:val="28"/>
                <w:szCs w:val="28"/>
                <w:lang w:eastAsia="en-AU"/>
              </w:rPr>
              <w:t>Excelling </w:t>
            </w:r>
          </w:p>
        </w:tc>
      </w:tr>
      <w:tr w:rsidR="00153E89" w:rsidRPr="00BC6A4A" w14:paraId="36D0264E" w14:textId="77777777" w:rsidTr="004F3C79">
        <w:trPr>
          <w:trHeight w:val="2106"/>
          <w:tblHeader/>
        </w:trPr>
        <w:tc>
          <w:tcPr>
            <w:tcW w:w="6936" w:type="dxa"/>
            <w:tcBorders>
              <w:top w:val="single" w:sz="8" w:space="0" w:color="000000" w:themeColor="text1"/>
              <w:left w:val="single" w:sz="4" w:space="0" w:color="auto"/>
              <w:bottom w:val="single" w:sz="8" w:space="0" w:color="000000" w:themeColor="text1"/>
              <w:right w:val="single" w:sz="4" w:space="0" w:color="auto"/>
            </w:tcBorders>
            <w:shd w:val="clear" w:color="auto" w:fill="72B769"/>
            <w:tcMar>
              <w:top w:w="57" w:type="dxa"/>
              <w:left w:w="57" w:type="dxa"/>
              <w:bottom w:w="113" w:type="dxa"/>
              <w:right w:w="57" w:type="dxa"/>
            </w:tcMar>
            <w:hideMark/>
          </w:tcPr>
          <w:p w14:paraId="04613CE9" w14:textId="77777777" w:rsidR="00153E89" w:rsidRDefault="00153E89" w:rsidP="00B0039A">
            <w:pPr>
              <w:spacing w:line="256" w:lineRule="auto"/>
              <w:textAlignment w:val="baseline"/>
              <w:rPr>
                <w:rFonts w:eastAsiaTheme="minorEastAsia"/>
                <w:b/>
                <w:bCs/>
                <w:color w:val="FFFFFF"/>
                <w:kern w:val="24"/>
                <w:sz w:val="28"/>
                <w:szCs w:val="28"/>
                <w:lang w:eastAsia="en-AU"/>
              </w:rPr>
            </w:pPr>
            <w:r w:rsidRPr="00F01BBE">
              <w:rPr>
                <w:rFonts w:eastAsiaTheme="minorEastAsia"/>
                <w:b/>
                <w:bCs/>
                <w:color w:val="FFFFFF"/>
                <w:kern w:val="24"/>
                <w:sz w:val="28"/>
                <w:szCs w:val="28"/>
                <w:lang w:eastAsia="en-AU"/>
              </w:rPr>
              <w:t xml:space="preserve">Monitoring learning growth </w:t>
            </w:r>
          </w:p>
          <w:p w14:paraId="216A77FC" w14:textId="77777777" w:rsidR="00153E89" w:rsidRPr="00B14616" w:rsidRDefault="00153E89" w:rsidP="00B0039A">
            <w:pPr>
              <w:spacing w:line="256" w:lineRule="auto"/>
              <w:textAlignment w:val="baseline"/>
              <w:rPr>
                <w:rFonts w:eastAsiaTheme="minorEastAsia"/>
                <w:b/>
                <w:bCs/>
                <w:color w:val="FFFFFF"/>
                <w:kern w:val="24"/>
                <w:szCs w:val="22"/>
                <w:lang w:eastAsia="en-AU"/>
              </w:rPr>
            </w:pPr>
            <w:r w:rsidRPr="00B14616">
              <w:rPr>
                <w:rFonts w:eastAsiaTheme="minorEastAsia"/>
                <w:kern w:val="24"/>
                <w:szCs w:val="22"/>
                <w:lang w:eastAsia="en-AU"/>
              </w:rPr>
              <w:t>Schools should monitor student learning gains during short (5 to 8 week) cycles utilising a range of classroom-based assessment strategies, in conjunction with existing or developing teacher moderation processes. These assessment strategies can include:</w:t>
            </w:r>
          </w:p>
          <w:p w14:paraId="0C89C103" w14:textId="77777777" w:rsidR="00153E89" w:rsidRPr="00B14616" w:rsidRDefault="00153E89" w:rsidP="00B0039A">
            <w:pPr>
              <w:numPr>
                <w:ilvl w:val="0"/>
                <w:numId w:val="22"/>
              </w:numPr>
              <w:spacing w:before="100" w:beforeAutospacing="1" w:after="100" w:afterAutospacing="1"/>
              <w:rPr>
                <w:rFonts w:eastAsiaTheme="minorEastAsia"/>
                <w:kern w:val="24"/>
                <w:szCs w:val="22"/>
                <w:lang w:eastAsia="en-AU"/>
              </w:rPr>
            </w:pPr>
            <w:r w:rsidRPr="00B14616">
              <w:rPr>
                <w:rFonts w:eastAsiaTheme="minorEastAsia"/>
                <w:kern w:val="24"/>
                <w:szCs w:val="22"/>
                <w:lang w:eastAsia="en-AU"/>
              </w:rPr>
              <w:t>student self-reflection and goal setting, including recording their own progress against identified learning goals (dependent on student and context)</w:t>
            </w:r>
          </w:p>
          <w:p w14:paraId="1BBE47FD" w14:textId="77777777" w:rsidR="00153E89" w:rsidRPr="00B14616" w:rsidRDefault="00153E89" w:rsidP="00B0039A">
            <w:pPr>
              <w:numPr>
                <w:ilvl w:val="0"/>
                <w:numId w:val="22"/>
              </w:numPr>
              <w:spacing w:before="100" w:beforeAutospacing="1" w:after="100" w:afterAutospacing="1"/>
              <w:rPr>
                <w:rFonts w:eastAsiaTheme="minorEastAsia"/>
                <w:kern w:val="24"/>
                <w:szCs w:val="22"/>
                <w:lang w:eastAsia="en-AU"/>
              </w:rPr>
            </w:pPr>
            <w:r w:rsidRPr="00B14616">
              <w:rPr>
                <w:rFonts w:eastAsiaTheme="minorEastAsia"/>
                <w:kern w:val="24"/>
                <w:szCs w:val="22"/>
                <w:lang w:eastAsia="en-AU"/>
              </w:rPr>
              <w:t>moderation of assessment of student work samples</w:t>
            </w:r>
          </w:p>
          <w:p w14:paraId="4E2C9027" w14:textId="7D896F1D" w:rsidR="00153E89" w:rsidRPr="00AB0B17" w:rsidRDefault="00153E89" w:rsidP="00B14616">
            <w:pPr>
              <w:numPr>
                <w:ilvl w:val="0"/>
                <w:numId w:val="22"/>
              </w:numPr>
              <w:spacing w:before="100" w:beforeAutospacing="1" w:after="100" w:afterAutospacing="1"/>
              <w:rPr>
                <w:rFonts w:eastAsiaTheme="minorEastAsia"/>
                <w:sz w:val="24"/>
                <w:lang w:eastAsia="en-AU"/>
              </w:rPr>
            </w:pPr>
            <w:r w:rsidRPr="00B14616">
              <w:rPr>
                <w:rFonts w:eastAsiaTheme="minorEastAsia"/>
                <w:kern w:val="24"/>
                <w:szCs w:val="22"/>
                <w:lang w:eastAsia="en-AU"/>
              </w:rPr>
              <w:t>recording and analysing observations of student verbal responses or student problem solving with the class using assessment rubrics</w:t>
            </w:r>
            <w:r w:rsidR="00AB6720" w:rsidRPr="00B14616">
              <w:rPr>
                <w:rFonts w:eastAsiaTheme="minorEastAsia"/>
                <w:kern w:val="24"/>
                <w:szCs w:val="22"/>
                <w:lang w:eastAsia="en-AU"/>
              </w:rPr>
              <w:t xml:space="preserve"> </w:t>
            </w:r>
            <w:r w:rsidRPr="00B14616">
              <w:rPr>
                <w:rFonts w:eastAsiaTheme="minorEastAsia"/>
                <w:kern w:val="24"/>
                <w:szCs w:val="22"/>
                <w:lang w:eastAsia="en-AU"/>
              </w:rPr>
              <w:t>formative assessment tasks undertaken during tutoring sessions</w:t>
            </w:r>
            <w:r w:rsidRPr="00AB0B17">
              <w:rPr>
                <w:rFonts w:eastAsiaTheme="minorEastAsia"/>
                <w:kern w:val="24"/>
                <w:sz w:val="24"/>
                <w:lang w:eastAsia="en-AU"/>
              </w:rPr>
              <w:t>.</w:t>
            </w:r>
          </w:p>
        </w:tc>
        <w:tc>
          <w:tcPr>
            <w:tcW w:w="3554" w:type="dxa"/>
            <w:tcBorders>
              <w:top w:val="single" w:sz="8" w:space="0" w:color="000000" w:themeColor="text1"/>
              <w:left w:val="single" w:sz="4" w:space="0" w:color="auto"/>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2D8A71D9" w14:textId="77777777" w:rsidR="00153E89" w:rsidRPr="00B14616" w:rsidRDefault="00153E89" w:rsidP="00B0039A">
            <w:pPr>
              <w:spacing w:line="256" w:lineRule="auto"/>
              <w:rPr>
                <w:rFonts w:eastAsiaTheme="minorEastAsia"/>
                <w:color w:val="000000" w:themeColor="text1"/>
                <w:szCs w:val="22"/>
                <w:lang w:eastAsia="en-AU"/>
              </w:rPr>
            </w:pPr>
            <w:r w:rsidRPr="00B14616">
              <w:rPr>
                <w:rFonts w:eastAsiaTheme="minorEastAsia"/>
                <w:color w:val="000000" w:themeColor="text1"/>
                <w:szCs w:val="22"/>
                <w:lang w:eastAsia="en-AU"/>
              </w:rPr>
              <w:t>Tutors use observational data to note s</w:t>
            </w:r>
            <w:r w:rsidRPr="00B14616">
              <w:rPr>
                <w:rFonts w:eastAsiaTheme="minorEastAsia"/>
                <w:color w:val="000000"/>
                <w:kern w:val="24"/>
                <w:szCs w:val="22"/>
                <w:lang w:eastAsia="en-AU"/>
              </w:rPr>
              <w:t>tudent learning growth</w:t>
            </w:r>
            <w:r w:rsidRPr="00B14616">
              <w:rPr>
                <w:rFonts w:eastAsiaTheme="minorEastAsia"/>
                <w:color w:val="000000" w:themeColor="text1"/>
                <w:szCs w:val="22"/>
                <w:lang w:eastAsia="en-AU"/>
              </w:rPr>
              <w:t>.</w:t>
            </w:r>
          </w:p>
          <w:p w14:paraId="333E69B9" w14:textId="77777777" w:rsidR="00153E89" w:rsidRPr="00B14616" w:rsidRDefault="00153E89" w:rsidP="00B0039A">
            <w:pPr>
              <w:spacing w:line="256" w:lineRule="auto"/>
              <w:rPr>
                <w:rFonts w:eastAsiaTheme="minorEastAsia"/>
                <w:szCs w:val="22"/>
                <w:lang w:eastAsia="en-AU"/>
              </w:rPr>
            </w:pPr>
            <w:r w:rsidRPr="00B14616">
              <w:rPr>
                <w:rFonts w:eastAsiaTheme="minorEastAsia"/>
                <w:color w:val="000000" w:themeColor="text1"/>
                <w:szCs w:val="22"/>
                <w:lang w:eastAsia="en-AU"/>
              </w:rPr>
              <w:t xml:space="preserve">School leaders identify targets for improved achievement </w:t>
            </w:r>
            <w:r w:rsidRPr="00B14616">
              <w:rPr>
                <w:rFonts w:eastAsiaTheme="minorEastAsia"/>
                <w:color w:val="000000" w:themeColor="text1"/>
                <w:szCs w:val="22"/>
                <w:u w:val="single"/>
                <w:lang w:eastAsia="en-AU"/>
              </w:rPr>
              <w:t>or</w:t>
            </w:r>
            <w:r w:rsidRPr="00B14616">
              <w:rPr>
                <w:rFonts w:eastAsiaTheme="minorEastAsia"/>
                <w:color w:val="000000" w:themeColor="text1"/>
                <w:szCs w:val="22"/>
                <w:lang w:eastAsia="en-AU"/>
              </w:rPr>
              <w:t xml:space="preserve"> engagement outcomes.</w:t>
            </w:r>
          </w:p>
          <w:p w14:paraId="7C6ABA84" w14:textId="77777777" w:rsidR="00153E89" w:rsidRPr="00B14616" w:rsidRDefault="00153E89" w:rsidP="00B0039A">
            <w:pPr>
              <w:spacing w:line="256" w:lineRule="auto"/>
              <w:rPr>
                <w:rFonts w:eastAsiaTheme="minorEastAsia"/>
                <w:color w:val="000000" w:themeColor="text1"/>
                <w:szCs w:val="22"/>
                <w:lang w:eastAsia="en-AU"/>
              </w:rPr>
            </w:pPr>
          </w:p>
          <w:p w14:paraId="1EA318CA" w14:textId="44C75165" w:rsidR="00153E89" w:rsidRPr="00B14616" w:rsidRDefault="00153E89" w:rsidP="00B0039A">
            <w:pPr>
              <w:spacing w:after="0" w:line="256" w:lineRule="auto"/>
              <w:rPr>
                <w:rFonts w:eastAsiaTheme="minorEastAsia"/>
                <w:color w:val="000000" w:themeColor="text1"/>
                <w:szCs w:val="22"/>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138790C4" w14:textId="77777777" w:rsidR="00153E89" w:rsidRPr="00B14616" w:rsidRDefault="00153E89" w:rsidP="00B0039A">
            <w:pPr>
              <w:spacing w:line="256" w:lineRule="auto"/>
              <w:rPr>
                <w:rFonts w:eastAsiaTheme="minorEastAsia"/>
                <w:color w:val="000000" w:themeColor="text1"/>
                <w:szCs w:val="22"/>
                <w:lang w:eastAsia="en-AU"/>
              </w:rPr>
            </w:pPr>
            <w:r w:rsidRPr="00B14616">
              <w:rPr>
                <w:rFonts w:eastAsiaTheme="minorEastAsia"/>
                <w:color w:val="000000"/>
                <w:kern w:val="24"/>
                <w:szCs w:val="22"/>
                <w:lang w:eastAsia="en-AU"/>
              </w:rPr>
              <w:t xml:space="preserve">Tutors </w:t>
            </w:r>
            <w:r w:rsidRPr="00B14616">
              <w:rPr>
                <w:rFonts w:eastAsiaTheme="minorEastAsia"/>
                <w:color w:val="000000" w:themeColor="text1"/>
                <w:szCs w:val="22"/>
                <w:lang w:eastAsia="en-AU"/>
              </w:rPr>
              <w:t xml:space="preserve">collect and analyse achievement and engagement data, and </w:t>
            </w:r>
            <w:r w:rsidRPr="00B14616">
              <w:rPr>
                <w:rFonts w:eastAsiaTheme="minorEastAsia"/>
                <w:color w:val="000000"/>
                <w:kern w:val="24"/>
                <w:szCs w:val="22"/>
                <w:lang w:eastAsia="en-AU"/>
              </w:rPr>
              <w:t>monitor growth</w:t>
            </w:r>
            <w:r w:rsidRPr="00B14616">
              <w:rPr>
                <w:rFonts w:eastAsiaTheme="minorEastAsia"/>
                <w:color w:val="000000" w:themeColor="text1"/>
                <w:szCs w:val="22"/>
                <w:lang w:eastAsia="en-AU"/>
              </w:rPr>
              <w:t xml:space="preserve"> </w:t>
            </w:r>
            <w:r w:rsidRPr="00B14616">
              <w:rPr>
                <w:rFonts w:eastAsiaTheme="minorEastAsia"/>
                <w:color w:val="000000"/>
                <w:kern w:val="24"/>
                <w:szCs w:val="22"/>
                <w:lang w:eastAsia="en-AU"/>
              </w:rPr>
              <w:t>to determine whether students should stay or leave the program at the end of the term or semester.</w:t>
            </w:r>
          </w:p>
          <w:p w14:paraId="71FAB115" w14:textId="52C96A65" w:rsidR="00153E89" w:rsidRPr="00B14616" w:rsidRDefault="00153E89" w:rsidP="00B0039A">
            <w:pPr>
              <w:spacing w:line="256" w:lineRule="auto"/>
              <w:textAlignment w:val="baseline"/>
              <w:rPr>
                <w:rFonts w:eastAsiaTheme="minorEastAsia"/>
                <w:szCs w:val="22"/>
                <w:lang w:eastAsia="en-AU"/>
              </w:rPr>
            </w:pPr>
            <w:r w:rsidRPr="00B14616">
              <w:rPr>
                <w:rFonts w:eastAsiaTheme="minorEastAsia"/>
                <w:color w:val="000000" w:themeColor="text1"/>
                <w:szCs w:val="22"/>
                <w:lang w:eastAsia="en-AU"/>
              </w:rPr>
              <w:t>School leaders can present</w:t>
            </w:r>
            <w:r w:rsidRPr="00B14616">
              <w:rPr>
                <w:rFonts w:eastAsiaTheme="minorEastAsia"/>
                <w:b/>
                <w:bCs/>
                <w:color w:val="000000" w:themeColor="text1"/>
                <w:szCs w:val="22"/>
                <w:lang w:eastAsia="en-AU"/>
              </w:rPr>
              <w:t xml:space="preserve"> </w:t>
            </w:r>
            <w:r w:rsidRPr="00B14616">
              <w:rPr>
                <w:rFonts w:eastAsiaTheme="minorEastAsia"/>
                <w:color w:val="000000" w:themeColor="text1"/>
                <w:szCs w:val="22"/>
                <w:lang w:eastAsia="en-AU"/>
              </w:rPr>
              <w:t xml:space="preserve">evidence of TLI student achievement </w:t>
            </w:r>
            <w:r w:rsidRPr="00B14616">
              <w:rPr>
                <w:rFonts w:eastAsiaTheme="minorEastAsia"/>
                <w:color w:val="000000" w:themeColor="text1"/>
                <w:szCs w:val="22"/>
                <w:u w:val="single"/>
                <w:lang w:eastAsia="en-AU"/>
              </w:rPr>
              <w:t>and</w:t>
            </w:r>
            <w:r w:rsidRPr="00B14616">
              <w:rPr>
                <w:rFonts w:eastAsiaTheme="minorEastAsia"/>
                <w:color w:val="000000" w:themeColor="text1"/>
                <w:szCs w:val="22"/>
                <w:lang w:eastAsia="en-AU"/>
              </w:rPr>
              <w:t xml:space="preserve"> improved levels of engagement.</w:t>
            </w:r>
          </w:p>
        </w:tc>
        <w:tc>
          <w:tcPr>
            <w:tcW w:w="41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left w:w="57" w:type="dxa"/>
              <w:bottom w:w="113" w:type="dxa"/>
              <w:right w:w="57" w:type="dxa"/>
            </w:tcMar>
            <w:hideMark/>
          </w:tcPr>
          <w:p w14:paraId="67F4183A" w14:textId="77777777" w:rsidR="00153E89" w:rsidRPr="00B14616" w:rsidRDefault="00153E89" w:rsidP="00B0039A">
            <w:pPr>
              <w:spacing w:line="256" w:lineRule="auto"/>
              <w:rPr>
                <w:rFonts w:eastAsiaTheme="minorEastAsia"/>
                <w:color w:val="000000" w:themeColor="text1"/>
                <w:szCs w:val="22"/>
                <w:lang w:eastAsia="en-AU"/>
              </w:rPr>
            </w:pPr>
            <w:r w:rsidRPr="00B14616">
              <w:rPr>
                <w:rFonts w:eastAsiaTheme="minorEastAsia"/>
                <w:color w:val="000000"/>
                <w:kern w:val="24"/>
                <w:szCs w:val="22"/>
                <w:lang w:eastAsia="en-AU"/>
              </w:rPr>
              <w:t xml:space="preserve">Tutors </w:t>
            </w:r>
            <w:r w:rsidRPr="00B14616">
              <w:rPr>
                <w:rFonts w:eastAsiaTheme="minorEastAsia"/>
                <w:color w:val="000000" w:themeColor="text1"/>
                <w:szCs w:val="22"/>
                <w:lang w:eastAsia="en-AU"/>
              </w:rPr>
              <w:t xml:space="preserve">collect and analyse achievement and engagement data to </w:t>
            </w:r>
            <w:r w:rsidRPr="00B14616">
              <w:rPr>
                <w:rFonts w:eastAsiaTheme="minorEastAsia"/>
                <w:color w:val="000000"/>
                <w:kern w:val="24"/>
                <w:szCs w:val="22"/>
                <w:lang w:eastAsia="en-AU"/>
              </w:rPr>
              <w:t>monitor student growth in inquiry/improvement cycles.</w:t>
            </w:r>
          </w:p>
          <w:p w14:paraId="39685935" w14:textId="5C4764A5" w:rsidR="00153E89" w:rsidRPr="00B14616" w:rsidRDefault="00153E89" w:rsidP="00B0039A">
            <w:pPr>
              <w:spacing w:line="256" w:lineRule="auto"/>
              <w:rPr>
                <w:rFonts w:eastAsiaTheme="minorEastAsia"/>
                <w:szCs w:val="22"/>
                <w:lang w:eastAsia="en-AU"/>
              </w:rPr>
            </w:pPr>
            <w:r w:rsidRPr="00B14616">
              <w:rPr>
                <w:rFonts w:eastAsiaTheme="minorEastAsia"/>
                <w:color w:val="000000" w:themeColor="text1"/>
                <w:szCs w:val="22"/>
                <w:lang w:eastAsia="en-AU"/>
              </w:rPr>
              <w:t>School leaders have oversight of monitoring student achievement and engagement levels. They incorporate the TLI into the whole-school assessment schedule and will use this as evidence of progress towards the</w:t>
            </w:r>
            <w:r w:rsidR="00124D4B">
              <w:rPr>
                <w:rFonts w:eastAsiaTheme="minorEastAsia"/>
                <w:color w:val="000000" w:themeColor="text1"/>
                <w:szCs w:val="22"/>
                <w:lang w:eastAsia="en-AU"/>
              </w:rPr>
              <w:t xml:space="preserve"> </w:t>
            </w:r>
            <w:r w:rsidR="00124D4B" w:rsidRPr="00EA158A">
              <w:rPr>
                <w:rFonts w:eastAsiaTheme="minorEastAsia"/>
                <w:color w:val="000000" w:themeColor="text1"/>
                <w:szCs w:val="22"/>
                <w:lang w:eastAsia="en-AU"/>
              </w:rPr>
              <w:t>2022 Priority</w:t>
            </w:r>
            <w:r w:rsidR="00E62C2B" w:rsidRPr="00EA158A">
              <w:rPr>
                <w:rFonts w:eastAsiaTheme="minorEastAsia"/>
                <w:color w:val="000000" w:themeColor="text1"/>
                <w:szCs w:val="22"/>
                <w:lang w:eastAsia="en-AU"/>
              </w:rPr>
              <w:t xml:space="preserve"> </w:t>
            </w:r>
            <w:r w:rsidRPr="00EA158A">
              <w:rPr>
                <w:rFonts w:eastAsiaTheme="minorEastAsia"/>
                <w:color w:val="000000" w:themeColor="text1"/>
                <w:szCs w:val="22"/>
                <w:lang w:eastAsia="en-AU"/>
              </w:rPr>
              <w:t xml:space="preserve">  Goal</w:t>
            </w:r>
            <w:r w:rsidR="00E62C2B" w:rsidRPr="00EA158A">
              <w:rPr>
                <w:rFonts w:eastAsiaTheme="minorEastAsia"/>
                <w:color w:val="000000" w:themeColor="text1"/>
                <w:szCs w:val="22"/>
                <w:lang w:eastAsia="en-AU"/>
              </w:rPr>
              <w:t>s</w:t>
            </w:r>
            <w:r w:rsidRPr="00EA158A">
              <w:rPr>
                <w:rFonts w:eastAsiaTheme="minorEastAsia"/>
                <w:color w:val="000000" w:themeColor="text1"/>
                <w:szCs w:val="22"/>
                <w:lang w:eastAsia="en-AU"/>
              </w:rPr>
              <w:t xml:space="preserve"> in their A</w:t>
            </w:r>
            <w:r w:rsidR="0027508B" w:rsidRPr="00EA158A">
              <w:rPr>
                <w:rFonts w:eastAsiaTheme="minorEastAsia"/>
                <w:color w:val="000000" w:themeColor="text1"/>
                <w:szCs w:val="22"/>
                <w:lang w:eastAsia="en-AU"/>
              </w:rPr>
              <w:t xml:space="preserve">nnual </w:t>
            </w:r>
            <w:r w:rsidRPr="00EA158A">
              <w:rPr>
                <w:rFonts w:eastAsiaTheme="minorEastAsia"/>
                <w:color w:val="000000" w:themeColor="text1"/>
                <w:szCs w:val="22"/>
                <w:lang w:eastAsia="en-AU"/>
              </w:rPr>
              <w:t>I</w:t>
            </w:r>
            <w:r w:rsidR="0027508B" w:rsidRPr="00EA158A">
              <w:rPr>
                <w:rFonts w:eastAsiaTheme="minorEastAsia"/>
                <w:color w:val="000000" w:themeColor="text1"/>
                <w:szCs w:val="22"/>
                <w:lang w:eastAsia="en-AU"/>
              </w:rPr>
              <w:t xml:space="preserve">mplementation </w:t>
            </w:r>
            <w:r w:rsidRPr="00EA158A">
              <w:rPr>
                <w:rFonts w:eastAsiaTheme="minorEastAsia"/>
                <w:color w:val="000000" w:themeColor="text1"/>
                <w:szCs w:val="22"/>
                <w:lang w:eastAsia="en-AU"/>
              </w:rPr>
              <w:t>P</w:t>
            </w:r>
            <w:r w:rsidR="0027508B" w:rsidRPr="00EA158A">
              <w:rPr>
                <w:rFonts w:eastAsiaTheme="minorEastAsia"/>
                <w:color w:val="000000" w:themeColor="text1"/>
                <w:szCs w:val="22"/>
                <w:lang w:eastAsia="en-AU"/>
              </w:rPr>
              <w:t>lans (AIPs)</w:t>
            </w:r>
            <w:r w:rsidRPr="00EA158A">
              <w:rPr>
                <w:rFonts w:eastAsiaTheme="minorEastAsia"/>
                <w:color w:val="000000" w:themeColor="text1"/>
                <w:szCs w:val="22"/>
                <w:lang w:eastAsia="en-AU"/>
              </w:rPr>
              <w:t>.</w:t>
            </w:r>
          </w:p>
        </w:tc>
        <w:tc>
          <w:tcPr>
            <w:tcW w:w="438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tcMar>
              <w:top w:w="57" w:type="dxa"/>
              <w:left w:w="57" w:type="dxa"/>
              <w:bottom w:w="113" w:type="dxa"/>
              <w:right w:w="57" w:type="dxa"/>
            </w:tcMar>
            <w:hideMark/>
          </w:tcPr>
          <w:p w14:paraId="64E887C2" w14:textId="27E8AA40" w:rsidR="00153E89" w:rsidRPr="00EA158A" w:rsidRDefault="00153E89" w:rsidP="00B0039A">
            <w:pPr>
              <w:spacing w:line="256" w:lineRule="auto"/>
              <w:rPr>
                <w:rFonts w:eastAsiaTheme="minorEastAsia"/>
                <w:color w:val="000000"/>
                <w:kern w:val="24"/>
                <w:szCs w:val="22"/>
                <w:lang w:eastAsia="en-AU"/>
              </w:rPr>
            </w:pPr>
            <w:r w:rsidRPr="00EA158A">
              <w:rPr>
                <w:rFonts w:eastAsiaTheme="minorEastAsia"/>
                <w:color w:val="000000" w:themeColor="text1"/>
                <w:szCs w:val="22"/>
                <w:lang w:eastAsia="en-AU"/>
              </w:rPr>
              <w:t>T</w:t>
            </w:r>
            <w:r w:rsidRPr="00EA158A">
              <w:rPr>
                <w:rFonts w:eastAsiaTheme="minorEastAsia"/>
                <w:color w:val="000000"/>
                <w:kern w:val="24"/>
                <w:szCs w:val="22"/>
                <w:lang w:eastAsia="en-AU"/>
              </w:rPr>
              <w:t xml:space="preserve">utors and teachers </w:t>
            </w:r>
            <w:r w:rsidRPr="00EA158A">
              <w:rPr>
                <w:rFonts w:eastAsiaTheme="minorEastAsia"/>
                <w:color w:val="000000" w:themeColor="text1"/>
                <w:szCs w:val="22"/>
                <w:lang w:eastAsia="en-AU"/>
              </w:rPr>
              <w:t>use 5-8-week inquiry/improvement cycles to moderate and analyse achievement and engagement data</w:t>
            </w:r>
            <w:r w:rsidRPr="00EA158A">
              <w:rPr>
                <w:rFonts w:eastAsiaTheme="minorEastAsia"/>
                <w:color w:val="000000"/>
                <w:kern w:val="24"/>
                <w:szCs w:val="22"/>
                <w:lang w:eastAsia="en-AU"/>
              </w:rPr>
              <w:t xml:space="preserve"> </w:t>
            </w:r>
            <w:r w:rsidRPr="00EA158A">
              <w:rPr>
                <w:rFonts w:eastAsiaTheme="minorEastAsia"/>
                <w:color w:val="000000" w:themeColor="text1"/>
                <w:szCs w:val="22"/>
                <w:lang w:eastAsia="en-AU"/>
              </w:rPr>
              <w:t>to</w:t>
            </w:r>
            <w:r w:rsidRPr="00EA158A">
              <w:rPr>
                <w:rFonts w:eastAsiaTheme="minorEastAsia"/>
                <w:color w:val="000000"/>
                <w:kern w:val="24"/>
                <w:szCs w:val="22"/>
                <w:lang w:eastAsia="en-AU"/>
              </w:rPr>
              <w:t xml:space="preserve"> adapt student learning goals in IEPs</w:t>
            </w:r>
            <w:r w:rsidRPr="00EA158A">
              <w:rPr>
                <w:rFonts w:eastAsiaTheme="minorEastAsia"/>
                <w:color w:val="000000" w:themeColor="text1"/>
                <w:szCs w:val="22"/>
                <w:lang w:eastAsia="en-AU"/>
              </w:rPr>
              <w:t xml:space="preserve"> </w:t>
            </w:r>
            <w:r w:rsidR="00E1263A" w:rsidRPr="00EA158A">
              <w:rPr>
                <w:rFonts w:eastAsiaTheme="minorEastAsia"/>
                <w:color w:val="000000" w:themeColor="text1"/>
                <w:szCs w:val="22"/>
                <w:lang w:eastAsia="en-AU"/>
              </w:rPr>
              <w:t xml:space="preserve">(where applicable) </w:t>
            </w:r>
            <w:r w:rsidRPr="00EA158A">
              <w:rPr>
                <w:rFonts w:eastAsiaTheme="minorEastAsia"/>
                <w:color w:val="000000"/>
                <w:kern w:val="24"/>
                <w:szCs w:val="22"/>
                <w:lang w:eastAsia="en-AU"/>
              </w:rPr>
              <w:t>and the curriculum.</w:t>
            </w:r>
          </w:p>
          <w:p w14:paraId="097A6061" w14:textId="5259403F" w:rsidR="00153E89" w:rsidRPr="00EA158A" w:rsidRDefault="00153E89" w:rsidP="00B0039A">
            <w:pPr>
              <w:spacing w:line="256" w:lineRule="auto"/>
              <w:rPr>
                <w:rFonts w:eastAsiaTheme="minorEastAsia"/>
                <w:kern w:val="24"/>
                <w:szCs w:val="22"/>
                <w:lang w:eastAsia="en-AU"/>
              </w:rPr>
            </w:pPr>
            <w:r w:rsidRPr="00EA158A">
              <w:rPr>
                <w:rFonts w:eastAsiaTheme="minorEastAsia"/>
                <w:color w:val="000000" w:themeColor="text1"/>
                <w:szCs w:val="22"/>
                <w:lang w:eastAsia="en-AU"/>
              </w:rPr>
              <w:t>School leaders plan to use</w:t>
            </w:r>
            <w:r w:rsidR="000D6324" w:rsidRPr="00EA158A">
              <w:rPr>
                <w:rFonts w:eastAsiaTheme="minorEastAsia"/>
                <w:color w:val="000000" w:themeColor="text1"/>
                <w:szCs w:val="22"/>
                <w:lang w:eastAsia="en-AU"/>
              </w:rPr>
              <w:t xml:space="preserve"> </w:t>
            </w:r>
            <w:r w:rsidR="0036702A" w:rsidRPr="00EA158A">
              <w:rPr>
                <w:rFonts w:eastAsiaTheme="minorEastAsia"/>
                <w:color w:val="000000" w:themeColor="text1"/>
                <w:szCs w:val="22"/>
                <w:lang w:eastAsia="en-AU"/>
              </w:rPr>
              <w:t>current</w:t>
            </w:r>
            <w:r w:rsidR="000D6324" w:rsidRPr="00EA158A">
              <w:rPr>
                <w:rFonts w:eastAsiaTheme="minorEastAsia"/>
                <w:color w:val="000000" w:themeColor="text1"/>
                <w:szCs w:val="22"/>
                <w:lang w:eastAsia="en-AU"/>
              </w:rPr>
              <w:t xml:space="preserve"> and </w:t>
            </w:r>
            <w:r w:rsidR="0036702A" w:rsidRPr="00EA158A">
              <w:rPr>
                <w:rFonts w:eastAsiaTheme="minorEastAsia"/>
                <w:color w:val="000000" w:themeColor="text1"/>
                <w:szCs w:val="22"/>
                <w:lang w:eastAsia="en-AU"/>
              </w:rPr>
              <w:t>pr</w:t>
            </w:r>
            <w:r w:rsidR="009B7C19" w:rsidRPr="00EA158A">
              <w:rPr>
                <w:rFonts w:eastAsiaTheme="minorEastAsia"/>
                <w:color w:val="000000" w:themeColor="text1"/>
                <w:szCs w:val="22"/>
                <w:lang w:eastAsia="en-AU"/>
              </w:rPr>
              <w:t>eviously collected</w:t>
            </w:r>
            <w:r w:rsidR="00460074" w:rsidRPr="00EA158A">
              <w:rPr>
                <w:rFonts w:eastAsiaTheme="minorEastAsia"/>
                <w:color w:val="000000" w:themeColor="text1"/>
                <w:szCs w:val="22"/>
                <w:lang w:eastAsia="en-AU"/>
              </w:rPr>
              <w:t xml:space="preserve"> evidence of</w:t>
            </w:r>
            <w:r w:rsidRPr="00EA158A">
              <w:rPr>
                <w:rFonts w:eastAsiaTheme="minorEastAsia"/>
                <w:color w:val="000000" w:themeColor="text1"/>
                <w:szCs w:val="22"/>
                <w:lang w:eastAsia="en-AU"/>
              </w:rPr>
              <w:t xml:space="preserve"> learning growth to monitor TLI students for 6 to 12 months beyond the initiative to ensure learning gain is maintained.</w:t>
            </w:r>
          </w:p>
        </w:tc>
      </w:tr>
      <w:tr w:rsidR="00153E89" w:rsidRPr="00BC6A4A" w14:paraId="1C4201D8" w14:textId="77777777" w:rsidTr="00B14616">
        <w:trPr>
          <w:trHeight w:val="3255"/>
          <w:tblHeader/>
        </w:trPr>
        <w:tc>
          <w:tcPr>
            <w:tcW w:w="6936" w:type="dxa"/>
            <w:tcBorders>
              <w:top w:val="single" w:sz="8" w:space="0" w:color="000000" w:themeColor="text1"/>
              <w:left w:val="single" w:sz="4" w:space="0" w:color="auto"/>
              <w:bottom w:val="single" w:sz="4" w:space="0" w:color="auto"/>
              <w:right w:val="single" w:sz="4" w:space="0" w:color="auto"/>
            </w:tcBorders>
            <w:shd w:val="clear" w:color="auto" w:fill="AB5300" w:themeFill="accent1" w:themeFillShade="BF"/>
            <w:tcMar>
              <w:top w:w="57" w:type="dxa"/>
              <w:left w:w="57" w:type="dxa"/>
              <w:bottom w:w="113" w:type="dxa"/>
              <w:right w:w="57" w:type="dxa"/>
            </w:tcMar>
            <w:hideMark/>
          </w:tcPr>
          <w:p w14:paraId="536A5B25" w14:textId="77777777" w:rsidR="00153E89" w:rsidRPr="00F01BBE" w:rsidDel="00A7414D" w:rsidRDefault="00153E89" w:rsidP="00B0039A">
            <w:pPr>
              <w:spacing w:line="256" w:lineRule="auto"/>
              <w:textAlignment w:val="baseline"/>
              <w:rPr>
                <w:rFonts w:eastAsiaTheme="minorEastAsia"/>
                <w:b/>
                <w:bCs/>
                <w:color w:val="FFFFFF" w:themeColor="background1"/>
                <w:sz w:val="28"/>
                <w:szCs w:val="28"/>
                <w:lang w:eastAsia="en-AU"/>
              </w:rPr>
            </w:pPr>
            <w:r w:rsidRPr="00F01BBE">
              <w:rPr>
                <w:rFonts w:eastAsiaTheme="minorEastAsia"/>
                <w:b/>
                <w:bCs/>
                <w:color w:val="FFFFFF"/>
                <w:kern w:val="24"/>
                <w:sz w:val="28"/>
                <w:szCs w:val="28"/>
                <w:lang w:eastAsia="en-AU"/>
              </w:rPr>
              <w:t>School leadership</w:t>
            </w:r>
          </w:p>
          <w:p w14:paraId="32378AC3" w14:textId="77777777" w:rsidR="00153E89" w:rsidRPr="00B14616" w:rsidDel="00A7414D" w:rsidRDefault="00153E89" w:rsidP="00B0039A">
            <w:pPr>
              <w:spacing w:line="256" w:lineRule="auto"/>
              <w:textAlignment w:val="baseline"/>
              <w:rPr>
                <w:rFonts w:eastAsiaTheme="minorEastAsia"/>
                <w:szCs w:val="22"/>
              </w:rPr>
            </w:pPr>
            <w:r w:rsidRPr="00B14616">
              <w:rPr>
                <w:rFonts w:eastAsiaTheme="minorEastAsia"/>
                <w:szCs w:val="22"/>
              </w:rPr>
              <w:t>School leaders are responsible for:</w:t>
            </w:r>
          </w:p>
          <w:p w14:paraId="17D31908" w14:textId="77777777" w:rsidR="00153E89" w:rsidRPr="007066AC" w:rsidRDefault="00153E89" w:rsidP="00B0039A">
            <w:pPr>
              <w:pStyle w:val="ListParagraph"/>
              <w:numPr>
                <w:ilvl w:val="0"/>
                <w:numId w:val="23"/>
              </w:numPr>
              <w:spacing w:after="0" w:line="256" w:lineRule="auto"/>
              <w:textAlignment w:val="baseline"/>
              <w:rPr>
                <w:rFonts w:asciiTheme="minorHAnsi" w:hAnsiTheme="minorHAnsi" w:cstheme="minorBidi"/>
              </w:rPr>
            </w:pPr>
            <w:r w:rsidRPr="007066AC">
              <w:rPr>
                <w:rFonts w:asciiTheme="minorHAnsi" w:hAnsiTheme="minorHAnsi" w:cstheme="minorBidi"/>
              </w:rPr>
              <w:t>determining the most appropriate model of tutoring for their school and students, with support from regional staff and guided by the evidence, resources, and professional learning developed by the Department.</w:t>
            </w:r>
          </w:p>
          <w:p w14:paraId="523921A3" w14:textId="10511390" w:rsidR="00153E89" w:rsidRPr="003E0C31" w:rsidRDefault="00153E89" w:rsidP="00B14616">
            <w:pPr>
              <w:pStyle w:val="ListParagraph"/>
              <w:numPr>
                <w:ilvl w:val="0"/>
                <w:numId w:val="23"/>
              </w:numPr>
              <w:spacing w:after="0" w:line="256" w:lineRule="auto"/>
              <w:textAlignment w:val="baseline"/>
              <w:rPr>
                <w:rFonts w:eastAsiaTheme="minorEastAsia"/>
                <w:sz w:val="24"/>
              </w:rPr>
            </w:pPr>
            <w:r w:rsidRPr="007066AC">
              <w:rPr>
                <w:rFonts w:asciiTheme="minorHAnsi" w:hAnsiTheme="minorHAnsi" w:cstheme="minorBidi"/>
              </w:rPr>
              <w:t>recruiting tutors (in line with tutor recruitment requirements) and ensuring that funding is spent during the 202</w:t>
            </w:r>
            <w:r w:rsidR="000B2B5E">
              <w:rPr>
                <w:rFonts w:asciiTheme="minorHAnsi" w:hAnsiTheme="minorHAnsi" w:cstheme="minorBidi"/>
              </w:rPr>
              <w:t>2</w:t>
            </w:r>
            <w:r w:rsidRPr="007066AC">
              <w:rPr>
                <w:rFonts w:asciiTheme="minorHAnsi" w:hAnsiTheme="minorHAnsi" w:cstheme="minorBidi"/>
              </w:rPr>
              <w:t xml:space="preserve"> calendar year </w:t>
            </w:r>
            <w:r w:rsidRPr="00B14616">
              <w:rPr>
                <w:rFonts w:asciiTheme="minorHAnsi" w:hAnsiTheme="minorHAnsi" w:cstheme="minorBidi"/>
              </w:rPr>
              <w:t>supporting staff to undertake professional learning</w:t>
            </w:r>
          </w:p>
        </w:tc>
        <w:tc>
          <w:tcPr>
            <w:tcW w:w="3554" w:type="dxa"/>
            <w:tcBorders>
              <w:top w:val="single" w:sz="8" w:space="0" w:color="000000" w:themeColor="text1"/>
              <w:left w:val="single" w:sz="4" w:space="0" w:color="auto"/>
              <w:bottom w:val="single" w:sz="4" w:space="0" w:color="auto"/>
              <w:right w:val="single" w:sz="8" w:space="0" w:color="000000" w:themeColor="text1"/>
            </w:tcBorders>
            <w:shd w:val="clear" w:color="auto" w:fill="F2F2F2" w:themeFill="background1" w:themeFillShade="F2"/>
            <w:tcMar>
              <w:top w:w="57" w:type="dxa"/>
              <w:left w:w="57" w:type="dxa"/>
              <w:bottom w:w="113" w:type="dxa"/>
              <w:right w:w="57" w:type="dxa"/>
            </w:tcMar>
            <w:hideMark/>
          </w:tcPr>
          <w:p w14:paraId="3CDDE398" w14:textId="77777777" w:rsidR="00153E89" w:rsidRPr="00B14616" w:rsidDel="00A7414D" w:rsidRDefault="00153E89" w:rsidP="00B0039A">
            <w:pPr>
              <w:spacing w:line="256" w:lineRule="auto"/>
              <w:textAlignment w:val="baseline"/>
              <w:rPr>
                <w:rFonts w:eastAsiaTheme="minorEastAsia"/>
                <w:color w:val="000000" w:themeColor="text1"/>
                <w:szCs w:val="22"/>
                <w:lang w:eastAsia="en-AU"/>
              </w:rPr>
            </w:pPr>
            <w:r w:rsidRPr="00B14616">
              <w:rPr>
                <w:rFonts w:eastAsiaTheme="minorEastAsia"/>
                <w:color w:val="000000"/>
                <w:kern w:val="24"/>
                <w:szCs w:val="22"/>
                <w:lang w:eastAsia="en-AU"/>
              </w:rPr>
              <w:t xml:space="preserve">School leaders recruit tutors and </w:t>
            </w:r>
            <w:r w:rsidRPr="00B14616">
              <w:rPr>
                <w:rFonts w:eastAsiaTheme="minorEastAsia"/>
                <w:color w:val="000000" w:themeColor="text1"/>
                <w:szCs w:val="22"/>
                <w:lang w:eastAsia="en-AU"/>
              </w:rPr>
              <w:t xml:space="preserve">endorse </w:t>
            </w:r>
            <w:r w:rsidRPr="00B14616">
              <w:rPr>
                <w:rFonts w:eastAsiaTheme="minorEastAsia"/>
                <w:color w:val="000000"/>
                <w:kern w:val="24"/>
                <w:szCs w:val="22"/>
                <w:lang w:eastAsia="en-AU"/>
              </w:rPr>
              <w:t>the TLI allocation of resources based on immediate needs and define implementation roles and responsibilities, including making staff aware of available professional learning.</w:t>
            </w:r>
          </w:p>
          <w:p w14:paraId="5A9547AE" w14:textId="20DF982E" w:rsidR="00153E89" w:rsidRPr="00B14616" w:rsidRDefault="00153E89" w:rsidP="00B0039A">
            <w:pPr>
              <w:spacing w:line="256" w:lineRule="auto"/>
              <w:textAlignment w:val="baseline"/>
              <w:rPr>
                <w:rFonts w:eastAsiaTheme="minorEastAsia"/>
                <w:color w:val="000000" w:themeColor="text1"/>
                <w:kern w:val="24"/>
                <w:szCs w:val="22"/>
                <w:lang w:eastAsia="en-AU"/>
              </w:rPr>
            </w:pPr>
          </w:p>
        </w:tc>
        <w:tc>
          <w:tcPr>
            <w:tcW w:w="368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2F2F2" w:themeFill="background1" w:themeFillShade="F2"/>
            <w:tcMar>
              <w:top w:w="57" w:type="dxa"/>
              <w:left w:w="57" w:type="dxa"/>
              <w:bottom w:w="113" w:type="dxa"/>
              <w:right w:w="57" w:type="dxa"/>
            </w:tcMar>
            <w:hideMark/>
          </w:tcPr>
          <w:p w14:paraId="37BD943E" w14:textId="77777777" w:rsidR="00153E89" w:rsidRPr="00B14616" w:rsidDel="00A7414D" w:rsidRDefault="00153E89" w:rsidP="00B0039A">
            <w:pPr>
              <w:spacing w:line="256" w:lineRule="auto"/>
              <w:textAlignment w:val="baseline"/>
              <w:rPr>
                <w:rFonts w:eastAsiaTheme="minorEastAsia"/>
                <w:color w:val="000000" w:themeColor="text1"/>
                <w:szCs w:val="22"/>
                <w:lang w:eastAsia="en-AU"/>
              </w:rPr>
            </w:pPr>
            <w:r w:rsidRPr="00B14616">
              <w:rPr>
                <w:rFonts w:eastAsiaTheme="minorEastAsia"/>
                <w:color w:val="000000" w:themeColor="text1"/>
                <w:szCs w:val="22"/>
                <w:lang w:eastAsia="en-AU"/>
              </w:rPr>
              <w:t>School leaders recruit</w:t>
            </w:r>
            <w:r w:rsidRPr="00B14616">
              <w:rPr>
                <w:rFonts w:eastAsiaTheme="minorEastAsia"/>
                <w:color w:val="000000"/>
                <w:kern w:val="24"/>
                <w:szCs w:val="22"/>
                <w:lang w:eastAsia="en-AU"/>
              </w:rPr>
              <w:t xml:space="preserve"> tutors based on students' needs,</w:t>
            </w:r>
            <w:r w:rsidRPr="00B14616">
              <w:rPr>
                <w:rFonts w:eastAsiaTheme="minorEastAsia"/>
                <w:color w:val="000000" w:themeColor="text1"/>
                <w:szCs w:val="22"/>
                <w:lang w:eastAsia="en-AU"/>
              </w:rPr>
              <w:t xml:space="preserve"> </w:t>
            </w:r>
            <w:r w:rsidRPr="00B14616">
              <w:rPr>
                <w:rFonts w:eastAsiaTheme="minorEastAsia"/>
                <w:color w:val="000000"/>
                <w:kern w:val="24"/>
                <w:szCs w:val="22"/>
                <w:lang w:eastAsia="en-AU"/>
              </w:rPr>
              <w:t>allocate resources appropriately to support TLI as a stand-alone program, ensure staff understand and action their roles and responsibilities and support access and time for professional learning.</w:t>
            </w:r>
          </w:p>
          <w:p w14:paraId="2825DD8F" w14:textId="2771119E" w:rsidR="00153E89" w:rsidRPr="00B14616" w:rsidRDefault="00153E89" w:rsidP="00B0039A">
            <w:pPr>
              <w:spacing w:line="256" w:lineRule="auto"/>
              <w:rPr>
                <w:rFonts w:eastAsiaTheme="minorEastAsia"/>
                <w:color w:val="000000" w:themeColor="text1"/>
                <w:szCs w:val="22"/>
                <w:lang w:eastAsia="en-AU"/>
              </w:rPr>
            </w:pPr>
          </w:p>
        </w:tc>
        <w:tc>
          <w:tcPr>
            <w:tcW w:w="4111"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2F2F2" w:themeFill="background1" w:themeFillShade="F2"/>
            <w:tcMar>
              <w:top w:w="57" w:type="dxa"/>
              <w:left w:w="57" w:type="dxa"/>
              <w:bottom w:w="113" w:type="dxa"/>
              <w:right w:w="57" w:type="dxa"/>
            </w:tcMar>
            <w:hideMark/>
          </w:tcPr>
          <w:p w14:paraId="49DEBBC4" w14:textId="62E87A74" w:rsidR="00153E89" w:rsidRPr="00B14616" w:rsidRDefault="00153E89" w:rsidP="00B0039A">
            <w:pPr>
              <w:spacing w:line="256" w:lineRule="auto"/>
              <w:textAlignment w:val="baseline"/>
              <w:rPr>
                <w:rFonts w:eastAsiaTheme="minorEastAsia"/>
                <w:color w:val="000000" w:themeColor="text1"/>
                <w:szCs w:val="22"/>
                <w:lang w:eastAsia="en-AU"/>
              </w:rPr>
            </w:pPr>
            <w:r w:rsidRPr="00B14616">
              <w:rPr>
                <w:rFonts w:eastAsiaTheme="minorEastAsia"/>
                <w:color w:val="000000"/>
                <w:kern w:val="24"/>
                <w:szCs w:val="22"/>
                <w:lang w:eastAsia="en-AU"/>
              </w:rPr>
              <w:t>School leaders monitor the tutor workforce at regular intervals to ensure tutoring is meeting students at their point of need, incorporate the TLI into their whole-school approach to school improvement, including collaboration between school leadership, classroom teachers and tutors to monitor progress</w:t>
            </w:r>
            <w:r w:rsidRPr="00B14616">
              <w:rPr>
                <w:rFonts w:eastAsiaTheme="minorEastAsia"/>
                <w:color w:val="000000" w:themeColor="text1"/>
                <w:szCs w:val="22"/>
                <w:lang w:eastAsia="en-AU"/>
              </w:rPr>
              <w:t>,</w:t>
            </w:r>
            <w:r w:rsidRPr="00B14616">
              <w:rPr>
                <w:rFonts w:eastAsiaTheme="minorEastAsia"/>
                <w:color w:val="000000"/>
                <w:kern w:val="24"/>
                <w:szCs w:val="22"/>
                <w:lang w:eastAsia="en-AU"/>
              </w:rPr>
              <w:t xml:space="preserve"> and further support tutors (</w:t>
            </w:r>
            <w:proofErr w:type="gramStart"/>
            <w:r w:rsidRPr="00B14616">
              <w:rPr>
                <w:rFonts w:eastAsiaTheme="minorEastAsia"/>
                <w:color w:val="000000"/>
                <w:kern w:val="24"/>
                <w:szCs w:val="22"/>
                <w:lang w:eastAsia="en-AU"/>
              </w:rPr>
              <w:t>e.g.</w:t>
            </w:r>
            <w:proofErr w:type="gramEnd"/>
            <w:r w:rsidRPr="00B14616">
              <w:rPr>
                <w:rFonts w:eastAsiaTheme="minorEastAsia"/>
                <w:color w:val="000000"/>
                <w:kern w:val="24"/>
                <w:szCs w:val="22"/>
                <w:lang w:eastAsia="en-AU"/>
              </w:rPr>
              <w:t xml:space="preserve"> coaching).</w:t>
            </w:r>
          </w:p>
        </w:tc>
        <w:tc>
          <w:tcPr>
            <w:tcW w:w="4384" w:type="dxa"/>
            <w:tcBorders>
              <w:top w:val="single" w:sz="8" w:space="0" w:color="000000" w:themeColor="text1"/>
              <w:left w:val="single" w:sz="8" w:space="0" w:color="000000" w:themeColor="text1"/>
              <w:bottom w:val="single" w:sz="4" w:space="0" w:color="auto"/>
              <w:right w:val="single" w:sz="4" w:space="0" w:color="auto"/>
            </w:tcBorders>
            <w:shd w:val="clear" w:color="auto" w:fill="F2F2F2" w:themeFill="background1" w:themeFillShade="F2"/>
            <w:tcMar>
              <w:top w:w="57" w:type="dxa"/>
              <w:left w:w="57" w:type="dxa"/>
              <w:bottom w:w="113" w:type="dxa"/>
              <w:right w:w="57" w:type="dxa"/>
            </w:tcMar>
            <w:hideMark/>
          </w:tcPr>
          <w:p w14:paraId="3FC8FA95" w14:textId="0BAEA25D" w:rsidR="00153E89" w:rsidRPr="00B14616" w:rsidRDefault="00153E89" w:rsidP="00B0039A">
            <w:pPr>
              <w:spacing w:line="256" w:lineRule="auto"/>
              <w:rPr>
                <w:rFonts w:eastAsiaTheme="minorEastAsia"/>
                <w:color w:val="000000" w:themeColor="text1"/>
                <w:szCs w:val="22"/>
                <w:lang w:eastAsia="en-AU"/>
              </w:rPr>
            </w:pPr>
            <w:r w:rsidRPr="00B14616">
              <w:rPr>
                <w:rFonts w:eastAsiaTheme="minorEastAsia"/>
                <w:color w:val="000000"/>
                <w:kern w:val="24"/>
                <w:szCs w:val="22"/>
                <w:lang w:eastAsia="en-AU"/>
              </w:rPr>
              <w:t>School leaders a</w:t>
            </w:r>
            <w:r w:rsidRPr="00B14616">
              <w:rPr>
                <w:rFonts w:eastAsiaTheme="minorEastAsia"/>
                <w:color w:val="000000" w:themeColor="text1"/>
                <w:szCs w:val="22"/>
                <w:lang w:eastAsia="en-AU"/>
              </w:rPr>
              <w:t>ppoint tutors that have expertise in the school’s identified small group learning focus area(s), are</w:t>
            </w:r>
            <w:r w:rsidRPr="00B14616">
              <w:rPr>
                <w:rFonts w:eastAsiaTheme="minorEastAsia"/>
                <w:color w:val="000000"/>
                <w:kern w:val="24"/>
                <w:szCs w:val="22"/>
                <w:lang w:eastAsia="en-AU"/>
              </w:rPr>
              <w:t xml:space="preserve"> embedding practices from small group learning that are maximising student learning gain. Staff are proactive in their roles and are planning how successful practices from the initiative can be sustained and embedded in whole-school plans, including ongoing improvement and impact.</w:t>
            </w:r>
          </w:p>
        </w:tc>
      </w:tr>
      <w:tr w:rsidR="00153E89" w:rsidRPr="00BC6A4A" w14:paraId="218EFA70" w14:textId="77777777" w:rsidTr="00B14616">
        <w:trPr>
          <w:trHeight w:val="487"/>
          <w:tblHeader/>
        </w:trPr>
        <w:tc>
          <w:tcPr>
            <w:tcW w:w="6936" w:type="dxa"/>
            <w:tcBorders>
              <w:top w:val="single" w:sz="4" w:space="0" w:color="auto"/>
              <w:left w:val="single" w:sz="4" w:space="0" w:color="auto"/>
              <w:bottom w:val="single" w:sz="4" w:space="0" w:color="auto"/>
              <w:right w:val="single" w:sz="4" w:space="0" w:color="auto"/>
            </w:tcBorders>
            <w:shd w:val="clear" w:color="auto" w:fill="B88D00" w:themeFill="accent2" w:themeFillShade="BF"/>
            <w:tcMar>
              <w:top w:w="57" w:type="dxa"/>
              <w:left w:w="57" w:type="dxa"/>
              <w:bottom w:w="113" w:type="dxa"/>
              <w:right w:w="57" w:type="dxa"/>
            </w:tcMar>
          </w:tcPr>
          <w:p w14:paraId="60C9D835" w14:textId="11682221" w:rsidR="00153E89" w:rsidRPr="00F01BBE" w:rsidRDefault="00153E89" w:rsidP="00B0039A">
            <w:pPr>
              <w:spacing w:line="256" w:lineRule="auto"/>
              <w:textAlignment w:val="baseline"/>
              <w:rPr>
                <w:rFonts w:eastAsiaTheme="minorEastAsia"/>
                <w:b/>
                <w:bCs/>
                <w:color w:val="FFFFFF" w:themeColor="background1"/>
                <w:sz w:val="28"/>
                <w:szCs w:val="28"/>
                <w:lang w:eastAsia="en-AU"/>
              </w:rPr>
            </w:pPr>
            <w:r w:rsidRPr="00F01BBE">
              <w:rPr>
                <w:rFonts w:eastAsiaTheme="minorEastAsia"/>
                <w:b/>
                <w:bCs/>
                <w:color w:val="FFFFFF" w:themeColor="background1"/>
                <w:sz w:val="28"/>
                <w:szCs w:val="28"/>
                <w:lang w:eastAsia="en-AU"/>
              </w:rPr>
              <w:t xml:space="preserve">Student voice </w:t>
            </w:r>
          </w:p>
          <w:p w14:paraId="3A7850A8" w14:textId="77777777" w:rsidR="00153E89" w:rsidRDefault="00153E89" w:rsidP="00B0039A">
            <w:pPr>
              <w:pStyle w:val="ListParagraph"/>
              <w:numPr>
                <w:ilvl w:val="0"/>
                <w:numId w:val="23"/>
              </w:numPr>
              <w:spacing w:after="0" w:line="256" w:lineRule="auto"/>
              <w:textAlignment w:val="baseline"/>
              <w:rPr>
                <w:rFonts w:asciiTheme="minorHAnsi" w:hAnsiTheme="minorHAnsi" w:cstheme="minorBidi"/>
              </w:rPr>
            </w:pPr>
            <w:r w:rsidRPr="0006689F">
              <w:rPr>
                <w:rFonts w:asciiTheme="minorHAnsi" w:hAnsiTheme="minorHAnsi" w:cstheme="minorBidi"/>
              </w:rPr>
              <w:t xml:space="preserve">Co-develop learning goals with each student to best support their learning needs. </w:t>
            </w:r>
          </w:p>
          <w:p w14:paraId="34BB09FC" w14:textId="62F202E9" w:rsidR="00153E89" w:rsidRPr="00EA158A" w:rsidRDefault="00153E89" w:rsidP="00B0039A">
            <w:pPr>
              <w:pStyle w:val="ListParagraph"/>
              <w:numPr>
                <w:ilvl w:val="0"/>
                <w:numId w:val="23"/>
              </w:numPr>
              <w:spacing w:after="0" w:line="256" w:lineRule="auto"/>
              <w:textAlignment w:val="baseline"/>
              <w:rPr>
                <w:rFonts w:asciiTheme="minorHAnsi" w:hAnsiTheme="minorHAnsi" w:cstheme="minorBidi"/>
              </w:rPr>
            </w:pPr>
            <w:r w:rsidRPr="00EA158A">
              <w:rPr>
                <w:rFonts w:asciiTheme="minorHAnsi" w:hAnsiTheme="minorHAnsi" w:cstheme="minorBidi"/>
              </w:rPr>
              <w:t>For identified students with an IEP, teachers and tutors should work in partnership with students, to develop individual goals based on the age and learning needs of the student.</w:t>
            </w:r>
          </w:p>
          <w:p w14:paraId="067AD0EE" w14:textId="77777777" w:rsidR="00153E89" w:rsidRPr="00F809E2" w:rsidRDefault="00153E89" w:rsidP="00B0039A">
            <w:pPr>
              <w:pStyle w:val="ListParagraph"/>
              <w:numPr>
                <w:ilvl w:val="0"/>
                <w:numId w:val="23"/>
              </w:numPr>
              <w:spacing w:after="0" w:line="256" w:lineRule="auto"/>
              <w:textAlignment w:val="baseline"/>
              <w:rPr>
                <w:rFonts w:asciiTheme="minorHAnsi" w:hAnsiTheme="minorHAnsi" w:cstheme="minorBidi"/>
              </w:rPr>
            </w:pPr>
            <w:r w:rsidRPr="00F809E2">
              <w:rPr>
                <w:rFonts w:asciiTheme="minorHAnsi" w:hAnsiTheme="minorHAnsi" w:cstheme="minorBidi"/>
              </w:rPr>
              <w:t>schools are engaging with relevant regional and school-based staff that support the engagement of CALD and Koorie families in learning* as necessary.</w:t>
            </w:r>
          </w:p>
          <w:p w14:paraId="20E81865" w14:textId="1E3A0315" w:rsidR="00153E89" w:rsidRPr="00810800" w:rsidDel="00457304" w:rsidRDefault="00153E89" w:rsidP="00B14616">
            <w:pPr>
              <w:spacing w:after="0" w:line="256" w:lineRule="auto"/>
              <w:textAlignment w:val="baseline"/>
              <w:rPr>
                <w:color w:val="000000" w:themeColor="text1"/>
                <w:kern w:val="24"/>
              </w:rPr>
            </w:pPr>
            <w:r w:rsidRPr="00B14616">
              <w:rPr>
                <w:i/>
                <w:iCs/>
              </w:rPr>
              <w:t>*This could include Koorie Education Support Officers and Multicultural Education Aides.</w:t>
            </w:r>
          </w:p>
        </w:tc>
        <w:tc>
          <w:tcPr>
            <w:tcW w:w="3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113" w:type="dxa"/>
              <w:right w:w="57" w:type="dxa"/>
            </w:tcMar>
          </w:tcPr>
          <w:p w14:paraId="11DF97D5" w14:textId="6CE10347" w:rsidR="00153E89" w:rsidRPr="00EA158A" w:rsidRDefault="00153E89" w:rsidP="00B0039A">
            <w:pPr>
              <w:spacing w:line="256" w:lineRule="auto"/>
              <w:rPr>
                <w:rFonts w:eastAsiaTheme="minorEastAsia"/>
                <w:szCs w:val="22"/>
                <w:lang w:eastAsia="en-AU"/>
              </w:rPr>
            </w:pPr>
            <w:r w:rsidRPr="00EA158A">
              <w:rPr>
                <w:rFonts w:eastAsiaTheme="minorEastAsia"/>
                <w:color w:val="000000"/>
                <w:kern w:val="24"/>
                <w:szCs w:val="22"/>
                <w:lang w:eastAsia="en-AU"/>
              </w:rPr>
              <w:t>Students are informed of</w:t>
            </w:r>
            <w:r w:rsidR="003B2057" w:rsidRPr="00EA158A">
              <w:rPr>
                <w:rFonts w:eastAsiaTheme="minorEastAsia"/>
                <w:color w:val="000000"/>
                <w:kern w:val="24"/>
                <w:szCs w:val="22"/>
                <w:lang w:eastAsia="en-AU"/>
              </w:rPr>
              <w:t xml:space="preserve"> being selected t</w:t>
            </w:r>
            <w:r w:rsidR="003E5E01" w:rsidRPr="00EA158A">
              <w:rPr>
                <w:rFonts w:eastAsiaTheme="minorEastAsia"/>
                <w:color w:val="000000"/>
                <w:kern w:val="24"/>
                <w:szCs w:val="22"/>
                <w:lang w:eastAsia="en-AU"/>
              </w:rPr>
              <w:t>o</w:t>
            </w:r>
            <w:r w:rsidRPr="00EA158A">
              <w:rPr>
                <w:rFonts w:eastAsiaTheme="minorEastAsia"/>
                <w:color w:val="000000"/>
                <w:kern w:val="24"/>
                <w:szCs w:val="22"/>
                <w:lang w:eastAsia="en-AU"/>
              </w:rPr>
              <w:t xml:space="preserve"> participa</w:t>
            </w:r>
            <w:r w:rsidR="003B2057" w:rsidRPr="00EA158A">
              <w:rPr>
                <w:rFonts w:eastAsiaTheme="minorEastAsia"/>
                <w:color w:val="000000"/>
                <w:kern w:val="24"/>
                <w:szCs w:val="22"/>
                <w:lang w:eastAsia="en-AU"/>
              </w:rPr>
              <w:t>te</w:t>
            </w:r>
            <w:r w:rsidRPr="00EA158A">
              <w:rPr>
                <w:rFonts w:eastAsiaTheme="minorEastAsia"/>
                <w:color w:val="000000"/>
                <w:kern w:val="24"/>
                <w:szCs w:val="22"/>
                <w:lang w:eastAsia="en-AU"/>
              </w:rPr>
              <w:t xml:space="preserve"> in the TLI.</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113" w:type="dxa"/>
              <w:right w:w="57" w:type="dxa"/>
            </w:tcMar>
          </w:tcPr>
          <w:p w14:paraId="1938F18C" w14:textId="798C29A1" w:rsidR="00153E89" w:rsidRPr="00EA158A" w:rsidRDefault="00153E89" w:rsidP="00B0039A">
            <w:pPr>
              <w:spacing w:line="256" w:lineRule="auto"/>
              <w:textAlignment w:val="baseline"/>
              <w:rPr>
                <w:rFonts w:eastAsiaTheme="minorEastAsia"/>
                <w:color w:val="000000" w:themeColor="text1"/>
                <w:szCs w:val="22"/>
                <w:lang w:eastAsia="en-AU"/>
              </w:rPr>
            </w:pPr>
            <w:r w:rsidRPr="00EA158A">
              <w:rPr>
                <w:rFonts w:eastAsiaTheme="minorEastAsia"/>
                <w:color w:val="000000" w:themeColor="text1"/>
                <w:szCs w:val="22"/>
                <w:lang w:eastAsia="en-AU"/>
              </w:rPr>
              <w:t>Tutors</w:t>
            </w:r>
            <w:r w:rsidR="00152D5C" w:rsidRPr="00EA158A">
              <w:rPr>
                <w:rFonts w:eastAsiaTheme="minorEastAsia"/>
                <w:color w:val="000000" w:themeColor="text1"/>
                <w:szCs w:val="22"/>
                <w:lang w:eastAsia="en-AU"/>
              </w:rPr>
              <w:t xml:space="preserve"> </w:t>
            </w:r>
            <w:r w:rsidRPr="00EA158A">
              <w:rPr>
                <w:rFonts w:eastAsiaTheme="minorEastAsia"/>
                <w:color w:val="000000" w:themeColor="text1"/>
                <w:szCs w:val="22"/>
                <w:lang w:eastAsia="en-AU"/>
              </w:rPr>
              <w:t>develop learning goals with</w:t>
            </w:r>
            <w:r w:rsidR="00152D5C" w:rsidRPr="00EA158A">
              <w:rPr>
                <w:rFonts w:eastAsiaTheme="minorEastAsia"/>
                <w:color w:val="000000" w:themeColor="text1"/>
                <w:szCs w:val="22"/>
                <w:lang w:eastAsia="en-AU"/>
              </w:rPr>
              <w:t xml:space="preserve"> </w:t>
            </w:r>
            <w:r w:rsidRPr="00EA158A">
              <w:rPr>
                <w:rFonts w:eastAsiaTheme="minorEastAsia"/>
                <w:color w:val="000000" w:themeColor="text1"/>
                <w:szCs w:val="22"/>
                <w:lang w:eastAsia="en-AU"/>
              </w:rPr>
              <w:t>students</w:t>
            </w:r>
            <w:r w:rsidR="00152D5C" w:rsidRPr="00EA158A">
              <w:rPr>
                <w:rFonts w:eastAsiaTheme="minorEastAsia"/>
                <w:color w:val="000000" w:themeColor="text1"/>
                <w:szCs w:val="22"/>
                <w:lang w:eastAsia="en-AU"/>
              </w:rPr>
              <w:t>, where students demo</w:t>
            </w:r>
            <w:r w:rsidR="00200091" w:rsidRPr="00EA158A">
              <w:rPr>
                <w:rFonts w:eastAsiaTheme="minorEastAsia"/>
                <w:color w:val="000000" w:themeColor="text1"/>
                <w:szCs w:val="22"/>
                <w:lang w:eastAsia="en-AU"/>
              </w:rPr>
              <w:t>nstrate little involvement.</w:t>
            </w:r>
          </w:p>
          <w:p w14:paraId="5FE500F3" w14:textId="77777777" w:rsidR="00153E89" w:rsidRPr="00EA158A" w:rsidRDefault="00153E89" w:rsidP="00B0039A">
            <w:pPr>
              <w:spacing w:line="256" w:lineRule="auto"/>
              <w:textAlignment w:val="baseline"/>
              <w:rPr>
                <w:rFonts w:eastAsiaTheme="minorEastAsia"/>
                <w:szCs w:val="22"/>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113" w:type="dxa"/>
              <w:right w:w="57" w:type="dxa"/>
            </w:tcMar>
          </w:tcPr>
          <w:p w14:paraId="214FAFED" w14:textId="76DE1546" w:rsidR="00153E89" w:rsidRPr="00EA158A" w:rsidRDefault="00153E89" w:rsidP="00B0039A">
            <w:pPr>
              <w:spacing w:line="256" w:lineRule="auto"/>
              <w:textAlignment w:val="baseline"/>
              <w:rPr>
                <w:rFonts w:eastAsiaTheme="minorEastAsia"/>
                <w:szCs w:val="22"/>
                <w:lang w:eastAsia="en-AU"/>
              </w:rPr>
            </w:pPr>
            <w:r w:rsidRPr="00EA158A">
              <w:rPr>
                <w:rFonts w:eastAsiaTheme="minorEastAsia"/>
                <w:szCs w:val="22"/>
                <w:lang w:eastAsia="en-AU"/>
              </w:rPr>
              <w:t xml:space="preserve">Tutors </w:t>
            </w:r>
            <w:r w:rsidR="00E35C37" w:rsidRPr="00EA158A">
              <w:rPr>
                <w:rFonts w:eastAsiaTheme="minorEastAsia"/>
                <w:szCs w:val="22"/>
                <w:lang w:eastAsia="en-AU"/>
              </w:rPr>
              <w:t>co-develop</w:t>
            </w:r>
            <w:r w:rsidR="00394D8F" w:rsidRPr="00EA158A">
              <w:rPr>
                <w:rFonts w:eastAsiaTheme="minorEastAsia"/>
                <w:szCs w:val="22"/>
                <w:lang w:eastAsia="en-AU"/>
              </w:rPr>
              <w:t xml:space="preserve"> learning goals with student</w:t>
            </w:r>
            <w:r w:rsidR="00F3689C" w:rsidRPr="00EA158A">
              <w:rPr>
                <w:rFonts w:eastAsiaTheme="minorEastAsia"/>
                <w:szCs w:val="22"/>
                <w:lang w:eastAsia="en-AU"/>
              </w:rPr>
              <w:t>s, where s</w:t>
            </w:r>
            <w:r w:rsidR="000343A5" w:rsidRPr="00EA158A">
              <w:rPr>
                <w:rFonts w:eastAsiaTheme="minorEastAsia"/>
                <w:szCs w:val="22"/>
                <w:lang w:eastAsia="en-AU"/>
              </w:rPr>
              <w:t xml:space="preserve">tudents demonstrate strong involvement. </w:t>
            </w:r>
            <w:r w:rsidR="009618CF" w:rsidRPr="00EA158A">
              <w:rPr>
                <w:rFonts w:eastAsiaTheme="minorEastAsia"/>
                <w:szCs w:val="22"/>
                <w:lang w:eastAsia="en-AU"/>
              </w:rPr>
              <w:t>Tutors</w:t>
            </w:r>
            <w:r w:rsidR="008D3D1F" w:rsidRPr="00EA158A">
              <w:rPr>
                <w:rFonts w:eastAsiaTheme="minorEastAsia"/>
                <w:szCs w:val="22"/>
                <w:lang w:eastAsia="en-AU"/>
              </w:rPr>
              <w:t xml:space="preserve"> provide opportunities for </w:t>
            </w:r>
            <w:r w:rsidR="00855559" w:rsidRPr="00EA158A">
              <w:rPr>
                <w:rFonts w:eastAsiaTheme="minorEastAsia"/>
                <w:szCs w:val="22"/>
                <w:lang w:eastAsia="en-AU"/>
              </w:rPr>
              <w:t>students</w:t>
            </w:r>
            <w:r w:rsidR="008D3D1F" w:rsidRPr="00EA158A">
              <w:rPr>
                <w:rFonts w:eastAsiaTheme="minorEastAsia"/>
                <w:szCs w:val="22"/>
                <w:lang w:eastAsia="en-AU"/>
              </w:rPr>
              <w:t xml:space="preserve"> to</w:t>
            </w:r>
            <w:r w:rsidR="005B195B" w:rsidRPr="00EA158A">
              <w:rPr>
                <w:rFonts w:eastAsiaTheme="minorEastAsia"/>
                <w:szCs w:val="22"/>
                <w:lang w:eastAsia="en-AU"/>
              </w:rPr>
              <w:t xml:space="preserve"> be involved in dis</w:t>
            </w:r>
            <w:r w:rsidR="00855559" w:rsidRPr="00EA158A">
              <w:rPr>
                <w:rFonts w:eastAsiaTheme="minorEastAsia"/>
                <w:szCs w:val="22"/>
                <w:lang w:eastAsia="en-AU"/>
              </w:rPr>
              <w:t>cussions</w:t>
            </w:r>
            <w:r w:rsidR="007418A6" w:rsidRPr="00EA158A">
              <w:rPr>
                <w:rFonts w:eastAsiaTheme="minorEastAsia"/>
                <w:szCs w:val="22"/>
                <w:lang w:eastAsia="en-AU"/>
              </w:rPr>
              <w:t xml:space="preserve"> about their progress against these learning goals.</w:t>
            </w:r>
            <w:r w:rsidR="00855559" w:rsidRPr="00EA158A">
              <w:rPr>
                <w:rFonts w:eastAsiaTheme="minorEastAsia"/>
                <w:szCs w:val="22"/>
                <w:lang w:eastAsia="en-AU"/>
              </w:rPr>
              <w:t xml:space="preserve"> </w:t>
            </w:r>
            <w:r w:rsidR="008D3D1F" w:rsidRPr="00EA158A">
              <w:rPr>
                <w:rFonts w:eastAsiaTheme="minorEastAsia"/>
                <w:szCs w:val="22"/>
                <w:lang w:eastAsia="en-AU"/>
              </w:rPr>
              <w:t xml:space="preserve"> </w:t>
            </w:r>
          </w:p>
          <w:p w14:paraId="2B9C1961" w14:textId="38975975" w:rsidR="00153E89" w:rsidRPr="00EA158A" w:rsidRDefault="00153E89" w:rsidP="00B0039A">
            <w:pPr>
              <w:spacing w:line="256" w:lineRule="auto"/>
              <w:textAlignment w:val="baseline"/>
              <w:rPr>
                <w:rFonts w:eastAsiaTheme="minorEastAsia"/>
                <w:szCs w:val="22"/>
                <w:lang w:eastAsia="en-AU"/>
              </w:rPr>
            </w:pPr>
          </w:p>
        </w:tc>
        <w:tc>
          <w:tcPr>
            <w:tcW w:w="4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113" w:type="dxa"/>
              <w:right w:w="57" w:type="dxa"/>
            </w:tcMar>
          </w:tcPr>
          <w:p w14:paraId="469E56C5" w14:textId="40E31B1C" w:rsidR="00153E89" w:rsidRPr="00EA158A" w:rsidRDefault="00153E89" w:rsidP="00B0039A">
            <w:pPr>
              <w:spacing w:line="256" w:lineRule="auto"/>
              <w:rPr>
                <w:rFonts w:eastAsiaTheme="minorEastAsia"/>
                <w:color w:val="000000"/>
                <w:kern w:val="24"/>
                <w:szCs w:val="22"/>
                <w:lang w:eastAsia="en-AU"/>
              </w:rPr>
            </w:pPr>
          </w:p>
          <w:p w14:paraId="229AA3EA" w14:textId="7EF81E11" w:rsidR="002F65A0" w:rsidRPr="00EA158A" w:rsidRDefault="002F65A0" w:rsidP="00B0039A">
            <w:pPr>
              <w:spacing w:line="256" w:lineRule="auto"/>
              <w:rPr>
                <w:rFonts w:eastAsiaTheme="minorEastAsia"/>
                <w:color w:val="000000" w:themeColor="text1"/>
                <w:szCs w:val="22"/>
                <w:lang w:eastAsia="en-AU"/>
              </w:rPr>
            </w:pPr>
            <w:r w:rsidRPr="00EA158A">
              <w:rPr>
                <w:rFonts w:eastAsiaTheme="minorEastAsia"/>
                <w:color w:val="000000" w:themeColor="text1"/>
                <w:szCs w:val="22"/>
                <w:lang w:eastAsia="en-AU"/>
              </w:rPr>
              <w:t xml:space="preserve">In consultation with students and their classroom teacher/s, tutors collaborate and make decisions about student learning goals, regularly monitor student learning </w:t>
            </w:r>
            <w:proofErr w:type="gramStart"/>
            <w:r w:rsidRPr="00EA158A">
              <w:rPr>
                <w:rFonts w:eastAsiaTheme="minorEastAsia"/>
                <w:color w:val="000000" w:themeColor="text1"/>
                <w:szCs w:val="22"/>
                <w:lang w:eastAsia="en-AU"/>
              </w:rPr>
              <w:t>progress</w:t>
            </w:r>
            <w:proofErr w:type="gramEnd"/>
            <w:r w:rsidRPr="00EA158A">
              <w:rPr>
                <w:rFonts w:eastAsiaTheme="minorEastAsia"/>
                <w:color w:val="000000" w:themeColor="text1"/>
                <w:szCs w:val="22"/>
                <w:lang w:eastAsia="en-AU"/>
              </w:rPr>
              <w:t xml:space="preserve"> and provide ongoing opportunities for students </w:t>
            </w:r>
            <w:r w:rsidR="00021B4D" w:rsidRPr="00EA158A">
              <w:rPr>
                <w:rFonts w:eastAsiaTheme="minorEastAsia"/>
                <w:color w:val="000000" w:themeColor="text1"/>
                <w:szCs w:val="22"/>
                <w:lang w:eastAsia="en-AU"/>
              </w:rPr>
              <w:t xml:space="preserve">to </w:t>
            </w:r>
            <w:r w:rsidRPr="00EA158A">
              <w:rPr>
                <w:rFonts w:eastAsiaTheme="minorEastAsia"/>
                <w:color w:val="000000" w:themeColor="text1"/>
                <w:szCs w:val="22"/>
                <w:lang w:eastAsia="en-AU"/>
              </w:rPr>
              <w:t>active</w:t>
            </w:r>
            <w:r w:rsidR="00021B4D" w:rsidRPr="00EA158A">
              <w:rPr>
                <w:rFonts w:eastAsiaTheme="minorEastAsia"/>
                <w:color w:val="000000" w:themeColor="text1"/>
                <w:szCs w:val="22"/>
                <w:lang w:eastAsia="en-AU"/>
              </w:rPr>
              <w:t>ly</w:t>
            </w:r>
            <w:r w:rsidRPr="00EA158A">
              <w:rPr>
                <w:rFonts w:eastAsiaTheme="minorEastAsia"/>
                <w:color w:val="000000" w:themeColor="text1"/>
                <w:szCs w:val="22"/>
                <w:lang w:eastAsia="en-AU"/>
              </w:rPr>
              <w:t xml:space="preserve"> participa</w:t>
            </w:r>
            <w:r w:rsidR="00463FE9" w:rsidRPr="00EA158A">
              <w:rPr>
                <w:rFonts w:eastAsiaTheme="minorEastAsia"/>
                <w:color w:val="000000" w:themeColor="text1"/>
                <w:szCs w:val="22"/>
                <w:lang w:eastAsia="en-AU"/>
              </w:rPr>
              <w:t>te</w:t>
            </w:r>
            <w:r w:rsidRPr="00EA158A">
              <w:rPr>
                <w:rFonts w:eastAsiaTheme="minorEastAsia"/>
                <w:color w:val="000000" w:themeColor="text1"/>
                <w:szCs w:val="22"/>
                <w:lang w:eastAsia="en-AU"/>
              </w:rPr>
              <w:t xml:space="preserve"> in their learning.</w:t>
            </w:r>
          </w:p>
        </w:tc>
      </w:tr>
    </w:tbl>
    <w:p w14:paraId="3950F060" w14:textId="5C88068E" w:rsidR="00122369" w:rsidRPr="00E34721" w:rsidRDefault="00122369" w:rsidP="00B0039A">
      <w:pPr>
        <w:spacing w:after="0"/>
        <w:rPr>
          <w:rFonts w:cstheme="minorHAnsi"/>
          <w:sz w:val="12"/>
          <w:szCs w:val="12"/>
        </w:rPr>
      </w:pPr>
    </w:p>
    <w:sectPr w:rsidR="00122369" w:rsidRPr="00E34721" w:rsidSect="00B0039A">
      <w:headerReference w:type="default" r:id="rId11"/>
      <w:footerReference w:type="even" r:id="rId12"/>
      <w:footerReference w:type="default" r:id="rId13"/>
      <w:pgSz w:w="23820" w:h="16840" w:orient="landscape"/>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4F3D" w14:textId="77777777" w:rsidR="005C16C3" w:rsidRDefault="005C16C3" w:rsidP="003967DD">
      <w:pPr>
        <w:spacing w:after="0"/>
      </w:pPr>
      <w:r>
        <w:separator/>
      </w:r>
    </w:p>
  </w:endnote>
  <w:endnote w:type="continuationSeparator" w:id="0">
    <w:p w14:paraId="42F38B7A" w14:textId="77777777" w:rsidR="005C16C3" w:rsidRDefault="005C16C3" w:rsidP="003967DD">
      <w:pPr>
        <w:spacing w:after="0"/>
      </w:pPr>
      <w:r>
        <w:continuationSeparator/>
      </w:r>
    </w:p>
  </w:endnote>
  <w:endnote w:type="continuationNotice" w:id="1">
    <w:p w14:paraId="261AAC87" w14:textId="77777777" w:rsidR="005C16C3" w:rsidRDefault="005C16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18AA" w14:textId="77777777" w:rsidR="005C16C3" w:rsidRDefault="005C16C3" w:rsidP="003967DD">
      <w:pPr>
        <w:spacing w:after="0"/>
      </w:pPr>
      <w:r>
        <w:separator/>
      </w:r>
    </w:p>
  </w:footnote>
  <w:footnote w:type="continuationSeparator" w:id="0">
    <w:p w14:paraId="74A0621D" w14:textId="77777777" w:rsidR="005C16C3" w:rsidRDefault="005C16C3" w:rsidP="003967DD">
      <w:pPr>
        <w:spacing w:after="0"/>
      </w:pPr>
      <w:r>
        <w:continuationSeparator/>
      </w:r>
    </w:p>
  </w:footnote>
  <w:footnote w:type="continuationNotice" w:id="1">
    <w:p w14:paraId="1C068BD3" w14:textId="77777777" w:rsidR="005C16C3" w:rsidRDefault="005C16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B00CC93" w:rsidR="003967DD" w:rsidRDefault="006D73FE">
    <w:pPr>
      <w:pStyle w:val="Header"/>
    </w:pPr>
    <w:r>
      <w:rPr>
        <w:noProof/>
      </w:rPr>
      <w:drawing>
        <wp:anchor distT="0" distB="0" distL="114300" distR="114300" simplePos="0" relativeHeight="251658240" behindDoc="1" locked="0" layoutInCell="1" allowOverlap="1" wp14:anchorId="58B4E4BD" wp14:editId="37B52826">
          <wp:simplePos x="0" y="0"/>
          <wp:positionH relativeFrom="page">
            <wp:posOffset>14514</wp:posOffset>
          </wp:positionH>
          <wp:positionV relativeFrom="page">
            <wp:posOffset>0</wp:posOffset>
          </wp:positionV>
          <wp:extent cx="15100844" cy="1068479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8540D5"/>
    <w:multiLevelType w:val="multilevel"/>
    <w:tmpl w:val="C70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B7146"/>
    <w:multiLevelType w:val="hybridMultilevel"/>
    <w:tmpl w:val="FFFFFFFF"/>
    <w:lvl w:ilvl="0" w:tplc="D7BCF4A2">
      <w:start w:val="1"/>
      <w:numFmt w:val="bullet"/>
      <w:lvlText w:val=""/>
      <w:lvlJc w:val="left"/>
      <w:pPr>
        <w:ind w:left="720" w:hanging="360"/>
      </w:pPr>
      <w:rPr>
        <w:rFonts w:ascii="Symbol" w:hAnsi="Symbol" w:hint="default"/>
      </w:rPr>
    </w:lvl>
    <w:lvl w:ilvl="1" w:tplc="9B62922C">
      <w:start w:val="1"/>
      <w:numFmt w:val="bullet"/>
      <w:lvlText w:val="o"/>
      <w:lvlJc w:val="left"/>
      <w:pPr>
        <w:ind w:left="1440" w:hanging="360"/>
      </w:pPr>
      <w:rPr>
        <w:rFonts w:ascii="Courier New" w:hAnsi="Courier New" w:hint="default"/>
      </w:rPr>
    </w:lvl>
    <w:lvl w:ilvl="2" w:tplc="4664DF9A">
      <w:start w:val="1"/>
      <w:numFmt w:val="bullet"/>
      <w:lvlText w:val=""/>
      <w:lvlJc w:val="left"/>
      <w:pPr>
        <w:ind w:left="2160" w:hanging="360"/>
      </w:pPr>
      <w:rPr>
        <w:rFonts w:ascii="Wingdings" w:hAnsi="Wingdings" w:hint="default"/>
      </w:rPr>
    </w:lvl>
    <w:lvl w:ilvl="3" w:tplc="98E86C8C">
      <w:start w:val="1"/>
      <w:numFmt w:val="bullet"/>
      <w:lvlText w:val=""/>
      <w:lvlJc w:val="left"/>
      <w:pPr>
        <w:ind w:left="2880" w:hanging="360"/>
      </w:pPr>
      <w:rPr>
        <w:rFonts w:ascii="Symbol" w:hAnsi="Symbol" w:hint="default"/>
      </w:rPr>
    </w:lvl>
    <w:lvl w:ilvl="4" w:tplc="A7A28872">
      <w:start w:val="1"/>
      <w:numFmt w:val="bullet"/>
      <w:lvlText w:val="o"/>
      <w:lvlJc w:val="left"/>
      <w:pPr>
        <w:ind w:left="3600" w:hanging="360"/>
      </w:pPr>
      <w:rPr>
        <w:rFonts w:ascii="Courier New" w:hAnsi="Courier New" w:hint="default"/>
      </w:rPr>
    </w:lvl>
    <w:lvl w:ilvl="5" w:tplc="F42249FE">
      <w:start w:val="1"/>
      <w:numFmt w:val="bullet"/>
      <w:lvlText w:val=""/>
      <w:lvlJc w:val="left"/>
      <w:pPr>
        <w:ind w:left="4320" w:hanging="360"/>
      </w:pPr>
      <w:rPr>
        <w:rFonts w:ascii="Wingdings" w:hAnsi="Wingdings" w:hint="default"/>
      </w:rPr>
    </w:lvl>
    <w:lvl w:ilvl="6" w:tplc="E340CE52">
      <w:start w:val="1"/>
      <w:numFmt w:val="bullet"/>
      <w:lvlText w:val=""/>
      <w:lvlJc w:val="left"/>
      <w:pPr>
        <w:ind w:left="5040" w:hanging="360"/>
      </w:pPr>
      <w:rPr>
        <w:rFonts w:ascii="Symbol" w:hAnsi="Symbol" w:hint="default"/>
      </w:rPr>
    </w:lvl>
    <w:lvl w:ilvl="7" w:tplc="987069BC">
      <w:start w:val="1"/>
      <w:numFmt w:val="bullet"/>
      <w:lvlText w:val="o"/>
      <w:lvlJc w:val="left"/>
      <w:pPr>
        <w:ind w:left="5760" w:hanging="360"/>
      </w:pPr>
      <w:rPr>
        <w:rFonts w:ascii="Courier New" w:hAnsi="Courier New" w:hint="default"/>
      </w:rPr>
    </w:lvl>
    <w:lvl w:ilvl="8" w:tplc="CF68441E">
      <w:start w:val="1"/>
      <w:numFmt w:val="bullet"/>
      <w:lvlText w:val=""/>
      <w:lvlJc w:val="left"/>
      <w:pPr>
        <w:ind w:left="6480" w:hanging="360"/>
      </w:pPr>
      <w:rPr>
        <w:rFonts w:ascii="Wingdings" w:hAnsi="Wingdings" w:hint="default"/>
      </w:rPr>
    </w:lvl>
  </w:abstractNum>
  <w:abstractNum w:abstractNumId="13" w15:restartNumberingAfterBreak="0">
    <w:nsid w:val="23C43E36"/>
    <w:multiLevelType w:val="hybridMultilevel"/>
    <w:tmpl w:val="D2D824FC"/>
    <w:lvl w:ilvl="0" w:tplc="3E14E1EA">
      <w:start w:val="1"/>
      <w:numFmt w:val="bullet"/>
      <w:lvlText w:val="•"/>
      <w:lvlJc w:val="left"/>
      <w:pPr>
        <w:tabs>
          <w:tab w:val="num" w:pos="720"/>
        </w:tabs>
        <w:ind w:left="720" w:hanging="360"/>
      </w:pPr>
      <w:rPr>
        <w:rFonts w:ascii="Arial" w:hAnsi="Arial" w:hint="default"/>
      </w:rPr>
    </w:lvl>
    <w:lvl w:ilvl="1" w:tplc="8E408F08">
      <w:start w:val="1"/>
      <w:numFmt w:val="bullet"/>
      <w:lvlText w:val="•"/>
      <w:lvlJc w:val="left"/>
      <w:pPr>
        <w:tabs>
          <w:tab w:val="num" w:pos="1440"/>
        </w:tabs>
        <w:ind w:left="1440" w:hanging="360"/>
      </w:pPr>
      <w:rPr>
        <w:rFonts w:ascii="Arial" w:hAnsi="Arial" w:hint="default"/>
      </w:rPr>
    </w:lvl>
    <w:lvl w:ilvl="2" w:tplc="9BC8C1E8" w:tentative="1">
      <w:start w:val="1"/>
      <w:numFmt w:val="bullet"/>
      <w:lvlText w:val="•"/>
      <w:lvlJc w:val="left"/>
      <w:pPr>
        <w:tabs>
          <w:tab w:val="num" w:pos="2160"/>
        </w:tabs>
        <w:ind w:left="2160" w:hanging="360"/>
      </w:pPr>
      <w:rPr>
        <w:rFonts w:ascii="Arial" w:hAnsi="Arial" w:hint="default"/>
      </w:rPr>
    </w:lvl>
    <w:lvl w:ilvl="3" w:tplc="6FFCAD80" w:tentative="1">
      <w:start w:val="1"/>
      <w:numFmt w:val="bullet"/>
      <w:lvlText w:val="•"/>
      <w:lvlJc w:val="left"/>
      <w:pPr>
        <w:tabs>
          <w:tab w:val="num" w:pos="2880"/>
        </w:tabs>
        <w:ind w:left="2880" w:hanging="360"/>
      </w:pPr>
      <w:rPr>
        <w:rFonts w:ascii="Arial" w:hAnsi="Arial" w:hint="default"/>
      </w:rPr>
    </w:lvl>
    <w:lvl w:ilvl="4" w:tplc="8DDCAB90" w:tentative="1">
      <w:start w:val="1"/>
      <w:numFmt w:val="bullet"/>
      <w:lvlText w:val="•"/>
      <w:lvlJc w:val="left"/>
      <w:pPr>
        <w:tabs>
          <w:tab w:val="num" w:pos="3600"/>
        </w:tabs>
        <w:ind w:left="3600" w:hanging="360"/>
      </w:pPr>
      <w:rPr>
        <w:rFonts w:ascii="Arial" w:hAnsi="Arial" w:hint="default"/>
      </w:rPr>
    </w:lvl>
    <w:lvl w:ilvl="5" w:tplc="267CEC28" w:tentative="1">
      <w:start w:val="1"/>
      <w:numFmt w:val="bullet"/>
      <w:lvlText w:val="•"/>
      <w:lvlJc w:val="left"/>
      <w:pPr>
        <w:tabs>
          <w:tab w:val="num" w:pos="4320"/>
        </w:tabs>
        <w:ind w:left="4320" w:hanging="360"/>
      </w:pPr>
      <w:rPr>
        <w:rFonts w:ascii="Arial" w:hAnsi="Arial" w:hint="default"/>
      </w:rPr>
    </w:lvl>
    <w:lvl w:ilvl="6" w:tplc="51B027CE" w:tentative="1">
      <w:start w:val="1"/>
      <w:numFmt w:val="bullet"/>
      <w:lvlText w:val="•"/>
      <w:lvlJc w:val="left"/>
      <w:pPr>
        <w:tabs>
          <w:tab w:val="num" w:pos="5040"/>
        </w:tabs>
        <w:ind w:left="5040" w:hanging="360"/>
      </w:pPr>
      <w:rPr>
        <w:rFonts w:ascii="Arial" w:hAnsi="Arial" w:hint="default"/>
      </w:rPr>
    </w:lvl>
    <w:lvl w:ilvl="7" w:tplc="95EE3300" w:tentative="1">
      <w:start w:val="1"/>
      <w:numFmt w:val="bullet"/>
      <w:lvlText w:val="•"/>
      <w:lvlJc w:val="left"/>
      <w:pPr>
        <w:tabs>
          <w:tab w:val="num" w:pos="5760"/>
        </w:tabs>
        <w:ind w:left="5760" w:hanging="360"/>
      </w:pPr>
      <w:rPr>
        <w:rFonts w:ascii="Arial" w:hAnsi="Arial" w:hint="default"/>
      </w:rPr>
    </w:lvl>
    <w:lvl w:ilvl="8" w:tplc="EAC2CF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101CF"/>
    <w:multiLevelType w:val="hybridMultilevel"/>
    <w:tmpl w:val="60E49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97147A"/>
    <w:multiLevelType w:val="multilevel"/>
    <w:tmpl w:val="97647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230DA2"/>
    <w:multiLevelType w:val="hybridMultilevel"/>
    <w:tmpl w:val="5B38DDC6"/>
    <w:lvl w:ilvl="0" w:tplc="8C62316A">
      <w:start w:val="1"/>
      <w:numFmt w:val="bullet"/>
      <w:lvlText w:val=""/>
      <w:lvlJc w:val="left"/>
      <w:pPr>
        <w:ind w:left="720" w:hanging="360"/>
      </w:pPr>
      <w:rPr>
        <w:rFonts w:ascii="Symbol" w:hAnsi="Symbol" w:hint="default"/>
      </w:rPr>
    </w:lvl>
    <w:lvl w:ilvl="1" w:tplc="269A496E">
      <w:start w:val="1"/>
      <w:numFmt w:val="bullet"/>
      <w:lvlText w:val="o"/>
      <w:lvlJc w:val="left"/>
      <w:pPr>
        <w:ind w:left="1440" w:hanging="360"/>
      </w:pPr>
      <w:rPr>
        <w:rFonts w:ascii="Courier New" w:hAnsi="Courier New" w:hint="default"/>
      </w:rPr>
    </w:lvl>
    <w:lvl w:ilvl="2" w:tplc="894A5E72">
      <w:start w:val="1"/>
      <w:numFmt w:val="bullet"/>
      <w:lvlText w:val=""/>
      <w:lvlJc w:val="left"/>
      <w:pPr>
        <w:ind w:left="2160" w:hanging="360"/>
      </w:pPr>
      <w:rPr>
        <w:rFonts w:ascii="Wingdings" w:hAnsi="Wingdings" w:hint="default"/>
      </w:rPr>
    </w:lvl>
    <w:lvl w:ilvl="3" w:tplc="A4B081EA">
      <w:start w:val="1"/>
      <w:numFmt w:val="bullet"/>
      <w:lvlText w:val=""/>
      <w:lvlJc w:val="left"/>
      <w:pPr>
        <w:ind w:left="2880" w:hanging="360"/>
      </w:pPr>
      <w:rPr>
        <w:rFonts w:ascii="Symbol" w:hAnsi="Symbol" w:hint="default"/>
      </w:rPr>
    </w:lvl>
    <w:lvl w:ilvl="4" w:tplc="703049DE">
      <w:start w:val="1"/>
      <w:numFmt w:val="bullet"/>
      <w:lvlText w:val="o"/>
      <w:lvlJc w:val="left"/>
      <w:pPr>
        <w:ind w:left="3600" w:hanging="360"/>
      </w:pPr>
      <w:rPr>
        <w:rFonts w:ascii="Courier New" w:hAnsi="Courier New" w:hint="default"/>
      </w:rPr>
    </w:lvl>
    <w:lvl w:ilvl="5" w:tplc="55262EEE">
      <w:start w:val="1"/>
      <w:numFmt w:val="bullet"/>
      <w:lvlText w:val=""/>
      <w:lvlJc w:val="left"/>
      <w:pPr>
        <w:ind w:left="4320" w:hanging="360"/>
      </w:pPr>
      <w:rPr>
        <w:rFonts w:ascii="Wingdings" w:hAnsi="Wingdings" w:hint="default"/>
      </w:rPr>
    </w:lvl>
    <w:lvl w:ilvl="6" w:tplc="C3AAD95A">
      <w:start w:val="1"/>
      <w:numFmt w:val="bullet"/>
      <w:lvlText w:val=""/>
      <w:lvlJc w:val="left"/>
      <w:pPr>
        <w:ind w:left="5040" w:hanging="360"/>
      </w:pPr>
      <w:rPr>
        <w:rFonts w:ascii="Symbol" w:hAnsi="Symbol" w:hint="default"/>
      </w:rPr>
    </w:lvl>
    <w:lvl w:ilvl="7" w:tplc="F7E23374">
      <w:start w:val="1"/>
      <w:numFmt w:val="bullet"/>
      <w:lvlText w:val="o"/>
      <w:lvlJc w:val="left"/>
      <w:pPr>
        <w:ind w:left="5760" w:hanging="360"/>
      </w:pPr>
      <w:rPr>
        <w:rFonts w:ascii="Courier New" w:hAnsi="Courier New" w:hint="default"/>
      </w:rPr>
    </w:lvl>
    <w:lvl w:ilvl="8" w:tplc="75CEF186">
      <w:start w:val="1"/>
      <w:numFmt w:val="bullet"/>
      <w:lvlText w:val=""/>
      <w:lvlJc w:val="left"/>
      <w:pPr>
        <w:ind w:left="6480" w:hanging="360"/>
      </w:pPr>
      <w:rPr>
        <w:rFonts w:ascii="Wingdings" w:hAnsi="Wingdings" w:hint="default"/>
      </w:rPr>
    </w:lvl>
  </w:abstractNum>
  <w:abstractNum w:abstractNumId="21" w15:restartNumberingAfterBreak="0">
    <w:nsid w:val="536F1738"/>
    <w:multiLevelType w:val="hybridMultilevel"/>
    <w:tmpl w:val="FFFFFFFF"/>
    <w:lvl w:ilvl="0" w:tplc="0E6CAE76">
      <w:start w:val="1"/>
      <w:numFmt w:val="bullet"/>
      <w:lvlText w:val=""/>
      <w:lvlJc w:val="left"/>
      <w:pPr>
        <w:ind w:left="720" w:hanging="360"/>
      </w:pPr>
      <w:rPr>
        <w:rFonts w:ascii="Symbol" w:hAnsi="Symbol" w:hint="default"/>
      </w:rPr>
    </w:lvl>
    <w:lvl w:ilvl="1" w:tplc="5D98F27A">
      <w:start w:val="1"/>
      <w:numFmt w:val="bullet"/>
      <w:lvlText w:val="o"/>
      <w:lvlJc w:val="left"/>
      <w:pPr>
        <w:ind w:left="1440" w:hanging="360"/>
      </w:pPr>
      <w:rPr>
        <w:rFonts w:ascii="Courier New" w:hAnsi="Courier New" w:hint="default"/>
      </w:rPr>
    </w:lvl>
    <w:lvl w:ilvl="2" w:tplc="F4EA4B24">
      <w:start w:val="1"/>
      <w:numFmt w:val="bullet"/>
      <w:lvlText w:val=""/>
      <w:lvlJc w:val="left"/>
      <w:pPr>
        <w:ind w:left="2160" w:hanging="360"/>
      </w:pPr>
      <w:rPr>
        <w:rFonts w:ascii="Wingdings" w:hAnsi="Wingdings" w:hint="default"/>
      </w:rPr>
    </w:lvl>
    <w:lvl w:ilvl="3" w:tplc="30CC5D0C">
      <w:start w:val="1"/>
      <w:numFmt w:val="bullet"/>
      <w:lvlText w:val=""/>
      <w:lvlJc w:val="left"/>
      <w:pPr>
        <w:ind w:left="2880" w:hanging="360"/>
      </w:pPr>
      <w:rPr>
        <w:rFonts w:ascii="Symbol" w:hAnsi="Symbol" w:hint="default"/>
      </w:rPr>
    </w:lvl>
    <w:lvl w:ilvl="4" w:tplc="125A7C1A">
      <w:start w:val="1"/>
      <w:numFmt w:val="bullet"/>
      <w:lvlText w:val="o"/>
      <w:lvlJc w:val="left"/>
      <w:pPr>
        <w:ind w:left="3600" w:hanging="360"/>
      </w:pPr>
      <w:rPr>
        <w:rFonts w:ascii="Courier New" w:hAnsi="Courier New" w:hint="default"/>
      </w:rPr>
    </w:lvl>
    <w:lvl w:ilvl="5" w:tplc="4E766AB6">
      <w:start w:val="1"/>
      <w:numFmt w:val="bullet"/>
      <w:lvlText w:val=""/>
      <w:lvlJc w:val="left"/>
      <w:pPr>
        <w:ind w:left="4320" w:hanging="360"/>
      </w:pPr>
      <w:rPr>
        <w:rFonts w:ascii="Wingdings" w:hAnsi="Wingdings" w:hint="default"/>
      </w:rPr>
    </w:lvl>
    <w:lvl w:ilvl="6" w:tplc="5314845E">
      <w:start w:val="1"/>
      <w:numFmt w:val="bullet"/>
      <w:lvlText w:val=""/>
      <w:lvlJc w:val="left"/>
      <w:pPr>
        <w:ind w:left="5040" w:hanging="360"/>
      </w:pPr>
      <w:rPr>
        <w:rFonts w:ascii="Symbol" w:hAnsi="Symbol" w:hint="default"/>
      </w:rPr>
    </w:lvl>
    <w:lvl w:ilvl="7" w:tplc="AFA01A68">
      <w:start w:val="1"/>
      <w:numFmt w:val="bullet"/>
      <w:lvlText w:val="o"/>
      <w:lvlJc w:val="left"/>
      <w:pPr>
        <w:ind w:left="5760" w:hanging="360"/>
      </w:pPr>
      <w:rPr>
        <w:rFonts w:ascii="Courier New" w:hAnsi="Courier New" w:hint="default"/>
      </w:rPr>
    </w:lvl>
    <w:lvl w:ilvl="8" w:tplc="4682654C">
      <w:start w:val="1"/>
      <w:numFmt w:val="bullet"/>
      <w:lvlText w:val=""/>
      <w:lvlJc w:val="left"/>
      <w:pPr>
        <w:ind w:left="6480" w:hanging="360"/>
      </w:pPr>
      <w:rPr>
        <w:rFonts w:ascii="Wingdings" w:hAnsi="Wingdings" w:hint="default"/>
      </w:rPr>
    </w:lvl>
  </w:abstractNum>
  <w:abstractNum w:abstractNumId="22" w15:restartNumberingAfterBreak="0">
    <w:nsid w:val="5B3D7EC4"/>
    <w:multiLevelType w:val="hybridMultilevel"/>
    <w:tmpl w:val="FFFFFFFF"/>
    <w:lvl w:ilvl="0" w:tplc="F69661D0">
      <w:start w:val="1"/>
      <w:numFmt w:val="bullet"/>
      <w:lvlText w:val=""/>
      <w:lvlJc w:val="left"/>
      <w:pPr>
        <w:ind w:left="720" w:hanging="360"/>
      </w:pPr>
      <w:rPr>
        <w:rFonts w:ascii="Symbol" w:hAnsi="Symbol" w:hint="default"/>
      </w:rPr>
    </w:lvl>
    <w:lvl w:ilvl="1" w:tplc="E56E66F0">
      <w:start w:val="1"/>
      <w:numFmt w:val="bullet"/>
      <w:lvlText w:val="o"/>
      <w:lvlJc w:val="left"/>
      <w:pPr>
        <w:ind w:left="1440" w:hanging="360"/>
      </w:pPr>
      <w:rPr>
        <w:rFonts w:ascii="Courier New" w:hAnsi="Courier New" w:hint="default"/>
      </w:rPr>
    </w:lvl>
    <w:lvl w:ilvl="2" w:tplc="8E304FD2">
      <w:start w:val="1"/>
      <w:numFmt w:val="bullet"/>
      <w:lvlText w:val=""/>
      <w:lvlJc w:val="left"/>
      <w:pPr>
        <w:ind w:left="2160" w:hanging="360"/>
      </w:pPr>
      <w:rPr>
        <w:rFonts w:ascii="Wingdings" w:hAnsi="Wingdings" w:hint="default"/>
      </w:rPr>
    </w:lvl>
    <w:lvl w:ilvl="3" w:tplc="BF687702">
      <w:start w:val="1"/>
      <w:numFmt w:val="bullet"/>
      <w:lvlText w:val=""/>
      <w:lvlJc w:val="left"/>
      <w:pPr>
        <w:ind w:left="2880" w:hanging="360"/>
      </w:pPr>
      <w:rPr>
        <w:rFonts w:ascii="Symbol" w:hAnsi="Symbol" w:hint="default"/>
      </w:rPr>
    </w:lvl>
    <w:lvl w:ilvl="4" w:tplc="1330829E">
      <w:start w:val="1"/>
      <w:numFmt w:val="bullet"/>
      <w:lvlText w:val="o"/>
      <w:lvlJc w:val="left"/>
      <w:pPr>
        <w:ind w:left="3600" w:hanging="360"/>
      </w:pPr>
      <w:rPr>
        <w:rFonts w:ascii="Courier New" w:hAnsi="Courier New" w:hint="default"/>
      </w:rPr>
    </w:lvl>
    <w:lvl w:ilvl="5" w:tplc="5476B6F6">
      <w:start w:val="1"/>
      <w:numFmt w:val="bullet"/>
      <w:lvlText w:val=""/>
      <w:lvlJc w:val="left"/>
      <w:pPr>
        <w:ind w:left="4320" w:hanging="360"/>
      </w:pPr>
      <w:rPr>
        <w:rFonts w:ascii="Wingdings" w:hAnsi="Wingdings" w:hint="default"/>
      </w:rPr>
    </w:lvl>
    <w:lvl w:ilvl="6" w:tplc="69926B48">
      <w:start w:val="1"/>
      <w:numFmt w:val="bullet"/>
      <w:lvlText w:val=""/>
      <w:lvlJc w:val="left"/>
      <w:pPr>
        <w:ind w:left="5040" w:hanging="360"/>
      </w:pPr>
      <w:rPr>
        <w:rFonts w:ascii="Symbol" w:hAnsi="Symbol" w:hint="default"/>
      </w:rPr>
    </w:lvl>
    <w:lvl w:ilvl="7" w:tplc="39C80DA0">
      <w:start w:val="1"/>
      <w:numFmt w:val="bullet"/>
      <w:lvlText w:val="o"/>
      <w:lvlJc w:val="left"/>
      <w:pPr>
        <w:ind w:left="5760" w:hanging="360"/>
      </w:pPr>
      <w:rPr>
        <w:rFonts w:ascii="Courier New" w:hAnsi="Courier New" w:hint="default"/>
      </w:rPr>
    </w:lvl>
    <w:lvl w:ilvl="8" w:tplc="0142B762">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D437E"/>
    <w:multiLevelType w:val="multilevel"/>
    <w:tmpl w:val="E1F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3"/>
  </w:num>
  <w:num w:numId="14">
    <w:abstractNumId w:val="24"/>
  </w:num>
  <w:num w:numId="15">
    <w:abstractNumId w:val="14"/>
  </w:num>
  <w:num w:numId="16">
    <w:abstractNumId w:val="18"/>
  </w:num>
  <w:num w:numId="17">
    <w:abstractNumId w:val="16"/>
  </w:num>
  <w:num w:numId="18">
    <w:abstractNumId w:val="15"/>
  </w:num>
  <w:num w:numId="19">
    <w:abstractNumId w:val="21"/>
  </w:num>
  <w:num w:numId="20">
    <w:abstractNumId w:val="12"/>
  </w:num>
  <w:num w:numId="21">
    <w:abstractNumId w:val="20"/>
  </w:num>
  <w:num w:numId="22">
    <w:abstractNumId w:val="19"/>
  </w:num>
  <w:num w:numId="23">
    <w:abstractNumId w:val="22"/>
  </w:num>
  <w:num w:numId="24">
    <w:abstractNumId w:val="2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D95"/>
    <w:rsid w:val="00011F31"/>
    <w:rsid w:val="00013339"/>
    <w:rsid w:val="00021B4D"/>
    <w:rsid w:val="000256E2"/>
    <w:rsid w:val="000343A5"/>
    <w:rsid w:val="000537D2"/>
    <w:rsid w:val="00054E59"/>
    <w:rsid w:val="00060EF9"/>
    <w:rsid w:val="000801CE"/>
    <w:rsid w:val="00080DA9"/>
    <w:rsid w:val="000A47D4"/>
    <w:rsid w:val="000B2B5E"/>
    <w:rsid w:val="000C600E"/>
    <w:rsid w:val="000D6324"/>
    <w:rsid w:val="00122369"/>
    <w:rsid w:val="00124D4B"/>
    <w:rsid w:val="00132FB7"/>
    <w:rsid w:val="00150E0F"/>
    <w:rsid w:val="00152D5C"/>
    <w:rsid w:val="00153E89"/>
    <w:rsid w:val="00157212"/>
    <w:rsid w:val="0016287D"/>
    <w:rsid w:val="0019099D"/>
    <w:rsid w:val="001B40D0"/>
    <w:rsid w:val="001B7255"/>
    <w:rsid w:val="001C3462"/>
    <w:rsid w:val="001D0D94"/>
    <w:rsid w:val="001D13F9"/>
    <w:rsid w:val="001F39DD"/>
    <w:rsid w:val="00200091"/>
    <w:rsid w:val="00227E71"/>
    <w:rsid w:val="002403A9"/>
    <w:rsid w:val="002462F7"/>
    <w:rsid w:val="002512BE"/>
    <w:rsid w:val="002550D8"/>
    <w:rsid w:val="0027508B"/>
    <w:rsid w:val="00275FB8"/>
    <w:rsid w:val="00276CA4"/>
    <w:rsid w:val="002778A0"/>
    <w:rsid w:val="002A2B4F"/>
    <w:rsid w:val="002A4A96"/>
    <w:rsid w:val="002B69A8"/>
    <w:rsid w:val="002E3BED"/>
    <w:rsid w:val="002F6115"/>
    <w:rsid w:val="002F65A0"/>
    <w:rsid w:val="00312720"/>
    <w:rsid w:val="00333116"/>
    <w:rsid w:val="00343AFC"/>
    <w:rsid w:val="0034745C"/>
    <w:rsid w:val="0036702A"/>
    <w:rsid w:val="00394D8F"/>
    <w:rsid w:val="003967DD"/>
    <w:rsid w:val="003A4C39"/>
    <w:rsid w:val="003B0FAC"/>
    <w:rsid w:val="003B2057"/>
    <w:rsid w:val="003E0C31"/>
    <w:rsid w:val="003E4F0F"/>
    <w:rsid w:val="003E5119"/>
    <w:rsid w:val="003E5E01"/>
    <w:rsid w:val="003F32C4"/>
    <w:rsid w:val="0042333B"/>
    <w:rsid w:val="0045295B"/>
    <w:rsid w:val="00454939"/>
    <w:rsid w:val="00460074"/>
    <w:rsid w:val="00463FE9"/>
    <w:rsid w:val="00471113"/>
    <w:rsid w:val="004B2ED6"/>
    <w:rsid w:val="004F3C79"/>
    <w:rsid w:val="004F6C7A"/>
    <w:rsid w:val="0050307C"/>
    <w:rsid w:val="00504249"/>
    <w:rsid w:val="00512BBA"/>
    <w:rsid w:val="00513D27"/>
    <w:rsid w:val="00520592"/>
    <w:rsid w:val="00555277"/>
    <w:rsid w:val="005617DB"/>
    <w:rsid w:val="00567CF0"/>
    <w:rsid w:val="005705B4"/>
    <w:rsid w:val="005840EB"/>
    <w:rsid w:val="00584366"/>
    <w:rsid w:val="005A4F12"/>
    <w:rsid w:val="005B195B"/>
    <w:rsid w:val="005C16C3"/>
    <w:rsid w:val="005C5EA6"/>
    <w:rsid w:val="005D7E58"/>
    <w:rsid w:val="005E363B"/>
    <w:rsid w:val="005F1969"/>
    <w:rsid w:val="006116E7"/>
    <w:rsid w:val="00613740"/>
    <w:rsid w:val="00616C23"/>
    <w:rsid w:val="00624A55"/>
    <w:rsid w:val="00625909"/>
    <w:rsid w:val="006671CE"/>
    <w:rsid w:val="00691821"/>
    <w:rsid w:val="006A1F8A"/>
    <w:rsid w:val="006A25AC"/>
    <w:rsid w:val="006B20DC"/>
    <w:rsid w:val="006D73FE"/>
    <w:rsid w:val="006E2B9A"/>
    <w:rsid w:val="0070219C"/>
    <w:rsid w:val="007066AC"/>
    <w:rsid w:val="00710CED"/>
    <w:rsid w:val="00716F71"/>
    <w:rsid w:val="007337F3"/>
    <w:rsid w:val="00735566"/>
    <w:rsid w:val="007418A6"/>
    <w:rsid w:val="00741D72"/>
    <w:rsid w:val="007812AC"/>
    <w:rsid w:val="007A65E2"/>
    <w:rsid w:val="007B556E"/>
    <w:rsid w:val="007D3E38"/>
    <w:rsid w:val="00802F1F"/>
    <w:rsid w:val="008065DA"/>
    <w:rsid w:val="00810800"/>
    <w:rsid w:val="00827D4B"/>
    <w:rsid w:val="00836FA5"/>
    <w:rsid w:val="00855559"/>
    <w:rsid w:val="00890680"/>
    <w:rsid w:val="00892E24"/>
    <w:rsid w:val="008B1737"/>
    <w:rsid w:val="008D3D1F"/>
    <w:rsid w:val="008E35AB"/>
    <w:rsid w:val="008F3D35"/>
    <w:rsid w:val="008F6E68"/>
    <w:rsid w:val="00945BFB"/>
    <w:rsid w:val="00952690"/>
    <w:rsid w:val="00953B17"/>
    <w:rsid w:val="009618CF"/>
    <w:rsid w:val="009A6BFD"/>
    <w:rsid w:val="009B7C19"/>
    <w:rsid w:val="009D548B"/>
    <w:rsid w:val="009F6A77"/>
    <w:rsid w:val="00A30AFD"/>
    <w:rsid w:val="00A31926"/>
    <w:rsid w:val="00A434F7"/>
    <w:rsid w:val="00A57C17"/>
    <w:rsid w:val="00A710DF"/>
    <w:rsid w:val="00AB0B17"/>
    <w:rsid w:val="00AB6720"/>
    <w:rsid w:val="00B0039A"/>
    <w:rsid w:val="00B14616"/>
    <w:rsid w:val="00B21562"/>
    <w:rsid w:val="00B7721B"/>
    <w:rsid w:val="00B97D01"/>
    <w:rsid w:val="00BA4C27"/>
    <w:rsid w:val="00BB51C7"/>
    <w:rsid w:val="00BD09A7"/>
    <w:rsid w:val="00C00C88"/>
    <w:rsid w:val="00C16B26"/>
    <w:rsid w:val="00C33AC2"/>
    <w:rsid w:val="00C539BB"/>
    <w:rsid w:val="00C54E52"/>
    <w:rsid w:val="00C92020"/>
    <w:rsid w:val="00CC5AA8"/>
    <w:rsid w:val="00CD0081"/>
    <w:rsid w:val="00CD314E"/>
    <w:rsid w:val="00CD5993"/>
    <w:rsid w:val="00D25B5D"/>
    <w:rsid w:val="00DC4D0D"/>
    <w:rsid w:val="00DF3DC1"/>
    <w:rsid w:val="00E1263A"/>
    <w:rsid w:val="00E25852"/>
    <w:rsid w:val="00E34263"/>
    <w:rsid w:val="00E34721"/>
    <w:rsid w:val="00E35C37"/>
    <w:rsid w:val="00E4317E"/>
    <w:rsid w:val="00E4521F"/>
    <w:rsid w:val="00E5030B"/>
    <w:rsid w:val="00E62C2B"/>
    <w:rsid w:val="00E64758"/>
    <w:rsid w:val="00E77EB9"/>
    <w:rsid w:val="00EA158A"/>
    <w:rsid w:val="00F0521F"/>
    <w:rsid w:val="00F3689C"/>
    <w:rsid w:val="00F5271F"/>
    <w:rsid w:val="00F94715"/>
    <w:rsid w:val="00FA26BD"/>
    <w:rsid w:val="00FC79E6"/>
    <w:rsid w:val="00FE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276CA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945BFB"/>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76CA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76CA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945BFB"/>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945BFB"/>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76CA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945BFB"/>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513D27"/>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513D27"/>
    <w:rPr>
      <w:b/>
      <w:iCs/>
      <w:color w:val="E57100" w:themeColor="accent1"/>
      <w:sz w:val="22"/>
    </w:rPr>
  </w:style>
  <w:style w:type="paragraph" w:customStyle="1" w:styleId="Copyrighttext">
    <w:name w:val="Copyright text"/>
    <w:basedOn w:val="Normal"/>
    <w:qFormat/>
    <w:rsid w:val="005E363B"/>
    <w:pPr>
      <w:spacing w:after="40"/>
    </w:pPr>
    <w:rPr>
      <w:sz w:val="12"/>
      <w:szCs w:val="12"/>
    </w:rPr>
  </w:style>
  <w:style w:type="paragraph" w:styleId="ListParagraph">
    <w:name w:val="List Paragraph"/>
    <w:basedOn w:val="Normal"/>
    <w:uiPriority w:val="34"/>
    <w:qFormat/>
    <w:rsid w:val="002550D8"/>
    <w:pPr>
      <w:spacing w:after="160" w:line="252" w:lineRule="auto"/>
      <w:ind w:left="720"/>
      <w:contextualSpacing/>
    </w:pPr>
    <w:rPr>
      <w:rFonts w:ascii="Calibri" w:hAnsi="Calibri" w:cs="Calibri"/>
      <w:szCs w:val="22"/>
      <w:lang w:val="en-AU"/>
    </w:rPr>
  </w:style>
  <w:style w:type="character" w:styleId="CommentReference">
    <w:name w:val="annotation reference"/>
    <w:basedOn w:val="DefaultParagraphFont"/>
    <w:uiPriority w:val="99"/>
    <w:semiHidden/>
    <w:unhideWhenUsed/>
    <w:rsid w:val="00132FB7"/>
    <w:rPr>
      <w:sz w:val="16"/>
      <w:szCs w:val="16"/>
    </w:rPr>
  </w:style>
  <w:style w:type="paragraph" w:styleId="CommentText">
    <w:name w:val="annotation text"/>
    <w:basedOn w:val="Normal"/>
    <w:link w:val="CommentTextChar"/>
    <w:uiPriority w:val="99"/>
    <w:semiHidden/>
    <w:unhideWhenUsed/>
    <w:rsid w:val="00132FB7"/>
    <w:rPr>
      <w:sz w:val="20"/>
      <w:szCs w:val="20"/>
    </w:rPr>
  </w:style>
  <w:style w:type="character" w:customStyle="1" w:styleId="CommentTextChar">
    <w:name w:val="Comment Text Char"/>
    <w:basedOn w:val="DefaultParagraphFont"/>
    <w:link w:val="CommentText"/>
    <w:uiPriority w:val="99"/>
    <w:semiHidden/>
    <w:rsid w:val="00132FB7"/>
    <w:rPr>
      <w:sz w:val="20"/>
      <w:szCs w:val="20"/>
    </w:rPr>
  </w:style>
  <w:style w:type="paragraph" w:styleId="CommentSubject">
    <w:name w:val="annotation subject"/>
    <w:basedOn w:val="CommentText"/>
    <w:next w:val="CommentText"/>
    <w:link w:val="CommentSubjectChar"/>
    <w:uiPriority w:val="99"/>
    <w:semiHidden/>
    <w:unhideWhenUsed/>
    <w:rsid w:val="00132FB7"/>
    <w:rPr>
      <w:b/>
      <w:bCs/>
    </w:rPr>
  </w:style>
  <w:style w:type="character" w:customStyle="1" w:styleId="CommentSubjectChar">
    <w:name w:val="Comment Subject Char"/>
    <w:basedOn w:val="CommentTextChar"/>
    <w:link w:val="CommentSubject"/>
    <w:uiPriority w:val="99"/>
    <w:semiHidden/>
    <w:rsid w:val="00132FB7"/>
    <w:rPr>
      <w:b/>
      <w:bCs/>
      <w:sz w:val="20"/>
      <w:szCs w:val="20"/>
    </w:rPr>
  </w:style>
  <w:style w:type="paragraph" w:styleId="BalloonText">
    <w:name w:val="Balloon Text"/>
    <w:basedOn w:val="Normal"/>
    <w:link w:val="BalloonTextChar"/>
    <w:uiPriority w:val="99"/>
    <w:semiHidden/>
    <w:unhideWhenUsed/>
    <w:rsid w:val="00132F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7"/>
    <w:rPr>
      <w:rFonts w:ascii="Segoe UI" w:hAnsi="Segoe UI" w:cs="Segoe UI"/>
      <w:sz w:val="18"/>
      <w:szCs w:val="18"/>
    </w:rPr>
  </w:style>
  <w:style w:type="paragraph" w:customStyle="1" w:styleId="paragraph">
    <w:name w:val="paragraph"/>
    <w:basedOn w:val="Normal"/>
    <w:rsid w:val="009D548B"/>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548B"/>
  </w:style>
  <w:style w:type="character" w:customStyle="1" w:styleId="eop">
    <w:name w:val="eop"/>
    <w:basedOn w:val="DefaultParagraphFont"/>
    <w:rsid w:val="009D548B"/>
  </w:style>
  <w:style w:type="paragraph" w:styleId="Revision">
    <w:name w:val="Revision"/>
    <w:hidden/>
    <w:uiPriority w:val="99"/>
    <w:semiHidden/>
    <w:rsid w:val="002462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485903999">
      <w:bodyDiv w:val="1"/>
      <w:marLeft w:val="0"/>
      <w:marRight w:val="0"/>
      <w:marTop w:val="0"/>
      <w:marBottom w:val="0"/>
      <w:divBdr>
        <w:top w:val="none" w:sz="0" w:space="0" w:color="auto"/>
        <w:left w:val="none" w:sz="0" w:space="0" w:color="auto"/>
        <w:bottom w:val="none" w:sz="0" w:space="0" w:color="auto"/>
        <w:right w:val="none" w:sz="0" w:space="0" w:color="auto"/>
      </w:divBdr>
    </w:div>
    <w:div w:id="105003103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682655891">
      <w:bodyDiv w:val="1"/>
      <w:marLeft w:val="0"/>
      <w:marRight w:val="0"/>
      <w:marTop w:val="0"/>
      <w:marBottom w:val="0"/>
      <w:divBdr>
        <w:top w:val="none" w:sz="0" w:space="0" w:color="auto"/>
        <w:left w:val="none" w:sz="0" w:space="0" w:color="auto"/>
        <w:bottom w:val="none" w:sz="0" w:space="0" w:color="auto"/>
        <w:right w:val="none" w:sz="0" w:space="0" w:color="auto"/>
      </w:divBdr>
      <w:divsChild>
        <w:div w:id="1841768414">
          <w:marLeft w:val="1166"/>
          <w:marRight w:val="0"/>
          <w:marTop w:val="0"/>
          <w:marBottom w:val="0"/>
          <w:divBdr>
            <w:top w:val="none" w:sz="0" w:space="0" w:color="auto"/>
            <w:left w:val="none" w:sz="0" w:space="0" w:color="auto"/>
            <w:bottom w:val="none" w:sz="0" w:space="0" w:color="auto"/>
            <w:right w:val="none" w:sz="0" w:space="0" w:color="auto"/>
          </w:divBdr>
        </w:div>
        <w:div w:id="1474327951">
          <w:marLeft w:val="1166"/>
          <w:marRight w:val="0"/>
          <w:marTop w:val="0"/>
          <w:marBottom w:val="0"/>
          <w:divBdr>
            <w:top w:val="none" w:sz="0" w:space="0" w:color="auto"/>
            <w:left w:val="none" w:sz="0" w:space="0" w:color="auto"/>
            <w:bottom w:val="none" w:sz="0" w:space="0" w:color="auto"/>
            <w:right w:val="none" w:sz="0" w:space="0" w:color="auto"/>
          </w:divBdr>
        </w:div>
        <w:div w:id="1964849392">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0D15C-5A0B-4EA6-AD95-4AC13CBA807A}"/>
</file>

<file path=customXml/itemProps2.xml><?xml version="1.0" encoding="utf-8"?>
<ds:datastoreItem xmlns:ds="http://schemas.openxmlformats.org/officeDocument/2006/customXml" ds:itemID="{B9519A7B-F20D-4E9E-9428-DAECD1A224E9}">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http://schemas.microsoft.com/office/infopath/2007/PartnerControls"/>
    <ds:schemaRef ds:uri="http://www.w3.org/XML/1998/namespace"/>
    <ds:schemaRef ds:uri="9bd84b36-6853-47c5-b68d-d3752a337394"/>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31b72da0-d782-4400-a547-32eda9792d33"/>
    <ds:schemaRef ds:uri="http://purl.org/dc/dcmitype/"/>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1398</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Jyldyz Beishenalieva</cp:lastModifiedBy>
  <cp:revision>2</cp:revision>
  <dcterms:created xsi:type="dcterms:W3CDTF">2022-04-28T00:43:00Z</dcterms:created>
  <dcterms:modified xsi:type="dcterms:W3CDTF">2022-04-28T00:43:00Z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{8c364139-2a71-49fa-9d3b-3d2c06c6ca20}</vt:lpwstr>
  </property>
  <property fmtid="{D5CDD505-2E9C-101B-9397-08002B2CF9AE}" pid="7" name="RecordPoint_ActiveItemWebId">
    <vt:lpwstr>{fe4f9958-04f5-4a84-a47c-4623f1d1d67a}</vt:lpwstr>
  </property>
</Properties>
</file>