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6AA7" w14:textId="112A70EF" w:rsidR="00144B2E" w:rsidRPr="0036395F" w:rsidRDefault="00DE2CE5" w:rsidP="00F73A7A">
      <w:pPr>
        <w:pStyle w:val="Heading1"/>
      </w:pPr>
      <w:bookmarkStart w:id="0" w:name="_GoBack"/>
      <w:bookmarkEnd w:id="0"/>
      <w:r>
        <w:rPr>
          <w:lang w:val="en-AU"/>
        </w:rPr>
        <w:t xml:space="preserve">Supporting a positive </w:t>
      </w:r>
      <w:r w:rsidR="0051354F">
        <w:rPr>
          <w:lang w:val="en-AU"/>
        </w:rPr>
        <w:t>st</w:t>
      </w:r>
      <w:r>
        <w:rPr>
          <w:lang w:val="en-AU"/>
        </w:rPr>
        <w:t>art to seco</w:t>
      </w:r>
      <w:r w:rsidR="0051354F">
        <w:rPr>
          <w:lang w:val="en-AU"/>
        </w:rPr>
        <w:t>nd</w:t>
      </w:r>
      <w:r>
        <w:rPr>
          <w:lang w:val="en-AU"/>
        </w:rPr>
        <w:t>ary school in 2021</w:t>
      </w:r>
    </w:p>
    <w:tbl>
      <w:tblPr>
        <w:tblStyle w:val="TableGrid"/>
        <w:tblW w:w="9776" w:type="dxa"/>
        <w:tblLook w:val="04A0" w:firstRow="1" w:lastRow="0" w:firstColumn="1" w:lastColumn="0" w:noHBand="0" w:noVBand="1"/>
      </w:tblPr>
      <w:tblGrid>
        <w:gridCol w:w="9776"/>
      </w:tblGrid>
      <w:tr w:rsidR="00CE6B90" w14:paraId="6360B4F9" w14:textId="77777777" w:rsidTr="00EB72C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776" w:type="dxa"/>
            <w:shd w:val="clear" w:color="auto" w:fill="FFA956" w:themeFill="accent2" w:themeFillTint="99"/>
          </w:tcPr>
          <w:p w14:paraId="5BA01707" w14:textId="00EAD592" w:rsidR="00CE6B90" w:rsidRPr="00F73A7A" w:rsidRDefault="00F24FE4" w:rsidP="00F24FE4">
            <w:pPr>
              <w:ind w:left="360" w:hanging="360"/>
              <w:rPr>
                <w:b w:val="0"/>
                <w:bCs/>
                <w:sz w:val="28"/>
                <w:szCs w:val="28"/>
              </w:rPr>
            </w:pPr>
            <w:r w:rsidRPr="00F73A7A">
              <w:rPr>
                <w:bCs/>
                <w:sz w:val="28"/>
                <w:szCs w:val="28"/>
              </w:rPr>
              <w:t>UPDATE</w:t>
            </w:r>
            <w:r w:rsidR="00F7780E">
              <w:rPr>
                <w:bCs/>
                <w:sz w:val="28"/>
                <w:szCs w:val="28"/>
              </w:rPr>
              <w:t xml:space="preserve"> </w:t>
            </w:r>
            <w:r w:rsidR="000C63ED">
              <w:rPr>
                <w:bCs/>
                <w:sz w:val="28"/>
                <w:szCs w:val="28"/>
              </w:rPr>
              <w:t xml:space="preserve">(as of </w:t>
            </w:r>
            <w:r w:rsidR="00674F0A">
              <w:rPr>
                <w:bCs/>
                <w:sz w:val="28"/>
                <w:szCs w:val="28"/>
              </w:rPr>
              <w:t>25</w:t>
            </w:r>
            <w:r w:rsidR="000C63ED">
              <w:rPr>
                <w:bCs/>
                <w:sz w:val="28"/>
                <w:szCs w:val="28"/>
              </w:rPr>
              <w:t xml:space="preserve"> November 2020)</w:t>
            </w:r>
          </w:p>
          <w:p w14:paraId="03E9D419" w14:textId="77777777" w:rsidR="00424117" w:rsidRPr="002F2DF3" w:rsidRDefault="00424117" w:rsidP="00CA111B">
            <w:pPr>
              <w:pStyle w:val="Heading4"/>
              <w:spacing w:after="120"/>
              <w:outlineLvl w:val="3"/>
              <w:rPr>
                <w:rFonts w:eastAsia="Times New Roman"/>
                <w:i w:val="0"/>
                <w:iCs w:val="0"/>
                <w:color w:val="FFFFFF" w:themeColor="background1"/>
              </w:rPr>
            </w:pPr>
            <w:r w:rsidRPr="002F2DF3">
              <w:rPr>
                <w:rFonts w:eastAsia="Times New Roman"/>
                <w:i w:val="0"/>
                <w:iCs w:val="0"/>
                <w:color w:val="FFFFFF" w:themeColor="background1"/>
              </w:rPr>
              <w:t>Year 7 transitions</w:t>
            </w:r>
          </w:p>
          <w:p w14:paraId="0B9772DB" w14:textId="179D3DE0" w:rsidR="003C6A37" w:rsidRPr="00CA111B" w:rsidRDefault="00424117" w:rsidP="003C6A37">
            <w:pPr>
              <w:pStyle w:val="Bullet1"/>
              <w:numPr>
                <w:ilvl w:val="0"/>
                <w:numId w:val="0"/>
              </w:numPr>
              <w:spacing w:line="252" w:lineRule="auto"/>
              <w:rPr>
                <w:b w:val="0"/>
                <w:bCs/>
              </w:rPr>
            </w:pPr>
            <w:r w:rsidRPr="002F2DF3">
              <w:rPr>
                <w:b w:val="0"/>
                <w:bCs/>
              </w:rPr>
              <w:t>Small group primary to secondary school transition activities can resume</w:t>
            </w:r>
            <w:r w:rsidR="00411055">
              <w:rPr>
                <w:b w:val="0"/>
                <w:bCs/>
              </w:rPr>
              <w:t xml:space="preserve"> onsite</w:t>
            </w:r>
            <w:r w:rsidRPr="002F2DF3">
              <w:rPr>
                <w:b w:val="0"/>
                <w:bCs/>
              </w:rPr>
              <w:t>. This includes Grade 6 students and their teacher or parents meeting Year 7 educators</w:t>
            </w:r>
            <w:r w:rsidR="00411055">
              <w:rPr>
                <w:b w:val="0"/>
                <w:bCs/>
              </w:rPr>
              <w:t xml:space="preserve"> face to face</w:t>
            </w:r>
            <w:r w:rsidRPr="002F2DF3">
              <w:rPr>
                <w:b w:val="0"/>
                <w:bCs/>
              </w:rPr>
              <w:t xml:space="preserve"> in the secondary school environment. </w:t>
            </w:r>
            <w:r w:rsidR="003C6A37">
              <w:rPr>
                <w:b w:val="0"/>
                <w:bCs/>
              </w:rPr>
              <w:t xml:space="preserve"> </w:t>
            </w:r>
            <w:r w:rsidR="003C6A37" w:rsidRPr="00392EDE">
              <w:rPr>
                <w:bCs/>
              </w:rPr>
              <w:t>Group sizes should not exceed gathering limits (</w:t>
            </w:r>
            <w:r w:rsidR="003C6A37" w:rsidRPr="00CA111B">
              <w:rPr>
                <w:bCs/>
              </w:rPr>
              <w:t>20 people indoors and 50 outdoors</w:t>
            </w:r>
            <w:r w:rsidR="003C6A37" w:rsidRPr="00392EDE">
              <w:rPr>
                <w:bCs/>
              </w:rPr>
              <w:t>).</w:t>
            </w:r>
          </w:p>
          <w:p w14:paraId="3C7A67DF" w14:textId="4C1DFA20" w:rsidR="00424117" w:rsidRPr="002F2DF3" w:rsidRDefault="00424117" w:rsidP="00424117">
            <w:pPr>
              <w:pStyle w:val="Bullet1"/>
              <w:numPr>
                <w:ilvl w:val="0"/>
                <w:numId w:val="0"/>
              </w:numPr>
              <w:spacing w:line="252" w:lineRule="auto"/>
              <w:rPr>
                <w:b w:val="0"/>
                <w:bCs/>
                <w:color w:val="auto"/>
              </w:rPr>
            </w:pPr>
          </w:p>
          <w:p w14:paraId="344D65BE" w14:textId="77578D90" w:rsidR="008830A7" w:rsidRPr="008830A7" w:rsidRDefault="008830A7" w:rsidP="008830A7">
            <w:proofErr w:type="spellStart"/>
            <w:r w:rsidRPr="008830A7">
              <w:t>Statewide</w:t>
            </w:r>
            <w:proofErr w:type="spellEnd"/>
            <w:r w:rsidRPr="008830A7">
              <w:t xml:space="preserve"> Orientation Day</w:t>
            </w:r>
            <w:r w:rsidR="004F2B00">
              <w:t xml:space="preserve"> on 8 December 2020</w:t>
            </w:r>
          </w:p>
          <w:p w14:paraId="27D507F0" w14:textId="4DE87BD2" w:rsidR="008830A7" w:rsidRPr="008830A7" w:rsidRDefault="008830A7" w:rsidP="00CA111B">
            <w:pPr>
              <w:rPr>
                <w:b w:val="0"/>
                <w:bCs/>
              </w:rPr>
            </w:pPr>
            <w:r w:rsidRPr="008830A7">
              <w:rPr>
                <w:b w:val="0"/>
                <w:bCs/>
                <w:lang w:val="en-US"/>
              </w:rPr>
              <w:t>Orientation Day events can go ahead in an adapted form</w:t>
            </w:r>
            <w:r w:rsidRPr="008830A7">
              <w:rPr>
                <w:b w:val="0"/>
                <w:bCs/>
              </w:rPr>
              <w:t>, with all arrangements</w:t>
            </w:r>
            <w:r w:rsidR="004E7B67">
              <w:rPr>
                <w:b w:val="0"/>
                <w:bCs/>
              </w:rPr>
              <w:t xml:space="preserve"> </w:t>
            </w:r>
            <w:r w:rsidR="00D7295E">
              <w:rPr>
                <w:b w:val="0"/>
                <w:bCs/>
              </w:rPr>
              <w:t xml:space="preserve">in line </w:t>
            </w:r>
            <w:r w:rsidR="00D37114">
              <w:rPr>
                <w:b w:val="0"/>
                <w:bCs/>
              </w:rPr>
              <w:t xml:space="preserve">with </w:t>
            </w:r>
            <w:r w:rsidRPr="008830A7">
              <w:rPr>
                <w:b w:val="0"/>
                <w:bCs/>
              </w:rPr>
              <w:t>public health advice.</w:t>
            </w:r>
          </w:p>
          <w:p w14:paraId="329E4447" w14:textId="282DDFC4" w:rsidR="008830A7" w:rsidRPr="00CA111B" w:rsidRDefault="00AE594E" w:rsidP="00CA111B">
            <w:pPr>
              <w:pStyle w:val="ListParagraph"/>
              <w:numPr>
                <w:ilvl w:val="0"/>
                <w:numId w:val="38"/>
              </w:numPr>
              <w:autoSpaceDE w:val="0"/>
              <w:autoSpaceDN w:val="0"/>
              <w:spacing w:before="120" w:line="252" w:lineRule="auto"/>
              <w:jc w:val="both"/>
            </w:pPr>
            <w:r w:rsidRPr="0016223F">
              <w:rPr>
                <w:bCs/>
              </w:rPr>
              <w:t>S</w:t>
            </w:r>
            <w:r w:rsidR="008830A7" w:rsidRPr="0016223F">
              <w:rPr>
                <w:bCs/>
              </w:rPr>
              <w:t>tudent</w:t>
            </w:r>
            <w:r w:rsidRPr="0016223F">
              <w:rPr>
                <w:bCs/>
              </w:rPr>
              <w:t>s</w:t>
            </w:r>
            <w:r w:rsidR="008830A7" w:rsidRPr="0016223F">
              <w:rPr>
                <w:bCs/>
              </w:rPr>
              <w:t xml:space="preserve"> must be allocated into a single class-size group for the day (maximum of 30 people, including two staff). </w:t>
            </w:r>
          </w:p>
          <w:p w14:paraId="7CAE1335" w14:textId="76B13A67" w:rsidR="008830A7" w:rsidRPr="008830A7" w:rsidRDefault="008830A7" w:rsidP="008830A7">
            <w:pPr>
              <w:pStyle w:val="ListParagraph"/>
              <w:numPr>
                <w:ilvl w:val="0"/>
                <w:numId w:val="38"/>
              </w:numPr>
              <w:spacing w:line="252" w:lineRule="auto"/>
              <w:rPr>
                <w:b w:val="0"/>
                <w:bCs/>
              </w:rPr>
            </w:pPr>
            <w:r w:rsidRPr="008830A7">
              <w:rPr>
                <w:b w:val="0"/>
                <w:bCs/>
              </w:rPr>
              <w:t xml:space="preserve">There are no limits to the total number of groups on site at each school. </w:t>
            </w:r>
            <w:r w:rsidR="00EF223D">
              <w:rPr>
                <w:b w:val="0"/>
                <w:bCs/>
              </w:rPr>
              <w:t xml:space="preserve">Groups may include students from more than one school. </w:t>
            </w:r>
            <w:r w:rsidRPr="008830A7">
              <w:rPr>
                <w:b w:val="0"/>
                <w:bCs/>
              </w:rPr>
              <w:t xml:space="preserve">However, </w:t>
            </w:r>
            <w:r w:rsidR="00EF223D">
              <w:rPr>
                <w:b w:val="0"/>
                <w:bCs/>
              </w:rPr>
              <w:t xml:space="preserve">these </w:t>
            </w:r>
            <w:r w:rsidRPr="004E7B67">
              <w:rPr>
                <w:b w:val="0"/>
                <w:bCs/>
              </w:rPr>
              <w:t>groups</w:t>
            </w:r>
            <w:r w:rsidRPr="008830A7">
              <w:rPr>
                <w:b w:val="0"/>
                <w:bCs/>
              </w:rPr>
              <w:t xml:space="preserve"> must not mix.</w:t>
            </w:r>
          </w:p>
          <w:p w14:paraId="3D23DA08" w14:textId="77777777" w:rsidR="008830A7" w:rsidRPr="008830A7" w:rsidRDefault="008830A7" w:rsidP="008830A7">
            <w:pPr>
              <w:pStyle w:val="ListParagraph"/>
              <w:numPr>
                <w:ilvl w:val="0"/>
                <w:numId w:val="38"/>
              </w:numPr>
              <w:spacing w:line="252" w:lineRule="auto"/>
              <w:rPr>
                <w:b w:val="0"/>
                <w:bCs/>
              </w:rPr>
            </w:pPr>
            <w:r w:rsidRPr="008830A7">
              <w:rPr>
                <w:b w:val="0"/>
                <w:bCs/>
              </w:rPr>
              <w:t xml:space="preserve">All students attending Orientation Day are required to wear face masks (some </w:t>
            </w:r>
            <w:hyperlink r:id="rId12" w:anchor="exemptions" w:history="1">
              <w:r w:rsidRPr="004E7B67">
                <w:rPr>
                  <w:rStyle w:val="Hyperlink"/>
                  <w:b w:val="0"/>
                  <w:bCs/>
                  <w:color w:val="0070C0"/>
                </w:rPr>
                <w:t>exceptions may apply</w:t>
              </w:r>
            </w:hyperlink>
            <w:r w:rsidRPr="008830A7">
              <w:rPr>
                <w:b w:val="0"/>
                <w:bCs/>
              </w:rPr>
              <w:t xml:space="preserve">). This will be a new experience for Grade 6 students, who are not required to wear face masks in primary school. </w:t>
            </w:r>
          </w:p>
          <w:p w14:paraId="23702F76" w14:textId="4DF8A5C5" w:rsidR="008830A7" w:rsidRPr="008830A7" w:rsidRDefault="008830A7" w:rsidP="008830A7">
            <w:pPr>
              <w:pStyle w:val="ListParagraph"/>
              <w:numPr>
                <w:ilvl w:val="0"/>
                <w:numId w:val="38"/>
              </w:numPr>
              <w:spacing w:line="252" w:lineRule="auto"/>
              <w:rPr>
                <w:b w:val="0"/>
                <w:bCs/>
              </w:rPr>
            </w:pPr>
            <w:r w:rsidRPr="008830A7">
              <w:rPr>
                <w:b w:val="0"/>
                <w:bCs/>
              </w:rPr>
              <w:t>Peer support or ‘buddy’ programs are permitted</w:t>
            </w:r>
            <w:r w:rsidR="0016223F">
              <w:rPr>
                <w:b w:val="0"/>
                <w:bCs/>
              </w:rPr>
              <w:t xml:space="preserve"> </w:t>
            </w:r>
            <w:r w:rsidR="006B5CBC">
              <w:rPr>
                <w:b w:val="0"/>
                <w:bCs/>
              </w:rPr>
              <w:t>from the Last Step and s</w:t>
            </w:r>
            <w:r w:rsidRPr="008830A7">
              <w:rPr>
                <w:b w:val="0"/>
                <w:bCs/>
              </w:rPr>
              <w:t xml:space="preserve">tudents from other year levels </w:t>
            </w:r>
            <w:r w:rsidR="00803B01">
              <w:rPr>
                <w:b w:val="0"/>
                <w:bCs/>
              </w:rPr>
              <w:t xml:space="preserve">may </w:t>
            </w:r>
            <w:r w:rsidRPr="008830A7">
              <w:rPr>
                <w:b w:val="0"/>
                <w:bCs/>
              </w:rPr>
              <w:t>take part in Orientation Day programs.</w:t>
            </w:r>
          </w:p>
          <w:p w14:paraId="21D99171" w14:textId="707FD761" w:rsidR="008830A7" w:rsidRPr="008830A7" w:rsidRDefault="008830A7" w:rsidP="008830A7">
            <w:pPr>
              <w:pStyle w:val="ListParagraph"/>
              <w:numPr>
                <w:ilvl w:val="0"/>
                <w:numId w:val="38"/>
              </w:numPr>
              <w:spacing w:line="252" w:lineRule="auto"/>
              <w:rPr>
                <w:b w:val="0"/>
                <w:bCs/>
              </w:rPr>
            </w:pPr>
            <w:r w:rsidRPr="008830A7">
              <w:rPr>
                <w:b w:val="0"/>
                <w:bCs/>
              </w:rPr>
              <w:t xml:space="preserve">Schools may hold transition activities in line with this advice on other days </w:t>
            </w:r>
            <w:r w:rsidR="004E7B67">
              <w:rPr>
                <w:b w:val="0"/>
                <w:bCs/>
              </w:rPr>
              <w:t>-</w:t>
            </w:r>
            <w:r w:rsidRPr="008830A7">
              <w:rPr>
                <w:b w:val="0"/>
                <w:bCs/>
              </w:rPr>
              <w:t xml:space="preserve"> in addition to, or instead of, the </w:t>
            </w:r>
            <w:proofErr w:type="spellStart"/>
            <w:r w:rsidRPr="008830A7">
              <w:rPr>
                <w:b w:val="0"/>
                <w:bCs/>
              </w:rPr>
              <w:t>statewide</w:t>
            </w:r>
            <w:proofErr w:type="spellEnd"/>
            <w:r w:rsidRPr="008830A7">
              <w:rPr>
                <w:b w:val="0"/>
                <w:bCs/>
              </w:rPr>
              <w:t xml:space="preserve"> </w:t>
            </w:r>
            <w:r w:rsidR="0063300D">
              <w:rPr>
                <w:b w:val="0"/>
                <w:bCs/>
              </w:rPr>
              <w:t>Orientation</w:t>
            </w:r>
            <w:r w:rsidR="0063300D" w:rsidRPr="008830A7">
              <w:rPr>
                <w:b w:val="0"/>
                <w:bCs/>
              </w:rPr>
              <w:t xml:space="preserve"> </w:t>
            </w:r>
            <w:r w:rsidRPr="008830A7">
              <w:rPr>
                <w:b w:val="0"/>
                <w:bCs/>
              </w:rPr>
              <w:t>Day</w:t>
            </w:r>
            <w:r w:rsidR="00C23AD6">
              <w:rPr>
                <w:b w:val="0"/>
                <w:bCs/>
              </w:rPr>
              <w:t>,</w:t>
            </w:r>
            <w:r w:rsidR="00EB3AA9">
              <w:rPr>
                <w:b w:val="0"/>
                <w:bCs/>
              </w:rPr>
              <w:t xml:space="preserve"> </w:t>
            </w:r>
            <w:r w:rsidRPr="008830A7">
              <w:rPr>
                <w:b w:val="0"/>
                <w:bCs/>
              </w:rPr>
              <w:t>in line with public health advice.</w:t>
            </w:r>
          </w:p>
          <w:p w14:paraId="0FC4B029" w14:textId="2969F68E" w:rsidR="00EF3824" w:rsidRDefault="00EF3824" w:rsidP="004E7B67">
            <w:pPr>
              <w:autoSpaceDE w:val="0"/>
              <w:autoSpaceDN w:val="0"/>
              <w:spacing w:before="120"/>
              <w:jc w:val="both"/>
              <w:rPr>
                <w:bCs/>
              </w:rPr>
            </w:pPr>
          </w:p>
          <w:p w14:paraId="6ED458D4" w14:textId="728BBFB8" w:rsidR="00B02363" w:rsidRPr="004E7B67" w:rsidRDefault="00B02363" w:rsidP="004E7B67">
            <w:pPr>
              <w:autoSpaceDE w:val="0"/>
              <w:autoSpaceDN w:val="0"/>
              <w:spacing w:before="120"/>
              <w:jc w:val="both"/>
              <w:rPr>
                <w:b w:val="0"/>
                <w:bCs/>
              </w:rPr>
            </w:pPr>
            <w:r>
              <w:rPr>
                <w:b w:val="0"/>
                <w:bCs/>
              </w:rPr>
              <w:t xml:space="preserve">Ensure to check the latest version of the Operations Guide: </w:t>
            </w:r>
            <w:hyperlink r:id="rId13" w:anchor="/app/content/3336/support_and_service_(schools)%252Fcoronavirus_and_learning_from_home%252Fschool_operations%252Fschool_operations_guide" w:history="1">
              <w:r w:rsidR="00D54E6A">
                <w:rPr>
                  <w:rStyle w:val="Hyperlink"/>
                  <w:rFonts w:ascii="Helvetica" w:hAnsi="Helvetica" w:cs="Arial"/>
                  <w:sz w:val="21"/>
                  <w:szCs w:val="21"/>
                </w:rPr>
                <w:t>Term 4 Operations Guide</w:t>
              </w:r>
            </w:hyperlink>
          </w:p>
        </w:tc>
      </w:tr>
    </w:tbl>
    <w:p w14:paraId="6786A4C1" w14:textId="77777777" w:rsidR="00226EE7" w:rsidRDefault="00226EE7" w:rsidP="0036395F">
      <w:pPr>
        <w:rPr>
          <w:b/>
          <w:bCs/>
          <w:color w:val="E57100" w:themeColor="accent2"/>
          <w:sz w:val="26"/>
          <w:szCs w:val="26"/>
          <w:lang w:val="en-AU"/>
        </w:rPr>
      </w:pPr>
    </w:p>
    <w:p w14:paraId="3FBC4C9B" w14:textId="2FE7B7E5" w:rsidR="0036395F" w:rsidRPr="00F55613" w:rsidRDefault="0036395F" w:rsidP="0036395F">
      <w:pPr>
        <w:rPr>
          <w:b/>
          <w:bCs/>
          <w:color w:val="E57100" w:themeColor="accent2"/>
          <w:sz w:val="26"/>
          <w:szCs w:val="26"/>
          <w:lang w:val="en-AU"/>
        </w:rPr>
      </w:pPr>
      <w:r>
        <w:rPr>
          <w:b/>
          <w:bCs/>
          <w:color w:val="E57100" w:themeColor="accent2"/>
          <w:sz w:val="26"/>
          <w:szCs w:val="26"/>
          <w:lang w:val="en-AU"/>
        </w:rPr>
        <w:t>KEY POINTS</w:t>
      </w:r>
    </w:p>
    <w:p w14:paraId="35D3AC2D" w14:textId="77777777" w:rsidR="0036395F" w:rsidRPr="003E0DE7" w:rsidRDefault="0036395F" w:rsidP="0036395F">
      <w:pPr>
        <w:pStyle w:val="ListParagraph"/>
        <w:numPr>
          <w:ilvl w:val="0"/>
          <w:numId w:val="28"/>
        </w:numPr>
        <w:ind w:left="426" w:hanging="426"/>
        <w:jc w:val="both"/>
        <w:rPr>
          <w:rFonts w:cstheme="minorHAnsi"/>
        </w:rPr>
      </w:pPr>
      <w:r w:rsidRPr="003E0DE7">
        <w:rPr>
          <w:rFonts w:cstheme="minorHAnsi"/>
        </w:rPr>
        <w:t>Supporting students transitioning to Year 7 in 2021 will be a key shared priority for primary and secondary schools.</w:t>
      </w:r>
    </w:p>
    <w:p w14:paraId="14811A55" w14:textId="77777777" w:rsidR="0036395F" w:rsidRPr="003E0DE7" w:rsidRDefault="0036395F" w:rsidP="0036395F">
      <w:pPr>
        <w:pStyle w:val="ListParagraph"/>
        <w:numPr>
          <w:ilvl w:val="0"/>
          <w:numId w:val="28"/>
        </w:numPr>
        <w:ind w:left="426" w:hanging="426"/>
        <w:jc w:val="both"/>
        <w:rPr>
          <w:rFonts w:cstheme="minorHAnsi"/>
        </w:rPr>
      </w:pPr>
      <w:r w:rsidRPr="003E0DE7">
        <w:rPr>
          <w:rFonts w:cstheme="minorHAnsi"/>
        </w:rPr>
        <w:t xml:space="preserve">A positive school transition is always important but, due to the disruption of the coronavirus (COVID-19) pandemic, schools should consider </w:t>
      </w:r>
      <w:r>
        <w:rPr>
          <w:rFonts w:cstheme="minorHAnsi"/>
        </w:rPr>
        <w:t xml:space="preserve">individual </w:t>
      </w:r>
      <w:r w:rsidRPr="003E0DE7">
        <w:rPr>
          <w:rFonts w:cstheme="minorHAnsi"/>
        </w:rPr>
        <w:t xml:space="preserve">students’ learning experiences in 2020 and how they can meet the needs of their new students and families as they transition to secondary school in 2021.  </w:t>
      </w:r>
    </w:p>
    <w:p w14:paraId="5C5BC758" w14:textId="14005265" w:rsidR="00CE6B90" w:rsidRDefault="0036395F" w:rsidP="00D67E32">
      <w:pPr>
        <w:spacing w:before="240"/>
        <w:jc w:val="both"/>
        <w:rPr>
          <w:rFonts w:cstheme="minorHAnsi"/>
          <w:szCs w:val="22"/>
        </w:rPr>
      </w:pPr>
      <w:r w:rsidRPr="003E0DE7">
        <w:rPr>
          <w:rFonts w:cstheme="minorHAnsi"/>
        </w:rPr>
        <w:t xml:space="preserve">Transition programs may need to be adapted to align with coronavirus (COVID-19) health and safety advice.   </w:t>
      </w:r>
    </w:p>
    <w:p w14:paraId="595FC536" w14:textId="61823C9A" w:rsidR="00D67E32" w:rsidRPr="003E0DE7" w:rsidRDefault="00D67E32" w:rsidP="00D67E32">
      <w:pPr>
        <w:spacing w:before="240"/>
        <w:jc w:val="both"/>
        <w:rPr>
          <w:rFonts w:cstheme="minorHAnsi"/>
          <w:szCs w:val="22"/>
          <w:lang w:val="en-US"/>
        </w:rPr>
      </w:pPr>
      <w:r w:rsidRPr="003E0DE7">
        <w:rPr>
          <w:rFonts w:cstheme="minorHAnsi"/>
          <w:szCs w:val="22"/>
        </w:rPr>
        <w:lastRenderedPageBreak/>
        <w:t xml:space="preserve">The coronavirus (COVID-19) pandemic has caused unprecedented change to Victoria’s education system. 2020 has </w:t>
      </w:r>
      <w:r w:rsidRPr="003E0DE7">
        <w:rPr>
          <w:rFonts w:cstheme="minorHAnsi"/>
          <w:szCs w:val="22"/>
          <w:lang w:val="en-US"/>
        </w:rPr>
        <w:t xml:space="preserve">been a </w:t>
      </w:r>
      <w:r w:rsidR="00447162">
        <w:rPr>
          <w:rFonts w:cstheme="minorHAnsi"/>
          <w:szCs w:val="22"/>
          <w:lang w:val="en-US"/>
        </w:rPr>
        <w:t>challenging</w:t>
      </w:r>
      <w:r w:rsidR="00447162" w:rsidRPr="003E0DE7">
        <w:rPr>
          <w:rFonts w:cstheme="minorHAnsi"/>
          <w:szCs w:val="22"/>
          <w:lang w:val="en-US"/>
        </w:rPr>
        <w:t xml:space="preserve"> </w:t>
      </w:r>
      <w:r w:rsidRPr="003E0DE7">
        <w:rPr>
          <w:rFonts w:cstheme="minorHAnsi"/>
          <w:szCs w:val="22"/>
          <w:lang w:val="en-US"/>
        </w:rPr>
        <w:t>year, and this has been difficult for many students and their families. Despite the challenges,</w:t>
      </w:r>
      <w:r w:rsidRPr="003E0DE7">
        <w:rPr>
          <w:rFonts w:cstheme="minorHAnsi"/>
          <w:szCs w:val="22"/>
        </w:rPr>
        <w:t xml:space="preserve"> students have continued with their learning and gained new skills</w:t>
      </w:r>
      <w:r w:rsidRPr="003E0DE7">
        <w:rPr>
          <w:rFonts w:cstheme="minorHAnsi"/>
          <w:szCs w:val="22"/>
          <w:lang w:val="en-US"/>
        </w:rPr>
        <w:t>.</w:t>
      </w:r>
    </w:p>
    <w:p w14:paraId="4A1D865A" w14:textId="77777777" w:rsidR="00D67E32" w:rsidRPr="003E0DE7" w:rsidRDefault="00D67E32" w:rsidP="00D67E32">
      <w:pPr>
        <w:ind w:right="-24"/>
        <w:jc w:val="both"/>
        <w:rPr>
          <w:rFonts w:cstheme="minorHAnsi"/>
          <w:szCs w:val="22"/>
        </w:rPr>
      </w:pPr>
      <w:r w:rsidRPr="003E0DE7">
        <w:rPr>
          <w:rFonts w:cstheme="minorHAnsi"/>
          <w:szCs w:val="22"/>
        </w:rPr>
        <w:t xml:space="preserve">A key focus for Term 4 is for students to </w:t>
      </w:r>
      <w:r w:rsidRPr="003E0DE7">
        <w:rPr>
          <w:rFonts w:cstheme="minorHAnsi"/>
          <w:szCs w:val="22"/>
          <w:lang w:val="en-US"/>
        </w:rPr>
        <w:t xml:space="preserve">finish the year strong and with the confidence to progress to the next year level in 2021. </w:t>
      </w:r>
      <w:r w:rsidRPr="003E0DE7">
        <w:rPr>
          <w:rFonts w:cstheme="minorHAnsi"/>
          <w:szCs w:val="22"/>
        </w:rPr>
        <w:t xml:space="preserve">Term 4 is a critical period for Grade 6 students moving into Year 7 next year. </w:t>
      </w:r>
      <w:r w:rsidRPr="003E0DE7">
        <w:rPr>
          <w:noProof/>
          <w:szCs w:val="22"/>
        </w:rPr>
        <w:t>Ensuring that this transition is as successful as possible should be a shared priority of primary and secondary schools.</w:t>
      </w:r>
    </w:p>
    <w:p w14:paraId="69B80D73" w14:textId="74FCE90B" w:rsidR="00D67E32" w:rsidRPr="003E0DE7" w:rsidRDefault="00D67E32" w:rsidP="00D67E32">
      <w:pPr>
        <w:ind w:right="-24"/>
        <w:jc w:val="both"/>
        <w:rPr>
          <w:szCs w:val="22"/>
        </w:rPr>
      </w:pPr>
      <w:r w:rsidRPr="003E0DE7">
        <w:rPr>
          <w:szCs w:val="22"/>
        </w:rPr>
        <w:t xml:space="preserve">The transition from primary to secondary school is a significant development milestone for students. Coinciding with the transition from childhood to adolescence, this period of students’ lives can be turbulent, as they adjust to changes in their personal, social, and educational environments. Students are likely to need additional support to adjust to the changes, which may take longer, due to the </w:t>
      </w:r>
      <w:r w:rsidRPr="003E0DE7">
        <w:rPr>
          <w:rFonts w:cstheme="minorHAnsi"/>
          <w:szCs w:val="22"/>
        </w:rPr>
        <w:t>coronavirus (COVID-19) pandemic</w:t>
      </w:r>
      <w:r w:rsidRPr="003E0DE7">
        <w:rPr>
          <w:szCs w:val="22"/>
        </w:rPr>
        <w:t>-related disruptions.</w:t>
      </w:r>
    </w:p>
    <w:p w14:paraId="54E8DE0D" w14:textId="49CE3EA9" w:rsidR="00D67E32" w:rsidRPr="003E0DE7" w:rsidRDefault="00D67E32" w:rsidP="00D67E32">
      <w:pPr>
        <w:autoSpaceDE w:val="0"/>
        <w:autoSpaceDN w:val="0"/>
        <w:adjustRightInd w:val="0"/>
        <w:spacing w:before="120"/>
        <w:jc w:val="both"/>
        <w:rPr>
          <w:rFonts w:cstheme="minorHAnsi"/>
          <w:szCs w:val="22"/>
        </w:rPr>
      </w:pPr>
      <w:r w:rsidRPr="003E0DE7">
        <w:rPr>
          <w:rFonts w:cstheme="minorHAnsi"/>
          <w:szCs w:val="22"/>
        </w:rPr>
        <w:t xml:space="preserve">Students transitioning to secondary school in 2021 may have a greater diversity and acuteness of needs because of disruptions to their final year of primary school and the </w:t>
      </w:r>
      <w:r w:rsidR="00423C02" w:rsidRPr="003E0DE7">
        <w:rPr>
          <w:rFonts w:cstheme="minorHAnsi"/>
          <w:szCs w:val="22"/>
        </w:rPr>
        <w:t>increas</w:t>
      </w:r>
      <w:r w:rsidR="00423C02">
        <w:rPr>
          <w:rFonts w:cstheme="minorHAnsi"/>
          <w:szCs w:val="22"/>
        </w:rPr>
        <w:t>ed</w:t>
      </w:r>
      <w:r w:rsidR="00423C02" w:rsidRPr="003E0DE7">
        <w:rPr>
          <w:rFonts w:cstheme="minorHAnsi"/>
          <w:szCs w:val="22"/>
        </w:rPr>
        <w:t xml:space="preserve"> </w:t>
      </w:r>
      <w:r w:rsidRPr="003E0DE7">
        <w:rPr>
          <w:rFonts w:cstheme="minorHAnsi"/>
          <w:szCs w:val="22"/>
        </w:rPr>
        <w:t>number of families experiencing vulnerability. It is possible that challenges will be even greater for students and families from disadvantaged backgrounds, culturally and linguistically diverse backgrounds</w:t>
      </w:r>
      <w:r w:rsidR="000236C2">
        <w:rPr>
          <w:rFonts w:cstheme="minorHAnsi"/>
          <w:szCs w:val="22"/>
        </w:rPr>
        <w:t>,</w:t>
      </w:r>
      <w:r w:rsidRPr="003E0DE7">
        <w:rPr>
          <w:rFonts w:cstheme="minorHAnsi"/>
          <w:szCs w:val="22"/>
        </w:rPr>
        <w:t xml:space="preserve"> </w:t>
      </w:r>
      <w:r w:rsidRPr="003E0DE7">
        <w:rPr>
          <w:szCs w:val="22"/>
        </w:rPr>
        <w:t>and for students with diagnosed disabilities and additional needs.</w:t>
      </w:r>
    </w:p>
    <w:p w14:paraId="049B7A6F" w14:textId="0846A9F2" w:rsidR="00D67E32" w:rsidRPr="003E0DE7" w:rsidRDefault="00D67E32" w:rsidP="00D67E32">
      <w:pPr>
        <w:autoSpaceDE w:val="0"/>
        <w:autoSpaceDN w:val="0"/>
        <w:adjustRightInd w:val="0"/>
        <w:spacing w:before="120"/>
        <w:jc w:val="both"/>
        <w:rPr>
          <w:rFonts w:cstheme="minorHAnsi"/>
          <w:szCs w:val="22"/>
        </w:rPr>
      </w:pPr>
      <w:r w:rsidRPr="003E0DE7">
        <w:rPr>
          <w:rFonts w:cstheme="minorHAnsi"/>
          <w:szCs w:val="22"/>
        </w:rPr>
        <w:t>Effective practices and opportunities to improve and better support transition to secondary school, while always important, are now even more critical.</w:t>
      </w:r>
    </w:p>
    <w:p w14:paraId="5BB4A267" w14:textId="687AB9B9" w:rsidR="00D67E32" w:rsidRPr="003E0DE7" w:rsidRDefault="00D67E32" w:rsidP="00D67E32">
      <w:pPr>
        <w:jc w:val="both"/>
        <w:rPr>
          <w:rFonts w:cstheme="minorHAnsi"/>
          <w:szCs w:val="22"/>
        </w:rPr>
      </w:pPr>
      <w:r w:rsidRPr="003E0DE7">
        <w:rPr>
          <w:rFonts w:cstheme="minorHAnsi"/>
          <w:szCs w:val="22"/>
        </w:rPr>
        <w:t>This advice supports schools to prepare for and engage with effective transition to secondary school practice</w:t>
      </w:r>
      <w:r w:rsidR="007845A8">
        <w:rPr>
          <w:rFonts w:cstheme="minorHAnsi"/>
          <w:szCs w:val="22"/>
        </w:rPr>
        <w:t>s</w:t>
      </w:r>
      <w:r w:rsidRPr="003E0DE7">
        <w:rPr>
          <w:rFonts w:cstheme="minorHAnsi"/>
          <w:szCs w:val="22"/>
        </w:rPr>
        <w:t xml:space="preserve"> to support the needs of Year 7 students starting school in 2021. </w:t>
      </w:r>
    </w:p>
    <w:p w14:paraId="5CE136AC" w14:textId="174DFCB4" w:rsidR="00E771F2" w:rsidRDefault="00D67E32" w:rsidP="005D290A">
      <w:pPr>
        <w:jc w:val="both"/>
        <w:rPr>
          <w:rFonts w:cstheme="minorHAnsi"/>
          <w:b/>
          <w:bCs/>
          <w:color w:val="E57100" w:themeColor="accent2"/>
          <w:sz w:val="26"/>
          <w:szCs w:val="26"/>
        </w:rPr>
      </w:pPr>
      <w:r w:rsidRPr="01F6878E">
        <w:t xml:space="preserve">This advice sits in the context of the collaborative work that primary and secondary schools have already been doing within their local </w:t>
      </w:r>
      <w:r w:rsidR="7866482A" w:rsidRPr="01F6878E">
        <w:t>n</w:t>
      </w:r>
      <w:r w:rsidRPr="01F6878E">
        <w:t>etworks, both to plan the transition processes and to share effective transition processes and practices. This collaboration is particularly important as schools, students and families are working in a new COVID</w:t>
      </w:r>
      <w:r w:rsidR="00EC6357" w:rsidRPr="01F6878E">
        <w:t>-</w:t>
      </w:r>
      <w:r w:rsidRPr="01F6878E">
        <w:t xml:space="preserve">affected environment and having to develop new approaches and contingency plans for how transitions can occur.  </w:t>
      </w:r>
      <w:bookmarkStart w:id="1" w:name="_Hlk45526076"/>
    </w:p>
    <w:p w14:paraId="3E892F48" w14:textId="77777777" w:rsidR="00226EE7" w:rsidRDefault="00226EE7" w:rsidP="005D290A">
      <w:pPr>
        <w:jc w:val="both"/>
        <w:rPr>
          <w:rFonts w:cstheme="minorHAnsi"/>
          <w:b/>
          <w:bCs/>
          <w:color w:val="E57100" w:themeColor="accent2"/>
          <w:sz w:val="26"/>
          <w:szCs w:val="26"/>
        </w:rPr>
      </w:pPr>
    </w:p>
    <w:p w14:paraId="2422DA4B" w14:textId="25E4331A" w:rsidR="005D290A" w:rsidRPr="005D290A" w:rsidRDefault="005D290A" w:rsidP="005D290A">
      <w:pPr>
        <w:jc w:val="both"/>
        <w:rPr>
          <w:rFonts w:cstheme="minorHAnsi"/>
          <w:b/>
          <w:bCs/>
          <w:color w:val="E57100" w:themeColor="accent2"/>
          <w:sz w:val="26"/>
          <w:szCs w:val="26"/>
        </w:rPr>
      </w:pPr>
      <w:r w:rsidRPr="005D290A">
        <w:rPr>
          <w:rFonts w:cstheme="minorHAnsi"/>
          <w:b/>
          <w:bCs/>
          <w:color w:val="E57100" w:themeColor="accent2"/>
          <w:sz w:val="26"/>
          <w:szCs w:val="26"/>
        </w:rPr>
        <w:t>EFFECTIVE TRANSITION PRACTICES AND SUPPORTING CONTINUITY OF LEARNING – Primary and Secondary Schools</w:t>
      </w:r>
    </w:p>
    <w:bookmarkEnd w:id="1"/>
    <w:p w14:paraId="6CFA7AB9" w14:textId="77777777" w:rsidR="00E86572" w:rsidRPr="00E86572" w:rsidRDefault="00E86572" w:rsidP="00E86572">
      <w:pPr>
        <w:jc w:val="both"/>
        <w:rPr>
          <w:rFonts w:cstheme="minorHAnsi"/>
          <w:szCs w:val="22"/>
        </w:rPr>
      </w:pPr>
      <w:r w:rsidRPr="00E86572">
        <w:rPr>
          <w:rFonts w:cstheme="minorHAnsi"/>
          <w:szCs w:val="22"/>
        </w:rPr>
        <w:t xml:space="preserve">Good relationships and the active participation of students, families, primary and secondary schools are key to positive transitions. Positive transitions occur when students feel prepared for their move and have a sense of belonging and familiarity in their new learning environment. </w:t>
      </w:r>
    </w:p>
    <w:p w14:paraId="6042F1EF" w14:textId="77777777" w:rsidR="00E86572" w:rsidRPr="00E86572" w:rsidRDefault="00E86572" w:rsidP="00E86572">
      <w:pPr>
        <w:jc w:val="both"/>
        <w:rPr>
          <w:rFonts w:cstheme="minorHAnsi"/>
          <w:szCs w:val="22"/>
        </w:rPr>
      </w:pPr>
      <w:r w:rsidRPr="00E86572">
        <w:rPr>
          <w:rFonts w:cstheme="minorHAnsi"/>
          <w:szCs w:val="22"/>
        </w:rPr>
        <w:t xml:space="preserve">All people involved in the transition must work together in partnership to support positive student transition. </w:t>
      </w:r>
    </w:p>
    <w:p w14:paraId="034838DE" w14:textId="77777777" w:rsidR="00E86572" w:rsidRPr="00E86572" w:rsidRDefault="00E86572" w:rsidP="00E86572">
      <w:pPr>
        <w:jc w:val="both"/>
        <w:rPr>
          <w:rFonts w:cstheme="minorHAnsi"/>
          <w:szCs w:val="22"/>
        </w:rPr>
      </w:pPr>
      <w:r w:rsidRPr="00E86572">
        <w:rPr>
          <w:rFonts w:cstheme="minorHAnsi"/>
          <w:szCs w:val="22"/>
        </w:rPr>
        <w:t xml:space="preserve">There are several effective transitions practices that support this, noting that they may need to be delivered virtually depending on coronavirus (COVID-19) health and safety advice: </w:t>
      </w:r>
    </w:p>
    <w:p w14:paraId="26FD7AD5" w14:textId="43C174EE" w:rsidR="00E86572" w:rsidRPr="00E86572" w:rsidRDefault="00E86572" w:rsidP="01F6878E">
      <w:pPr>
        <w:pStyle w:val="ListParagraph"/>
        <w:numPr>
          <w:ilvl w:val="0"/>
          <w:numId w:val="29"/>
        </w:numPr>
        <w:spacing w:line="254" w:lineRule="auto"/>
        <w:jc w:val="both"/>
      </w:pPr>
      <w:r w:rsidRPr="01F6878E">
        <w:rPr>
          <w:b/>
          <w:bCs/>
        </w:rPr>
        <w:t xml:space="preserve">Early and open communication between </w:t>
      </w:r>
      <w:r w:rsidR="00692380" w:rsidRPr="01F6878E">
        <w:rPr>
          <w:b/>
          <w:bCs/>
        </w:rPr>
        <w:t>Grade</w:t>
      </w:r>
      <w:r w:rsidRPr="01F6878E">
        <w:rPr>
          <w:b/>
          <w:bCs/>
        </w:rPr>
        <w:t xml:space="preserve"> 6 and Year 7 teachers</w:t>
      </w:r>
      <w:r w:rsidRPr="01F6878E">
        <w:t xml:space="preserve"> to discuss: </w:t>
      </w:r>
    </w:p>
    <w:p w14:paraId="3529B829" w14:textId="6FAFA227" w:rsidR="00E86572" w:rsidRPr="00E86572" w:rsidRDefault="59545EE7" w:rsidP="00FD6B06">
      <w:pPr>
        <w:pStyle w:val="ListParagraph"/>
        <w:numPr>
          <w:ilvl w:val="1"/>
          <w:numId w:val="29"/>
        </w:numPr>
        <w:spacing w:line="254" w:lineRule="auto"/>
        <w:jc w:val="both"/>
      </w:pPr>
      <w:r w:rsidRPr="01F6878E">
        <w:t>S</w:t>
      </w:r>
      <w:r w:rsidR="00E86572" w:rsidRPr="01F6878E">
        <w:t>trategies and practices that can be incorporated across settings to support continuity of learning</w:t>
      </w:r>
      <w:r w:rsidR="0752E73F" w:rsidRPr="01F6878E">
        <w:t>.</w:t>
      </w:r>
    </w:p>
    <w:p w14:paraId="0A952EF5" w14:textId="75E59F4B" w:rsidR="00E86572" w:rsidRPr="00E86572" w:rsidRDefault="1F4DF714" w:rsidP="01F6878E">
      <w:pPr>
        <w:pStyle w:val="ListParagraph"/>
        <w:numPr>
          <w:ilvl w:val="1"/>
          <w:numId w:val="29"/>
        </w:numPr>
        <w:spacing w:line="254" w:lineRule="auto"/>
        <w:jc w:val="both"/>
      </w:pPr>
      <w:r w:rsidRPr="01F6878E">
        <w:t>I</w:t>
      </w:r>
      <w:r w:rsidR="00E86572" w:rsidRPr="01F6878E">
        <w:t xml:space="preserve">ssues or concerns that are specific and possibly unique to the current situation and can </w:t>
      </w:r>
      <w:r w:rsidR="00A1408E" w:rsidRPr="01F6878E">
        <w:t xml:space="preserve">be </w:t>
      </w:r>
      <w:r w:rsidR="00E86572" w:rsidRPr="01F6878E">
        <w:t>more effectively addressed collaboratively</w:t>
      </w:r>
      <w:r w:rsidR="5C6D79AD" w:rsidRPr="01F6878E">
        <w:t>.</w:t>
      </w:r>
    </w:p>
    <w:p w14:paraId="04BA445D" w14:textId="032DA1B5" w:rsidR="00E86572" w:rsidRPr="00E86572" w:rsidRDefault="24A7DD2B" w:rsidP="01F6878E">
      <w:pPr>
        <w:pStyle w:val="ListParagraph"/>
        <w:numPr>
          <w:ilvl w:val="1"/>
          <w:numId w:val="29"/>
        </w:numPr>
        <w:spacing w:line="254" w:lineRule="auto"/>
        <w:jc w:val="both"/>
      </w:pPr>
      <w:r w:rsidRPr="01F6878E">
        <w:t>S</w:t>
      </w:r>
      <w:r w:rsidR="00E86572" w:rsidRPr="01F6878E">
        <w:t xml:space="preserve">trategies to further bolster the emotional, psychological and social preparedness of incoming Year 7 students for the </w:t>
      </w:r>
      <w:r w:rsidR="00885E6C" w:rsidRPr="01F6878E">
        <w:t>challenges</w:t>
      </w:r>
      <w:r w:rsidR="00E86572" w:rsidRPr="01F6878E">
        <w:t xml:space="preserve"> and dynamics of secondary school. This might include video conferencing or phone meetings in Term 4</w:t>
      </w:r>
      <w:r w:rsidR="723BE93A" w:rsidRPr="01F6878E">
        <w:t>.</w:t>
      </w:r>
      <w:r w:rsidR="00E86572" w:rsidRPr="01F6878E">
        <w:t xml:space="preserve"> </w:t>
      </w:r>
    </w:p>
    <w:p w14:paraId="78DD619A" w14:textId="77777777" w:rsidR="00E86572" w:rsidRPr="00E86572" w:rsidRDefault="00E86572" w:rsidP="00E86572">
      <w:pPr>
        <w:pStyle w:val="ListParagraph"/>
        <w:numPr>
          <w:ilvl w:val="0"/>
          <w:numId w:val="29"/>
        </w:numPr>
        <w:spacing w:line="254" w:lineRule="auto"/>
        <w:jc w:val="both"/>
        <w:rPr>
          <w:rFonts w:cstheme="minorHAnsi"/>
        </w:rPr>
      </w:pPr>
      <w:r w:rsidRPr="00E86572">
        <w:rPr>
          <w:rFonts w:cstheme="minorHAnsi"/>
          <w:b/>
          <w:bCs/>
        </w:rPr>
        <w:lastRenderedPageBreak/>
        <w:t>Sharing comprehensive student transition information across settings</w:t>
      </w:r>
      <w:r w:rsidRPr="00E86572">
        <w:rPr>
          <w:rFonts w:cstheme="minorHAnsi"/>
        </w:rPr>
        <w:t>. In addition to student information regularly requested by secondary schools, this year it will be important for primary schools to provide information specific to their experience of remote learning. Primary schools are strongly encouraged to include in transition statements detailed information about each student’s:</w:t>
      </w:r>
    </w:p>
    <w:p w14:paraId="5FF63C28" w14:textId="77777777" w:rsidR="00E86572" w:rsidRPr="00E86572" w:rsidRDefault="00E86572" w:rsidP="00E86572">
      <w:pPr>
        <w:pStyle w:val="ListParagraph"/>
        <w:numPr>
          <w:ilvl w:val="0"/>
          <w:numId w:val="29"/>
        </w:numPr>
        <w:spacing w:line="254" w:lineRule="auto"/>
        <w:ind w:left="2127"/>
        <w:jc w:val="both"/>
        <w:rPr>
          <w:rFonts w:cstheme="minorHAnsi"/>
        </w:rPr>
      </w:pPr>
      <w:r w:rsidRPr="00E86572">
        <w:rPr>
          <w:rFonts w:cstheme="minorHAnsi"/>
        </w:rPr>
        <w:t>engagement during remote learning</w:t>
      </w:r>
    </w:p>
    <w:p w14:paraId="046EB8C1" w14:textId="77777777" w:rsidR="00E86572" w:rsidRPr="00E86572" w:rsidRDefault="00E86572" w:rsidP="00E86572">
      <w:pPr>
        <w:pStyle w:val="ListParagraph"/>
        <w:numPr>
          <w:ilvl w:val="0"/>
          <w:numId w:val="29"/>
        </w:numPr>
        <w:spacing w:line="254" w:lineRule="auto"/>
        <w:ind w:left="2127"/>
        <w:jc w:val="both"/>
        <w:rPr>
          <w:rFonts w:cstheme="minorHAnsi"/>
        </w:rPr>
      </w:pPr>
      <w:r w:rsidRPr="00E86572">
        <w:rPr>
          <w:rFonts w:cstheme="minorHAnsi"/>
        </w:rPr>
        <w:t>wellbeing during remote learning</w:t>
      </w:r>
      <w:r w:rsidRPr="00E86572">
        <w:rPr>
          <w:rFonts w:cstheme="minorHAnsi"/>
        </w:rPr>
        <w:tab/>
      </w:r>
    </w:p>
    <w:p w14:paraId="26B27F02" w14:textId="77777777" w:rsidR="00E86572" w:rsidRPr="00E86572" w:rsidRDefault="00E86572" w:rsidP="00E86572">
      <w:pPr>
        <w:pStyle w:val="ListParagraph"/>
        <w:numPr>
          <w:ilvl w:val="0"/>
          <w:numId w:val="29"/>
        </w:numPr>
        <w:spacing w:line="254" w:lineRule="auto"/>
        <w:ind w:left="2127"/>
        <w:jc w:val="both"/>
        <w:rPr>
          <w:rFonts w:cstheme="minorHAnsi"/>
        </w:rPr>
      </w:pPr>
      <w:r w:rsidRPr="00E86572">
        <w:rPr>
          <w:rFonts w:cstheme="minorHAnsi"/>
        </w:rPr>
        <w:t>achievement during remote learning</w:t>
      </w:r>
    </w:p>
    <w:p w14:paraId="28BF40BA" w14:textId="08A14EE2" w:rsidR="00E86572" w:rsidRPr="00E86572" w:rsidRDefault="00E86572" w:rsidP="01F6878E">
      <w:pPr>
        <w:pStyle w:val="ListParagraph"/>
        <w:numPr>
          <w:ilvl w:val="0"/>
          <w:numId w:val="29"/>
        </w:numPr>
        <w:spacing w:line="254" w:lineRule="auto"/>
        <w:ind w:left="2127"/>
        <w:jc w:val="both"/>
      </w:pPr>
      <w:r w:rsidRPr="01F6878E">
        <w:t>family engagement during remote learning</w:t>
      </w:r>
    </w:p>
    <w:p w14:paraId="4C22E09C" w14:textId="77777777" w:rsidR="00E86572" w:rsidRPr="00E86572" w:rsidRDefault="00E86572" w:rsidP="00E86572">
      <w:pPr>
        <w:pStyle w:val="ListParagraph"/>
        <w:numPr>
          <w:ilvl w:val="0"/>
          <w:numId w:val="29"/>
        </w:numPr>
        <w:spacing w:line="254" w:lineRule="auto"/>
        <w:ind w:left="2127"/>
        <w:jc w:val="both"/>
        <w:rPr>
          <w:rFonts w:cstheme="minorHAnsi"/>
        </w:rPr>
      </w:pPr>
      <w:r w:rsidRPr="00E86572">
        <w:rPr>
          <w:rFonts w:cstheme="minorHAnsi"/>
        </w:rPr>
        <w:t>any support plans in place, including Individual Learning Plans.</w:t>
      </w:r>
      <w:r w:rsidRPr="00E86572">
        <w:rPr>
          <w:rFonts w:cstheme="minorHAnsi"/>
        </w:rPr>
        <w:tab/>
      </w:r>
    </w:p>
    <w:p w14:paraId="04C8D939" w14:textId="372AF8DF" w:rsidR="00077427" w:rsidRPr="00D7114F" w:rsidRDefault="00E86572" w:rsidP="00711029">
      <w:pPr>
        <w:pStyle w:val="ListParagraph"/>
        <w:numPr>
          <w:ilvl w:val="0"/>
          <w:numId w:val="29"/>
        </w:numPr>
        <w:jc w:val="both"/>
        <w:rPr>
          <w:i/>
          <w:iCs/>
          <w:sz w:val="26"/>
          <w:szCs w:val="26"/>
        </w:rPr>
      </w:pPr>
      <w:r w:rsidRPr="00341724">
        <w:rPr>
          <w:b/>
          <w:bCs/>
        </w:rPr>
        <w:t>Students visiting their new school</w:t>
      </w:r>
      <w:r w:rsidRPr="00341724">
        <w:t xml:space="preserve"> to meet the Year 7 team and to become familiar with classrooms, school buildings and amenities</w:t>
      </w:r>
      <w:r w:rsidR="00436C35">
        <w:t>,</w:t>
      </w:r>
      <w:r w:rsidRPr="00341724">
        <w:t xml:space="preserve"> </w:t>
      </w:r>
      <w:r w:rsidR="000012BD" w:rsidRPr="01F6878E">
        <w:t>if the coronavirus (COVID-19) health and safety advice allows this</w:t>
      </w:r>
      <w:r w:rsidR="000012BD">
        <w:t>.</w:t>
      </w:r>
      <w:r w:rsidR="000012BD" w:rsidRPr="01F6878E">
        <w:t xml:space="preserve"> Preparing videos with students, where possible, to share across settings could be considered as an alternative</w:t>
      </w:r>
      <w:r w:rsidR="00436C35">
        <w:t xml:space="preserve"> – </w:t>
      </w:r>
      <w:r w:rsidR="00436C35" w:rsidRPr="00D7114F">
        <w:rPr>
          <w:i/>
          <w:iCs/>
        </w:rPr>
        <w:t>refer to updated coronavirus (COVID-19) health and sa</w:t>
      </w:r>
      <w:r w:rsidR="007C5A8C" w:rsidRPr="00D7114F">
        <w:rPr>
          <w:i/>
          <w:iCs/>
        </w:rPr>
        <w:t>fety advice, above.</w:t>
      </w:r>
    </w:p>
    <w:p w14:paraId="7445EB70" w14:textId="77777777" w:rsidR="00652E7D" w:rsidRDefault="00E86572" w:rsidP="00652E7D">
      <w:pPr>
        <w:pStyle w:val="ListParagraph"/>
        <w:numPr>
          <w:ilvl w:val="0"/>
          <w:numId w:val="29"/>
        </w:numPr>
        <w:jc w:val="both"/>
      </w:pPr>
      <w:r w:rsidRPr="01F6878E">
        <w:rPr>
          <w:b/>
          <w:bCs/>
        </w:rPr>
        <w:t>Year 7 teachers</w:t>
      </w:r>
      <w:r w:rsidRPr="01F6878E">
        <w:t xml:space="preserve"> </w:t>
      </w:r>
      <w:r w:rsidRPr="01F6878E">
        <w:rPr>
          <w:b/>
          <w:bCs/>
        </w:rPr>
        <w:t xml:space="preserve">visiting </w:t>
      </w:r>
      <w:r w:rsidR="002028C2" w:rsidRPr="01F6878E">
        <w:rPr>
          <w:b/>
          <w:bCs/>
        </w:rPr>
        <w:t>Grade</w:t>
      </w:r>
      <w:r w:rsidRPr="01F6878E">
        <w:rPr>
          <w:b/>
          <w:bCs/>
        </w:rPr>
        <w:t xml:space="preserve"> 6 students</w:t>
      </w:r>
      <w:r w:rsidRPr="01F6878E">
        <w:t xml:space="preserve"> (potentially accompanied by selected </w:t>
      </w:r>
      <w:r w:rsidR="00EB4921" w:rsidRPr="01F6878E">
        <w:t>Y</w:t>
      </w:r>
      <w:r w:rsidRPr="01F6878E">
        <w:t>ear 7/8 students) at their primary school or through virtual meetings, depending on coronavirus (COVID-19) health and safety advice</w:t>
      </w:r>
      <w:r w:rsidR="584CB218" w:rsidRPr="01F6878E">
        <w:t>.</w:t>
      </w:r>
    </w:p>
    <w:p w14:paraId="5F956FAF" w14:textId="557CA7D5" w:rsidR="00E86572" w:rsidRPr="00145FCC" w:rsidRDefault="00E86572" w:rsidP="00145FCC">
      <w:pPr>
        <w:pStyle w:val="ListParagraph"/>
        <w:numPr>
          <w:ilvl w:val="0"/>
          <w:numId w:val="29"/>
        </w:numPr>
        <w:jc w:val="both"/>
      </w:pPr>
      <w:r w:rsidRPr="00652E7D">
        <w:rPr>
          <w:rFonts w:cstheme="minorHAnsi"/>
          <w:b/>
          <w:bCs/>
        </w:rPr>
        <w:t>Families meeting with secondary school leaders and teachers</w:t>
      </w:r>
      <w:r w:rsidRPr="00652E7D">
        <w:rPr>
          <w:rFonts w:cstheme="minorHAnsi"/>
        </w:rPr>
        <w:t xml:space="preserve"> to learn more about the school and how the school will support their child’s transition and learning and development. This could be informally or through information sessions or school tours. Preparing “meet the principal” or “meet the Year 7 team” videos, video conference meetings and virtual school tours could be considered as alternatives or may supplement in-person opportunities</w:t>
      </w:r>
      <w:r w:rsidR="00652E7D" w:rsidRPr="00652E7D">
        <w:rPr>
          <w:rFonts w:cstheme="minorHAnsi"/>
        </w:rPr>
        <w:t xml:space="preserve"> - </w:t>
      </w:r>
      <w:r w:rsidR="00652E7D" w:rsidRPr="00652E7D">
        <w:rPr>
          <w:rStyle w:val="normaltextrun1"/>
          <w:rFonts w:cstheme="minorHAnsi"/>
          <w:i/>
          <w:iCs/>
          <w:color w:val="000000"/>
        </w:rPr>
        <w:t xml:space="preserve">refer to updated </w:t>
      </w:r>
      <w:r w:rsidR="00652E7D" w:rsidRPr="00652E7D">
        <w:rPr>
          <w:rStyle w:val="normaltextrun1"/>
          <w:rFonts w:cstheme="minorHAnsi"/>
          <w:i/>
          <w:iCs/>
        </w:rPr>
        <w:t>coronavirus (COVID-19) health and safety advice</w:t>
      </w:r>
      <w:r w:rsidR="00652E7D" w:rsidRPr="00652E7D">
        <w:rPr>
          <w:rStyle w:val="normaltextrun1"/>
          <w:rFonts w:cstheme="minorHAnsi"/>
          <w:i/>
          <w:iCs/>
          <w:color w:val="000000"/>
        </w:rPr>
        <w:t xml:space="preserve"> above.</w:t>
      </w:r>
      <w:r w:rsidR="00652E7D" w:rsidRPr="00652E7D">
        <w:rPr>
          <w:rStyle w:val="eop"/>
          <w:rFonts w:cstheme="minorHAnsi"/>
          <w:color w:val="000000"/>
          <w:lang w:val="en-US"/>
        </w:rPr>
        <w:t> </w:t>
      </w:r>
    </w:p>
    <w:p w14:paraId="02EA751A" w14:textId="6C694561" w:rsidR="00E86572" w:rsidRPr="00E86572" w:rsidRDefault="00E86572" w:rsidP="01F6878E">
      <w:pPr>
        <w:pStyle w:val="ListParagraph"/>
        <w:numPr>
          <w:ilvl w:val="0"/>
          <w:numId w:val="29"/>
        </w:numPr>
        <w:jc w:val="both"/>
      </w:pPr>
      <w:r w:rsidRPr="01F6878E">
        <w:rPr>
          <w:b/>
          <w:bCs/>
        </w:rPr>
        <w:t>Families receiving information about transition to secondary school</w:t>
      </w:r>
      <w:r w:rsidRPr="01F6878E">
        <w:t xml:space="preserve"> and how best to support their child</w:t>
      </w:r>
      <w:r w:rsidR="521BDE36" w:rsidRPr="01F6878E">
        <w:t>.</w:t>
      </w:r>
      <w:r w:rsidRPr="01F6878E">
        <w:t xml:space="preserve"> </w:t>
      </w:r>
      <w:r w:rsidR="2B175E07" w:rsidRPr="01F6878E">
        <w:t>S</w:t>
      </w:r>
      <w:r w:rsidRPr="01F6878E">
        <w:t xml:space="preserve">chools can refer families to the Department’s </w:t>
      </w:r>
      <w:hyperlink r:id="rId14">
        <w:r w:rsidRPr="01F6878E">
          <w:rPr>
            <w:rStyle w:val="Hyperlink"/>
          </w:rPr>
          <w:t>tips for starting secondary school</w:t>
        </w:r>
      </w:hyperlink>
      <w:r w:rsidRPr="01F6878E">
        <w:t xml:space="preserve"> and tips to support their child’s </w:t>
      </w:r>
      <w:hyperlink r:id="rId15">
        <w:r w:rsidRPr="01F6878E">
          <w:rPr>
            <w:rStyle w:val="Hyperlink"/>
          </w:rPr>
          <w:t>wellbeing and mental health</w:t>
        </w:r>
      </w:hyperlink>
      <w:r w:rsidRPr="01F6878E">
        <w:t xml:space="preserve">. </w:t>
      </w:r>
      <w:r>
        <w:t>Schools could consider engaging families via their website, social media, newsletters, emails or information packs</w:t>
      </w:r>
      <w:r w:rsidR="437ADDD1">
        <w:t>.</w:t>
      </w:r>
    </w:p>
    <w:p w14:paraId="779B28D4" w14:textId="1D979845" w:rsidR="00E86572" w:rsidRPr="00E86572" w:rsidRDefault="00E86572" w:rsidP="01F6878E">
      <w:pPr>
        <w:pStyle w:val="ListParagraph"/>
        <w:numPr>
          <w:ilvl w:val="0"/>
          <w:numId w:val="29"/>
        </w:numPr>
        <w:jc w:val="both"/>
      </w:pPr>
      <w:r w:rsidRPr="01F6878E">
        <w:t xml:space="preserve">Schools providing </w:t>
      </w:r>
      <w:r w:rsidRPr="01F6878E">
        <w:rPr>
          <w:b/>
          <w:bCs/>
        </w:rPr>
        <w:t>opportunities for families of new Year 7 students to connect with each other</w:t>
      </w:r>
      <w:r w:rsidRPr="01F6878E">
        <w:t xml:space="preserve">, </w:t>
      </w:r>
      <w:r w:rsidR="00A210AC">
        <w:t>such as collecting and distributing contact de</w:t>
      </w:r>
      <w:r w:rsidR="004A1314">
        <w:t>tails</w:t>
      </w:r>
      <w:r w:rsidR="001F1DBC">
        <w:t xml:space="preserve"> of conse</w:t>
      </w:r>
      <w:r w:rsidR="00BF7820">
        <w:t>nting families,</w:t>
      </w:r>
      <w:r w:rsidR="00B90258">
        <w:t xml:space="preserve"> </w:t>
      </w:r>
      <w:r w:rsidRPr="01F6878E">
        <w:t>as well as gain advice from parents/carers of current Year 7 or 8 students</w:t>
      </w:r>
      <w:r w:rsidR="00995789">
        <w:t xml:space="preserve"> via video confere</w:t>
      </w:r>
      <w:r w:rsidR="00DB3BC3">
        <w:t>ncing or a recorded presentation</w:t>
      </w:r>
      <w:r w:rsidRPr="01F6878E">
        <w:t>. ‘First-time Year 7’ families might find this especially helpful</w:t>
      </w:r>
      <w:r w:rsidR="50B77F5E" w:rsidRPr="01F6878E">
        <w:t>.</w:t>
      </w:r>
      <w:r w:rsidRPr="01F6878E">
        <w:t xml:space="preserve"> </w:t>
      </w:r>
    </w:p>
    <w:p w14:paraId="167A4AAD" w14:textId="77777777" w:rsidR="00E86572" w:rsidRPr="00E86572" w:rsidRDefault="00E86572" w:rsidP="00E86572">
      <w:pPr>
        <w:pStyle w:val="ListParagraph"/>
        <w:numPr>
          <w:ilvl w:val="0"/>
          <w:numId w:val="29"/>
        </w:numPr>
        <w:jc w:val="both"/>
        <w:rPr>
          <w:rFonts w:cstheme="minorHAnsi"/>
        </w:rPr>
      </w:pPr>
      <w:r w:rsidRPr="00E86572">
        <w:rPr>
          <w:rFonts w:cstheme="minorHAnsi"/>
        </w:rPr>
        <w:t xml:space="preserve">Schools offering </w:t>
      </w:r>
      <w:r w:rsidRPr="00E86572">
        <w:rPr>
          <w:rFonts w:cstheme="minorHAnsi"/>
          <w:b/>
          <w:bCs/>
        </w:rPr>
        <w:t>buddy programs</w:t>
      </w:r>
      <w:r w:rsidRPr="00E86572">
        <w:rPr>
          <w:rFonts w:cstheme="minorHAnsi"/>
        </w:rPr>
        <w:t xml:space="preserve"> to help improve children’s adjustment and engagement with school.</w:t>
      </w:r>
    </w:p>
    <w:p w14:paraId="6C8F8A6A" w14:textId="5F50F0E1" w:rsidR="00E86572" w:rsidRDefault="00E86572" w:rsidP="00E86572">
      <w:pPr>
        <w:jc w:val="both"/>
        <w:rPr>
          <w:szCs w:val="22"/>
        </w:rPr>
      </w:pPr>
      <w:r w:rsidRPr="00E86572">
        <w:rPr>
          <w:rFonts w:cstheme="minorHAnsi"/>
          <w:szCs w:val="22"/>
        </w:rPr>
        <w:t>In 2020, transition programs and activities will likely need to be adapted to align with current coronavirus (COVID-19) health and safety advice and the needs of the local community.</w:t>
      </w:r>
      <w:r w:rsidRPr="00E86572">
        <w:rPr>
          <w:szCs w:val="22"/>
        </w:rPr>
        <w:t xml:space="preserve"> </w:t>
      </w:r>
      <w:r w:rsidRPr="00E86572">
        <w:rPr>
          <w:rFonts w:cstheme="minorHAnsi"/>
          <w:szCs w:val="22"/>
        </w:rPr>
        <w:t>While it will be reasonable for some transitions activities to be hosted virtually, schools should consider equitable access in preparing transition to school activities</w:t>
      </w:r>
      <w:r w:rsidRPr="00E86572">
        <w:rPr>
          <w:szCs w:val="22"/>
        </w:rPr>
        <w:t xml:space="preserve"> and, where possible, plan for supplementary face to face activities that could occur when restrictions have been lifted.</w:t>
      </w:r>
    </w:p>
    <w:p w14:paraId="3F35DD27" w14:textId="4C24EE1C" w:rsidR="00AA5213" w:rsidRDefault="00AA5213" w:rsidP="00E86572">
      <w:pPr>
        <w:jc w:val="both"/>
        <w:rPr>
          <w:szCs w:val="22"/>
        </w:rPr>
      </w:pPr>
    </w:p>
    <w:p w14:paraId="7B17842E" w14:textId="58ACCF51" w:rsidR="00AA5213" w:rsidRDefault="00AA5213" w:rsidP="00AA5213">
      <w:pPr>
        <w:jc w:val="both"/>
        <w:rPr>
          <w:rFonts w:cstheme="minorHAnsi"/>
          <w:b/>
          <w:bCs/>
          <w:color w:val="E57100" w:themeColor="accent2"/>
          <w:sz w:val="26"/>
          <w:szCs w:val="26"/>
        </w:rPr>
      </w:pPr>
      <w:r w:rsidRPr="00AA5213">
        <w:rPr>
          <w:rFonts w:cstheme="minorHAnsi"/>
          <w:b/>
          <w:bCs/>
          <w:color w:val="E57100" w:themeColor="accent2"/>
          <w:sz w:val="26"/>
          <w:szCs w:val="26"/>
        </w:rPr>
        <w:t>TRANSITON PROGRAMS TO PREPARE FOR SECONDARY SCHOOL IN 2021 – Primary and Secondary Schools</w:t>
      </w:r>
    </w:p>
    <w:p w14:paraId="52D38DA2" w14:textId="6E72A320" w:rsidR="00F4789C" w:rsidRPr="003E0DE7" w:rsidRDefault="00F4789C" w:rsidP="00F4789C">
      <w:pPr>
        <w:jc w:val="both"/>
        <w:rPr>
          <w:rFonts w:cstheme="minorHAnsi"/>
          <w:szCs w:val="22"/>
        </w:rPr>
      </w:pPr>
      <w:r w:rsidRPr="003E0DE7">
        <w:rPr>
          <w:rFonts w:cstheme="minorHAnsi"/>
          <w:szCs w:val="22"/>
        </w:rPr>
        <w:t xml:space="preserve">Schools will need to be prepared to adapt their </w:t>
      </w:r>
      <w:r w:rsidR="00B56635">
        <w:rPr>
          <w:rFonts w:cstheme="minorHAnsi"/>
          <w:szCs w:val="22"/>
        </w:rPr>
        <w:t xml:space="preserve">transition </w:t>
      </w:r>
      <w:r w:rsidRPr="003E0DE7">
        <w:rPr>
          <w:rFonts w:cstheme="minorHAnsi"/>
          <w:szCs w:val="22"/>
        </w:rPr>
        <w:t xml:space="preserve">programs in 2021. Students’ learning at primary school in 2020 will have looked different and some students may have had difficulty fully engaging in remote learning. It is reasonable to expect that some students will exhibit less readiness </w:t>
      </w:r>
      <w:r w:rsidRPr="003E0DE7">
        <w:rPr>
          <w:rFonts w:cstheme="minorHAnsi"/>
          <w:szCs w:val="22"/>
        </w:rPr>
        <w:lastRenderedPageBreak/>
        <w:t>for the transition to secondary school than would have been the case under normal circumstances. Further, secondary schools may not have as many opportunities as usual to build familiarity with students and their families transitioning to secondary school.</w:t>
      </w:r>
      <w:r w:rsidRPr="003E0DE7" w:rsidDel="007B36D2">
        <w:rPr>
          <w:rFonts w:cstheme="minorHAnsi"/>
          <w:szCs w:val="22"/>
        </w:rPr>
        <w:t xml:space="preserve"> </w:t>
      </w:r>
    </w:p>
    <w:p w14:paraId="18ED5DD0" w14:textId="77777777" w:rsidR="00F4789C" w:rsidRPr="003E0DE7" w:rsidRDefault="00F4789C" w:rsidP="00F4789C">
      <w:pPr>
        <w:jc w:val="both"/>
        <w:rPr>
          <w:rFonts w:cstheme="minorHAnsi"/>
          <w:szCs w:val="22"/>
        </w:rPr>
      </w:pPr>
      <w:r w:rsidRPr="003E0DE7">
        <w:rPr>
          <w:rFonts w:cstheme="minorHAnsi"/>
          <w:szCs w:val="22"/>
        </w:rPr>
        <w:t>It may take extra time to establish routines for schools, students and their families as students adjust to the changes. It is important that everyone involved is aware of and responsive to this.</w:t>
      </w:r>
    </w:p>
    <w:p w14:paraId="6534C5DC" w14:textId="77777777" w:rsidR="00F4789C" w:rsidRPr="003E0DE7" w:rsidRDefault="00F4789C" w:rsidP="00F4789C">
      <w:pPr>
        <w:jc w:val="both"/>
        <w:rPr>
          <w:rFonts w:cstheme="minorHAnsi"/>
          <w:szCs w:val="22"/>
        </w:rPr>
      </w:pPr>
      <w:r w:rsidRPr="003E0DE7">
        <w:rPr>
          <w:rFonts w:cstheme="minorHAnsi"/>
          <w:szCs w:val="22"/>
        </w:rPr>
        <w:t xml:space="preserve">Schools can prepare to support their Year 7 cohort and their families by: </w:t>
      </w:r>
    </w:p>
    <w:p w14:paraId="349765D5" w14:textId="5BB9569F" w:rsidR="00F4789C" w:rsidRPr="003E0DE7" w:rsidRDefault="00F4789C" w:rsidP="01F6878E">
      <w:pPr>
        <w:pStyle w:val="ListParagraph"/>
        <w:numPr>
          <w:ilvl w:val="0"/>
          <w:numId w:val="29"/>
        </w:numPr>
      </w:pPr>
      <w:r w:rsidRPr="01F6878E">
        <w:t>Developing and communicating a community-level transitions program to support community awareness of planned activities</w:t>
      </w:r>
      <w:r w:rsidR="4DC3BFE4" w:rsidRPr="01F6878E">
        <w:t>.</w:t>
      </w:r>
      <w:r w:rsidRPr="01F6878E">
        <w:t xml:space="preserve"> </w:t>
      </w:r>
    </w:p>
    <w:p w14:paraId="2F2A7F36" w14:textId="703CFD82" w:rsidR="00F4789C" w:rsidRPr="003E0DE7" w:rsidRDefault="00F4789C" w:rsidP="01F6878E">
      <w:pPr>
        <w:pStyle w:val="ListParagraph"/>
        <w:numPr>
          <w:ilvl w:val="0"/>
          <w:numId w:val="29"/>
        </w:numPr>
        <w:spacing w:line="254" w:lineRule="auto"/>
        <w:jc w:val="both"/>
      </w:pPr>
      <w:r w:rsidRPr="01F6878E">
        <w:t>Identifying transition coordinators, or other recognised staff, responsible for developing and managing transition programs</w:t>
      </w:r>
      <w:r w:rsidR="04F32729" w:rsidRPr="01F6878E">
        <w:t>.</w:t>
      </w:r>
      <w:r w:rsidRPr="01F6878E">
        <w:t xml:space="preserve"> </w:t>
      </w:r>
    </w:p>
    <w:p w14:paraId="0C5F0480" w14:textId="6ED645B5" w:rsidR="00F4789C" w:rsidRPr="003E0DE7" w:rsidRDefault="00F4789C" w:rsidP="01F6878E">
      <w:pPr>
        <w:pStyle w:val="ListParagraph"/>
        <w:numPr>
          <w:ilvl w:val="0"/>
          <w:numId w:val="29"/>
        </w:numPr>
        <w:spacing w:line="254" w:lineRule="auto"/>
        <w:jc w:val="both"/>
      </w:pPr>
      <w:r w:rsidRPr="01F6878E">
        <w:t>Actively engaging families early and regularly during a student’s transition to secondary school to build their familiarity and confidence with the school setting, including ensuring parents/carers know how to contact the school and who to speak to should they need to discuss the needs of their child</w:t>
      </w:r>
      <w:r w:rsidR="3BA65A1E" w:rsidRPr="01F6878E">
        <w:t>.</w:t>
      </w:r>
    </w:p>
    <w:p w14:paraId="343C59B9" w14:textId="2D3D16BC" w:rsidR="00F4789C" w:rsidRPr="003E0DE7" w:rsidRDefault="00F4789C" w:rsidP="01F6878E">
      <w:pPr>
        <w:pStyle w:val="ListParagraph"/>
        <w:numPr>
          <w:ilvl w:val="0"/>
          <w:numId w:val="29"/>
        </w:numPr>
        <w:spacing w:line="254" w:lineRule="auto"/>
        <w:jc w:val="both"/>
      </w:pPr>
      <w:r w:rsidRPr="01F6878E">
        <w:t>Providing families with details of your school’s multicultural worker, if applicable</w:t>
      </w:r>
      <w:r w:rsidR="6DF0B111" w:rsidRPr="01F6878E">
        <w:t>.</w:t>
      </w:r>
      <w:r w:rsidRPr="01F6878E">
        <w:t xml:space="preserve"> </w:t>
      </w:r>
    </w:p>
    <w:p w14:paraId="0A4AE308" w14:textId="1B9DE604" w:rsidR="00F4789C" w:rsidRPr="003E0DE7" w:rsidRDefault="00F4789C" w:rsidP="01F6878E">
      <w:pPr>
        <w:pStyle w:val="ListParagraph"/>
        <w:numPr>
          <w:ilvl w:val="0"/>
          <w:numId w:val="29"/>
        </w:numPr>
        <w:spacing w:line="254" w:lineRule="auto"/>
        <w:jc w:val="both"/>
      </w:pPr>
      <w:r w:rsidRPr="01F6878E">
        <w:t>Planning for each student’s transition now, to support continuity of learning in 2021</w:t>
      </w:r>
      <w:r w:rsidR="64A477C6" w:rsidRPr="01F6878E">
        <w:t>.</w:t>
      </w:r>
      <w:r w:rsidRPr="01F6878E">
        <w:t xml:space="preserve"> </w:t>
      </w:r>
    </w:p>
    <w:p w14:paraId="75F44EB1" w14:textId="138DF861" w:rsidR="00F4789C" w:rsidRPr="003E0DE7" w:rsidRDefault="00F4789C" w:rsidP="01F6878E">
      <w:pPr>
        <w:pStyle w:val="ListParagraph"/>
        <w:numPr>
          <w:ilvl w:val="0"/>
          <w:numId w:val="29"/>
        </w:numPr>
        <w:spacing w:line="254" w:lineRule="auto"/>
        <w:jc w:val="both"/>
      </w:pPr>
      <w:r w:rsidRPr="01F6878E">
        <w:t>Providing families with strategies to support their child’s secondary education</w:t>
      </w:r>
      <w:r w:rsidR="05D0C9E6" w:rsidRPr="01F6878E">
        <w:t>.</w:t>
      </w:r>
    </w:p>
    <w:p w14:paraId="387BE39F" w14:textId="77777777" w:rsidR="00F4789C" w:rsidRPr="003E0DE7" w:rsidRDefault="00F4789C" w:rsidP="00F4789C">
      <w:pPr>
        <w:pStyle w:val="ListParagraph"/>
        <w:numPr>
          <w:ilvl w:val="0"/>
          <w:numId w:val="29"/>
        </w:numPr>
        <w:spacing w:line="254" w:lineRule="auto"/>
        <w:jc w:val="both"/>
        <w:rPr>
          <w:rFonts w:cstheme="minorHAnsi"/>
        </w:rPr>
      </w:pPr>
      <w:r w:rsidRPr="003E0DE7">
        <w:rPr>
          <w:rFonts w:cstheme="minorHAnsi"/>
        </w:rPr>
        <w:t xml:space="preserve">Recognising and acknowledging any students who may have disengaged from education in 2020 and implementing strategies to support their engagement in 2021. </w:t>
      </w:r>
    </w:p>
    <w:p w14:paraId="03D82667" w14:textId="77777777" w:rsidR="00F4789C" w:rsidRPr="003E0DE7" w:rsidRDefault="00F4789C" w:rsidP="00F4789C">
      <w:pPr>
        <w:jc w:val="both"/>
        <w:rPr>
          <w:szCs w:val="22"/>
        </w:rPr>
      </w:pPr>
      <w:r w:rsidRPr="003E0DE7">
        <w:rPr>
          <w:szCs w:val="22"/>
        </w:rPr>
        <w:t xml:space="preserve">Having a student starting secondary school can make some families anxious and the impact of the coronavirus (COVID-19) pandemic means it is likely that some families will need extra reassurance. </w:t>
      </w:r>
      <w:bookmarkStart w:id="2" w:name="_Hlk46744558"/>
    </w:p>
    <w:p w14:paraId="1645F684" w14:textId="487E5B4F" w:rsidR="00F4789C" w:rsidRPr="003E0DE7" w:rsidRDefault="00F4789C" w:rsidP="00F4789C">
      <w:pPr>
        <w:jc w:val="both"/>
      </w:pPr>
      <w:r>
        <w:t>It is important that families worried their child might not be ready for secondary school know that schools welcome and support students at different stages in their development and</w:t>
      </w:r>
      <w:r w:rsidR="526AC701">
        <w:t>,</w:t>
      </w:r>
      <w:r>
        <w:t xml:space="preserve"> no matter what experiences students have had in </w:t>
      </w:r>
      <w:r w:rsidR="003D1818">
        <w:t>Grade</w:t>
      </w:r>
      <w:r>
        <w:t> 6, they will have developed a range of skills and abilities that form the basis for further learning and teaching.</w:t>
      </w:r>
      <w:bookmarkEnd w:id="2"/>
    </w:p>
    <w:p w14:paraId="150EE92B" w14:textId="20B2B5EC" w:rsidR="00F4789C" w:rsidRPr="003E0DE7" w:rsidRDefault="00F4789C" w:rsidP="00F4789C">
      <w:pPr>
        <w:jc w:val="both"/>
      </w:pPr>
      <w:r>
        <w:t>As there may be less opportunity for face</w:t>
      </w:r>
      <w:r w:rsidR="00295BD3">
        <w:t>-</w:t>
      </w:r>
      <w:r>
        <w:t>to</w:t>
      </w:r>
      <w:r w:rsidR="498D9012">
        <w:t>-</w:t>
      </w:r>
      <w:r>
        <w:t>face communication with families, schools should think about how they can reinforce this message to families. This could include:</w:t>
      </w:r>
    </w:p>
    <w:p w14:paraId="7813C779" w14:textId="77777777" w:rsidR="00F4789C" w:rsidRPr="003E0DE7" w:rsidRDefault="00F4789C" w:rsidP="00F4789C">
      <w:pPr>
        <w:pStyle w:val="ListParagraph"/>
        <w:numPr>
          <w:ilvl w:val="0"/>
          <w:numId w:val="30"/>
        </w:numPr>
        <w:rPr>
          <w:rFonts w:cstheme="minorHAnsi"/>
        </w:rPr>
      </w:pPr>
      <w:r w:rsidRPr="003E0DE7">
        <w:rPr>
          <w:rFonts w:cstheme="minorHAnsi"/>
        </w:rPr>
        <w:t xml:space="preserve">Increasing your normal communications and providing FAQs, as well as increasing opportunities for remote engagement between school staff and families. </w:t>
      </w:r>
    </w:p>
    <w:p w14:paraId="29D85748" w14:textId="0B35EB95" w:rsidR="00F4789C" w:rsidRPr="003E0DE7" w:rsidRDefault="00F4789C" w:rsidP="00F4789C">
      <w:pPr>
        <w:pStyle w:val="ListParagraph"/>
        <w:numPr>
          <w:ilvl w:val="0"/>
          <w:numId w:val="30"/>
        </w:numPr>
        <w:rPr>
          <w:rFonts w:cstheme="minorHAnsi"/>
        </w:rPr>
      </w:pPr>
      <w:r w:rsidRPr="003E0DE7">
        <w:rPr>
          <w:rFonts w:cstheme="minorHAnsi"/>
        </w:rPr>
        <w:t>Accessing translation services and reaching out to families from culturally and linguistically diverse backgrounds, see</w:t>
      </w:r>
      <w:r w:rsidRPr="003E0DE7">
        <w:rPr>
          <w:rFonts w:cstheme="minorHAnsi"/>
          <w:color w:val="201547"/>
          <w:lang w:val="en"/>
        </w:rPr>
        <w:t xml:space="preserve"> </w:t>
      </w:r>
      <w:hyperlink r:id="rId16" w:history="1">
        <w:r w:rsidRPr="003E0DE7">
          <w:rPr>
            <w:rStyle w:val="Hyperlink"/>
            <w:rFonts w:cstheme="minorHAnsi"/>
            <w:lang w:val="en"/>
          </w:rPr>
          <w:t>Interpreting and translation services</w:t>
        </w:r>
      </w:hyperlink>
      <w:r w:rsidRPr="003E0DE7">
        <w:rPr>
          <w:rStyle w:val="Hyperlink"/>
          <w:rFonts w:cstheme="minorHAnsi"/>
          <w:lang w:val="en"/>
        </w:rPr>
        <w:t>.</w:t>
      </w:r>
    </w:p>
    <w:p w14:paraId="6B993567" w14:textId="2E9B748B" w:rsidR="00F4789C" w:rsidRPr="003E0DE7" w:rsidRDefault="0021539A" w:rsidP="00F4789C">
      <w:pPr>
        <w:pStyle w:val="ListParagraph"/>
        <w:numPr>
          <w:ilvl w:val="0"/>
          <w:numId w:val="30"/>
        </w:numPr>
        <w:rPr>
          <w:rFonts w:cstheme="minorHAnsi"/>
        </w:rPr>
      </w:pPr>
      <w:hyperlink r:id="rId17" w:history="1">
        <w:r w:rsidR="00F4789C" w:rsidRPr="003E0DE7">
          <w:rPr>
            <w:rStyle w:val="Hyperlink"/>
            <w:rFonts w:cstheme="minorHAnsi"/>
            <w:lang w:val="en"/>
          </w:rPr>
          <w:t>10 tips for starting secondary school</w:t>
        </w:r>
      </w:hyperlink>
      <w:r w:rsidR="00F4789C" w:rsidRPr="003E0DE7">
        <w:rPr>
          <w:rFonts w:cstheme="minorHAnsi"/>
          <w:color w:val="201547"/>
          <w:lang w:val="en"/>
        </w:rPr>
        <w:t xml:space="preserve"> </w:t>
      </w:r>
      <w:r w:rsidR="00F4789C" w:rsidRPr="003E0DE7">
        <w:rPr>
          <w:rFonts w:cstheme="minorHAnsi"/>
          <w:lang w:val="en"/>
        </w:rPr>
        <w:t xml:space="preserve">is available to download in </w:t>
      </w:r>
      <w:r w:rsidR="000420AF">
        <w:rPr>
          <w:rFonts w:cstheme="minorHAnsi"/>
          <w:lang w:val="en"/>
        </w:rPr>
        <w:t>ten</w:t>
      </w:r>
      <w:r w:rsidR="00F4789C" w:rsidRPr="003E0DE7">
        <w:rPr>
          <w:rFonts w:cstheme="minorHAnsi"/>
          <w:lang w:val="en"/>
        </w:rPr>
        <w:t xml:space="preserve"> different languages. </w:t>
      </w:r>
    </w:p>
    <w:p w14:paraId="6FA29EDC" w14:textId="46FB51BB" w:rsidR="00F4789C" w:rsidRDefault="00F4789C" w:rsidP="00F4789C">
      <w:pPr>
        <w:pStyle w:val="ListParagraph"/>
        <w:numPr>
          <w:ilvl w:val="0"/>
          <w:numId w:val="30"/>
        </w:numPr>
        <w:spacing w:after="0"/>
        <w:rPr>
          <w:rFonts w:cstheme="minorHAnsi"/>
        </w:rPr>
      </w:pPr>
      <w:r w:rsidRPr="003E0DE7">
        <w:rPr>
          <w:rFonts w:cstheme="minorHAnsi"/>
        </w:rPr>
        <w:t>Using a community liaison agency in your network, or parent/carer volunteers if suitable.</w:t>
      </w:r>
    </w:p>
    <w:p w14:paraId="327B4654" w14:textId="77777777" w:rsidR="00E771F2" w:rsidRPr="003E0DE7" w:rsidRDefault="00E771F2" w:rsidP="00E771F2">
      <w:pPr>
        <w:pStyle w:val="ListParagraph"/>
        <w:spacing w:after="0"/>
        <w:rPr>
          <w:rFonts w:cstheme="minorHAnsi"/>
        </w:rPr>
      </w:pPr>
    </w:p>
    <w:p w14:paraId="55D9192E" w14:textId="77777777" w:rsidR="001D29F6" w:rsidRPr="001D29F6" w:rsidRDefault="001D29F6" w:rsidP="001D29F6">
      <w:pPr>
        <w:pStyle w:val="Heading2"/>
        <w:rPr>
          <w:lang w:val="en-AU"/>
        </w:rPr>
      </w:pPr>
      <w:r w:rsidRPr="001D29F6">
        <w:rPr>
          <w:lang w:val="en-AU"/>
        </w:rPr>
        <w:t>ORIENTATION ACTIVITIES – Secondary Schools</w:t>
      </w:r>
    </w:p>
    <w:p w14:paraId="2813257D" w14:textId="0E600755" w:rsidR="007B116C" w:rsidRPr="007B116C" w:rsidRDefault="007B116C" w:rsidP="01F6878E">
      <w:pPr>
        <w:jc w:val="both"/>
      </w:pPr>
      <w:r w:rsidRPr="01F6878E">
        <w:t>Orientation Day is scheduled for Tuesday 8 December and is planned to proceed</w:t>
      </w:r>
      <w:r w:rsidR="00E65F5E" w:rsidRPr="01F6878E">
        <w:t xml:space="preserve"> in line with health and safety advice at the time</w:t>
      </w:r>
      <w:r w:rsidRPr="01F6878E">
        <w:t xml:space="preserve">. </w:t>
      </w:r>
      <w:r w:rsidR="00E65F5E" w:rsidRPr="01F6878E">
        <w:t>Therefore, i</w:t>
      </w:r>
      <w:r w:rsidRPr="01F6878E">
        <w:t xml:space="preserve">t is </w:t>
      </w:r>
      <w:r w:rsidR="00793887" w:rsidRPr="01F6878E">
        <w:t xml:space="preserve">likely </w:t>
      </w:r>
      <w:r w:rsidRPr="01F6878E">
        <w:t xml:space="preserve">that your usual Orientation Day may look different to previous years. </w:t>
      </w:r>
    </w:p>
    <w:p w14:paraId="0192068E" w14:textId="62929A57" w:rsidR="007B116C" w:rsidRPr="007B116C" w:rsidRDefault="007B116C" w:rsidP="01F6878E">
      <w:pPr>
        <w:jc w:val="both"/>
      </w:pPr>
      <w:r w:rsidRPr="01F6878E">
        <w:t>Irrespective of whether Orientation Day occurs face</w:t>
      </w:r>
      <w:r w:rsidR="00793887" w:rsidRPr="01F6878E">
        <w:t>-</w:t>
      </w:r>
      <w:r w:rsidRPr="01F6878E">
        <w:t>to</w:t>
      </w:r>
      <w:r w:rsidR="00793887" w:rsidRPr="01F6878E">
        <w:t>-</w:t>
      </w:r>
      <w:r w:rsidRPr="01F6878E">
        <w:t>face or virtually, orientation activities may require more focus on the social and emotional needs of your new students, acknowledging the unique challenges incoming Year 7 students have had to contend</w:t>
      </w:r>
      <w:r w:rsidR="11E8F126" w:rsidRPr="01F6878E">
        <w:t xml:space="preserve"> with</w:t>
      </w:r>
      <w:r w:rsidRPr="01F6878E">
        <w:t>.</w:t>
      </w:r>
    </w:p>
    <w:p w14:paraId="5A121667" w14:textId="4B3D10D1" w:rsidR="007B116C" w:rsidRPr="007B116C" w:rsidRDefault="00DA4408" w:rsidP="01F6878E">
      <w:pPr>
        <w:jc w:val="both"/>
      </w:pPr>
      <w:r w:rsidRPr="01F6878E">
        <w:t xml:space="preserve">The </w:t>
      </w:r>
      <w:r w:rsidR="007B116C" w:rsidRPr="01F6878E">
        <w:t>following are some activities to consider for your Orientation Day program</w:t>
      </w:r>
      <w:r w:rsidRPr="01F6878E">
        <w:t>, subject to the latest</w:t>
      </w:r>
      <w:r w:rsidR="00116109" w:rsidRPr="01F6878E">
        <w:t xml:space="preserve"> </w:t>
      </w:r>
      <w:r w:rsidRPr="01F6878E">
        <w:t>health and safety advice</w:t>
      </w:r>
      <w:r w:rsidR="76383C2E" w:rsidRPr="01F6878E">
        <w:t>.</w:t>
      </w:r>
      <w:r w:rsidR="007B116C" w:rsidRPr="01F6878E">
        <w:t xml:space="preserve"> These could be undertaken on</w:t>
      </w:r>
      <w:r w:rsidR="549D043F" w:rsidRPr="01F6878E">
        <w:t>-</w:t>
      </w:r>
      <w:r w:rsidR="007B116C" w:rsidRPr="01F6878E">
        <w:t>site or adapted for remote delivery using video conferencing, pre-recorded videos</w:t>
      </w:r>
      <w:r w:rsidR="34BAC522" w:rsidRPr="01F6878E">
        <w:t>,</w:t>
      </w:r>
      <w:r w:rsidR="007B116C" w:rsidRPr="01F6878E">
        <w:t xml:space="preserve"> or printed material.</w:t>
      </w:r>
    </w:p>
    <w:p w14:paraId="02F25CB1" w14:textId="76F89AE9" w:rsidR="007B116C" w:rsidRPr="007B116C" w:rsidRDefault="007B116C" w:rsidP="01F6878E">
      <w:pPr>
        <w:pStyle w:val="ListParagraph"/>
        <w:numPr>
          <w:ilvl w:val="0"/>
          <w:numId w:val="33"/>
        </w:numPr>
        <w:jc w:val="both"/>
      </w:pPr>
      <w:r w:rsidRPr="01F6878E">
        <w:lastRenderedPageBreak/>
        <w:t>Introducing members in the Year 7 class groups and “getting to know you” activities</w:t>
      </w:r>
      <w:r w:rsidR="0C923BF6" w:rsidRPr="01F6878E">
        <w:t>.</w:t>
      </w:r>
    </w:p>
    <w:p w14:paraId="26DAA721" w14:textId="722E83AC" w:rsidR="007B116C" w:rsidRPr="007B116C" w:rsidRDefault="007B116C" w:rsidP="01F6878E">
      <w:pPr>
        <w:pStyle w:val="ListParagraph"/>
        <w:numPr>
          <w:ilvl w:val="0"/>
          <w:numId w:val="31"/>
        </w:numPr>
        <w:jc w:val="both"/>
      </w:pPr>
      <w:r w:rsidRPr="01F6878E">
        <w:t>Meeting the team of 2021 Year 7 teachers</w:t>
      </w:r>
      <w:r w:rsidR="50CCD00D" w:rsidRPr="01F6878E">
        <w:t>.</w:t>
      </w:r>
    </w:p>
    <w:p w14:paraId="2D4A52A4" w14:textId="77777777" w:rsidR="007B116C" w:rsidRPr="007B116C" w:rsidRDefault="007B116C" w:rsidP="007B116C">
      <w:pPr>
        <w:pStyle w:val="ListParagraph"/>
        <w:numPr>
          <w:ilvl w:val="0"/>
          <w:numId w:val="31"/>
        </w:numPr>
        <w:jc w:val="both"/>
        <w:rPr>
          <w:rFonts w:cstheme="minorHAnsi"/>
          <w:i/>
          <w:iCs/>
        </w:rPr>
      </w:pPr>
      <w:r w:rsidRPr="007B116C">
        <w:rPr>
          <w:rFonts w:cstheme="minorHAnsi"/>
        </w:rPr>
        <w:t>Student-led school tours, including:</w:t>
      </w:r>
    </w:p>
    <w:p w14:paraId="17512A28" w14:textId="228706CA" w:rsidR="007B116C" w:rsidRPr="007B116C" w:rsidRDefault="007B116C" w:rsidP="007B116C">
      <w:pPr>
        <w:pStyle w:val="ListParagraph"/>
        <w:numPr>
          <w:ilvl w:val="1"/>
          <w:numId w:val="31"/>
        </w:numPr>
        <w:spacing w:line="252" w:lineRule="auto"/>
        <w:rPr>
          <w:rFonts w:eastAsia="Times New Roman"/>
        </w:rPr>
      </w:pPr>
      <w:r w:rsidRPr="01F6878E">
        <w:rPr>
          <w:rFonts w:eastAsia="Times New Roman"/>
        </w:rPr>
        <w:t xml:space="preserve">a walk-through </w:t>
      </w:r>
      <w:r w:rsidR="24019F8E" w:rsidRPr="01F6878E">
        <w:rPr>
          <w:rFonts w:eastAsia="Times New Roman"/>
        </w:rPr>
        <w:t xml:space="preserve">of </w:t>
      </w:r>
      <w:r w:rsidRPr="01F6878E">
        <w:rPr>
          <w:rFonts w:eastAsia="Times New Roman"/>
        </w:rPr>
        <w:t>key spaces</w:t>
      </w:r>
      <w:r w:rsidR="7E311C48" w:rsidRPr="01F6878E">
        <w:rPr>
          <w:rFonts w:eastAsia="Times New Roman"/>
        </w:rPr>
        <w:t xml:space="preserve"> </w:t>
      </w:r>
      <w:r w:rsidR="49862A90" w:rsidRPr="01F6878E">
        <w:rPr>
          <w:rFonts w:eastAsia="Times New Roman"/>
        </w:rPr>
        <w:t>in</w:t>
      </w:r>
      <w:r w:rsidR="00286D06">
        <w:rPr>
          <w:rFonts w:eastAsia="Times New Roman"/>
        </w:rPr>
        <w:t xml:space="preserve"> </w:t>
      </w:r>
      <w:r w:rsidRPr="01F6878E">
        <w:rPr>
          <w:rFonts w:eastAsia="Times New Roman"/>
        </w:rPr>
        <w:t xml:space="preserve">the school, referencing a school map </w:t>
      </w:r>
    </w:p>
    <w:p w14:paraId="1FCB0C70" w14:textId="77777777" w:rsidR="007B116C" w:rsidRPr="007B116C" w:rsidRDefault="007B116C" w:rsidP="007B116C">
      <w:pPr>
        <w:pStyle w:val="ListParagraph"/>
        <w:numPr>
          <w:ilvl w:val="1"/>
          <w:numId w:val="31"/>
        </w:numPr>
        <w:spacing w:line="252" w:lineRule="auto"/>
        <w:rPr>
          <w:rFonts w:eastAsia="Times New Roman"/>
        </w:rPr>
      </w:pPr>
      <w:r w:rsidRPr="007B116C">
        <w:rPr>
          <w:rFonts w:eastAsia="Times New Roman"/>
        </w:rPr>
        <w:t>highlighting cultural aspects of the school</w:t>
      </w:r>
    </w:p>
    <w:p w14:paraId="4BA8D83D" w14:textId="77777777" w:rsidR="007B116C" w:rsidRPr="007B116C" w:rsidRDefault="007B116C" w:rsidP="007B116C">
      <w:pPr>
        <w:pStyle w:val="ListParagraph"/>
        <w:numPr>
          <w:ilvl w:val="1"/>
          <w:numId w:val="31"/>
        </w:numPr>
        <w:spacing w:line="252" w:lineRule="auto"/>
        <w:rPr>
          <w:rFonts w:eastAsia="Times New Roman"/>
        </w:rPr>
      </w:pPr>
      <w:r w:rsidRPr="007B116C">
        <w:rPr>
          <w:rFonts w:eastAsia="Times New Roman"/>
        </w:rPr>
        <w:t>highlighting wellbeing aspects of the school</w:t>
      </w:r>
    </w:p>
    <w:p w14:paraId="277C74CD" w14:textId="56D00F70" w:rsidR="007B116C" w:rsidRPr="007B116C" w:rsidRDefault="448290A2" w:rsidP="01F6878E">
      <w:pPr>
        <w:pStyle w:val="ListParagraph"/>
        <w:numPr>
          <w:ilvl w:val="1"/>
          <w:numId w:val="31"/>
        </w:numPr>
        <w:spacing w:line="252" w:lineRule="auto"/>
        <w:rPr>
          <w:i/>
          <w:iCs/>
        </w:rPr>
      </w:pPr>
      <w:r w:rsidRPr="01F6878E">
        <w:rPr>
          <w:rFonts w:eastAsia="Times New Roman"/>
        </w:rPr>
        <w:t xml:space="preserve">explaining </w:t>
      </w:r>
      <w:r w:rsidR="007B116C" w:rsidRPr="01F6878E">
        <w:rPr>
          <w:rFonts w:eastAsia="Times New Roman"/>
        </w:rPr>
        <w:t>room numbering systems</w:t>
      </w:r>
    </w:p>
    <w:p w14:paraId="6C99B1BD" w14:textId="4A3F8907" w:rsidR="007B116C" w:rsidRPr="007B116C" w:rsidRDefault="4E9FF180" w:rsidP="01F6878E">
      <w:pPr>
        <w:pStyle w:val="ListParagraph"/>
        <w:numPr>
          <w:ilvl w:val="1"/>
          <w:numId w:val="31"/>
        </w:numPr>
        <w:spacing w:line="252" w:lineRule="auto"/>
        <w:rPr>
          <w:i/>
          <w:iCs/>
        </w:rPr>
      </w:pPr>
      <w:r w:rsidRPr="01F6878E">
        <w:rPr>
          <w:rFonts w:eastAsia="Times New Roman"/>
        </w:rPr>
        <w:t xml:space="preserve">introducing </w:t>
      </w:r>
      <w:r w:rsidR="007B116C" w:rsidRPr="01F6878E">
        <w:rPr>
          <w:rFonts w:eastAsia="Times New Roman"/>
        </w:rPr>
        <w:t>key staff</w:t>
      </w:r>
      <w:r w:rsidR="48A8060F" w:rsidRPr="01F6878E">
        <w:rPr>
          <w:rFonts w:eastAsia="Times New Roman"/>
        </w:rPr>
        <w:t>.</w:t>
      </w:r>
    </w:p>
    <w:p w14:paraId="5F44949F" w14:textId="311C2C8E" w:rsidR="007B116C" w:rsidRPr="007B116C" w:rsidRDefault="007B116C" w:rsidP="01F6878E">
      <w:pPr>
        <w:pStyle w:val="ListParagraph"/>
        <w:numPr>
          <w:ilvl w:val="0"/>
          <w:numId w:val="32"/>
        </w:numPr>
        <w:jc w:val="both"/>
        <w:rPr>
          <w:i/>
          <w:iCs/>
        </w:rPr>
      </w:pPr>
      <w:r w:rsidRPr="01F6878E">
        <w:t>Students completing a written task introducing themselves to their teachers</w:t>
      </w:r>
      <w:r w:rsidR="54531B2F" w:rsidRPr="01F6878E">
        <w:t>.</w:t>
      </w:r>
      <w:r w:rsidRPr="01F6878E">
        <w:t xml:space="preserve"> </w:t>
      </w:r>
    </w:p>
    <w:p w14:paraId="6506866E" w14:textId="7AD51B2E" w:rsidR="007B116C" w:rsidRPr="007B116C" w:rsidRDefault="007B116C" w:rsidP="01F6878E">
      <w:pPr>
        <w:pStyle w:val="ListParagraph"/>
        <w:numPr>
          <w:ilvl w:val="0"/>
          <w:numId w:val="32"/>
        </w:numPr>
        <w:jc w:val="both"/>
        <w:rPr>
          <w:i/>
          <w:iCs/>
        </w:rPr>
      </w:pPr>
      <w:r w:rsidRPr="01F6878E">
        <w:t>Mini “taster” classes</w:t>
      </w:r>
      <w:r w:rsidR="7C3B01F3" w:rsidRPr="01F6878E">
        <w:t>.</w:t>
      </w:r>
    </w:p>
    <w:p w14:paraId="46600EAA" w14:textId="20E61945" w:rsidR="007B116C" w:rsidRPr="007B116C" w:rsidRDefault="007B116C" w:rsidP="01F6878E">
      <w:pPr>
        <w:pStyle w:val="ListParagraph"/>
        <w:numPr>
          <w:ilvl w:val="0"/>
          <w:numId w:val="32"/>
        </w:numPr>
        <w:jc w:val="both"/>
      </w:pPr>
      <w:r w:rsidRPr="01F6878E">
        <w:t>Current Year 7 students sharing what they wish they had known when they first started secondary school</w:t>
      </w:r>
      <w:r w:rsidR="03C89B09" w:rsidRPr="01F6878E">
        <w:t>.</w:t>
      </w:r>
    </w:p>
    <w:p w14:paraId="6E1F6E64" w14:textId="36642773" w:rsidR="007B116C" w:rsidRPr="007B116C" w:rsidRDefault="007B116C" w:rsidP="01F6878E">
      <w:pPr>
        <w:pStyle w:val="ListParagraph"/>
        <w:numPr>
          <w:ilvl w:val="0"/>
          <w:numId w:val="32"/>
        </w:numPr>
        <w:jc w:val="both"/>
      </w:pPr>
      <w:r w:rsidRPr="01F6878E">
        <w:t>Peer support students running “get to know you” buddy sessions</w:t>
      </w:r>
      <w:r w:rsidR="72693591" w:rsidRPr="01F6878E">
        <w:t>.</w:t>
      </w:r>
    </w:p>
    <w:p w14:paraId="46DADBFA" w14:textId="2F9BC04D" w:rsidR="007B116C" w:rsidRPr="007B116C" w:rsidRDefault="007B116C" w:rsidP="01F6878E">
      <w:pPr>
        <w:pStyle w:val="ListParagraph"/>
        <w:numPr>
          <w:ilvl w:val="0"/>
          <w:numId w:val="32"/>
        </w:numPr>
        <w:jc w:val="both"/>
      </w:pPr>
      <w:r w:rsidRPr="01F6878E">
        <w:t>Demonstrations of school specific uniforms, equipment and how to read the timetable</w:t>
      </w:r>
      <w:r w:rsidR="23E740A0" w:rsidRPr="01F6878E">
        <w:t>.</w:t>
      </w:r>
      <w:r w:rsidRPr="01F6878E">
        <w:t xml:space="preserve"> </w:t>
      </w:r>
    </w:p>
    <w:p w14:paraId="5535E427" w14:textId="235FE0CD" w:rsidR="007B116C" w:rsidRPr="007B116C" w:rsidRDefault="007B116C" w:rsidP="01F6878E">
      <w:pPr>
        <w:pStyle w:val="ListParagraph"/>
        <w:numPr>
          <w:ilvl w:val="0"/>
          <w:numId w:val="32"/>
        </w:numPr>
        <w:jc w:val="both"/>
      </w:pPr>
      <w:r w:rsidRPr="01F6878E">
        <w:t>Tips for being organised and how to move between classes</w:t>
      </w:r>
      <w:r w:rsidR="425443FF" w:rsidRPr="01F6878E">
        <w:t>.</w:t>
      </w:r>
    </w:p>
    <w:p w14:paraId="0F7EA04F" w14:textId="687AA611" w:rsidR="007B116C" w:rsidRPr="007B116C" w:rsidRDefault="007B116C" w:rsidP="01F6878E">
      <w:pPr>
        <w:pStyle w:val="ListParagraph"/>
        <w:numPr>
          <w:ilvl w:val="0"/>
          <w:numId w:val="32"/>
        </w:numPr>
        <w:jc w:val="both"/>
      </w:pPr>
      <w:r w:rsidRPr="01F6878E">
        <w:t>Meeting the student support team</w:t>
      </w:r>
      <w:r w:rsidR="0213F455" w:rsidRPr="01F6878E">
        <w:t>.</w:t>
      </w:r>
    </w:p>
    <w:p w14:paraId="07D8BF02" w14:textId="5F3FC37B" w:rsidR="007B116C" w:rsidRPr="007B116C" w:rsidRDefault="007B116C" w:rsidP="01F6878E">
      <w:pPr>
        <w:pStyle w:val="ListParagraph"/>
        <w:numPr>
          <w:ilvl w:val="0"/>
          <w:numId w:val="32"/>
        </w:numPr>
        <w:jc w:val="both"/>
      </w:pPr>
      <w:r w:rsidRPr="01F6878E">
        <w:t>Presentations on school opportunities including sports, arts, excursions, camps and clubs</w:t>
      </w:r>
      <w:r w:rsidR="6A47816E" w:rsidRPr="01F6878E">
        <w:t>.</w:t>
      </w:r>
    </w:p>
    <w:p w14:paraId="21246E12" w14:textId="3B4A2B86" w:rsidR="007B116C" w:rsidRPr="007B116C" w:rsidRDefault="007B116C" w:rsidP="01F6878E">
      <w:pPr>
        <w:pStyle w:val="ListParagraph"/>
        <w:numPr>
          <w:ilvl w:val="0"/>
          <w:numId w:val="32"/>
        </w:numPr>
        <w:jc w:val="both"/>
      </w:pPr>
      <w:r w:rsidRPr="01F6878E">
        <w:t>Students planning their travel route to secondary school, including schedules, ticketing</w:t>
      </w:r>
      <w:r w:rsidR="00BC73A0" w:rsidRPr="01F6878E">
        <w:t xml:space="preserve"> and</w:t>
      </w:r>
      <w:r w:rsidR="00E33B1C">
        <w:t xml:space="preserve"> </w:t>
      </w:r>
      <w:r w:rsidRPr="01F6878E">
        <w:t>costs</w:t>
      </w:r>
      <w:r w:rsidR="4FD2F6AD" w:rsidRPr="01F6878E">
        <w:t>.</w:t>
      </w:r>
    </w:p>
    <w:p w14:paraId="0D9F60D0" w14:textId="27749371" w:rsidR="007B116C" w:rsidRPr="007B116C" w:rsidRDefault="007B116C" w:rsidP="01F6878E">
      <w:pPr>
        <w:pStyle w:val="ListParagraph"/>
        <w:numPr>
          <w:ilvl w:val="0"/>
          <w:numId w:val="32"/>
        </w:numPr>
        <w:jc w:val="both"/>
      </w:pPr>
      <w:r w:rsidRPr="01F6878E">
        <w:t>Orientation Day passport including of all the activities for the day, to be submitted to the secondary school as a record of student engagement</w:t>
      </w:r>
      <w:r w:rsidR="55B4E075" w:rsidRPr="01F6878E">
        <w:t>.</w:t>
      </w:r>
    </w:p>
    <w:p w14:paraId="3651CED9" w14:textId="77777777" w:rsidR="007B116C" w:rsidRPr="007B116C" w:rsidRDefault="007B116C" w:rsidP="007B116C">
      <w:pPr>
        <w:pStyle w:val="ListParagraph"/>
        <w:numPr>
          <w:ilvl w:val="0"/>
          <w:numId w:val="32"/>
        </w:numPr>
        <w:jc w:val="both"/>
        <w:rPr>
          <w:rFonts w:cstheme="minorHAnsi"/>
        </w:rPr>
      </w:pPr>
      <w:r w:rsidRPr="007B116C">
        <w:rPr>
          <w:rFonts w:cstheme="minorHAnsi"/>
        </w:rPr>
        <w:t>Surveying students about what they wish to experience on their Orientation Day</w:t>
      </w:r>
    </w:p>
    <w:p w14:paraId="7B793903" w14:textId="13C888AA" w:rsidR="007B116C" w:rsidRPr="007B116C" w:rsidRDefault="007B116C" w:rsidP="01F6878E">
      <w:pPr>
        <w:pStyle w:val="ListParagraph"/>
        <w:numPr>
          <w:ilvl w:val="0"/>
          <w:numId w:val="32"/>
        </w:numPr>
        <w:spacing w:before="240"/>
        <w:jc w:val="both"/>
      </w:pPr>
      <w:r w:rsidRPr="01F6878E">
        <w:t>Student question and answer session (</w:t>
      </w:r>
      <w:r w:rsidR="00BC73A0" w:rsidRPr="01F6878E">
        <w:rPr>
          <w:rFonts w:eastAsia="Times New Roman"/>
        </w:rPr>
        <w:t>Grade</w:t>
      </w:r>
      <w:r w:rsidRPr="01F6878E">
        <w:rPr>
          <w:rFonts w:eastAsia="Times New Roman"/>
        </w:rPr>
        <w:t xml:space="preserve"> 6 students to submit questions in November about secondary school life for current Year 7 students to answer – questions and answers are recorded)</w:t>
      </w:r>
      <w:r w:rsidR="46551ED2" w:rsidRPr="01F6878E">
        <w:rPr>
          <w:rFonts w:eastAsia="Times New Roman"/>
        </w:rPr>
        <w:t>.</w:t>
      </w:r>
    </w:p>
    <w:p w14:paraId="748D34A7" w14:textId="569BD40D" w:rsidR="007B116C" w:rsidRPr="007B116C" w:rsidRDefault="007B116C" w:rsidP="01F6878E">
      <w:pPr>
        <w:pStyle w:val="ListParagraph"/>
        <w:numPr>
          <w:ilvl w:val="0"/>
          <w:numId w:val="32"/>
        </w:numPr>
        <w:spacing w:before="240"/>
        <w:jc w:val="both"/>
      </w:pPr>
      <w:r w:rsidRPr="01F6878E">
        <w:rPr>
          <w:rFonts w:eastAsia="Times New Roman"/>
        </w:rPr>
        <w:t>Treasure hunt using secondary school map to locate key school spaces, including classrooms, staff offices, outdoor spaces, canteen, library,</w:t>
      </w:r>
      <w:r w:rsidR="3F4F579E" w:rsidRPr="01F6878E">
        <w:rPr>
          <w:rFonts w:eastAsia="Times New Roman"/>
        </w:rPr>
        <w:t xml:space="preserve"> and</w:t>
      </w:r>
      <w:r w:rsidRPr="01F6878E">
        <w:rPr>
          <w:rFonts w:eastAsia="Times New Roman"/>
        </w:rPr>
        <w:t xml:space="preserve"> first aid.</w:t>
      </w:r>
    </w:p>
    <w:p w14:paraId="05238F57" w14:textId="481CF65B" w:rsidR="00F92022" w:rsidRPr="00E771F2" w:rsidRDefault="007B116C" w:rsidP="00E771F2">
      <w:pPr>
        <w:spacing w:after="0"/>
        <w:jc w:val="both"/>
        <w:rPr>
          <w:rFonts w:cstheme="minorHAnsi"/>
          <w:szCs w:val="22"/>
        </w:rPr>
      </w:pPr>
      <w:r w:rsidRPr="007B116C">
        <w:rPr>
          <w:rFonts w:cstheme="minorHAnsi"/>
          <w:szCs w:val="22"/>
        </w:rPr>
        <w:t>The Department will issue further guidance on what will be able to occur on Orientation Day, subject to coronavirus (COVID-19) health and safety advice closer to the date.</w:t>
      </w:r>
    </w:p>
    <w:p w14:paraId="5584C4BF" w14:textId="77777777" w:rsidR="00BE287E" w:rsidRDefault="00BE287E" w:rsidP="00F92022">
      <w:pPr>
        <w:pStyle w:val="Heading2"/>
        <w:spacing w:before="120"/>
        <w:rPr>
          <w:lang w:val="en-AU"/>
        </w:rPr>
      </w:pPr>
    </w:p>
    <w:p w14:paraId="65CB4018" w14:textId="2703BD60" w:rsidR="00F92022" w:rsidRPr="00F92022" w:rsidRDefault="00F92022" w:rsidP="00F92022">
      <w:pPr>
        <w:pStyle w:val="Heading2"/>
        <w:spacing w:before="120"/>
        <w:rPr>
          <w:lang w:val="en-AU"/>
        </w:rPr>
      </w:pPr>
      <w:r w:rsidRPr="00F92022">
        <w:rPr>
          <w:lang w:val="en-AU"/>
        </w:rPr>
        <w:t>THE START OF YEAR 7 IN 2021 – Secondary Schools</w:t>
      </w:r>
    </w:p>
    <w:p w14:paraId="4C1AAD00" w14:textId="36B13670" w:rsidR="0008358F" w:rsidRPr="003D7409" w:rsidRDefault="0008358F" w:rsidP="01F6878E">
      <w:pPr>
        <w:jc w:val="both"/>
      </w:pPr>
      <w:r w:rsidRPr="01F6878E">
        <w:t xml:space="preserve">The coronavirus (COVID-19) disruptions in 2020 have seen many families supporting their </w:t>
      </w:r>
      <w:r w:rsidR="006D6E2E" w:rsidRPr="01F6878E">
        <w:t>Grade</w:t>
      </w:r>
      <w:r w:rsidRPr="01F6878E">
        <w:t xml:space="preserve"> 6 </w:t>
      </w:r>
      <w:r w:rsidR="2A956EA6" w:rsidRPr="01F6878E">
        <w:t>children</w:t>
      </w:r>
      <w:r w:rsidRPr="01F6878E">
        <w:t xml:space="preserve"> with learning from home. However, there will be some students in the 2021 Year 7 cohort who have not participated fully in their final year of primary school or who experienced some level of educational disengagement. Students will have had fewer opportunities for peer interaction which is important for ongoing social and emotional skill development. Moreover, students from disadvantaged or culturally and linguistically diverse backgrounds may have experienced additional challenges to their remote learning. Students may not have had the opportunity to fully participate in transition activities provided by their primary school.</w:t>
      </w:r>
    </w:p>
    <w:p w14:paraId="366BAE32" w14:textId="77777777" w:rsidR="0008358F" w:rsidRPr="003D7409" w:rsidRDefault="0008358F" w:rsidP="0008358F">
      <w:pPr>
        <w:jc w:val="both"/>
        <w:rPr>
          <w:rFonts w:cstheme="minorHAnsi"/>
          <w:szCs w:val="22"/>
        </w:rPr>
      </w:pPr>
      <w:r w:rsidRPr="003D7409">
        <w:rPr>
          <w:rFonts w:cstheme="minorHAnsi"/>
          <w:szCs w:val="22"/>
        </w:rPr>
        <w:t>Schools should consider adopting a more flexible approach in the classroom to help their Year 7 cohorts ease into school. Some ideas and material to support this include:</w:t>
      </w:r>
    </w:p>
    <w:p w14:paraId="5C067BCB" w14:textId="4782313E" w:rsidR="0008358F" w:rsidRPr="003D7409" w:rsidRDefault="0008358F" w:rsidP="01F6878E">
      <w:pPr>
        <w:pStyle w:val="ListParagraph"/>
        <w:numPr>
          <w:ilvl w:val="0"/>
          <w:numId w:val="28"/>
        </w:numPr>
        <w:jc w:val="both"/>
      </w:pPr>
      <w:r w:rsidRPr="01F6878E">
        <w:t>Providing opportunities for students and teachers to get to know each other to build positive and supportive relationships in the classroom and create a sense of belonging for students as they adapt to their new school environment</w:t>
      </w:r>
      <w:r w:rsidR="001F7170" w:rsidRPr="01F6878E">
        <w:t>.</w:t>
      </w:r>
    </w:p>
    <w:p w14:paraId="7FC80D75" w14:textId="68A7E718" w:rsidR="0008358F" w:rsidRPr="003D7409" w:rsidRDefault="0008358F" w:rsidP="01F6878E">
      <w:pPr>
        <w:pStyle w:val="ListParagraph"/>
        <w:numPr>
          <w:ilvl w:val="0"/>
          <w:numId w:val="28"/>
        </w:numPr>
        <w:jc w:val="both"/>
      </w:pPr>
      <w:r w:rsidRPr="01F6878E">
        <w:lastRenderedPageBreak/>
        <w:t>Whilst it will be important for teachers to meet students at their point of learning need, and to do so will require implementing assessment strategies, it will be equally important to find a balance between assessment and activities that will encourage students to settle in and develop their social and emotional capabilities</w:t>
      </w:r>
      <w:r w:rsidR="2BE5FBEB" w:rsidRPr="01F6878E">
        <w:t>.</w:t>
      </w:r>
    </w:p>
    <w:p w14:paraId="38B9453B" w14:textId="0C59802E" w:rsidR="0008358F" w:rsidRPr="003D7409" w:rsidRDefault="0008358F" w:rsidP="01F6878E">
      <w:pPr>
        <w:pStyle w:val="ListParagraph"/>
        <w:numPr>
          <w:ilvl w:val="0"/>
          <w:numId w:val="28"/>
        </w:numPr>
        <w:jc w:val="both"/>
      </w:pPr>
      <w:r w:rsidRPr="01F6878E">
        <w:t>Building in frequent brain breaks</w:t>
      </w:r>
      <w:r w:rsidR="49DDD174" w:rsidRPr="01F6878E">
        <w:t>.</w:t>
      </w:r>
    </w:p>
    <w:p w14:paraId="36A1A880" w14:textId="60970CDF" w:rsidR="0008358F" w:rsidRPr="003D7409" w:rsidRDefault="0008358F" w:rsidP="01F6878E">
      <w:pPr>
        <w:pStyle w:val="ListParagraph"/>
        <w:numPr>
          <w:ilvl w:val="0"/>
          <w:numId w:val="28"/>
        </w:numPr>
        <w:jc w:val="both"/>
      </w:pPr>
      <w:r w:rsidRPr="01F6878E">
        <w:t xml:space="preserve">Using the Victorian Curriculum F – 10 </w:t>
      </w:r>
      <w:hyperlink r:id="rId18">
        <w:r w:rsidRPr="01F6878E">
          <w:rPr>
            <w:rStyle w:val="Hyperlink"/>
          </w:rPr>
          <w:t>Personal and Social Capability</w:t>
        </w:r>
      </w:hyperlink>
      <w:r w:rsidRPr="01F6878E">
        <w:t xml:space="preserve"> to help students in their emotional and social development</w:t>
      </w:r>
      <w:r w:rsidR="31FC1220" w:rsidRPr="01F6878E">
        <w:t>.</w:t>
      </w:r>
    </w:p>
    <w:p w14:paraId="72C9F596" w14:textId="29998513" w:rsidR="0008358F" w:rsidRPr="003D7409" w:rsidRDefault="0008358F" w:rsidP="01F6878E">
      <w:pPr>
        <w:pStyle w:val="ListParagraph"/>
        <w:numPr>
          <w:ilvl w:val="0"/>
          <w:numId w:val="28"/>
        </w:numPr>
        <w:spacing w:after="0"/>
        <w:jc w:val="both"/>
      </w:pPr>
      <w:r w:rsidRPr="01F6878E">
        <w:t xml:space="preserve">Using the </w:t>
      </w:r>
      <w:hyperlink r:id="rId19" w:anchor="/app/workspace">
        <w:r w:rsidRPr="01F6878E">
          <w:rPr>
            <w:rStyle w:val="Hyperlink"/>
          </w:rPr>
          <w:t>Student Transition and Resilience Training (START)</w:t>
        </w:r>
      </w:hyperlink>
      <w:r w:rsidRPr="01F6878E">
        <w:t xml:space="preserve"> to better support transitioning Year 7 students. More information on the </w:t>
      </w:r>
      <w:r w:rsidR="00AB7C52" w:rsidRPr="01F6878E">
        <w:t>Grade</w:t>
      </w:r>
      <w:r w:rsidRPr="01F6878E">
        <w:t xml:space="preserve"> 6 to </w:t>
      </w:r>
      <w:r w:rsidR="00AB7C52" w:rsidRPr="01F6878E">
        <w:t xml:space="preserve">Year </w:t>
      </w:r>
      <w:r w:rsidRPr="01F6878E">
        <w:t xml:space="preserve">7 transition and how it can be used by teachers is available on the Department’s </w:t>
      </w:r>
      <w:hyperlink r:id="rId20">
        <w:r w:rsidRPr="01F6878E">
          <w:rPr>
            <w:rStyle w:val="Hyperlink"/>
          </w:rPr>
          <w:t>website</w:t>
        </w:r>
      </w:hyperlink>
      <w:r w:rsidR="461F23D2">
        <w:t>.</w:t>
      </w:r>
    </w:p>
    <w:p w14:paraId="48DF7972" w14:textId="7B8B552A" w:rsidR="0008358F" w:rsidRPr="003D7409" w:rsidRDefault="0008358F" w:rsidP="01F6878E">
      <w:pPr>
        <w:pStyle w:val="ListParagraph"/>
        <w:numPr>
          <w:ilvl w:val="0"/>
          <w:numId w:val="28"/>
        </w:numPr>
        <w:spacing w:after="0" w:line="252" w:lineRule="auto"/>
        <w:jc w:val="both"/>
      </w:pPr>
      <w:r>
        <w:t>Discussing with your career practitioner</w:t>
      </w:r>
      <w:r w:rsidR="00A145AF">
        <w:t xml:space="preserve"> the</w:t>
      </w:r>
      <w:r>
        <w:t xml:space="preserve"> implement</w:t>
      </w:r>
      <w:r w:rsidR="00A145AF">
        <w:t>ation of</w:t>
      </w:r>
      <w:r>
        <w:t xml:space="preserve"> the </w:t>
      </w:r>
      <w:hyperlink r:id="rId21">
        <w:r w:rsidRPr="01F6878E">
          <w:rPr>
            <w:rStyle w:val="Hyperlink"/>
          </w:rPr>
          <w:t>My Career Portfolio</w:t>
        </w:r>
      </w:hyperlink>
      <w:r>
        <w:t xml:space="preserve"> at Year 7. Reflection and goal setting activities in the My Career Portfolio can help </w:t>
      </w:r>
      <w:r w:rsidRPr="01F6878E">
        <w:t xml:space="preserve">students prepare for 2021 with a sense of purpose and optimism. </w:t>
      </w:r>
      <w:r>
        <w:t>Students</w:t>
      </w:r>
      <w:r w:rsidRPr="01F6878E">
        <w:rPr>
          <w:b/>
          <w:bCs/>
        </w:rPr>
        <w:t xml:space="preserve"> </w:t>
      </w:r>
      <w:r>
        <w:t>can participate in self-exploration</w:t>
      </w:r>
      <w:r w:rsidRPr="01F6878E">
        <w:rPr>
          <w:b/>
          <w:bCs/>
        </w:rPr>
        <w:t xml:space="preserve"> </w:t>
      </w:r>
      <w:r>
        <w:t>activities to understand more about themselves - their interests, strengths and aspirations - and the changing world of work</w:t>
      </w:r>
      <w:r w:rsidR="0FD70DBD">
        <w:t>.</w:t>
      </w:r>
    </w:p>
    <w:p w14:paraId="4042F14A" w14:textId="2B4F2293" w:rsidR="0008358F" w:rsidRPr="003D7409" w:rsidRDefault="0008358F" w:rsidP="01F6878E">
      <w:pPr>
        <w:pStyle w:val="ListParagraph"/>
        <w:numPr>
          <w:ilvl w:val="0"/>
          <w:numId w:val="28"/>
        </w:numPr>
        <w:spacing w:after="0" w:line="252" w:lineRule="auto"/>
        <w:jc w:val="both"/>
      </w:pPr>
      <w:r>
        <w:t xml:space="preserve">Using </w:t>
      </w:r>
      <w:hyperlink r:id="rId22">
        <w:r w:rsidRPr="01F6878E">
          <w:rPr>
            <w:rStyle w:val="Hyperlink"/>
          </w:rPr>
          <w:t>Respectful Relationships</w:t>
        </w:r>
      </w:hyperlink>
      <w:r>
        <w:t xml:space="preserve"> to help students build healthy relationships, resilience and confidence</w:t>
      </w:r>
      <w:r w:rsidR="6B9E1290">
        <w:t>.</w:t>
      </w:r>
    </w:p>
    <w:p w14:paraId="632F8CC8" w14:textId="15EE193A" w:rsidR="0008358F" w:rsidRPr="003D7409" w:rsidRDefault="0008358F" w:rsidP="01F6878E">
      <w:pPr>
        <w:pStyle w:val="ListParagraph"/>
        <w:numPr>
          <w:ilvl w:val="0"/>
          <w:numId w:val="28"/>
        </w:numPr>
        <w:spacing w:after="0" w:line="252" w:lineRule="auto"/>
        <w:jc w:val="both"/>
      </w:pPr>
      <w:r w:rsidRPr="01F6878E">
        <w:t>Revisiting and refining school-wide approaches and strategies to recognising and supporting students displaying early signs of disengagement or attendance issues, recognising the importance of establishing strong attendance patterns early in the school year</w:t>
      </w:r>
      <w:r w:rsidR="49689E54" w:rsidRPr="01F6878E">
        <w:t>.</w:t>
      </w:r>
    </w:p>
    <w:p w14:paraId="45292ECB" w14:textId="52DA0CE0" w:rsidR="006F6940" w:rsidRPr="00F708D8" w:rsidRDefault="0008358F" w:rsidP="006F6940">
      <w:pPr>
        <w:pStyle w:val="ListParagraph"/>
        <w:numPr>
          <w:ilvl w:val="0"/>
          <w:numId w:val="28"/>
        </w:numPr>
        <w:spacing w:after="0" w:line="252" w:lineRule="auto"/>
        <w:jc w:val="both"/>
        <w:rPr>
          <w:rFonts w:cstheme="minorHAnsi"/>
        </w:rPr>
      </w:pPr>
      <w:r w:rsidRPr="003D7409">
        <w:t xml:space="preserve">Drawing upon the expertise of Area and Regional teams early, for students who are experiencing additional difficulties transitioning to Year 7 or are at an increased risk of disengagement. </w:t>
      </w:r>
    </w:p>
    <w:p w14:paraId="122CD860" w14:textId="77777777" w:rsidR="00F708D8" w:rsidRPr="00F708D8" w:rsidRDefault="00F708D8" w:rsidP="00F708D8">
      <w:pPr>
        <w:pStyle w:val="ListParagraph"/>
        <w:spacing w:after="0" w:line="252" w:lineRule="auto"/>
        <w:jc w:val="both"/>
        <w:rPr>
          <w:rFonts w:cstheme="minorHAnsi"/>
        </w:rPr>
      </w:pPr>
    </w:p>
    <w:p w14:paraId="7D97D559" w14:textId="5EC84C6F" w:rsidR="006F6940" w:rsidRPr="006F6940" w:rsidRDefault="006F6940" w:rsidP="006F6940">
      <w:pPr>
        <w:pStyle w:val="Heading2"/>
        <w:rPr>
          <w:lang w:val="en-AU"/>
        </w:rPr>
      </w:pPr>
      <w:r w:rsidRPr="006F6940">
        <w:rPr>
          <w:lang w:val="en-AU"/>
        </w:rPr>
        <w:t>TOOLS TO SUPPORT EFFECTIVE TRANSITION AND DIFFERENTIATED LEARNING – Primary and Secondary Schools</w:t>
      </w:r>
    </w:p>
    <w:p w14:paraId="16BBB4FA" w14:textId="77777777" w:rsidR="00E771F2" w:rsidRPr="00E771F2" w:rsidRDefault="00E771F2" w:rsidP="00E771F2">
      <w:pPr>
        <w:jc w:val="both"/>
        <w:rPr>
          <w:rFonts w:cstheme="minorHAnsi"/>
          <w:szCs w:val="22"/>
        </w:rPr>
      </w:pPr>
      <w:r w:rsidRPr="00E771F2">
        <w:rPr>
          <w:rFonts w:cstheme="minorHAnsi"/>
          <w:szCs w:val="22"/>
        </w:rPr>
        <w:t>Family circumstances may have changed as a result of the coronavirus (COVID-19) pandemic. The family environment of students starting secondary school in 2021, and periods of remote learning, requires schools to consider effective transition practices differently.</w:t>
      </w:r>
    </w:p>
    <w:p w14:paraId="3A1A8A1A" w14:textId="77777777" w:rsidR="00E771F2" w:rsidRPr="00E771F2" w:rsidRDefault="00E771F2" w:rsidP="00E771F2">
      <w:pPr>
        <w:jc w:val="both"/>
        <w:rPr>
          <w:rFonts w:cstheme="minorHAnsi"/>
          <w:szCs w:val="22"/>
        </w:rPr>
      </w:pPr>
      <w:r w:rsidRPr="00E771F2">
        <w:rPr>
          <w:rFonts w:cstheme="minorHAnsi"/>
          <w:szCs w:val="22"/>
        </w:rPr>
        <w:t>While it is likely the entire 2021 cohort would benefit from an increased focus on social and emotional development, vulnerable students may require a differentiated learning approach.</w:t>
      </w:r>
    </w:p>
    <w:p w14:paraId="2730D286" w14:textId="77777777" w:rsidR="00E771F2" w:rsidRPr="00E771F2" w:rsidRDefault="00E771F2" w:rsidP="00E771F2">
      <w:pPr>
        <w:spacing w:line="276" w:lineRule="auto"/>
        <w:jc w:val="both"/>
        <w:rPr>
          <w:rFonts w:cstheme="minorHAnsi"/>
          <w:szCs w:val="22"/>
        </w:rPr>
      </w:pPr>
      <w:r w:rsidRPr="00E771F2">
        <w:rPr>
          <w:rFonts w:cstheme="minorHAnsi"/>
          <w:szCs w:val="22"/>
        </w:rPr>
        <w:t xml:space="preserve">To identify students experiencing vulnerability you can use the </w:t>
      </w:r>
      <w:hyperlink r:id="rId23" w:history="1">
        <w:r w:rsidRPr="00E771F2">
          <w:rPr>
            <w:rStyle w:val="Hyperlink"/>
            <w:rFonts w:eastAsia="Arial" w:cstheme="minorHAnsi"/>
            <w:szCs w:val="22"/>
          </w:rPr>
          <w:t>Students at Risk Planning Tool</w:t>
        </w:r>
      </w:hyperlink>
      <w:r w:rsidRPr="00E771F2">
        <w:rPr>
          <w:rStyle w:val="Hyperlink"/>
          <w:rFonts w:eastAsia="Arial" w:cstheme="minorHAnsi"/>
          <w:szCs w:val="22"/>
        </w:rPr>
        <w:t xml:space="preserve">  </w:t>
      </w:r>
      <w:r w:rsidRPr="00E771F2">
        <w:rPr>
          <w:rFonts w:cstheme="minorHAnsi"/>
          <w:szCs w:val="22"/>
        </w:rPr>
        <w:t>which helps you to assess, plan and provide for their needs. Regional Health and Wellbeing key contacts can support schools to use the tool.</w:t>
      </w:r>
    </w:p>
    <w:p w14:paraId="170938AC" w14:textId="6A4A85E8" w:rsidR="00E771F2" w:rsidRPr="00E771F2" w:rsidRDefault="00E771F2" w:rsidP="01F6878E">
      <w:pPr>
        <w:spacing w:line="276" w:lineRule="auto"/>
        <w:jc w:val="both"/>
      </w:pPr>
      <w:r w:rsidRPr="01F6878E">
        <w:t xml:space="preserve">Once you have identified the students requiring </w:t>
      </w:r>
      <w:r w:rsidR="00991BC5" w:rsidRPr="01F6878E">
        <w:t>additional support</w:t>
      </w:r>
      <w:r w:rsidRPr="01F6878E">
        <w:t xml:space="preserve">, consider the options to best support them in your school’s local context. Depending on the needs of the student, you may consider developing an </w:t>
      </w:r>
      <w:hyperlink r:id="rId24">
        <w:r w:rsidRPr="01F6878E">
          <w:rPr>
            <w:rStyle w:val="Hyperlink"/>
          </w:rPr>
          <w:t>Individual Education Plan</w:t>
        </w:r>
      </w:hyperlink>
      <w:r w:rsidRPr="01F6878E">
        <w:t xml:space="preserve"> (IEP) to </w:t>
      </w:r>
      <w:r>
        <w:t xml:space="preserve">assist you to plan for differentiated teaching and continuity of learning. </w:t>
      </w:r>
      <w:r w:rsidRPr="01F6878E">
        <w:t xml:space="preserve"> IEPs are required for students in statutory </w:t>
      </w:r>
      <w:r w:rsidR="7BCC60F4" w:rsidRPr="01F6878E">
        <w:t>o</w:t>
      </w:r>
      <w:r w:rsidRPr="01F6878E">
        <w:t xml:space="preserve">ut-of-home care (OOHC), </w:t>
      </w:r>
      <w:proofErr w:type="spellStart"/>
      <w:r w:rsidRPr="01F6878E">
        <w:t>Koorie</w:t>
      </w:r>
      <w:proofErr w:type="spellEnd"/>
      <w:r w:rsidRPr="01F6878E">
        <w:t xml:space="preserve"> students and students receiving funding through the Program for Students with Disabilities (PSD).</w:t>
      </w:r>
    </w:p>
    <w:p w14:paraId="57CFD7BA" w14:textId="77777777" w:rsidR="00E771F2" w:rsidRPr="00E771F2" w:rsidRDefault="00E771F2" w:rsidP="00E771F2">
      <w:pPr>
        <w:jc w:val="both"/>
        <w:rPr>
          <w:rFonts w:cstheme="minorHAnsi"/>
          <w:szCs w:val="22"/>
        </w:rPr>
      </w:pPr>
      <w:r w:rsidRPr="00E771F2">
        <w:rPr>
          <w:rFonts w:cstheme="minorHAnsi"/>
          <w:szCs w:val="22"/>
        </w:rPr>
        <w:t>Schools should consider using their equity funding to further support students from disadvantaged backgrounds. Equity funding is one of the tools schools can use to respond to the needs of their vulnerable cohorts. The funding can be used for social disadvantage, children with disabilities and for English as an Additional Language.</w:t>
      </w:r>
    </w:p>
    <w:p w14:paraId="5B93F214" w14:textId="77777777" w:rsidR="00E771F2" w:rsidRPr="00E771F2" w:rsidRDefault="00E771F2" w:rsidP="00E771F2">
      <w:pPr>
        <w:jc w:val="both"/>
        <w:rPr>
          <w:rFonts w:cstheme="minorHAnsi"/>
          <w:szCs w:val="22"/>
        </w:rPr>
      </w:pPr>
      <w:r w:rsidRPr="00E771F2">
        <w:rPr>
          <w:rFonts w:cstheme="minorHAnsi"/>
          <w:szCs w:val="22"/>
        </w:rPr>
        <w:lastRenderedPageBreak/>
        <w:t xml:space="preserve">Schools can also pool this funding with other schools in their network to strengthen their response and strategies to deliver effective transitions during more challenging circumstances. </w:t>
      </w:r>
    </w:p>
    <w:p w14:paraId="55BADE9A" w14:textId="77777777" w:rsidR="00E771F2" w:rsidRPr="00E771F2" w:rsidRDefault="00E771F2" w:rsidP="00E771F2">
      <w:pPr>
        <w:jc w:val="both"/>
        <w:rPr>
          <w:rFonts w:cstheme="minorHAnsi"/>
          <w:szCs w:val="22"/>
        </w:rPr>
      </w:pPr>
      <w:r w:rsidRPr="00E771F2">
        <w:rPr>
          <w:rFonts w:cstheme="minorHAnsi"/>
          <w:szCs w:val="22"/>
        </w:rPr>
        <w:t xml:space="preserve">Information is available on the Department’s Equity funding </w:t>
      </w:r>
      <w:hyperlink r:id="rId25" w:history="1">
        <w:r w:rsidRPr="00E771F2">
          <w:rPr>
            <w:rStyle w:val="Hyperlink"/>
            <w:rFonts w:cstheme="minorHAnsi"/>
            <w:szCs w:val="22"/>
          </w:rPr>
          <w:t>website</w:t>
        </w:r>
      </w:hyperlink>
      <w:r w:rsidRPr="00E771F2">
        <w:rPr>
          <w:rFonts w:cstheme="minorHAnsi"/>
          <w:szCs w:val="22"/>
        </w:rPr>
        <w:t>.</w:t>
      </w:r>
    </w:p>
    <w:p w14:paraId="7CFAA504" w14:textId="44E097C1" w:rsidR="00E771F2" w:rsidRPr="00E771F2" w:rsidRDefault="00E771F2" w:rsidP="01F6878E">
      <w:pPr>
        <w:jc w:val="both"/>
        <w:rPr>
          <w:u w:val="single"/>
        </w:rPr>
      </w:pPr>
      <w:r w:rsidRPr="01F6878E">
        <w:rPr>
          <w:u w:val="single"/>
        </w:rPr>
        <w:t xml:space="preserve">Supporting </w:t>
      </w:r>
      <w:r w:rsidR="5863B07E" w:rsidRPr="01F6878E">
        <w:rPr>
          <w:u w:val="single"/>
        </w:rPr>
        <w:t>v</w:t>
      </w:r>
      <w:r w:rsidRPr="01F6878E">
        <w:rPr>
          <w:u w:val="single"/>
        </w:rPr>
        <w:t xml:space="preserve">ulnerable </w:t>
      </w:r>
      <w:r w:rsidR="76045CE5" w:rsidRPr="01F6878E">
        <w:rPr>
          <w:u w:val="single"/>
        </w:rPr>
        <w:t>c</w:t>
      </w:r>
      <w:r w:rsidRPr="01F6878E">
        <w:rPr>
          <w:u w:val="single"/>
        </w:rPr>
        <w:t>ohorts</w:t>
      </w:r>
    </w:p>
    <w:p w14:paraId="369979F3" w14:textId="5B6FF2AE" w:rsidR="00E771F2" w:rsidRPr="00E771F2" w:rsidRDefault="00E771F2" w:rsidP="01F6878E">
      <w:pPr>
        <w:pStyle w:val="ListParagraph"/>
        <w:numPr>
          <w:ilvl w:val="0"/>
          <w:numId w:val="34"/>
        </w:numPr>
        <w:spacing w:after="0"/>
        <w:ind w:left="709" w:hanging="283"/>
        <w:jc w:val="both"/>
      </w:pPr>
      <w:r w:rsidRPr="01F6878E">
        <w:t xml:space="preserve">Abilities Based Learning and Education Support </w:t>
      </w:r>
      <w:r w:rsidR="2EEB0C40" w:rsidRPr="01F6878E">
        <w:t>(</w:t>
      </w:r>
      <w:hyperlink r:id="rId26">
        <w:r w:rsidRPr="01F6878E">
          <w:rPr>
            <w:rStyle w:val="Hyperlink"/>
          </w:rPr>
          <w:t>ABLES</w:t>
        </w:r>
      </w:hyperlink>
      <w:r w:rsidR="53615D16" w:rsidRPr="01F6878E">
        <w:t>)</w:t>
      </w:r>
      <w:r w:rsidRPr="01F6878E">
        <w:t xml:space="preserve"> assists schools to appropriately plan for children with a disability or developmental delay in their new learning environment. </w:t>
      </w:r>
    </w:p>
    <w:p w14:paraId="38E81D8B" w14:textId="344E1D5E" w:rsidR="00E771F2" w:rsidRPr="00E771F2" w:rsidRDefault="00E771F2" w:rsidP="01F6878E">
      <w:pPr>
        <w:pStyle w:val="ListParagraph"/>
        <w:numPr>
          <w:ilvl w:val="0"/>
          <w:numId w:val="34"/>
        </w:numPr>
        <w:spacing w:after="0"/>
        <w:ind w:left="709" w:hanging="283"/>
        <w:jc w:val="both"/>
      </w:pPr>
      <w:r w:rsidRPr="01F6878E">
        <w:t>The VCAA developed resource</w:t>
      </w:r>
      <w:r w:rsidR="05CEECA8" w:rsidRPr="01F6878E">
        <w:t>,</w:t>
      </w:r>
      <w:r w:rsidRPr="01F6878E">
        <w:t xml:space="preserve"> </w:t>
      </w:r>
      <w:hyperlink r:id="rId27">
        <w:r w:rsidRPr="01F6878E">
          <w:rPr>
            <w:rStyle w:val="Hyperlink"/>
            <w:lang w:val="en-GB"/>
          </w:rPr>
          <w:t>English as an additional language</w:t>
        </w:r>
      </w:hyperlink>
      <w:r w:rsidRPr="01F6878E">
        <w:t xml:space="preserve"> (EAL)</w:t>
      </w:r>
      <w:r w:rsidR="083936A5" w:rsidRPr="01F6878E">
        <w:t>,</w:t>
      </w:r>
      <w:r w:rsidRPr="01F6878E">
        <w:t xml:space="preserve"> supports EAL learners to learn English in mainstream schools.</w:t>
      </w:r>
    </w:p>
    <w:p w14:paraId="3BC2352A" w14:textId="77777777" w:rsidR="00E771F2" w:rsidRPr="00E771F2" w:rsidRDefault="0021539A" w:rsidP="00E771F2">
      <w:pPr>
        <w:pStyle w:val="ListParagraph"/>
        <w:numPr>
          <w:ilvl w:val="0"/>
          <w:numId w:val="34"/>
        </w:numPr>
        <w:spacing w:after="0"/>
        <w:ind w:left="709" w:hanging="283"/>
        <w:jc w:val="both"/>
        <w:rPr>
          <w:rFonts w:cstheme="minorHAnsi"/>
        </w:rPr>
      </w:pPr>
      <w:hyperlink r:id="rId28" w:history="1">
        <w:proofErr w:type="spellStart"/>
        <w:r w:rsidR="00E771F2" w:rsidRPr="00E771F2">
          <w:rPr>
            <w:rStyle w:val="Hyperlink"/>
            <w:rFonts w:cstheme="minorHAnsi"/>
          </w:rPr>
          <w:t>Koorie</w:t>
        </w:r>
        <w:proofErr w:type="spellEnd"/>
        <w:r w:rsidR="00E771F2" w:rsidRPr="00E771F2">
          <w:rPr>
            <w:rStyle w:val="Hyperlink"/>
            <w:rFonts w:cstheme="minorHAnsi"/>
          </w:rPr>
          <w:t xml:space="preserve"> Education Coordinators</w:t>
        </w:r>
      </w:hyperlink>
      <w:r w:rsidR="00E771F2" w:rsidRPr="00E771F2">
        <w:rPr>
          <w:rFonts w:cstheme="minorHAnsi"/>
        </w:rPr>
        <w:t xml:space="preserve"> </w:t>
      </w:r>
      <w:r w:rsidR="00E771F2" w:rsidRPr="00E771F2">
        <w:rPr>
          <w:rFonts w:cstheme="minorHAnsi"/>
          <w:lang w:val="en"/>
        </w:rPr>
        <w:t xml:space="preserve">can arrange for a Regional </w:t>
      </w:r>
      <w:proofErr w:type="spellStart"/>
      <w:r w:rsidR="00E771F2" w:rsidRPr="00E771F2">
        <w:rPr>
          <w:rFonts w:cstheme="minorHAnsi"/>
          <w:lang w:val="en"/>
        </w:rPr>
        <w:t>Koorie</w:t>
      </w:r>
      <w:proofErr w:type="spellEnd"/>
      <w:r w:rsidR="00E771F2" w:rsidRPr="00E771F2">
        <w:rPr>
          <w:rFonts w:cstheme="minorHAnsi"/>
          <w:lang w:val="en"/>
        </w:rPr>
        <w:t xml:space="preserve"> Engagement Support Officer to work with </w:t>
      </w:r>
      <w:proofErr w:type="spellStart"/>
      <w:r w:rsidR="00E771F2" w:rsidRPr="00E771F2">
        <w:rPr>
          <w:rFonts w:cstheme="minorHAnsi"/>
          <w:lang w:val="en"/>
        </w:rPr>
        <w:t>Koorie</w:t>
      </w:r>
      <w:proofErr w:type="spellEnd"/>
      <w:r w:rsidR="00E771F2" w:rsidRPr="00E771F2">
        <w:rPr>
          <w:rFonts w:cstheme="minorHAnsi"/>
          <w:lang w:val="en"/>
        </w:rPr>
        <w:t xml:space="preserve"> children and families.</w:t>
      </w:r>
    </w:p>
    <w:p w14:paraId="247E53AB" w14:textId="77777777" w:rsidR="00E771F2" w:rsidRPr="00E771F2" w:rsidRDefault="0021539A" w:rsidP="00E771F2">
      <w:pPr>
        <w:numPr>
          <w:ilvl w:val="0"/>
          <w:numId w:val="28"/>
        </w:numPr>
        <w:spacing w:after="0"/>
        <w:jc w:val="both"/>
        <w:rPr>
          <w:rFonts w:cstheme="minorHAnsi"/>
          <w:szCs w:val="22"/>
        </w:rPr>
      </w:pPr>
      <w:hyperlink r:id="rId29" w:history="1">
        <w:r w:rsidR="00E771F2" w:rsidRPr="00E771F2">
          <w:rPr>
            <w:rStyle w:val="Hyperlink"/>
            <w:rFonts w:cstheme="minorHAnsi"/>
            <w:szCs w:val="22"/>
          </w:rPr>
          <w:t>Child Protection and Child Safe Standards (PROTECT)</w:t>
        </w:r>
      </w:hyperlink>
      <w:r w:rsidR="00E771F2" w:rsidRPr="00E771F2">
        <w:rPr>
          <w:rFonts w:cstheme="minorHAnsi"/>
          <w:szCs w:val="22"/>
        </w:rPr>
        <w:t xml:space="preserve"> provides information and guidance on identifying and responding to child abuse.</w:t>
      </w:r>
    </w:p>
    <w:p w14:paraId="1D5C7E92" w14:textId="77777777" w:rsidR="00E771F2" w:rsidRPr="00E771F2" w:rsidRDefault="00E771F2" w:rsidP="00E771F2">
      <w:pPr>
        <w:numPr>
          <w:ilvl w:val="0"/>
          <w:numId w:val="28"/>
        </w:numPr>
        <w:spacing w:after="0"/>
        <w:jc w:val="both"/>
        <w:rPr>
          <w:rFonts w:cstheme="minorHAnsi"/>
          <w:szCs w:val="22"/>
        </w:rPr>
      </w:pPr>
      <w:r w:rsidRPr="00E771F2">
        <w:rPr>
          <w:rFonts w:cstheme="minorHAnsi"/>
          <w:szCs w:val="22"/>
        </w:rPr>
        <w:t xml:space="preserve">The </w:t>
      </w:r>
      <w:hyperlink r:id="rId30" w:history="1">
        <w:r w:rsidRPr="00E771F2">
          <w:rPr>
            <w:rStyle w:val="Hyperlink"/>
            <w:rFonts w:cstheme="minorHAnsi"/>
            <w:szCs w:val="22"/>
          </w:rPr>
          <w:t>Navigator</w:t>
        </w:r>
      </w:hyperlink>
      <w:r w:rsidRPr="00E771F2">
        <w:rPr>
          <w:rFonts w:cstheme="minorHAnsi"/>
          <w:szCs w:val="22"/>
        </w:rPr>
        <w:t xml:space="preserve"> program supports disengaged young people return to education and learning.</w:t>
      </w:r>
    </w:p>
    <w:p w14:paraId="00706A67" w14:textId="77777777" w:rsidR="00E771F2" w:rsidRPr="00E771F2" w:rsidRDefault="0021539A" w:rsidP="00E771F2">
      <w:pPr>
        <w:numPr>
          <w:ilvl w:val="0"/>
          <w:numId w:val="28"/>
        </w:numPr>
        <w:spacing w:after="0"/>
        <w:jc w:val="both"/>
        <w:rPr>
          <w:rFonts w:cstheme="minorHAnsi"/>
          <w:szCs w:val="22"/>
        </w:rPr>
      </w:pPr>
      <w:hyperlink r:id="rId31" w:history="1">
        <w:r w:rsidR="00E771F2" w:rsidRPr="00E771F2">
          <w:rPr>
            <w:rStyle w:val="Hyperlink"/>
            <w:rFonts w:cstheme="minorHAnsi"/>
            <w:szCs w:val="22"/>
          </w:rPr>
          <w:t>LOOKOUT</w:t>
        </w:r>
      </w:hyperlink>
      <w:r w:rsidR="00E771F2" w:rsidRPr="00E771F2">
        <w:rPr>
          <w:rFonts w:cstheme="minorHAnsi"/>
          <w:szCs w:val="22"/>
        </w:rPr>
        <w:t xml:space="preserve"> Education Support Centres are designed to boost the capacity of schools, carers, child protections practitioners and out-of-home care services to improve outcomes for children and young people living in out-of-home care. </w:t>
      </w:r>
    </w:p>
    <w:p w14:paraId="73AEB034" w14:textId="77777777" w:rsidR="00E771F2" w:rsidRPr="00E771F2" w:rsidRDefault="00E771F2" w:rsidP="00E771F2">
      <w:pPr>
        <w:numPr>
          <w:ilvl w:val="0"/>
          <w:numId w:val="28"/>
        </w:numPr>
        <w:spacing w:after="0"/>
        <w:jc w:val="both"/>
        <w:rPr>
          <w:rFonts w:cstheme="minorHAnsi"/>
          <w:szCs w:val="22"/>
        </w:rPr>
      </w:pPr>
      <w:r w:rsidRPr="00E771F2">
        <w:rPr>
          <w:rFonts w:cstheme="minorHAnsi"/>
          <w:szCs w:val="22"/>
        </w:rPr>
        <w:t>School Community Liaison Officers.</w:t>
      </w:r>
    </w:p>
    <w:p w14:paraId="0FAAC357" w14:textId="77777777" w:rsidR="00E771F2" w:rsidRPr="00E771F2" w:rsidRDefault="00E771F2" w:rsidP="00E771F2">
      <w:pPr>
        <w:numPr>
          <w:ilvl w:val="0"/>
          <w:numId w:val="28"/>
        </w:numPr>
        <w:spacing w:after="0"/>
        <w:jc w:val="both"/>
        <w:rPr>
          <w:rFonts w:cstheme="minorHAnsi"/>
          <w:szCs w:val="22"/>
        </w:rPr>
      </w:pPr>
      <w:r w:rsidRPr="00E771F2">
        <w:rPr>
          <w:rFonts w:cstheme="minorHAnsi"/>
          <w:szCs w:val="22"/>
        </w:rPr>
        <w:t>Homework Clubs.</w:t>
      </w:r>
    </w:p>
    <w:p w14:paraId="251496C8" w14:textId="772AACCA" w:rsidR="00E771F2" w:rsidRPr="00E771F2" w:rsidRDefault="00E771F2" w:rsidP="01F6878E">
      <w:pPr>
        <w:numPr>
          <w:ilvl w:val="0"/>
          <w:numId w:val="28"/>
        </w:numPr>
        <w:spacing w:after="0"/>
        <w:jc w:val="both"/>
      </w:pPr>
      <w:r w:rsidRPr="01F6878E">
        <w:t>Council</w:t>
      </w:r>
      <w:r w:rsidR="684F79F1" w:rsidRPr="01F6878E">
        <w:t>-</w:t>
      </w:r>
      <w:r w:rsidRPr="01F6878E">
        <w:t>run youth centres.</w:t>
      </w:r>
    </w:p>
    <w:p w14:paraId="21E936A6" w14:textId="77777777" w:rsidR="00E771F2" w:rsidRPr="00E771F2" w:rsidRDefault="00E771F2" w:rsidP="00AB0144">
      <w:pPr>
        <w:spacing w:after="0"/>
        <w:jc w:val="both"/>
        <w:rPr>
          <w:rFonts w:cstheme="minorHAnsi"/>
          <w:szCs w:val="22"/>
          <w:u w:val="single"/>
        </w:rPr>
      </w:pPr>
      <w:bookmarkStart w:id="3" w:name="_Hlk46763243"/>
    </w:p>
    <w:p w14:paraId="0AE2366E" w14:textId="3B33ADE1" w:rsidR="00E771F2" w:rsidRPr="00E771F2" w:rsidRDefault="00E771F2" w:rsidP="01F6878E">
      <w:pPr>
        <w:jc w:val="both"/>
        <w:rPr>
          <w:u w:val="single"/>
        </w:rPr>
      </w:pPr>
      <w:r w:rsidRPr="01F6878E">
        <w:rPr>
          <w:u w:val="single"/>
        </w:rPr>
        <w:t xml:space="preserve">Curriculum </w:t>
      </w:r>
      <w:r w:rsidR="271A514E" w:rsidRPr="01F6878E">
        <w:rPr>
          <w:u w:val="single"/>
        </w:rPr>
        <w:t>p</w:t>
      </w:r>
      <w:r w:rsidRPr="01F6878E">
        <w:rPr>
          <w:u w:val="single"/>
        </w:rPr>
        <w:t xml:space="preserve">lanning </w:t>
      </w:r>
      <w:bookmarkStart w:id="4" w:name="_Hlk45022663"/>
      <w:bookmarkEnd w:id="3"/>
    </w:p>
    <w:p w14:paraId="234ECF50" w14:textId="48A26B2D" w:rsidR="00E771F2" w:rsidRPr="00E771F2" w:rsidRDefault="00E771F2" w:rsidP="01F6878E">
      <w:pPr>
        <w:pStyle w:val="ListParagraph"/>
        <w:numPr>
          <w:ilvl w:val="0"/>
          <w:numId w:val="28"/>
        </w:numPr>
        <w:jc w:val="both"/>
        <w:rPr>
          <w:color w:val="FF0000"/>
        </w:rPr>
      </w:pPr>
      <w:r w:rsidRPr="01F6878E">
        <w:t xml:space="preserve">Using high impact teaching strategies (HITS) can contribute to learning. There are ten instructional practices teachers can use, including one focused on differentiated teaching. The HITS guide is available on the Department’s High Impact Teaching Strategies </w:t>
      </w:r>
      <w:hyperlink r:id="rId32">
        <w:r w:rsidRPr="01F6878E">
          <w:rPr>
            <w:rStyle w:val="Hyperlink"/>
          </w:rPr>
          <w:t>website</w:t>
        </w:r>
      </w:hyperlink>
      <w:r w:rsidRPr="01F6878E">
        <w:t>.</w:t>
      </w:r>
    </w:p>
    <w:p w14:paraId="2173F021" w14:textId="77777777" w:rsidR="00E771F2" w:rsidRPr="00E771F2" w:rsidRDefault="00E771F2" w:rsidP="00E771F2">
      <w:pPr>
        <w:pStyle w:val="ListParagraph"/>
        <w:numPr>
          <w:ilvl w:val="0"/>
          <w:numId w:val="28"/>
        </w:numPr>
        <w:jc w:val="both"/>
        <w:rPr>
          <w:rFonts w:cstheme="minorHAnsi"/>
          <w:color w:val="FF0000"/>
        </w:rPr>
      </w:pPr>
      <w:r w:rsidRPr="00E771F2">
        <w:rPr>
          <w:rFonts w:cstheme="minorHAnsi"/>
          <w:shd w:val="clear" w:color="auto" w:fill="FFFFFF"/>
        </w:rPr>
        <w:t xml:space="preserve">The Personal and Social Capability is essential in enabling students to understand themselves and others, and manage their relationships, lives, work and learning more effectively. The Personal and Social Capability is available on the VCAA </w:t>
      </w:r>
      <w:hyperlink r:id="rId33" w:history="1">
        <w:r w:rsidRPr="00E771F2">
          <w:rPr>
            <w:rStyle w:val="Hyperlink"/>
            <w:rFonts w:cstheme="minorHAnsi"/>
            <w:shd w:val="clear" w:color="auto" w:fill="FFFFFF"/>
          </w:rPr>
          <w:t>website</w:t>
        </w:r>
      </w:hyperlink>
      <w:r w:rsidRPr="00E771F2">
        <w:rPr>
          <w:rFonts w:cstheme="minorHAnsi"/>
          <w:shd w:val="clear" w:color="auto" w:fill="FFFFFF"/>
        </w:rPr>
        <w:t xml:space="preserve">.  </w:t>
      </w:r>
    </w:p>
    <w:bookmarkEnd w:id="4"/>
    <w:p w14:paraId="3950F060" w14:textId="56B80DBB" w:rsidR="00122369" w:rsidRPr="00E34721" w:rsidRDefault="00122369" w:rsidP="00E34721">
      <w:pPr>
        <w:spacing w:after="0"/>
        <w:rPr>
          <w:rFonts w:cstheme="minorHAnsi"/>
          <w:sz w:val="12"/>
          <w:szCs w:val="12"/>
        </w:rPr>
      </w:pPr>
    </w:p>
    <w:sectPr w:rsidR="00122369" w:rsidRPr="00E34721" w:rsidSect="006E2B9A">
      <w:headerReference w:type="default" r:id="rId34"/>
      <w:footerReference w:type="even" r:id="rId35"/>
      <w:footerReference w:type="default" r:id="rId36"/>
      <w:pgSz w:w="11900" w:h="16840"/>
      <w:pgMar w:top="2155" w:right="1134" w:bottom="170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A3E22A" w14:textId="77777777" w:rsidR="0021539A" w:rsidRDefault="0021539A" w:rsidP="003967DD">
      <w:pPr>
        <w:spacing w:after="0"/>
      </w:pPr>
      <w:r>
        <w:separator/>
      </w:r>
    </w:p>
  </w:endnote>
  <w:endnote w:type="continuationSeparator" w:id="0">
    <w:p w14:paraId="5B643F32" w14:textId="77777777" w:rsidR="0021539A" w:rsidRDefault="0021539A" w:rsidP="003967DD">
      <w:pPr>
        <w:spacing w:after="0"/>
      </w:pPr>
      <w:r>
        <w:continuationSeparator/>
      </w:r>
    </w:p>
  </w:endnote>
  <w:endnote w:type="continuationNotice" w:id="1">
    <w:p w14:paraId="3BAB07AF" w14:textId="77777777" w:rsidR="0021539A" w:rsidRDefault="0021539A">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A36CB5" w14:textId="77777777"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end"/>
    </w:r>
  </w:p>
  <w:p w14:paraId="5A12BBCE" w14:textId="77777777" w:rsidR="00A31926" w:rsidRDefault="00A31926" w:rsidP="00A31926">
    <w:pPr>
      <w:pStyle w:val="Footer"/>
      <w:ind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B8E0F14" w14:textId="415B1376" w:rsidR="00A31926" w:rsidRDefault="00A31926" w:rsidP="00195AED">
    <w:pPr>
      <w:pStyle w:val="Footer"/>
      <w:framePr w:wrap="none" w:vAnchor="text" w:hAnchor="margin" w:y="1"/>
      <w:rPr>
        <w:rStyle w:val="PageNumber"/>
      </w:rPr>
    </w:pPr>
    <w:r>
      <w:rPr>
        <w:rStyle w:val="PageNumber"/>
      </w:rPr>
      <w:fldChar w:fldCharType="begin"/>
    </w:r>
    <w:r>
      <w:rPr>
        <w:rStyle w:val="PageNumber"/>
      </w:rPr>
      <w:instrText xml:space="preserve">PAGE  </w:instrText>
    </w:r>
    <w:r>
      <w:rPr>
        <w:rStyle w:val="PageNumber"/>
      </w:rPr>
      <w:fldChar w:fldCharType="separate"/>
    </w:r>
    <w:r w:rsidR="00BD1C20">
      <w:rPr>
        <w:rStyle w:val="PageNumber"/>
        <w:noProof/>
      </w:rPr>
      <w:t>1</w:t>
    </w:r>
    <w:r>
      <w:rPr>
        <w:rStyle w:val="PageNumber"/>
      </w:rPr>
      <w:fldChar w:fldCharType="end"/>
    </w:r>
  </w:p>
  <w:p w14:paraId="0CD3DEB7" w14:textId="77777777" w:rsidR="00A31926" w:rsidRDefault="00A31926" w:rsidP="00A31926">
    <w:pPr>
      <w:pStyle w:val="Footer"/>
      <w:ind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40DC7F" w14:textId="77777777" w:rsidR="0021539A" w:rsidRDefault="0021539A" w:rsidP="003967DD">
      <w:pPr>
        <w:spacing w:after="0"/>
      </w:pPr>
      <w:r>
        <w:separator/>
      </w:r>
    </w:p>
  </w:footnote>
  <w:footnote w:type="continuationSeparator" w:id="0">
    <w:p w14:paraId="77C8610B" w14:textId="77777777" w:rsidR="0021539A" w:rsidRDefault="0021539A" w:rsidP="003967DD">
      <w:pPr>
        <w:spacing w:after="0"/>
      </w:pPr>
      <w:r>
        <w:continuationSeparator/>
      </w:r>
    </w:p>
  </w:footnote>
  <w:footnote w:type="continuationNotice" w:id="1">
    <w:p w14:paraId="78212014" w14:textId="77777777" w:rsidR="0021539A" w:rsidRDefault="0021539A">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85C1E50" w14:textId="79949C67" w:rsidR="003967DD" w:rsidRDefault="00B86D41">
    <w:pPr>
      <w:pStyle w:val="Header"/>
    </w:pPr>
    <w:r>
      <w:rPr>
        <w:noProof/>
        <w:lang w:val="en-AU" w:eastAsia="en-AU"/>
      </w:rPr>
      <w:drawing>
        <wp:anchor distT="0" distB="0" distL="114300" distR="114300" simplePos="0" relativeHeight="251658240" behindDoc="1" locked="0" layoutInCell="1" allowOverlap="1" wp14:anchorId="5541145A" wp14:editId="12A94C9E">
          <wp:simplePos x="0" y="0"/>
          <wp:positionH relativeFrom="page">
            <wp:align>left</wp:align>
          </wp:positionH>
          <wp:positionV relativeFrom="page">
            <wp:align>top</wp:align>
          </wp:positionV>
          <wp:extent cx="7560000" cy="10684800"/>
          <wp:effectExtent l="0" t="0" r="0" b="0"/>
          <wp:wrapNone/>
          <wp:docPr id="2" name="Picture 2" descr="Education State and Department of Education and Training logo" title="Education State and Department of Education and Training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2019 Factsheets_portrait_schools.png"/>
                  <pic:cNvPicPr/>
                </pic:nvPicPr>
                <pic:blipFill>
                  <a:blip r:embed="rId1">
                    <a:extLst>
                      <a:ext uri="{28A0092B-C50C-407E-A947-70E740481C1C}">
                        <a14:useLocalDpi xmlns:a14="http://schemas.microsoft.com/office/drawing/2010/main" val="0"/>
                      </a:ext>
                    </a:extLst>
                  </a:blip>
                  <a:stretch>
                    <a:fillRect/>
                  </a:stretch>
                </pic:blipFill>
                <pic:spPr>
                  <a:xfrm>
                    <a:off x="0" y="0"/>
                    <a:ext cx="7560000" cy="106848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353EF81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multilevel"/>
    <w:tmpl w:val="C35C4A8A"/>
    <w:lvl w:ilvl="0">
      <w:start w:val="1"/>
      <w:numFmt w:val="decimal"/>
      <w:lvlText w:val="%1."/>
      <w:lvlJc w:val="left"/>
      <w:pPr>
        <w:tabs>
          <w:tab w:val="num" w:pos="1492"/>
        </w:tabs>
        <w:ind w:left="1492"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D"/>
    <w:multiLevelType w:val="singleLevel"/>
    <w:tmpl w:val="13785984"/>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8050ED96"/>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14FC5E2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78469304"/>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85349412"/>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2220B226"/>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708F4F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FFBEA14C"/>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9AF2C69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0E92A17"/>
    <w:multiLevelType w:val="hybridMultilevel"/>
    <w:tmpl w:val="C5B65AC0"/>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09983798"/>
    <w:multiLevelType w:val="hybridMultilevel"/>
    <w:tmpl w:val="DE6424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0B3365AB"/>
    <w:multiLevelType w:val="hybridMultilevel"/>
    <w:tmpl w:val="2842DD5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105B166C"/>
    <w:multiLevelType w:val="hybridMultilevel"/>
    <w:tmpl w:val="C038A6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13A26952"/>
    <w:multiLevelType w:val="hybridMultilevel"/>
    <w:tmpl w:val="76F64F02"/>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17DC77D9"/>
    <w:multiLevelType w:val="hybridMultilevel"/>
    <w:tmpl w:val="3FFC051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F1401AE"/>
    <w:multiLevelType w:val="hybridMultilevel"/>
    <w:tmpl w:val="4A982E08"/>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18" w15:restartNumberingAfterBreak="0">
    <w:nsid w:val="204E03BD"/>
    <w:multiLevelType w:val="hybridMultilevel"/>
    <w:tmpl w:val="42145E0C"/>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9" w15:restartNumberingAfterBreak="0">
    <w:nsid w:val="23A82393"/>
    <w:multiLevelType w:val="hybridMultilevel"/>
    <w:tmpl w:val="E032851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2BA35373"/>
    <w:multiLevelType w:val="hybridMultilevel"/>
    <w:tmpl w:val="3048A47A"/>
    <w:lvl w:ilvl="0" w:tplc="6AAA64C4">
      <w:start w:val="1"/>
      <w:numFmt w:val="lowerLetter"/>
      <w:pStyle w:val="Alphabetlist"/>
      <w:lvlText w:val="%1."/>
      <w:lvlJc w:val="left"/>
      <w:pPr>
        <w:ind w:left="36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2D8C22A7"/>
    <w:multiLevelType w:val="hybridMultilevel"/>
    <w:tmpl w:val="EB4E9152"/>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310175F"/>
    <w:multiLevelType w:val="hybridMultilevel"/>
    <w:tmpl w:val="7D22E71E"/>
    <w:lvl w:ilvl="0" w:tplc="A12C862A">
      <w:start w:val="1"/>
      <w:numFmt w:val="decimal"/>
      <w:pStyle w:val="Numberlist"/>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356B7CD3"/>
    <w:multiLevelType w:val="hybridMultilevel"/>
    <w:tmpl w:val="B01E02C6"/>
    <w:lvl w:ilvl="0" w:tplc="093A77C8">
      <w:start w:val="1"/>
      <w:numFmt w:val="bullet"/>
      <w:pStyle w:val="Bullet2"/>
      <w:lvlText w:val="o"/>
      <w:lvlJc w:val="left"/>
      <w:pPr>
        <w:ind w:left="644"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2D82D7F"/>
    <w:multiLevelType w:val="multilevel"/>
    <w:tmpl w:val="5EEAAD1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59537A0"/>
    <w:multiLevelType w:val="hybridMultilevel"/>
    <w:tmpl w:val="70143508"/>
    <w:lvl w:ilvl="0" w:tplc="55FADBE2">
      <w:start w:val="1"/>
      <w:numFmt w:val="decimal"/>
      <w:lvlText w:val="%1."/>
      <w:lvlJc w:val="left"/>
      <w:pPr>
        <w:ind w:left="720" w:hanging="360"/>
      </w:pPr>
    </w:lvl>
    <w:lvl w:ilvl="1" w:tplc="1444D02C">
      <w:start w:val="1"/>
      <w:numFmt w:val="lowerLetter"/>
      <w:lvlText w:val="%2."/>
      <w:lvlJc w:val="left"/>
      <w:pPr>
        <w:ind w:left="1440" w:hanging="360"/>
      </w:pPr>
    </w:lvl>
    <w:lvl w:ilvl="2" w:tplc="CAE2E7B8">
      <w:start w:val="1"/>
      <w:numFmt w:val="lowerRoman"/>
      <w:lvlText w:val="%3."/>
      <w:lvlJc w:val="right"/>
      <w:pPr>
        <w:ind w:left="2160" w:hanging="180"/>
      </w:pPr>
    </w:lvl>
    <w:lvl w:ilvl="3" w:tplc="11CE5824">
      <w:start w:val="1"/>
      <w:numFmt w:val="decimal"/>
      <w:lvlText w:val="%4."/>
      <w:lvlJc w:val="left"/>
      <w:pPr>
        <w:ind w:left="2880" w:hanging="360"/>
      </w:pPr>
    </w:lvl>
    <w:lvl w:ilvl="4" w:tplc="E9F4D5C4">
      <w:start w:val="1"/>
      <w:numFmt w:val="lowerLetter"/>
      <w:lvlText w:val="%5."/>
      <w:lvlJc w:val="left"/>
      <w:pPr>
        <w:ind w:left="3600" w:hanging="360"/>
      </w:pPr>
    </w:lvl>
    <w:lvl w:ilvl="5" w:tplc="541C2762">
      <w:start w:val="1"/>
      <w:numFmt w:val="lowerRoman"/>
      <w:lvlText w:val="%6."/>
      <w:lvlJc w:val="right"/>
      <w:pPr>
        <w:ind w:left="4320" w:hanging="180"/>
      </w:pPr>
    </w:lvl>
    <w:lvl w:ilvl="6" w:tplc="37A63FE8">
      <w:start w:val="1"/>
      <w:numFmt w:val="decimal"/>
      <w:lvlText w:val="%7."/>
      <w:lvlJc w:val="left"/>
      <w:pPr>
        <w:ind w:left="5040" w:hanging="360"/>
      </w:pPr>
    </w:lvl>
    <w:lvl w:ilvl="7" w:tplc="1EFC0700">
      <w:start w:val="1"/>
      <w:numFmt w:val="lowerLetter"/>
      <w:lvlText w:val="%8."/>
      <w:lvlJc w:val="left"/>
      <w:pPr>
        <w:ind w:left="5760" w:hanging="360"/>
      </w:pPr>
    </w:lvl>
    <w:lvl w:ilvl="8" w:tplc="F47CFE7C">
      <w:start w:val="1"/>
      <w:numFmt w:val="lowerRoman"/>
      <w:lvlText w:val="%9."/>
      <w:lvlJc w:val="right"/>
      <w:pPr>
        <w:ind w:left="6480" w:hanging="180"/>
      </w:pPr>
    </w:lvl>
  </w:abstractNum>
  <w:abstractNum w:abstractNumId="26" w15:restartNumberingAfterBreak="0">
    <w:nsid w:val="4CB619BD"/>
    <w:multiLevelType w:val="hybridMultilevel"/>
    <w:tmpl w:val="207EC5A8"/>
    <w:lvl w:ilvl="0" w:tplc="19BA4906">
      <w:start w:val="1"/>
      <w:numFmt w:val="bullet"/>
      <w:lvlText w:val=""/>
      <w:lvlJc w:val="left"/>
      <w:pPr>
        <w:ind w:left="360" w:hanging="360"/>
      </w:pPr>
      <w:rPr>
        <w:rFonts w:ascii="Symbol" w:hAnsi="Symbol" w:hint="default"/>
        <w:color w:val="auto"/>
      </w:rPr>
    </w:lvl>
    <w:lvl w:ilvl="1" w:tplc="0C090001">
      <w:start w:val="1"/>
      <w:numFmt w:val="bullet"/>
      <w:lvlText w:val=""/>
      <w:lvlJc w:val="left"/>
      <w:pPr>
        <w:ind w:left="1080" w:hanging="360"/>
      </w:pPr>
      <w:rPr>
        <w:rFonts w:ascii="Symbol" w:hAnsi="Symbol" w:hint="default"/>
      </w:r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4CC0313D"/>
    <w:multiLevelType w:val="hybridMultilevel"/>
    <w:tmpl w:val="4D3C7382"/>
    <w:lvl w:ilvl="0" w:tplc="0E1E0FB0">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4DB31A5F"/>
    <w:multiLevelType w:val="hybridMultilevel"/>
    <w:tmpl w:val="AA701A76"/>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29" w15:restartNumberingAfterBreak="0">
    <w:nsid w:val="59414C72"/>
    <w:multiLevelType w:val="hybridMultilevel"/>
    <w:tmpl w:val="C9E026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9723CA3"/>
    <w:multiLevelType w:val="hybridMultilevel"/>
    <w:tmpl w:val="0582A3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5CF4472B"/>
    <w:multiLevelType w:val="hybridMultilevel"/>
    <w:tmpl w:val="042ED84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5EC3233D"/>
    <w:multiLevelType w:val="hybridMultilevel"/>
    <w:tmpl w:val="67B27658"/>
    <w:lvl w:ilvl="0" w:tplc="CFE07242">
      <w:start w:val="1"/>
      <w:numFmt w:val="bullet"/>
      <w:lvlText w:val=""/>
      <w:lvlJc w:val="left"/>
      <w:pPr>
        <w:ind w:left="720" w:hanging="360"/>
      </w:pPr>
      <w:rPr>
        <w:rFonts w:ascii="Symbol" w:hAnsi="Symbol" w:hint="default"/>
      </w:rPr>
    </w:lvl>
    <w:lvl w:ilvl="1" w:tplc="DB840E5E">
      <w:start w:val="1"/>
      <w:numFmt w:val="bullet"/>
      <w:lvlText w:val="o"/>
      <w:lvlJc w:val="left"/>
      <w:pPr>
        <w:ind w:left="1440" w:hanging="360"/>
      </w:pPr>
      <w:rPr>
        <w:rFonts w:ascii="Courier New" w:hAnsi="Courier New" w:cs="Courier New" w:hint="default"/>
      </w:rPr>
    </w:lvl>
    <w:lvl w:ilvl="2" w:tplc="AE241C78">
      <w:start w:val="1"/>
      <w:numFmt w:val="bullet"/>
      <w:lvlText w:val=""/>
      <w:lvlJc w:val="left"/>
      <w:pPr>
        <w:ind w:left="2160" w:hanging="360"/>
      </w:pPr>
      <w:rPr>
        <w:rFonts w:ascii="Wingdings" w:hAnsi="Wingdings" w:hint="default"/>
      </w:rPr>
    </w:lvl>
    <w:lvl w:ilvl="3" w:tplc="9EF25AFE">
      <w:start w:val="1"/>
      <w:numFmt w:val="bullet"/>
      <w:lvlText w:val=""/>
      <w:lvlJc w:val="left"/>
      <w:pPr>
        <w:ind w:left="2880" w:hanging="360"/>
      </w:pPr>
      <w:rPr>
        <w:rFonts w:ascii="Symbol" w:hAnsi="Symbol" w:hint="default"/>
      </w:rPr>
    </w:lvl>
    <w:lvl w:ilvl="4" w:tplc="5EAC72B2">
      <w:start w:val="1"/>
      <w:numFmt w:val="bullet"/>
      <w:lvlText w:val="o"/>
      <w:lvlJc w:val="left"/>
      <w:pPr>
        <w:ind w:left="3600" w:hanging="360"/>
      </w:pPr>
      <w:rPr>
        <w:rFonts w:ascii="Courier New" w:hAnsi="Courier New" w:cs="Courier New" w:hint="default"/>
      </w:rPr>
    </w:lvl>
    <w:lvl w:ilvl="5" w:tplc="B67AFC9A">
      <w:start w:val="1"/>
      <w:numFmt w:val="bullet"/>
      <w:lvlText w:val=""/>
      <w:lvlJc w:val="left"/>
      <w:pPr>
        <w:ind w:left="4320" w:hanging="360"/>
      </w:pPr>
      <w:rPr>
        <w:rFonts w:ascii="Wingdings" w:hAnsi="Wingdings" w:hint="default"/>
      </w:rPr>
    </w:lvl>
    <w:lvl w:ilvl="6" w:tplc="49A0D4A2">
      <w:start w:val="1"/>
      <w:numFmt w:val="bullet"/>
      <w:lvlText w:val=""/>
      <w:lvlJc w:val="left"/>
      <w:pPr>
        <w:ind w:left="5040" w:hanging="360"/>
      </w:pPr>
      <w:rPr>
        <w:rFonts w:ascii="Symbol" w:hAnsi="Symbol" w:hint="default"/>
      </w:rPr>
    </w:lvl>
    <w:lvl w:ilvl="7" w:tplc="09A697C0">
      <w:start w:val="1"/>
      <w:numFmt w:val="bullet"/>
      <w:lvlText w:val="o"/>
      <w:lvlJc w:val="left"/>
      <w:pPr>
        <w:ind w:left="5760" w:hanging="360"/>
      </w:pPr>
      <w:rPr>
        <w:rFonts w:ascii="Courier New" w:hAnsi="Courier New" w:cs="Courier New" w:hint="default"/>
      </w:rPr>
    </w:lvl>
    <w:lvl w:ilvl="8" w:tplc="1B2602C0">
      <w:start w:val="1"/>
      <w:numFmt w:val="bullet"/>
      <w:lvlText w:val=""/>
      <w:lvlJc w:val="left"/>
      <w:pPr>
        <w:ind w:left="6480" w:hanging="360"/>
      </w:pPr>
      <w:rPr>
        <w:rFonts w:ascii="Wingdings" w:hAnsi="Wingdings" w:hint="default"/>
      </w:rPr>
    </w:lvl>
  </w:abstractNum>
  <w:abstractNum w:abstractNumId="33" w15:restartNumberingAfterBreak="0">
    <w:nsid w:val="64B36AF8"/>
    <w:multiLevelType w:val="hybridMultilevel"/>
    <w:tmpl w:val="D1A8A6B2"/>
    <w:lvl w:ilvl="0" w:tplc="9A0C54C0">
      <w:start w:val="1"/>
      <w:numFmt w:val="bullet"/>
      <w:pStyle w:val="Bullet1"/>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602222A"/>
    <w:multiLevelType w:val="hybridMultilevel"/>
    <w:tmpl w:val="C71AA3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9AC3E38"/>
    <w:multiLevelType w:val="hybridMultilevel"/>
    <w:tmpl w:val="784C850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7C354CE9"/>
    <w:multiLevelType w:val="hybridMultilevel"/>
    <w:tmpl w:val="9FC4A9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 w:numId="6">
    <w:abstractNumId w:val="9"/>
  </w:num>
  <w:num w:numId="7">
    <w:abstractNumId w:val="5"/>
  </w:num>
  <w:num w:numId="8">
    <w:abstractNumId w:val="6"/>
  </w:num>
  <w:num w:numId="9">
    <w:abstractNumId w:val="7"/>
  </w:num>
  <w:num w:numId="10">
    <w:abstractNumId w:val="8"/>
  </w:num>
  <w:num w:numId="11">
    <w:abstractNumId w:val="10"/>
  </w:num>
  <w:num w:numId="12">
    <w:abstractNumId w:val="23"/>
  </w:num>
  <w:num w:numId="13">
    <w:abstractNumId w:val="32"/>
  </w:num>
  <w:num w:numId="14">
    <w:abstractNumId w:val="33"/>
  </w:num>
  <w:num w:numId="15">
    <w:abstractNumId w:val="20"/>
  </w:num>
  <w:num w:numId="16">
    <w:abstractNumId w:val="25"/>
  </w:num>
  <w:num w:numId="17">
    <w:abstractNumId w:val="22"/>
  </w:num>
  <w:num w:numId="18">
    <w:abstractNumId w:val="29"/>
  </w:num>
  <w:num w:numId="19">
    <w:abstractNumId w:val="34"/>
  </w:num>
  <w:num w:numId="20">
    <w:abstractNumId w:val="18"/>
  </w:num>
  <w:num w:numId="21">
    <w:abstractNumId w:val="36"/>
  </w:num>
  <w:num w:numId="22">
    <w:abstractNumId w:val="19"/>
  </w:num>
  <w:num w:numId="23">
    <w:abstractNumId w:val="17"/>
  </w:num>
  <w:num w:numId="24">
    <w:abstractNumId w:val="30"/>
  </w:num>
  <w:num w:numId="25">
    <w:abstractNumId w:val="13"/>
  </w:num>
  <w:num w:numId="26">
    <w:abstractNumId w:val="14"/>
  </w:num>
  <w:num w:numId="27">
    <w:abstractNumId w:val="15"/>
  </w:num>
  <w:num w:numId="28">
    <w:abstractNumId w:val="27"/>
  </w:num>
  <w:num w:numId="29">
    <w:abstractNumId w:val="21"/>
  </w:num>
  <w:num w:numId="30">
    <w:abstractNumId w:val="31"/>
  </w:num>
  <w:num w:numId="31">
    <w:abstractNumId w:val="16"/>
  </w:num>
  <w:num w:numId="32">
    <w:abstractNumId w:val="35"/>
  </w:num>
  <w:num w:numId="33">
    <w:abstractNumId w:val="12"/>
  </w:num>
  <w:num w:numId="34">
    <w:abstractNumId w:val="28"/>
  </w:num>
  <w:num w:numId="35">
    <w:abstractNumId w:val="26"/>
  </w:num>
  <w:num w:numId="36">
    <w:abstractNumId w:val="24"/>
  </w:num>
  <w:num w:numId="37">
    <w:abstractNumId w:val="26"/>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grammar="clean"/>
  <w:defaultTabStop w:val="720"/>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67DD"/>
    <w:rsid w:val="000012BD"/>
    <w:rsid w:val="00004C6C"/>
    <w:rsid w:val="00006D83"/>
    <w:rsid w:val="00011F31"/>
    <w:rsid w:val="00013339"/>
    <w:rsid w:val="000158F9"/>
    <w:rsid w:val="00015A17"/>
    <w:rsid w:val="000236C2"/>
    <w:rsid w:val="00023A8D"/>
    <w:rsid w:val="000256E2"/>
    <w:rsid w:val="00030176"/>
    <w:rsid w:val="000303CE"/>
    <w:rsid w:val="00030BC8"/>
    <w:rsid w:val="0003734D"/>
    <w:rsid w:val="000420AF"/>
    <w:rsid w:val="00044E61"/>
    <w:rsid w:val="0004510E"/>
    <w:rsid w:val="0005001C"/>
    <w:rsid w:val="00054730"/>
    <w:rsid w:val="00054DB6"/>
    <w:rsid w:val="000553DE"/>
    <w:rsid w:val="000610E3"/>
    <w:rsid w:val="00063871"/>
    <w:rsid w:val="00066B21"/>
    <w:rsid w:val="00077427"/>
    <w:rsid w:val="00080DA9"/>
    <w:rsid w:val="00082256"/>
    <w:rsid w:val="0008358F"/>
    <w:rsid w:val="00087A5B"/>
    <w:rsid w:val="00090EC2"/>
    <w:rsid w:val="000923D5"/>
    <w:rsid w:val="00095D2A"/>
    <w:rsid w:val="000962E6"/>
    <w:rsid w:val="000A1086"/>
    <w:rsid w:val="000A2CDD"/>
    <w:rsid w:val="000A47D4"/>
    <w:rsid w:val="000B0014"/>
    <w:rsid w:val="000B60E7"/>
    <w:rsid w:val="000C0050"/>
    <w:rsid w:val="000C1925"/>
    <w:rsid w:val="000C23CA"/>
    <w:rsid w:val="000C63ED"/>
    <w:rsid w:val="000D0DCF"/>
    <w:rsid w:val="000E00A7"/>
    <w:rsid w:val="000E0E66"/>
    <w:rsid w:val="000E41EC"/>
    <w:rsid w:val="000E74BE"/>
    <w:rsid w:val="000F3286"/>
    <w:rsid w:val="000F43C1"/>
    <w:rsid w:val="000F5471"/>
    <w:rsid w:val="000F54F6"/>
    <w:rsid w:val="001035A3"/>
    <w:rsid w:val="00104B41"/>
    <w:rsid w:val="00107495"/>
    <w:rsid w:val="00111DF5"/>
    <w:rsid w:val="00114D4A"/>
    <w:rsid w:val="00115BE1"/>
    <w:rsid w:val="00116109"/>
    <w:rsid w:val="00122369"/>
    <w:rsid w:val="0012696C"/>
    <w:rsid w:val="0013354B"/>
    <w:rsid w:val="00134135"/>
    <w:rsid w:val="001359D5"/>
    <w:rsid w:val="00137AEA"/>
    <w:rsid w:val="001410C5"/>
    <w:rsid w:val="00144B2E"/>
    <w:rsid w:val="00145FCC"/>
    <w:rsid w:val="00150E0F"/>
    <w:rsid w:val="001524F5"/>
    <w:rsid w:val="00155B15"/>
    <w:rsid w:val="00157212"/>
    <w:rsid w:val="001574D7"/>
    <w:rsid w:val="0016223F"/>
    <w:rsid w:val="0016287D"/>
    <w:rsid w:val="00163B8C"/>
    <w:rsid w:val="00165D43"/>
    <w:rsid w:val="001661B1"/>
    <w:rsid w:val="00166AF5"/>
    <w:rsid w:val="0016766A"/>
    <w:rsid w:val="0017054B"/>
    <w:rsid w:val="0017340B"/>
    <w:rsid w:val="00173E5E"/>
    <w:rsid w:val="00182CEC"/>
    <w:rsid w:val="00184194"/>
    <w:rsid w:val="00186675"/>
    <w:rsid w:val="0019642F"/>
    <w:rsid w:val="001A06F2"/>
    <w:rsid w:val="001A3466"/>
    <w:rsid w:val="001A4E24"/>
    <w:rsid w:val="001A641A"/>
    <w:rsid w:val="001A7173"/>
    <w:rsid w:val="001A721E"/>
    <w:rsid w:val="001B15E4"/>
    <w:rsid w:val="001C02B9"/>
    <w:rsid w:val="001C6481"/>
    <w:rsid w:val="001D0D94"/>
    <w:rsid w:val="001D13F9"/>
    <w:rsid w:val="001D29F6"/>
    <w:rsid w:val="001D6EFD"/>
    <w:rsid w:val="001D74EB"/>
    <w:rsid w:val="001E1C54"/>
    <w:rsid w:val="001E6EBD"/>
    <w:rsid w:val="001E7BF8"/>
    <w:rsid w:val="001F0652"/>
    <w:rsid w:val="001F1DBC"/>
    <w:rsid w:val="001F39DD"/>
    <w:rsid w:val="001F7170"/>
    <w:rsid w:val="00200578"/>
    <w:rsid w:val="00200755"/>
    <w:rsid w:val="002028C2"/>
    <w:rsid w:val="00214B01"/>
    <w:rsid w:val="0021539A"/>
    <w:rsid w:val="00226EE7"/>
    <w:rsid w:val="00235239"/>
    <w:rsid w:val="00246EB4"/>
    <w:rsid w:val="00247350"/>
    <w:rsid w:val="002512BE"/>
    <w:rsid w:val="0025191C"/>
    <w:rsid w:val="0025372A"/>
    <w:rsid w:val="0025377F"/>
    <w:rsid w:val="00262112"/>
    <w:rsid w:val="00266ACD"/>
    <w:rsid w:val="00275FB8"/>
    <w:rsid w:val="00277D86"/>
    <w:rsid w:val="00282B39"/>
    <w:rsid w:val="00286D06"/>
    <w:rsid w:val="0028799E"/>
    <w:rsid w:val="00295BD3"/>
    <w:rsid w:val="002A4A96"/>
    <w:rsid w:val="002B56E1"/>
    <w:rsid w:val="002B6748"/>
    <w:rsid w:val="002C099A"/>
    <w:rsid w:val="002C300A"/>
    <w:rsid w:val="002D08FE"/>
    <w:rsid w:val="002D4F13"/>
    <w:rsid w:val="002E1603"/>
    <w:rsid w:val="002E3BED"/>
    <w:rsid w:val="002E662E"/>
    <w:rsid w:val="002F1EB4"/>
    <w:rsid w:val="002F2DF3"/>
    <w:rsid w:val="002F6115"/>
    <w:rsid w:val="002F78F4"/>
    <w:rsid w:val="00304E8F"/>
    <w:rsid w:val="0030538F"/>
    <w:rsid w:val="00305577"/>
    <w:rsid w:val="00312720"/>
    <w:rsid w:val="0031675F"/>
    <w:rsid w:val="00322D12"/>
    <w:rsid w:val="00323AED"/>
    <w:rsid w:val="003318FF"/>
    <w:rsid w:val="0033257F"/>
    <w:rsid w:val="00340A7C"/>
    <w:rsid w:val="00341724"/>
    <w:rsid w:val="00343AFC"/>
    <w:rsid w:val="0034745C"/>
    <w:rsid w:val="003524A2"/>
    <w:rsid w:val="00362864"/>
    <w:rsid w:val="0036395F"/>
    <w:rsid w:val="00390C5E"/>
    <w:rsid w:val="00392EDE"/>
    <w:rsid w:val="00394EC1"/>
    <w:rsid w:val="0039583B"/>
    <w:rsid w:val="003967DD"/>
    <w:rsid w:val="003A3223"/>
    <w:rsid w:val="003A335F"/>
    <w:rsid w:val="003A4AFA"/>
    <w:rsid w:val="003A4C39"/>
    <w:rsid w:val="003B19C1"/>
    <w:rsid w:val="003B6B49"/>
    <w:rsid w:val="003C50FD"/>
    <w:rsid w:val="003C6A37"/>
    <w:rsid w:val="003D15B4"/>
    <w:rsid w:val="003D1818"/>
    <w:rsid w:val="003D7409"/>
    <w:rsid w:val="003E0DE7"/>
    <w:rsid w:val="003E5FE5"/>
    <w:rsid w:val="003F1DD8"/>
    <w:rsid w:val="003F20ED"/>
    <w:rsid w:val="003F25D6"/>
    <w:rsid w:val="003F2EB9"/>
    <w:rsid w:val="00404E7E"/>
    <w:rsid w:val="004063E3"/>
    <w:rsid w:val="004065F6"/>
    <w:rsid w:val="004078B5"/>
    <w:rsid w:val="00411055"/>
    <w:rsid w:val="00411A1D"/>
    <w:rsid w:val="0041270A"/>
    <w:rsid w:val="00413B56"/>
    <w:rsid w:val="004168B5"/>
    <w:rsid w:val="0042333B"/>
    <w:rsid w:val="00423C02"/>
    <w:rsid w:val="00424117"/>
    <w:rsid w:val="00426F08"/>
    <w:rsid w:val="00427122"/>
    <w:rsid w:val="00430ABC"/>
    <w:rsid w:val="004344F8"/>
    <w:rsid w:val="004368B0"/>
    <w:rsid w:val="00436C35"/>
    <w:rsid w:val="004443D8"/>
    <w:rsid w:val="004459EB"/>
    <w:rsid w:val="00447162"/>
    <w:rsid w:val="00451E39"/>
    <w:rsid w:val="00452D78"/>
    <w:rsid w:val="00452E50"/>
    <w:rsid w:val="0045516A"/>
    <w:rsid w:val="0046334B"/>
    <w:rsid w:val="00473CE1"/>
    <w:rsid w:val="00474430"/>
    <w:rsid w:val="00474F23"/>
    <w:rsid w:val="004860B8"/>
    <w:rsid w:val="00490A14"/>
    <w:rsid w:val="004962D4"/>
    <w:rsid w:val="004A1314"/>
    <w:rsid w:val="004A5394"/>
    <w:rsid w:val="004B2710"/>
    <w:rsid w:val="004B2ED6"/>
    <w:rsid w:val="004C3139"/>
    <w:rsid w:val="004C42F2"/>
    <w:rsid w:val="004C4688"/>
    <w:rsid w:val="004D4F11"/>
    <w:rsid w:val="004D5C47"/>
    <w:rsid w:val="004D7125"/>
    <w:rsid w:val="004E632D"/>
    <w:rsid w:val="004E7B67"/>
    <w:rsid w:val="004F2B00"/>
    <w:rsid w:val="004F5DA0"/>
    <w:rsid w:val="00506C18"/>
    <w:rsid w:val="00512B8E"/>
    <w:rsid w:val="00512FCA"/>
    <w:rsid w:val="0051354F"/>
    <w:rsid w:val="00516C6F"/>
    <w:rsid w:val="00535522"/>
    <w:rsid w:val="0054205F"/>
    <w:rsid w:val="00553900"/>
    <w:rsid w:val="005547B1"/>
    <w:rsid w:val="00555277"/>
    <w:rsid w:val="00567CF0"/>
    <w:rsid w:val="0057716F"/>
    <w:rsid w:val="00581AA0"/>
    <w:rsid w:val="00584366"/>
    <w:rsid w:val="005917B7"/>
    <w:rsid w:val="005922DD"/>
    <w:rsid w:val="00595E12"/>
    <w:rsid w:val="00597A14"/>
    <w:rsid w:val="005A4F12"/>
    <w:rsid w:val="005A6DAD"/>
    <w:rsid w:val="005B0D55"/>
    <w:rsid w:val="005B1FA3"/>
    <w:rsid w:val="005B47E4"/>
    <w:rsid w:val="005C5A5F"/>
    <w:rsid w:val="005D0078"/>
    <w:rsid w:val="005D290A"/>
    <w:rsid w:val="005D42BD"/>
    <w:rsid w:val="005E2C27"/>
    <w:rsid w:val="005E69C0"/>
    <w:rsid w:val="005F1D61"/>
    <w:rsid w:val="005F4089"/>
    <w:rsid w:val="0060284D"/>
    <w:rsid w:val="00603189"/>
    <w:rsid w:val="006054E5"/>
    <w:rsid w:val="00605FA2"/>
    <w:rsid w:val="0061253E"/>
    <w:rsid w:val="00612744"/>
    <w:rsid w:val="00623FA6"/>
    <w:rsid w:val="00624A55"/>
    <w:rsid w:val="00626F6D"/>
    <w:rsid w:val="006279B8"/>
    <w:rsid w:val="0063300D"/>
    <w:rsid w:val="00634A34"/>
    <w:rsid w:val="00640316"/>
    <w:rsid w:val="006403EF"/>
    <w:rsid w:val="00644FAA"/>
    <w:rsid w:val="006450A1"/>
    <w:rsid w:val="00645451"/>
    <w:rsid w:val="00652E7D"/>
    <w:rsid w:val="00653401"/>
    <w:rsid w:val="0066035D"/>
    <w:rsid w:val="00664DC4"/>
    <w:rsid w:val="006662BB"/>
    <w:rsid w:val="006671CE"/>
    <w:rsid w:val="006677E4"/>
    <w:rsid w:val="00670389"/>
    <w:rsid w:val="00674F0A"/>
    <w:rsid w:val="00677D29"/>
    <w:rsid w:val="00681B94"/>
    <w:rsid w:val="00692380"/>
    <w:rsid w:val="006A25AC"/>
    <w:rsid w:val="006B5178"/>
    <w:rsid w:val="006B5CBC"/>
    <w:rsid w:val="006B6D6E"/>
    <w:rsid w:val="006C2CED"/>
    <w:rsid w:val="006D4F24"/>
    <w:rsid w:val="006D6E2E"/>
    <w:rsid w:val="006E12CD"/>
    <w:rsid w:val="006E2B9A"/>
    <w:rsid w:val="006F04B3"/>
    <w:rsid w:val="006F45E6"/>
    <w:rsid w:val="006F6940"/>
    <w:rsid w:val="00707995"/>
    <w:rsid w:val="00710B5C"/>
    <w:rsid w:val="00710CED"/>
    <w:rsid w:val="00710D73"/>
    <w:rsid w:val="00711029"/>
    <w:rsid w:val="00721CBF"/>
    <w:rsid w:val="00722130"/>
    <w:rsid w:val="00724BB1"/>
    <w:rsid w:val="00727BB5"/>
    <w:rsid w:val="00734C27"/>
    <w:rsid w:val="00735A48"/>
    <w:rsid w:val="007463FA"/>
    <w:rsid w:val="00747BB6"/>
    <w:rsid w:val="0075449B"/>
    <w:rsid w:val="00756C01"/>
    <w:rsid w:val="007632F4"/>
    <w:rsid w:val="00770223"/>
    <w:rsid w:val="00771007"/>
    <w:rsid w:val="00772B9D"/>
    <w:rsid w:val="00781587"/>
    <w:rsid w:val="007845A8"/>
    <w:rsid w:val="00785615"/>
    <w:rsid w:val="00793887"/>
    <w:rsid w:val="0079724E"/>
    <w:rsid w:val="007A7602"/>
    <w:rsid w:val="007B116C"/>
    <w:rsid w:val="007B1F48"/>
    <w:rsid w:val="007B556E"/>
    <w:rsid w:val="007B6888"/>
    <w:rsid w:val="007B742D"/>
    <w:rsid w:val="007C3D95"/>
    <w:rsid w:val="007C5A8C"/>
    <w:rsid w:val="007D0D83"/>
    <w:rsid w:val="007D3825"/>
    <w:rsid w:val="007D3E38"/>
    <w:rsid w:val="007E2837"/>
    <w:rsid w:val="007E44EC"/>
    <w:rsid w:val="007E6A17"/>
    <w:rsid w:val="007F2C13"/>
    <w:rsid w:val="007F3F3E"/>
    <w:rsid w:val="007F4CAC"/>
    <w:rsid w:val="007F6DBA"/>
    <w:rsid w:val="00803B01"/>
    <w:rsid w:val="00805B67"/>
    <w:rsid w:val="008065DA"/>
    <w:rsid w:val="008235BF"/>
    <w:rsid w:val="00826D3A"/>
    <w:rsid w:val="00832CF3"/>
    <w:rsid w:val="00833705"/>
    <w:rsid w:val="00837E91"/>
    <w:rsid w:val="008454D7"/>
    <w:rsid w:val="0084643B"/>
    <w:rsid w:val="00850D22"/>
    <w:rsid w:val="00851EC3"/>
    <w:rsid w:val="00853883"/>
    <w:rsid w:val="00853DC6"/>
    <w:rsid w:val="00855CBB"/>
    <w:rsid w:val="008830A7"/>
    <w:rsid w:val="008850F4"/>
    <w:rsid w:val="00885E6C"/>
    <w:rsid w:val="00890EAF"/>
    <w:rsid w:val="00896987"/>
    <w:rsid w:val="008A1B8A"/>
    <w:rsid w:val="008B0215"/>
    <w:rsid w:val="008B1737"/>
    <w:rsid w:val="008B5B51"/>
    <w:rsid w:val="008C109E"/>
    <w:rsid w:val="008C3D68"/>
    <w:rsid w:val="008D2E87"/>
    <w:rsid w:val="008E320D"/>
    <w:rsid w:val="008F45AD"/>
    <w:rsid w:val="008F5B06"/>
    <w:rsid w:val="008F7D9E"/>
    <w:rsid w:val="00904419"/>
    <w:rsid w:val="009108E0"/>
    <w:rsid w:val="009121BE"/>
    <w:rsid w:val="009134F1"/>
    <w:rsid w:val="009231AE"/>
    <w:rsid w:val="009320EF"/>
    <w:rsid w:val="00935F02"/>
    <w:rsid w:val="00936554"/>
    <w:rsid w:val="00941E13"/>
    <w:rsid w:val="00942462"/>
    <w:rsid w:val="009442C2"/>
    <w:rsid w:val="009502EF"/>
    <w:rsid w:val="00952690"/>
    <w:rsid w:val="00956511"/>
    <w:rsid w:val="0096249C"/>
    <w:rsid w:val="009720C2"/>
    <w:rsid w:val="00977EAF"/>
    <w:rsid w:val="00983F8C"/>
    <w:rsid w:val="009870D2"/>
    <w:rsid w:val="00991BC5"/>
    <w:rsid w:val="0099506D"/>
    <w:rsid w:val="00995789"/>
    <w:rsid w:val="009A3542"/>
    <w:rsid w:val="009B22F1"/>
    <w:rsid w:val="009B3691"/>
    <w:rsid w:val="009B5609"/>
    <w:rsid w:val="009D18B9"/>
    <w:rsid w:val="009D3367"/>
    <w:rsid w:val="009E5051"/>
    <w:rsid w:val="009E68C3"/>
    <w:rsid w:val="009E70B4"/>
    <w:rsid w:val="009E7A67"/>
    <w:rsid w:val="00A0421A"/>
    <w:rsid w:val="00A11934"/>
    <w:rsid w:val="00A11B06"/>
    <w:rsid w:val="00A1408E"/>
    <w:rsid w:val="00A145AF"/>
    <w:rsid w:val="00A210AC"/>
    <w:rsid w:val="00A2660B"/>
    <w:rsid w:val="00A31926"/>
    <w:rsid w:val="00A34412"/>
    <w:rsid w:val="00A40DF3"/>
    <w:rsid w:val="00A425C0"/>
    <w:rsid w:val="00A552AE"/>
    <w:rsid w:val="00A555B5"/>
    <w:rsid w:val="00A57CE4"/>
    <w:rsid w:val="00A615AA"/>
    <w:rsid w:val="00A710DF"/>
    <w:rsid w:val="00A75136"/>
    <w:rsid w:val="00A76D0B"/>
    <w:rsid w:val="00A7736E"/>
    <w:rsid w:val="00A86A35"/>
    <w:rsid w:val="00A876B1"/>
    <w:rsid w:val="00A915A3"/>
    <w:rsid w:val="00A9160C"/>
    <w:rsid w:val="00A95FD5"/>
    <w:rsid w:val="00AA5213"/>
    <w:rsid w:val="00AA740F"/>
    <w:rsid w:val="00AB0144"/>
    <w:rsid w:val="00AB6D8C"/>
    <w:rsid w:val="00AB7C52"/>
    <w:rsid w:val="00AD3501"/>
    <w:rsid w:val="00AD731F"/>
    <w:rsid w:val="00AE20F9"/>
    <w:rsid w:val="00AE594E"/>
    <w:rsid w:val="00AF184E"/>
    <w:rsid w:val="00B02363"/>
    <w:rsid w:val="00B03118"/>
    <w:rsid w:val="00B14B39"/>
    <w:rsid w:val="00B14DA6"/>
    <w:rsid w:val="00B14FBC"/>
    <w:rsid w:val="00B207F4"/>
    <w:rsid w:val="00B21562"/>
    <w:rsid w:val="00B26C3A"/>
    <w:rsid w:val="00B40600"/>
    <w:rsid w:val="00B52C3A"/>
    <w:rsid w:val="00B531C1"/>
    <w:rsid w:val="00B5552B"/>
    <w:rsid w:val="00B56635"/>
    <w:rsid w:val="00B60EEB"/>
    <w:rsid w:val="00B713CE"/>
    <w:rsid w:val="00B7336A"/>
    <w:rsid w:val="00B86D41"/>
    <w:rsid w:val="00B90258"/>
    <w:rsid w:val="00B9447B"/>
    <w:rsid w:val="00BC2ABF"/>
    <w:rsid w:val="00BC64D9"/>
    <w:rsid w:val="00BC73A0"/>
    <w:rsid w:val="00BC75CE"/>
    <w:rsid w:val="00BD1C20"/>
    <w:rsid w:val="00BE287E"/>
    <w:rsid w:val="00BF2BC1"/>
    <w:rsid w:val="00BF7820"/>
    <w:rsid w:val="00C07CBF"/>
    <w:rsid w:val="00C10A8C"/>
    <w:rsid w:val="00C1636B"/>
    <w:rsid w:val="00C16C39"/>
    <w:rsid w:val="00C20585"/>
    <w:rsid w:val="00C23AD6"/>
    <w:rsid w:val="00C2506A"/>
    <w:rsid w:val="00C27DFA"/>
    <w:rsid w:val="00C30F80"/>
    <w:rsid w:val="00C4233D"/>
    <w:rsid w:val="00C442CD"/>
    <w:rsid w:val="00C539BB"/>
    <w:rsid w:val="00C553BA"/>
    <w:rsid w:val="00C6585A"/>
    <w:rsid w:val="00C729F2"/>
    <w:rsid w:val="00C86BA3"/>
    <w:rsid w:val="00C872E8"/>
    <w:rsid w:val="00C92175"/>
    <w:rsid w:val="00C926A9"/>
    <w:rsid w:val="00C94F3C"/>
    <w:rsid w:val="00CA0A64"/>
    <w:rsid w:val="00CA111B"/>
    <w:rsid w:val="00CA2229"/>
    <w:rsid w:val="00CA2B8F"/>
    <w:rsid w:val="00CA6FFB"/>
    <w:rsid w:val="00CB282A"/>
    <w:rsid w:val="00CB52AF"/>
    <w:rsid w:val="00CC5AA8"/>
    <w:rsid w:val="00CD3770"/>
    <w:rsid w:val="00CD45D7"/>
    <w:rsid w:val="00CD48DE"/>
    <w:rsid w:val="00CD5993"/>
    <w:rsid w:val="00CD619E"/>
    <w:rsid w:val="00CD6BDC"/>
    <w:rsid w:val="00CE6B90"/>
    <w:rsid w:val="00CF619A"/>
    <w:rsid w:val="00D03CDF"/>
    <w:rsid w:val="00D04BB8"/>
    <w:rsid w:val="00D07B2A"/>
    <w:rsid w:val="00D139B1"/>
    <w:rsid w:val="00D14B33"/>
    <w:rsid w:val="00D16A51"/>
    <w:rsid w:val="00D17BD8"/>
    <w:rsid w:val="00D23065"/>
    <w:rsid w:val="00D24C7D"/>
    <w:rsid w:val="00D26A02"/>
    <w:rsid w:val="00D30918"/>
    <w:rsid w:val="00D32D1F"/>
    <w:rsid w:val="00D34AA7"/>
    <w:rsid w:val="00D36BF9"/>
    <w:rsid w:val="00D37114"/>
    <w:rsid w:val="00D54E6A"/>
    <w:rsid w:val="00D63DE0"/>
    <w:rsid w:val="00D646B2"/>
    <w:rsid w:val="00D66528"/>
    <w:rsid w:val="00D67E32"/>
    <w:rsid w:val="00D7114F"/>
    <w:rsid w:val="00D7295E"/>
    <w:rsid w:val="00D73C6F"/>
    <w:rsid w:val="00D77FBB"/>
    <w:rsid w:val="00D807A8"/>
    <w:rsid w:val="00D80A77"/>
    <w:rsid w:val="00D8171E"/>
    <w:rsid w:val="00D850F8"/>
    <w:rsid w:val="00DA0F2A"/>
    <w:rsid w:val="00DA1F8F"/>
    <w:rsid w:val="00DA41E2"/>
    <w:rsid w:val="00DA4408"/>
    <w:rsid w:val="00DA4DCB"/>
    <w:rsid w:val="00DA5020"/>
    <w:rsid w:val="00DB2529"/>
    <w:rsid w:val="00DB3BC3"/>
    <w:rsid w:val="00DB41D2"/>
    <w:rsid w:val="00DB4F85"/>
    <w:rsid w:val="00DC378B"/>
    <w:rsid w:val="00DC4D0D"/>
    <w:rsid w:val="00DC57F5"/>
    <w:rsid w:val="00DC5BFE"/>
    <w:rsid w:val="00DC5CC4"/>
    <w:rsid w:val="00DC6DDC"/>
    <w:rsid w:val="00DE2CE5"/>
    <w:rsid w:val="00DE3C47"/>
    <w:rsid w:val="00DF06A9"/>
    <w:rsid w:val="00E03356"/>
    <w:rsid w:val="00E123A8"/>
    <w:rsid w:val="00E159D6"/>
    <w:rsid w:val="00E33B1C"/>
    <w:rsid w:val="00E34263"/>
    <w:rsid w:val="00E34721"/>
    <w:rsid w:val="00E4317E"/>
    <w:rsid w:val="00E43778"/>
    <w:rsid w:val="00E4596F"/>
    <w:rsid w:val="00E5030B"/>
    <w:rsid w:val="00E50CC0"/>
    <w:rsid w:val="00E5160A"/>
    <w:rsid w:val="00E57B4F"/>
    <w:rsid w:val="00E64758"/>
    <w:rsid w:val="00E65F5E"/>
    <w:rsid w:val="00E668CF"/>
    <w:rsid w:val="00E70E66"/>
    <w:rsid w:val="00E771F2"/>
    <w:rsid w:val="00E7742A"/>
    <w:rsid w:val="00E77EB9"/>
    <w:rsid w:val="00E84A6A"/>
    <w:rsid w:val="00E860C3"/>
    <w:rsid w:val="00E86572"/>
    <w:rsid w:val="00E93F98"/>
    <w:rsid w:val="00E95134"/>
    <w:rsid w:val="00E95172"/>
    <w:rsid w:val="00E959A0"/>
    <w:rsid w:val="00E95C22"/>
    <w:rsid w:val="00EA23D9"/>
    <w:rsid w:val="00EA49B9"/>
    <w:rsid w:val="00EB3AA9"/>
    <w:rsid w:val="00EB40FD"/>
    <w:rsid w:val="00EB41FE"/>
    <w:rsid w:val="00EB4921"/>
    <w:rsid w:val="00EB59B2"/>
    <w:rsid w:val="00EB72C7"/>
    <w:rsid w:val="00EC0D2C"/>
    <w:rsid w:val="00EC0DD3"/>
    <w:rsid w:val="00EC5BBD"/>
    <w:rsid w:val="00EC6357"/>
    <w:rsid w:val="00ED0267"/>
    <w:rsid w:val="00ED02F6"/>
    <w:rsid w:val="00ED2223"/>
    <w:rsid w:val="00EE256F"/>
    <w:rsid w:val="00EE396F"/>
    <w:rsid w:val="00EE3B00"/>
    <w:rsid w:val="00EF0336"/>
    <w:rsid w:val="00EF08AC"/>
    <w:rsid w:val="00EF223D"/>
    <w:rsid w:val="00EF3824"/>
    <w:rsid w:val="00EF5155"/>
    <w:rsid w:val="00F01A9D"/>
    <w:rsid w:val="00F02D83"/>
    <w:rsid w:val="00F03AA8"/>
    <w:rsid w:val="00F077EA"/>
    <w:rsid w:val="00F15B5B"/>
    <w:rsid w:val="00F239F8"/>
    <w:rsid w:val="00F23E39"/>
    <w:rsid w:val="00F24FE4"/>
    <w:rsid w:val="00F26251"/>
    <w:rsid w:val="00F36D81"/>
    <w:rsid w:val="00F372FC"/>
    <w:rsid w:val="00F401A7"/>
    <w:rsid w:val="00F4082F"/>
    <w:rsid w:val="00F41A7A"/>
    <w:rsid w:val="00F4789C"/>
    <w:rsid w:val="00F5271F"/>
    <w:rsid w:val="00F55613"/>
    <w:rsid w:val="00F603F5"/>
    <w:rsid w:val="00F63181"/>
    <w:rsid w:val="00F670AB"/>
    <w:rsid w:val="00F708D8"/>
    <w:rsid w:val="00F71E5E"/>
    <w:rsid w:val="00F71FCB"/>
    <w:rsid w:val="00F73A7A"/>
    <w:rsid w:val="00F7780E"/>
    <w:rsid w:val="00F80340"/>
    <w:rsid w:val="00F80B68"/>
    <w:rsid w:val="00F83C80"/>
    <w:rsid w:val="00F84131"/>
    <w:rsid w:val="00F84E07"/>
    <w:rsid w:val="00F85D53"/>
    <w:rsid w:val="00F8768C"/>
    <w:rsid w:val="00F92022"/>
    <w:rsid w:val="00F93D1B"/>
    <w:rsid w:val="00F94715"/>
    <w:rsid w:val="00F9750D"/>
    <w:rsid w:val="00FA0D89"/>
    <w:rsid w:val="00FA3A3D"/>
    <w:rsid w:val="00FA7524"/>
    <w:rsid w:val="00FB48D2"/>
    <w:rsid w:val="00FC2109"/>
    <w:rsid w:val="00FD5F14"/>
    <w:rsid w:val="00FD69D2"/>
    <w:rsid w:val="00FD6B06"/>
    <w:rsid w:val="00FE3A18"/>
    <w:rsid w:val="00FF3464"/>
    <w:rsid w:val="00FF35AE"/>
    <w:rsid w:val="00FF50B7"/>
    <w:rsid w:val="01F6878E"/>
    <w:rsid w:val="0213F455"/>
    <w:rsid w:val="03C89B09"/>
    <w:rsid w:val="04F32729"/>
    <w:rsid w:val="05CEECA8"/>
    <w:rsid w:val="05D0C9E6"/>
    <w:rsid w:val="0752E73F"/>
    <w:rsid w:val="083936A5"/>
    <w:rsid w:val="0943D998"/>
    <w:rsid w:val="0B3CDB97"/>
    <w:rsid w:val="0B6FF60D"/>
    <w:rsid w:val="0C923BF6"/>
    <w:rsid w:val="0FD70DBD"/>
    <w:rsid w:val="11580E0F"/>
    <w:rsid w:val="11E8F126"/>
    <w:rsid w:val="1A6409C5"/>
    <w:rsid w:val="1D123E98"/>
    <w:rsid w:val="1D1EECBC"/>
    <w:rsid w:val="1F4DF714"/>
    <w:rsid w:val="20568D7E"/>
    <w:rsid w:val="2311EFC0"/>
    <w:rsid w:val="23CE2D01"/>
    <w:rsid w:val="23E740A0"/>
    <w:rsid w:val="24019F8E"/>
    <w:rsid w:val="24A7DD2B"/>
    <w:rsid w:val="26CE59DF"/>
    <w:rsid w:val="271A514E"/>
    <w:rsid w:val="28C31449"/>
    <w:rsid w:val="2A956EA6"/>
    <w:rsid w:val="2B175E07"/>
    <w:rsid w:val="2BE5FBEB"/>
    <w:rsid w:val="2BFA4AF5"/>
    <w:rsid w:val="2EEB0C40"/>
    <w:rsid w:val="318D0A5C"/>
    <w:rsid w:val="31FC1220"/>
    <w:rsid w:val="32C0F06A"/>
    <w:rsid w:val="34BAC522"/>
    <w:rsid w:val="3BA65A1E"/>
    <w:rsid w:val="3D850169"/>
    <w:rsid w:val="3F4F579E"/>
    <w:rsid w:val="425443FF"/>
    <w:rsid w:val="437ADDD1"/>
    <w:rsid w:val="448290A2"/>
    <w:rsid w:val="450F893A"/>
    <w:rsid w:val="461F23D2"/>
    <w:rsid w:val="46551ED2"/>
    <w:rsid w:val="48A8060F"/>
    <w:rsid w:val="49689E54"/>
    <w:rsid w:val="49862A90"/>
    <w:rsid w:val="498D9012"/>
    <w:rsid w:val="49D97195"/>
    <w:rsid w:val="49DDD174"/>
    <w:rsid w:val="49EA386B"/>
    <w:rsid w:val="4DC3BFE4"/>
    <w:rsid w:val="4E9FF180"/>
    <w:rsid w:val="4FD2F6AD"/>
    <w:rsid w:val="50B77F5E"/>
    <w:rsid w:val="50CCD00D"/>
    <w:rsid w:val="51AF6D27"/>
    <w:rsid w:val="521BDE36"/>
    <w:rsid w:val="526AC701"/>
    <w:rsid w:val="53615D16"/>
    <w:rsid w:val="54531B2F"/>
    <w:rsid w:val="549D043F"/>
    <w:rsid w:val="55B4E075"/>
    <w:rsid w:val="584CB218"/>
    <w:rsid w:val="5863B07E"/>
    <w:rsid w:val="59545EE7"/>
    <w:rsid w:val="59DB8B48"/>
    <w:rsid w:val="5C6D79AD"/>
    <w:rsid w:val="61C863EC"/>
    <w:rsid w:val="64A477C6"/>
    <w:rsid w:val="669D19A4"/>
    <w:rsid w:val="675198B2"/>
    <w:rsid w:val="684F79F1"/>
    <w:rsid w:val="6A47816E"/>
    <w:rsid w:val="6B9E1290"/>
    <w:rsid w:val="6BB8A094"/>
    <w:rsid w:val="6DF0B111"/>
    <w:rsid w:val="6E202301"/>
    <w:rsid w:val="723BE93A"/>
    <w:rsid w:val="72693591"/>
    <w:rsid w:val="75176D0D"/>
    <w:rsid w:val="76045CE5"/>
    <w:rsid w:val="76383C2E"/>
    <w:rsid w:val="7866482A"/>
    <w:rsid w:val="7BCC60F4"/>
    <w:rsid w:val="7C3B01F3"/>
    <w:rsid w:val="7E311C48"/>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1355FF"/>
  <w14:defaultImageDpi w14:val="32767"/>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13F9"/>
    <w:pPr>
      <w:spacing w:after="120"/>
    </w:pPr>
    <w:rPr>
      <w:sz w:val="22"/>
    </w:rPr>
  </w:style>
  <w:style w:type="paragraph" w:styleId="Heading1">
    <w:name w:val="heading 1"/>
    <w:basedOn w:val="Normal"/>
    <w:next w:val="Normal"/>
    <w:link w:val="Heading1Char"/>
    <w:uiPriority w:val="9"/>
    <w:qFormat/>
    <w:rsid w:val="00F94715"/>
    <w:pPr>
      <w:keepNext/>
      <w:keepLines/>
      <w:spacing w:before="240"/>
      <w:outlineLvl w:val="0"/>
    </w:pPr>
    <w:rPr>
      <w:rFonts w:asciiTheme="majorHAnsi" w:eastAsiaTheme="majorEastAsia" w:hAnsiTheme="majorHAnsi" w:cstheme="majorBidi"/>
      <w:b/>
      <w:caps/>
      <w:color w:val="AF272F" w:themeColor="text1"/>
      <w:sz w:val="44"/>
      <w:szCs w:val="32"/>
    </w:rPr>
  </w:style>
  <w:style w:type="paragraph" w:styleId="Heading2">
    <w:name w:val="heading 2"/>
    <w:basedOn w:val="Normal"/>
    <w:next w:val="Normal"/>
    <w:link w:val="Heading2Char"/>
    <w:uiPriority w:val="9"/>
    <w:unhideWhenUsed/>
    <w:qFormat/>
    <w:rsid w:val="00B86D41"/>
    <w:pPr>
      <w:keepNext/>
      <w:keepLines/>
      <w:spacing w:before="40"/>
      <w:outlineLvl w:val="1"/>
    </w:pPr>
    <w:rPr>
      <w:rFonts w:asciiTheme="majorHAnsi" w:eastAsiaTheme="majorEastAsia" w:hAnsiTheme="majorHAnsi" w:cstheme="majorBidi"/>
      <w:b/>
      <w:caps/>
      <w:color w:val="E57100" w:themeColor="accent2"/>
      <w:sz w:val="26"/>
      <w:szCs w:val="26"/>
    </w:rPr>
  </w:style>
  <w:style w:type="paragraph" w:styleId="Heading3">
    <w:name w:val="heading 3"/>
    <w:basedOn w:val="Normal"/>
    <w:next w:val="Normal"/>
    <w:link w:val="Heading3Char"/>
    <w:uiPriority w:val="9"/>
    <w:unhideWhenUsed/>
    <w:qFormat/>
    <w:rsid w:val="002E3BED"/>
    <w:pPr>
      <w:keepNext/>
      <w:keepLines/>
      <w:spacing w:before="40"/>
      <w:outlineLvl w:val="2"/>
    </w:pPr>
    <w:rPr>
      <w:rFonts w:asciiTheme="majorHAnsi" w:eastAsiaTheme="majorEastAsia" w:hAnsiTheme="majorHAnsi" w:cstheme="majorBidi"/>
      <w:b/>
      <w:color w:val="AF272F" w:themeColor="text1"/>
      <w:sz w:val="24"/>
    </w:rPr>
  </w:style>
  <w:style w:type="paragraph" w:styleId="Heading4">
    <w:name w:val="heading 4"/>
    <w:basedOn w:val="Normal"/>
    <w:next w:val="Normal"/>
    <w:link w:val="Heading4Char"/>
    <w:uiPriority w:val="9"/>
    <w:semiHidden/>
    <w:unhideWhenUsed/>
    <w:qFormat/>
    <w:rsid w:val="00F94715"/>
    <w:pPr>
      <w:keepNext/>
      <w:keepLines/>
      <w:spacing w:before="40" w:after="0"/>
      <w:outlineLvl w:val="3"/>
    </w:pPr>
    <w:rPr>
      <w:rFonts w:asciiTheme="majorHAnsi" w:eastAsiaTheme="majorEastAsia" w:hAnsiTheme="majorHAnsi" w:cstheme="majorBidi"/>
      <w:i/>
      <w:iCs/>
      <w:color w:val="000000" w:themeColor="text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967DD"/>
    <w:pPr>
      <w:tabs>
        <w:tab w:val="center" w:pos="4513"/>
        <w:tab w:val="right" w:pos="9026"/>
      </w:tabs>
    </w:pPr>
  </w:style>
  <w:style w:type="character" w:customStyle="1" w:styleId="HeaderChar">
    <w:name w:val="Header Char"/>
    <w:basedOn w:val="DefaultParagraphFont"/>
    <w:link w:val="Header"/>
    <w:uiPriority w:val="99"/>
    <w:rsid w:val="003967DD"/>
  </w:style>
  <w:style w:type="paragraph" w:styleId="Footer">
    <w:name w:val="footer"/>
    <w:basedOn w:val="Normal"/>
    <w:link w:val="FooterChar"/>
    <w:uiPriority w:val="99"/>
    <w:unhideWhenUsed/>
    <w:rsid w:val="003967DD"/>
    <w:pPr>
      <w:tabs>
        <w:tab w:val="center" w:pos="4513"/>
        <w:tab w:val="right" w:pos="9026"/>
      </w:tabs>
    </w:pPr>
  </w:style>
  <w:style w:type="character" w:customStyle="1" w:styleId="FooterChar">
    <w:name w:val="Footer Char"/>
    <w:basedOn w:val="DefaultParagraphFont"/>
    <w:link w:val="Footer"/>
    <w:uiPriority w:val="99"/>
    <w:rsid w:val="003967DD"/>
  </w:style>
  <w:style w:type="character" w:customStyle="1" w:styleId="Heading1Char">
    <w:name w:val="Heading 1 Char"/>
    <w:basedOn w:val="DefaultParagraphFont"/>
    <w:link w:val="Heading1"/>
    <w:uiPriority w:val="9"/>
    <w:rsid w:val="00F94715"/>
    <w:rPr>
      <w:rFonts w:asciiTheme="majorHAnsi" w:eastAsiaTheme="majorEastAsia" w:hAnsiTheme="majorHAnsi" w:cstheme="majorBidi"/>
      <w:b/>
      <w:caps/>
      <w:color w:val="AF272F" w:themeColor="text1"/>
      <w:sz w:val="44"/>
      <w:szCs w:val="32"/>
    </w:rPr>
  </w:style>
  <w:style w:type="paragraph" w:customStyle="1" w:styleId="Intro">
    <w:name w:val="Intro"/>
    <w:basedOn w:val="Normal"/>
    <w:qFormat/>
    <w:rsid w:val="00F94715"/>
    <w:pPr>
      <w:pBdr>
        <w:top w:val="single" w:sz="4" w:space="1" w:color="AF272F" w:themeColor="text1"/>
      </w:pBdr>
    </w:pPr>
    <w:rPr>
      <w:color w:val="AF272F" w:themeColor="text1"/>
      <w:lang w:val="en-AU"/>
    </w:rPr>
  </w:style>
  <w:style w:type="character" w:customStyle="1" w:styleId="Heading2Char">
    <w:name w:val="Heading 2 Char"/>
    <w:basedOn w:val="DefaultParagraphFont"/>
    <w:link w:val="Heading2"/>
    <w:uiPriority w:val="9"/>
    <w:rsid w:val="00B86D41"/>
    <w:rPr>
      <w:rFonts w:asciiTheme="majorHAnsi" w:eastAsiaTheme="majorEastAsia" w:hAnsiTheme="majorHAnsi" w:cstheme="majorBidi"/>
      <w:b/>
      <w:caps/>
      <w:color w:val="E57100" w:themeColor="accent2"/>
      <w:sz w:val="26"/>
      <w:szCs w:val="26"/>
    </w:rPr>
  </w:style>
  <w:style w:type="character" w:customStyle="1" w:styleId="Heading3Char">
    <w:name w:val="Heading 3 Char"/>
    <w:basedOn w:val="DefaultParagraphFont"/>
    <w:link w:val="Heading3"/>
    <w:uiPriority w:val="9"/>
    <w:rsid w:val="002E3BED"/>
    <w:rPr>
      <w:rFonts w:asciiTheme="majorHAnsi" w:eastAsiaTheme="majorEastAsia" w:hAnsiTheme="majorHAnsi" w:cstheme="majorBidi"/>
      <w:b/>
      <w:color w:val="AF272F" w:themeColor="text1"/>
    </w:rPr>
  </w:style>
  <w:style w:type="paragraph" w:styleId="Quote">
    <w:name w:val="Quote"/>
    <w:basedOn w:val="Normal"/>
    <w:next w:val="Normal"/>
    <w:link w:val="QuoteChar"/>
    <w:uiPriority w:val="29"/>
    <w:qFormat/>
    <w:rsid w:val="002E3BED"/>
    <w:pPr>
      <w:spacing w:before="120"/>
      <w:ind w:left="284" w:right="284"/>
    </w:pPr>
    <w:rPr>
      <w:i/>
      <w:iCs/>
      <w:color w:val="000000" w:themeColor="text2"/>
    </w:rPr>
  </w:style>
  <w:style w:type="character" w:customStyle="1" w:styleId="QuoteChar">
    <w:name w:val="Quote Char"/>
    <w:basedOn w:val="DefaultParagraphFont"/>
    <w:link w:val="Quote"/>
    <w:uiPriority w:val="29"/>
    <w:rsid w:val="002E3BED"/>
    <w:rPr>
      <w:i/>
      <w:iCs/>
      <w:color w:val="000000" w:themeColor="text2"/>
    </w:rPr>
  </w:style>
  <w:style w:type="paragraph" w:customStyle="1" w:styleId="Bullet1">
    <w:name w:val="Bullet 1"/>
    <w:basedOn w:val="Normal"/>
    <w:next w:val="Normal"/>
    <w:qFormat/>
    <w:rsid w:val="002E3BED"/>
    <w:pPr>
      <w:numPr>
        <w:numId w:val="14"/>
      </w:numPr>
      <w:ind w:left="284" w:hanging="284"/>
    </w:pPr>
    <w:rPr>
      <w:lang w:val="en-AU"/>
    </w:rPr>
  </w:style>
  <w:style w:type="paragraph" w:customStyle="1" w:styleId="Bullet2">
    <w:name w:val="Bullet 2"/>
    <w:basedOn w:val="Bullet1"/>
    <w:qFormat/>
    <w:rsid w:val="002E3BED"/>
    <w:pPr>
      <w:numPr>
        <w:numId w:val="12"/>
      </w:numPr>
    </w:pPr>
  </w:style>
  <w:style w:type="paragraph" w:customStyle="1" w:styleId="Numberlist">
    <w:name w:val="Number list"/>
    <w:basedOn w:val="Normal"/>
    <w:next w:val="Normal"/>
    <w:qFormat/>
    <w:rsid w:val="008B1737"/>
    <w:pPr>
      <w:numPr>
        <w:numId w:val="17"/>
      </w:numPr>
      <w:ind w:left="284" w:hanging="284"/>
    </w:pPr>
    <w:rPr>
      <w:lang w:val="en-AU"/>
    </w:rPr>
  </w:style>
  <w:style w:type="table" w:styleId="TableGrid">
    <w:name w:val="Table Grid"/>
    <w:basedOn w:val="TableNormal"/>
    <w:uiPriority w:val="39"/>
    <w:rsid w:val="00F94715"/>
    <w:rPr>
      <w:sz w:val="20"/>
    </w:rPr>
    <w:tblPr>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2F2F2" w:themeFill="background1" w:themeFillShade="F2"/>
      <w:tcMar>
        <w:top w:w="57" w:type="dxa"/>
        <w:bottom w:w="57" w:type="dxa"/>
      </w:tcMar>
    </w:tcPr>
    <w:tblStylePr w:type="firstRow">
      <w:rPr>
        <w:b/>
        <w:color w:val="FFFFFF" w:themeColor="background1"/>
      </w:rPr>
      <w:tblPr/>
      <w:tcPr>
        <w:shd w:val="clear" w:color="auto" w:fill="AF272F" w:themeFill="text1"/>
      </w:tcPr>
    </w:tblStylePr>
    <w:tblStylePr w:type="firstCol">
      <w:rPr>
        <w:color w:val="AF272F" w:themeColor="text1"/>
      </w:rPr>
    </w:tblStylePr>
  </w:style>
  <w:style w:type="paragraph" w:customStyle="1" w:styleId="TableHead">
    <w:name w:val="Table Head"/>
    <w:basedOn w:val="Normal"/>
    <w:qFormat/>
    <w:rsid w:val="00122369"/>
    <w:rPr>
      <w:b/>
      <w:color w:val="FFFFFF" w:themeColor="background1"/>
      <w:lang w:val="en-AU"/>
    </w:rPr>
  </w:style>
  <w:style w:type="paragraph" w:customStyle="1" w:styleId="Tablebody">
    <w:name w:val="Table body"/>
    <w:basedOn w:val="Normal"/>
    <w:qFormat/>
    <w:rsid w:val="00A31926"/>
    <w:pPr>
      <w:spacing w:before="60" w:after="60"/>
    </w:pPr>
    <w:rPr>
      <w:lang w:val="en-AU"/>
    </w:rPr>
  </w:style>
  <w:style w:type="character" w:styleId="PageNumber">
    <w:name w:val="page number"/>
    <w:basedOn w:val="DefaultParagraphFont"/>
    <w:uiPriority w:val="99"/>
    <w:semiHidden/>
    <w:unhideWhenUsed/>
    <w:rsid w:val="00A31926"/>
  </w:style>
  <w:style w:type="paragraph" w:customStyle="1" w:styleId="Alphabetlist">
    <w:name w:val="Alphabet list"/>
    <w:basedOn w:val="Numberlist"/>
    <w:qFormat/>
    <w:rsid w:val="008B1737"/>
    <w:pPr>
      <w:numPr>
        <w:numId w:val="15"/>
      </w:numPr>
      <w:ind w:left="568" w:hanging="284"/>
    </w:pPr>
  </w:style>
  <w:style w:type="character" w:styleId="Strong">
    <w:name w:val="Strong"/>
    <w:basedOn w:val="DefaultParagraphFont"/>
    <w:uiPriority w:val="22"/>
    <w:qFormat/>
    <w:rsid w:val="0016287D"/>
    <w:rPr>
      <w:b/>
      <w:bCs/>
    </w:rPr>
  </w:style>
  <w:style w:type="paragraph" w:styleId="FootnoteText">
    <w:name w:val="footnote text"/>
    <w:basedOn w:val="Normal"/>
    <w:link w:val="FootnoteTextChar"/>
    <w:uiPriority w:val="99"/>
    <w:unhideWhenUsed/>
    <w:rsid w:val="0016287D"/>
    <w:pPr>
      <w:spacing w:after="40"/>
    </w:pPr>
    <w:rPr>
      <w:rFonts w:ascii="Arial" w:eastAsiaTheme="minorEastAsia" w:hAnsi="Arial" w:cs="Arial"/>
      <w:sz w:val="11"/>
      <w:szCs w:val="11"/>
      <w:lang w:val="en-US"/>
    </w:rPr>
  </w:style>
  <w:style w:type="character" w:customStyle="1" w:styleId="FootnoteTextChar">
    <w:name w:val="Footnote Text Char"/>
    <w:basedOn w:val="DefaultParagraphFont"/>
    <w:link w:val="FootnoteText"/>
    <w:uiPriority w:val="99"/>
    <w:rsid w:val="0016287D"/>
    <w:rPr>
      <w:rFonts w:ascii="Arial" w:eastAsiaTheme="minorEastAsia" w:hAnsi="Arial" w:cs="Arial"/>
      <w:sz w:val="11"/>
      <w:szCs w:val="11"/>
      <w:lang w:val="en-US"/>
    </w:rPr>
  </w:style>
  <w:style w:type="character" w:styleId="Hyperlink">
    <w:name w:val="Hyperlink"/>
    <w:basedOn w:val="DefaultParagraphFont"/>
    <w:uiPriority w:val="99"/>
    <w:unhideWhenUsed/>
    <w:rsid w:val="0016287D"/>
    <w:rPr>
      <w:color w:val="AF272F" w:themeColor="hyperlink"/>
      <w:u w:val="single"/>
    </w:rPr>
  </w:style>
  <w:style w:type="character" w:customStyle="1" w:styleId="apple-converted-space">
    <w:name w:val="apple-converted-space"/>
    <w:basedOn w:val="DefaultParagraphFont"/>
    <w:rsid w:val="0016287D"/>
  </w:style>
  <w:style w:type="character" w:styleId="FollowedHyperlink">
    <w:name w:val="FollowedHyperlink"/>
    <w:basedOn w:val="DefaultParagraphFont"/>
    <w:uiPriority w:val="99"/>
    <w:semiHidden/>
    <w:unhideWhenUsed/>
    <w:rsid w:val="00E64758"/>
    <w:rPr>
      <w:color w:val="8A2A2B" w:themeColor="followedHyperlink"/>
      <w:u w:val="single"/>
    </w:rPr>
  </w:style>
  <w:style w:type="character" w:customStyle="1" w:styleId="UnresolvedMention1">
    <w:name w:val="Unresolved Mention1"/>
    <w:basedOn w:val="DefaultParagraphFont"/>
    <w:uiPriority w:val="99"/>
    <w:rsid w:val="00E34721"/>
    <w:rPr>
      <w:color w:val="605E5C"/>
      <w:shd w:val="clear" w:color="auto" w:fill="E1DFDD"/>
    </w:rPr>
  </w:style>
  <w:style w:type="character" w:customStyle="1" w:styleId="Heading4Char">
    <w:name w:val="Heading 4 Char"/>
    <w:basedOn w:val="DefaultParagraphFont"/>
    <w:link w:val="Heading4"/>
    <w:uiPriority w:val="9"/>
    <w:semiHidden/>
    <w:rsid w:val="00F94715"/>
    <w:rPr>
      <w:rFonts w:asciiTheme="majorHAnsi" w:eastAsiaTheme="majorEastAsia" w:hAnsiTheme="majorHAnsi" w:cstheme="majorBidi"/>
      <w:i/>
      <w:iCs/>
      <w:color w:val="000000" w:themeColor="text2"/>
      <w:sz w:val="22"/>
    </w:rPr>
  </w:style>
  <w:style w:type="paragraph" w:styleId="Subtitle">
    <w:name w:val="Subtitle"/>
    <w:basedOn w:val="Normal"/>
    <w:next w:val="Normal"/>
    <w:link w:val="SubtitleChar"/>
    <w:uiPriority w:val="11"/>
    <w:qFormat/>
    <w:rsid w:val="00F94715"/>
    <w:pPr>
      <w:numPr>
        <w:ilvl w:val="1"/>
      </w:numPr>
      <w:spacing w:after="160"/>
    </w:pPr>
    <w:rPr>
      <w:rFonts w:eastAsiaTheme="minorEastAsia"/>
      <w:color w:val="AF272F" w:themeColor="text1"/>
      <w:spacing w:val="15"/>
      <w:szCs w:val="22"/>
    </w:rPr>
  </w:style>
  <w:style w:type="character" w:customStyle="1" w:styleId="SubtitleChar">
    <w:name w:val="Subtitle Char"/>
    <w:basedOn w:val="DefaultParagraphFont"/>
    <w:link w:val="Subtitle"/>
    <w:uiPriority w:val="11"/>
    <w:rsid w:val="00F94715"/>
    <w:rPr>
      <w:rFonts w:eastAsiaTheme="minorEastAsia"/>
      <w:color w:val="AF272F" w:themeColor="text1"/>
      <w:spacing w:val="15"/>
      <w:sz w:val="22"/>
      <w:szCs w:val="22"/>
    </w:rPr>
  </w:style>
  <w:style w:type="character" w:styleId="SubtleEmphasis">
    <w:name w:val="Subtle Emphasis"/>
    <w:basedOn w:val="DefaultParagraphFont"/>
    <w:uiPriority w:val="19"/>
    <w:qFormat/>
    <w:rsid w:val="00F94715"/>
    <w:rPr>
      <w:i/>
      <w:iCs/>
      <w:color w:val="AF272F" w:themeColor="text1"/>
    </w:rPr>
  </w:style>
  <w:style w:type="character" w:styleId="IntenseEmphasis">
    <w:name w:val="Intense Emphasis"/>
    <w:basedOn w:val="DefaultParagraphFont"/>
    <w:uiPriority w:val="21"/>
    <w:qFormat/>
    <w:rsid w:val="00F94715"/>
    <w:rPr>
      <w:i/>
      <w:iCs/>
      <w:color w:val="AF272F" w:themeColor="text1"/>
    </w:rPr>
  </w:style>
  <w:style w:type="paragraph" w:styleId="IntenseQuote">
    <w:name w:val="Intense Quote"/>
    <w:basedOn w:val="Normal"/>
    <w:next w:val="Normal"/>
    <w:link w:val="IntenseQuoteChar"/>
    <w:uiPriority w:val="30"/>
    <w:qFormat/>
    <w:rsid w:val="00F94715"/>
    <w:pPr>
      <w:pBdr>
        <w:top w:val="single" w:sz="4" w:space="10" w:color="53565A" w:themeColor="accent5"/>
        <w:bottom w:val="single" w:sz="4" w:space="10" w:color="53565A" w:themeColor="accent5"/>
      </w:pBdr>
      <w:spacing w:before="360" w:after="360"/>
      <w:ind w:left="864" w:right="864"/>
    </w:pPr>
    <w:rPr>
      <w:i/>
      <w:iCs/>
      <w:color w:val="53565A" w:themeColor="accent5"/>
    </w:rPr>
  </w:style>
  <w:style w:type="character" w:customStyle="1" w:styleId="IntenseQuoteChar">
    <w:name w:val="Intense Quote Char"/>
    <w:basedOn w:val="DefaultParagraphFont"/>
    <w:link w:val="IntenseQuote"/>
    <w:uiPriority w:val="30"/>
    <w:rsid w:val="00F94715"/>
    <w:rPr>
      <w:i/>
      <w:iCs/>
      <w:color w:val="53565A" w:themeColor="accent5"/>
      <w:sz w:val="22"/>
    </w:rPr>
  </w:style>
  <w:style w:type="character" w:styleId="SubtleReference">
    <w:name w:val="Subtle Reference"/>
    <w:basedOn w:val="DefaultParagraphFont"/>
    <w:uiPriority w:val="31"/>
    <w:qFormat/>
    <w:rsid w:val="00F94715"/>
    <w:rPr>
      <w:smallCaps/>
      <w:color w:val="53565A" w:themeColor="accent5"/>
    </w:rPr>
  </w:style>
  <w:style w:type="character" w:styleId="IntenseReference">
    <w:name w:val="Intense Reference"/>
    <w:basedOn w:val="DefaultParagraphFont"/>
    <w:uiPriority w:val="32"/>
    <w:qFormat/>
    <w:rsid w:val="00F94715"/>
    <w:rPr>
      <w:b/>
      <w:bCs/>
      <w:smallCaps/>
      <w:color w:val="53565A" w:themeColor="accent5"/>
      <w:spacing w:val="5"/>
    </w:rPr>
  </w:style>
  <w:style w:type="paragraph" w:styleId="BalloonText">
    <w:name w:val="Balloon Text"/>
    <w:basedOn w:val="Normal"/>
    <w:link w:val="BalloonTextChar"/>
    <w:uiPriority w:val="99"/>
    <w:semiHidden/>
    <w:unhideWhenUsed/>
    <w:rsid w:val="008A1B8A"/>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A1B8A"/>
    <w:rPr>
      <w:rFonts w:ascii="Segoe UI" w:hAnsi="Segoe UI" w:cs="Segoe UI"/>
      <w:sz w:val="18"/>
      <w:szCs w:val="18"/>
    </w:rPr>
  </w:style>
  <w:style w:type="character" w:styleId="FootnoteReference">
    <w:name w:val="footnote reference"/>
    <w:basedOn w:val="DefaultParagraphFont"/>
    <w:uiPriority w:val="99"/>
    <w:semiHidden/>
    <w:unhideWhenUsed/>
    <w:rsid w:val="00623FA6"/>
    <w:rPr>
      <w:vertAlign w:val="superscript"/>
    </w:rPr>
  </w:style>
  <w:style w:type="paragraph" w:styleId="ListParagraph">
    <w:name w:val="List Paragraph"/>
    <w:aliases w:val="Bullet copy,List Paragraph1,List Paragraph11,Capire List Paragraph,Heading 4 for contents,Bullet point,L,Recommendation,DDM Gen Text,List Paragraph - bullets,NFP GP Bulleted List,bullet point list,Bullet points,Content descriptions,列出段落"/>
    <w:basedOn w:val="Normal"/>
    <w:link w:val="ListParagraphChar"/>
    <w:uiPriority w:val="34"/>
    <w:qFormat/>
    <w:rsid w:val="00FF35AE"/>
    <w:pPr>
      <w:spacing w:after="160" w:line="259" w:lineRule="auto"/>
      <w:ind w:left="720"/>
      <w:contextualSpacing/>
    </w:pPr>
    <w:rPr>
      <w:szCs w:val="22"/>
      <w:lang w:val="en-AU"/>
    </w:rPr>
  </w:style>
  <w:style w:type="character" w:styleId="CommentReference">
    <w:name w:val="annotation reference"/>
    <w:basedOn w:val="DefaultParagraphFont"/>
    <w:uiPriority w:val="99"/>
    <w:semiHidden/>
    <w:unhideWhenUsed/>
    <w:rsid w:val="00FF35AE"/>
    <w:rPr>
      <w:sz w:val="16"/>
      <w:szCs w:val="16"/>
    </w:rPr>
  </w:style>
  <w:style w:type="paragraph" w:styleId="CommentText">
    <w:name w:val="annotation text"/>
    <w:basedOn w:val="Normal"/>
    <w:link w:val="CommentTextChar"/>
    <w:uiPriority w:val="99"/>
    <w:semiHidden/>
    <w:unhideWhenUsed/>
    <w:rsid w:val="00FF35AE"/>
    <w:pPr>
      <w:spacing w:after="160"/>
    </w:pPr>
    <w:rPr>
      <w:sz w:val="20"/>
      <w:szCs w:val="20"/>
      <w:lang w:val="en-AU"/>
    </w:rPr>
  </w:style>
  <w:style w:type="character" w:customStyle="1" w:styleId="CommentTextChar">
    <w:name w:val="Comment Text Char"/>
    <w:basedOn w:val="DefaultParagraphFont"/>
    <w:link w:val="CommentText"/>
    <w:uiPriority w:val="99"/>
    <w:semiHidden/>
    <w:rsid w:val="00FF35AE"/>
    <w:rPr>
      <w:sz w:val="20"/>
      <w:szCs w:val="20"/>
      <w:lang w:val="en-AU"/>
    </w:rPr>
  </w:style>
  <w:style w:type="paragraph" w:customStyle="1" w:styleId="Default">
    <w:name w:val="Default"/>
    <w:rsid w:val="000610E3"/>
    <w:pPr>
      <w:autoSpaceDE w:val="0"/>
      <w:autoSpaceDN w:val="0"/>
      <w:adjustRightInd w:val="0"/>
    </w:pPr>
    <w:rPr>
      <w:rFonts w:ascii="Arial" w:hAnsi="Arial" w:cs="Arial"/>
      <w:color w:val="000000"/>
      <w:lang w:val="en-AU"/>
    </w:rPr>
  </w:style>
  <w:style w:type="paragraph" w:styleId="CommentSubject">
    <w:name w:val="annotation subject"/>
    <w:basedOn w:val="CommentText"/>
    <w:next w:val="CommentText"/>
    <w:link w:val="CommentSubjectChar"/>
    <w:uiPriority w:val="99"/>
    <w:semiHidden/>
    <w:unhideWhenUsed/>
    <w:rsid w:val="00E43778"/>
    <w:pPr>
      <w:spacing w:after="120"/>
    </w:pPr>
    <w:rPr>
      <w:b/>
      <w:bCs/>
      <w:lang w:val="en-GB"/>
    </w:rPr>
  </w:style>
  <w:style w:type="character" w:customStyle="1" w:styleId="CommentSubjectChar">
    <w:name w:val="Comment Subject Char"/>
    <w:basedOn w:val="CommentTextChar"/>
    <w:link w:val="CommentSubject"/>
    <w:uiPriority w:val="99"/>
    <w:semiHidden/>
    <w:rsid w:val="00E43778"/>
    <w:rPr>
      <w:b/>
      <w:bCs/>
      <w:sz w:val="20"/>
      <w:szCs w:val="20"/>
      <w:lang w:val="en-AU"/>
    </w:rPr>
  </w:style>
  <w:style w:type="paragraph" w:styleId="Revision">
    <w:name w:val="Revision"/>
    <w:hidden/>
    <w:uiPriority w:val="99"/>
    <w:semiHidden/>
    <w:rsid w:val="00C1636B"/>
    <w:rPr>
      <w:sz w:val="22"/>
    </w:rPr>
  </w:style>
  <w:style w:type="character" w:customStyle="1" w:styleId="ListParagraphChar">
    <w:name w:val="List Paragraph Char"/>
    <w:aliases w:val="Bullet copy Char,List Paragraph1 Char,List Paragraph11 Char,Capire List Paragraph Char,Heading 4 for contents Char,Bullet point Char,L Char,Recommendation Char,DDM Gen Text Char,List Paragraph - bullets Char,NFP GP Bulleted List Char"/>
    <w:link w:val="ListParagraph"/>
    <w:uiPriority w:val="34"/>
    <w:qFormat/>
    <w:rsid w:val="00D63DE0"/>
    <w:rPr>
      <w:sz w:val="22"/>
      <w:szCs w:val="22"/>
      <w:lang w:val="en-AU"/>
    </w:rPr>
  </w:style>
  <w:style w:type="paragraph" w:customStyle="1" w:styleId="paragraph">
    <w:name w:val="paragraph"/>
    <w:basedOn w:val="Normal"/>
    <w:rsid w:val="00652E7D"/>
    <w:pPr>
      <w:spacing w:after="0"/>
    </w:pPr>
    <w:rPr>
      <w:rFonts w:ascii="Times New Roman" w:eastAsia="Times New Roman" w:hAnsi="Times New Roman" w:cs="Times New Roman"/>
      <w:sz w:val="24"/>
      <w:lang w:val="en-AU" w:eastAsia="en-AU"/>
    </w:rPr>
  </w:style>
  <w:style w:type="character" w:customStyle="1" w:styleId="normaltextrun1">
    <w:name w:val="normaltextrun1"/>
    <w:basedOn w:val="DefaultParagraphFont"/>
    <w:rsid w:val="00652E7D"/>
  </w:style>
  <w:style w:type="character" w:customStyle="1" w:styleId="eop">
    <w:name w:val="eop"/>
    <w:basedOn w:val="DefaultParagraphFont"/>
    <w:rsid w:val="00652E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00493">
      <w:bodyDiv w:val="1"/>
      <w:marLeft w:val="0"/>
      <w:marRight w:val="0"/>
      <w:marTop w:val="0"/>
      <w:marBottom w:val="0"/>
      <w:divBdr>
        <w:top w:val="none" w:sz="0" w:space="0" w:color="auto"/>
        <w:left w:val="none" w:sz="0" w:space="0" w:color="auto"/>
        <w:bottom w:val="none" w:sz="0" w:space="0" w:color="auto"/>
        <w:right w:val="none" w:sz="0" w:space="0" w:color="auto"/>
      </w:divBdr>
    </w:div>
    <w:div w:id="63989601">
      <w:bodyDiv w:val="1"/>
      <w:marLeft w:val="0"/>
      <w:marRight w:val="0"/>
      <w:marTop w:val="0"/>
      <w:marBottom w:val="0"/>
      <w:divBdr>
        <w:top w:val="none" w:sz="0" w:space="0" w:color="auto"/>
        <w:left w:val="none" w:sz="0" w:space="0" w:color="auto"/>
        <w:bottom w:val="none" w:sz="0" w:space="0" w:color="auto"/>
        <w:right w:val="none" w:sz="0" w:space="0" w:color="auto"/>
      </w:divBdr>
    </w:div>
    <w:div w:id="303657513">
      <w:bodyDiv w:val="1"/>
      <w:marLeft w:val="0"/>
      <w:marRight w:val="0"/>
      <w:marTop w:val="0"/>
      <w:marBottom w:val="0"/>
      <w:divBdr>
        <w:top w:val="none" w:sz="0" w:space="0" w:color="auto"/>
        <w:left w:val="none" w:sz="0" w:space="0" w:color="auto"/>
        <w:bottom w:val="none" w:sz="0" w:space="0" w:color="auto"/>
        <w:right w:val="none" w:sz="0" w:space="0" w:color="auto"/>
      </w:divBdr>
    </w:div>
    <w:div w:id="1335035004">
      <w:bodyDiv w:val="1"/>
      <w:marLeft w:val="0"/>
      <w:marRight w:val="0"/>
      <w:marTop w:val="0"/>
      <w:marBottom w:val="0"/>
      <w:divBdr>
        <w:top w:val="none" w:sz="0" w:space="0" w:color="auto"/>
        <w:left w:val="none" w:sz="0" w:space="0" w:color="auto"/>
        <w:bottom w:val="none" w:sz="0" w:space="0" w:color="auto"/>
        <w:right w:val="none" w:sz="0" w:space="0" w:color="auto"/>
      </w:divBdr>
    </w:div>
    <w:div w:id="1343706000">
      <w:bodyDiv w:val="1"/>
      <w:marLeft w:val="0"/>
      <w:marRight w:val="0"/>
      <w:marTop w:val="0"/>
      <w:marBottom w:val="0"/>
      <w:divBdr>
        <w:top w:val="none" w:sz="0" w:space="0" w:color="auto"/>
        <w:left w:val="none" w:sz="0" w:space="0" w:color="auto"/>
        <w:bottom w:val="none" w:sz="0" w:space="0" w:color="auto"/>
        <w:right w:val="none" w:sz="0" w:space="0" w:color="auto"/>
      </w:divBdr>
      <w:divsChild>
        <w:div w:id="423109723">
          <w:marLeft w:val="0"/>
          <w:marRight w:val="0"/>
          <w:marTop w:val="0"/>
          <w:marBottom w:val="0"/>
          <w:divBdr>
            <w:top w:val="none" w:sz="0" w:space="0" w:color="auto"/>
            <w:left w:val="none" w:sz="0" w:space="0" w:color="auto"/>
            <w:bottom w:val="none" w:sz="0" w:space="0" w:color="auto"/>
            <w:right w:val="none" w:sz="0" w:space="0" w:color="auto"/>
          </w:divBdr>
          <w:divsChild>
            <w:div w:id="1925993692">
              <w:marLeft w:val="0"/>
              <w:marRight w:val="0"/>
              <w:marTop w:val="0"/>
              <w:marBottom w:val="0"/>
              <w:divBdr>
                <w:top w:val="none" w:sz="0" w:space="0" w:color="auto"/>
                <w:left w:val="none" w:sz="0" w:space="0" w:color="auto"/>
                <w:bottom w:val="none" w:sz="0" w:space="0" w:color="auto"/>
                <w:right w:val="none" w:sz="0" w:space="0" w:color="auto"/>
              </w:divBdr>
              <w:divsChild>
                <w:div w:id="1779135396">
                  <w:marLeft w:val="0"/>
                  <w:marRight w:val="0"/>
                  <w:marTop w:val="0"/>
                  <w:marBottom w:val="0"/>
                  <w:divBdr>
                    <w:top w:val="none" w:sz="0" w:space="0" w:color="auto"/>
                    <w:left w:val="none" w:sz="0" w:space="0" w:color="auto"/>
                    <w:bottom w:val="none" w:sz="0" w:space="0" w:color="auto"/>
                    <w:right w:val="none" w:sz="0" w:space="0" w:color="auto"/>
                  </w:divBdr>
                  <w:divsChild>
                    <w:div w:id="1303732961">
                      <w:marLeft w:val="0"/>
                      <w:marRight w:val="0"/>
                      <w:marTop w:val="0"/>
                      <w:marBottom w:val="0"/>
                      <w:divBdr>
                        <w:top w:val="none" w:sz="0" w:space="0" w:color="auto"/>
                        <w:left w:val="none" w:sz="0" w:space="0" w:color="auto"/>
                        <w:bottom w:val="none" w:sz="0" w:space="0" w:color="auto"/>
                        <w:right w:val="none" w:sz="0" w:space="0" w:color="auto"/>
                      </w:divBdr>
                      <w:divsChild>
                        <w:div w:id="1270115034">
                          <w:marLeft w:val="0"/>
                          <w:marRight w:val="0"/>
                          <w:marTop w:val="0"/>
                          <w:marBottom w:val="0"/>
                          <w:divBdr>
                            <w:top w:val="none" w:sz="0" w:space="0" w:color="auto"/>
                            <w:left w:val="none" w:sz="0" w:space="0" w:color="auto"/>
                            <w:bottom w:val="none" w:sz="0" w:space="0" w:color="auto"/>
                            <w:right w:val="none" w:sz="0" w:space="0" w:color="auto"/>
                          </w:divBdr>
                          <w:divsChild>
                            <w:div w:id="516817902">
                              <w:marLeft w:val="0"/>
                              <w:marRight w:val="0"/>
                              <w:marTop w:val="0"/>
                              <w:marBottom w:val="0"/>
                              <w:divBdr>
                                <w:top w:val="none" w:sz="0" w:space="0" w:color="auto"/>
                                <w:left w:val="none" w:sz="0" w:space="0" w:color="auto"/>
                                <w:bottom w:val="none" w:sz="0" w:space="0" w:color="auto"/>
                                <w:right w:val="none" w:sz="0" w:space="0" w:color="auto"/>
                              </w:divBdr>
                              <w:divsChild>
                                <w:div w:id="52852121">
                                  <w:marLeft w:val="0"/>
                                  <w:marRight w:val="0"/>
                                  <w:marTop w:val="0"/>
                                  <w:marBottom w:val="0"/>
                                  <w:divBdr>
                                    <w:top w:val="none" w:sz="0" w:space="0" w:color="auto"/>
                                    <w:left w:val="none" w:sz="0" w:space="0" w:color="auto"/>
                                    <w:bottom w:val="none" w:sz="0" w:space="0" w:color="auto"/>
                                    <w:right w:val="none" w:sz="0" w:space="0" w:color="auto"/>
                                  </w:divBdr>
                                  <w:divsChild>
                                    <w:div w:id="88044048">
                                      <w:marLeft w:val="0"/>
                                      <w:marRight w:val="0"/>
                                      <w:marTop w:val="0"/>
                                      <w:marBottom w:val="0"/>
                                      <w:divBdr>
                                        <w:top w:val="none" w:sz="0" w:space="0" w:color="auto"/>
                                        <w:left w:val="none" w:sz="0" w:space="0" w:color="auto"/>
                                        <w:bottom w:val="none" w:sz="0" w:space="0" w:color="auto"/>
                                        <w:right w:val="none" w:sz="0" w:space="0" w:color="auto"/>
                                      </w:divBdr>
                                      <w:divsChild>
                                        <w:div w:id="1408460931">
                                          <w:marLeft w:val="0"/>
                                          <w:marRight w:val="0"/>
                                          <w:marTop w:val="0"/>
                                          <w:marBottom w:val="0"/>
                                          <w:divBdr>
                                            <w:top w:val="none" w:sz="0" w:space="0" w:color="auto"/>
                                            <w:left w:val="none" w:sz="0" w:space="0" w:color="auto"/>
                                            <w:bottom w:val="none" w:sz="0" w:space="0" w:color="auto"/>
                                            <w:right w:val="none" w:sz="0" w:space="0" w:color="auto"/>
                                          </w:divBdr>
                                          <w:divsChild>
                                            <w:div w:id="1359425748">
                                              <w:marLeft w:val="0"/>
                                              <w:marRight w:val="0"/>
                                              <w:marTop w:val="0"/>
                                              <w:marBottom w:val="0"/>
                                              <w:divBdr>
                                                <w:top w:val="none" w:sz="0" w:space="0" w:color="auto"/>
                                                <w:left w:val="none" w:sz="0" w:space="0" w:color="auto"/>
                                                <w:bottom w:val="none" w:sz="0" w:space="0" w:color="auto"/>
                                                <w:right w:val="none" w:sz="0" w:space="0" w:color="auto"/>
                                              </w:divBdr>
                                              <w:divsChild>
                                                <w:div w:id="749816642">
                                                  <w:marLeft w:val="0"/>
                                                  <w:marRight w:val="0"/>
                                                  <w:marTop w:val="0"/>
                                                  <w:marBottom w:val="360"/>
                                                  <w:divBdr>
                                                    <w:top w:val="none" w:sz="0" w:space="0" w:color="auto"/>
                                                    <w:left w:val="none" w:sz="0" w:space="0" w:color="auto"/>
                                                    <w:bottom w:val="none" w:sz="0" w:space="0" w:color="auto"/>
                                                    <w:right w:val="none" w:sz="0" w:space="0" w:color="auto"/>
                                                  </w:divBdr>
                                                  <w:divsChild>
                                                    <w:div w:id="2010985697">
                                                      <w:marLeft w:val="0"/>
                                                      <w:marRight w:val="0"/>
                                                      <w:marTop w:val="0"/>
                                                      <w:marBottom w:val="0"/>
                                                      <w:divBdr>
                                                        <w:top w:val="none" w:sz="0" w:space="0" w:color="auto"/>
                                                        <w:left w:val="none" w:sz="0" w:space="0" w:color="auto"/>
                                                        <w:bottom w:val="none" w:sz="0" w:space="0" w:color="auto"/>
                                                        <w:right w:val="none" w:sz="0" w:space="0" w:color="auto"/>
                                                      </w:divBdr>
                                                      <w:divsChild>
                                                        <w:div w:id="274288188">
                                                          <w:marLeft w:val="0"/>
                                                          <w:marRight w:val="0"/>
                                                          <w:marTop w:val="0"/>
                                                          <w:marBottom w:val="0"/>
                                                          <w:divBdr>
                                                            <w:top w:val="single" w:sz="6" w:space="0" w:color="ABABAB"/>
                                                            <w:left w:val="single" w:sz="6" w:space="0" w:color="ABABAB"/>
                                                            <w:bottom w:val="single" w:sz="6" w:space="0" w:color="ABABAB"/>
                                                            <w:right w:val="single" w:sz="6" w:space="0" w:color="ABABAB"/>
                                                          </w:divBdr>
                                                          <w:divsChild>
                                                            <w:div w:id="1790322444">
                                                              <w:marLeft w:val="0"/>
                                                              <w:marRight w:val="0"/>
                                                              <w:marTop w:val="0"/>
                                                              <w:marBottom w:val="0"/>
                                                              <w:divBdr>
                                                                <w:top w:val="none" w:sz="0" w:space="0" w:color="auto"/>
                                                                <w:left w:val="none" w:sz="0" w:space="0" w:color="auto"/>
                                                                <w:bottom w:val="none" w:sz="0" w:space="0" w:color="auto"/>
                                                                <w:right w:val="none" w:sz="0" w:space="0" w:color="auto"/>
                                                              </w:divBdr>
                                                              <w:divsChild>
                                                                <w:div w:id="1546215694">
                                                                  <w:marLeft w:val="0"/>
                                                                  <w:marRight w:val="0"/>
                                                                  <w:marTop w:val="0"/>
                                                                  <w:marBottom w:val="0"/>
                                                                  <w:divBdr>
                                                                    <w:top w:val="none" w:sz="0" w:space="0" w:color="auto"/>
                                                                    <w:left w:val="none" w:sz="0" w:space="0" w:color="auto"/>
                                                                    <w:bottom w:val="none" w:sz="0" w:space="0" w:color="auto"/>
                                                                    <w:right w:val="none" w:sz="0" w:space="0" w:color="auto"/>
                                                                  </w:divBdr>
                                                                  <w:divsChild>
                                                                    <w:div w:id="457845959">
                                                                      <w:marLeft w:val="0"/>
                                                                      <w:marRight w:val="0"/>
                                                                      <w:marTop w:val="0"/>
                                                                      <w:marBottom w:val="0"/>
                                                                      <w:divBdr>
                                                                        <w:top w:val="none" w:sz="0" w:space="0" w:color="auto"/>
                                                                        <w:left w:val="none" w:sz="0" w:space="0" w:color="auto"/>
                                                                        <w:bottom w:val="none" w:sz="0" w:space="0" w:color="auto"/>
                                                                        <w:right w:val="none" w:sz="0" w:space="0" w:color="auto"/>
                                                                      </w:divBdr>
                                                                      <w:divsChild>
                                                                        <w:div w:id="1506747258">
                                                                          <w:marLeft w:val="0"/>
                                                                          <w:marRight w:val="0"/>
                                                                          <w:marTop w:val="0"/>
                                                                          <w:marBottom w:val="0"/>
                                                                          <w:divBdr>
                                                                            <w:top w:val="none" w:sz="0" w:space="0" w:color="auto"/>
                                                                            <w:left w:val="none" w:sz="0" w:space="0" w:color="auto"/>
                                                                            <w:bottom w:val="none" w:sz="0" w:space="0" w:color="auto"/>
                                                                            <w:right w:val="none" w:sz="0" w:space="0" w:color="auto"/>
                                                                          </w:divBdr>
                                                                          <w:divsChild>
                                                                            <w:div w:id="798452479">
                                                                              <w:marLeft w:val="0"/>
                                                                              <w:marRight w:val="0"/>
                                                                              <w:marTop w:val="0"/>
                                                                              <w:marBottom w:val="0"/>
                                                                              <w:divBdr>
                                                                                <w:top w:val="none" w:sz="0" w:space="0" w:color="auto"/>
                                                                                <w:left w:val="none" w:sz="0" w:space="0" w:color="auto"/>
                                                                                <w:bottom w:val="none" w:sz="0" w:space="0" w:color="auto"/>
                                                                                <w:right w:val="none" w:sz="0" w:space="0" w:color="auto"/>
                                                                              </w:divBdr>
                                                                              <w:divsChild>
                                                                                <w:div w:id="1016881136">
                                                                                  <w:marLeft w:val="0"/>
                                                                                  <w:marRight w:val="0"/>
                                                                                  <w:marTop w:val="0"/>
                                                                                  <w:marBottom w:val="0"/>
                                                                                  <w:divBdr>
                                                                                    <w:top w:val="none" w:sz="0" w:space="0" w:color="auto"/>
                                                                                    <w:left w:val="none" w:sz="0" w:space="0" w:color="auto"/>
                                                                                    <w:bottom w:val="none" w:sz="0" w:space="0" w:color="auto"/>
                                                                                    <w:right w:val="none" w:sz="0" w:space="0" w:color="auto"/>
                                                                                  </w:divBdr>
                                                                                  <w:divsChild>
                                                                                    <w:div w:id="1398941530">
                                                                                      <w:marLeft w:val="0"/>
                                                                                      <w:marRight w:val="0"/>
                                                                                      <w:marTop w:val="0"/>
                                                                                      <w:marBottom w:val="0"/>
                                                                                      <w:divBdr>
                                                                                        <w:top w:val="none" w:sz="0" w:space="0" w:color="auto"/>
                                                                                        <w:left w:val="none" w:sz="0" w:space="0" w:color="auto"/>
                                                                                        <w:bottom w:val="none" w:sz="0" w:space="0" w:color="auto"/>
                                                                                        <w:right w:val="none" w:sz="0" w:space="0" w:color="auto"/>
                                                                                      </w:divBdr>
                                                                                      <w:divsChild>
                                                                                        <w:div w:id="1534541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32503864">
      <w:bodyDiv w:val="1"/>
      <w:marLeft w:val="0"/>
      <w:marRight w:val="0"/>
      <w:marTop w:val="0"/>
      <w:marBottom w:val="0"/>
      <w:divBdr>
        <w:top w:val="none" w:sz="0" w:space="0" w:color="auto"/>
        <w:left w:val="none" w:sz="0" w:space="0" w:color="auto"/>
        <w:bottom w:val="none" w:sz="0" w:space="0" w:color="auto"/>
        <w:right w:val="none" w:sz="0" w:space="0" w:color="auto"/>
      </w:divBdr>
    </w:div>
    <w:div w:id="15530808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13" Type="http://schemas.openxmlformats.org/officeDocument/2006/relationships/hyperlink" Target="https://edugate.eduweb.vic.gov.au/sites/i/Pages/school.aspx" TargetMode="External"/><Relationship Id="rId18" Type="http://schemas.openxmlformats.org/officeDocument/2006/relationships/hyperlink" Target="https://victoriancurriculum.vcaa.vic.edu.au/personal-and-social-capability/introduction/rationale-and-aims" TargetMode="External"/><Relationship Id="rId26" Type="http://schemas.openxmlformats.org/officeDocument/2006/relationships/hyperlink" Target="https://www.education.vic.gov.au/school/teachers/learningneeds/Pages/ables.aspx" TargetMode="External"/><Relationship Id="rId21" Type="http://schemas.openxmlformats.org/officeDocument/2006/relationships/hyperlink" Target="https://www.education.vic.gov.au/school/teachers/teachingresources/careers/Pages/my-career-portfolio.aspx" TargetMode="External"/><Relationship Id="rId34" Type="http://schemas.openxmlformats.org/officeDocument/2006/relationships/header" Target="header1.xml"/><Relationship Id="rId7" Type="http://schemas.openxmlformats.org/officeDocument/2006/relationships/styles" Target="styles.xml"/><Relationship Id="rId12" Type="http://schemas.openxmlformats.org/officeDocument/2006/relationships/hyperlink" Target="https://www.coronavirus.vic.gov.au/face-masks-in-schools" TargetMode="External"/><Relationship Id="rId17" Type="http://schemas.openxmlformats.org/officeDocument/2006/relationships/hyperlink" Target="https://www.education.vic.gov.au/parents/going-to-school/Pages/tips-starting-school.aspx" TargetMode="External"/><Relationship Id="rId25" Type="http://schemas.openxmlformats.org/officeDocument/2006/relationships/hyperlink" Target="https://www.education.vic.gov.au/school/teachers/management/finance/Pages/srpequityfunding.aspx" TargetMode="External"/><Relationship Id="rId33" Type="http://schemas.openxmlformats.org/officeDocument/2006/relationships/hyperlink" Target="https://victoriancurriculum.vcaa.vic.edu.au/personal-and-social-capability/introduction/rationale-and-aims" TargetMode="Externa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2.education.vic.gov.au/pal/interpreting-and-translation-services/policy" TargetMode="External"/><Relationship Id="rId20" Type="http://schemas.openxmlformats.org/officeDocument/2006/relationships/hyperlink" Target="https://www2.education.vic.gov.au/pal/transition-year-6-7/guidance" TargetMode="External"/><Relationship Id="rId29" Type="http://schemas.openxmlformats.org/officeDocument/2006/relationships/hyperlink" Target="https://www.education.vic.gov.au/school/teachers/health/childprotection/Pages/default.aspx"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2.education.vic.gov.au/pal/individual-education-plans-ieps/policy" TargetMode="External"/><Relationship Id="rId32" Type="http://schemas.openxmlformats.org/officeDocument/2006/relationships/hyperlink" Target="https://www.education.vic.gov.au/school/teachers/teachingresources/practice/improve/Pages/hits.aspx" TargetMode="Externa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https://www.education.vic.gov.au/parents/learning/Pages/home-learning-screentime-wellbeing.aspx" TargetMode="External"/><Relationship Id="rId23" Type="http://schemas.openxmlformats.org/officeDocument/2006/relationships/hyperlink" Target="https://edugate.eduweb.vic.gov.au/sites/i/_layouts/15/WopiFrame.aspx?sourcedoc=/sites/i/Shared%20Documents/students-at-risk-planning-tool.docx&amp;action=default" TargetMode="External"/><Relationship Id="rId28" Type="http://schemas.openxmlformats.org/officeDocument/2006/relationships/hyperlink" Target="https://www.education.vic.gov.au/about/contact/Pages/marrungregional.aspx" TargetMode="External"/><Relationship Id="rId36"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hyperlink" Target="https://edugate.eduweb.vic.gov.au/sites/i/Pages/production.aspx" TargetMode="External"/><Relationship Id="rId31" Type="http://schemas.openxmlformats.org/officeDocument/2006/relationships/hyperlink" Target="https://www.education.vic.gov.au/about/programs/Pages/lookout.aspx"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www.education.vic.gov.au/parents/going-to-school/Pages/tips-starting-school.aspx" TargetMode="External"/><Relationship Id="rId22" Type="http://schemas.openxmlformats.org/officeDocument/2006/relationships/hyperlink" Target="https://www.education.vic.gov.au/about/programs/Pages/respectfulrelationships.aspx" TargetMode="External"/><Relationship Id="rId27" Type="http://schemas.openxmlformats.org/officeDocument/2006/relationships/hyperlink" Target="https://www.education.vic.gov.au/school/teachers/support/diversity/eal/Pages/ealcurric.aspx" TargetMode="External"/><Relationship Id="rId30" Type="http://schemas.openxmlformats.org/officeDocument/2006/relationships/hyperlink" Target="https://www.education.vic.gov.au/school/teachers/behaviour/engagement/Pages/navigator.aspx" TargetMode="External"/><Relationship Id="rId35" Type="http://schemas.openxmlformats.org/officeDocument/2006/relationships/footer" Target="footer1.xml"/><Relationship Id="rId8" Type="http://schemas.openxmlformats.org/officeDocument/2006/relationships/settings" Target="settings.xm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Education State June 19">
      <a:dk1>
        <a:srgbClr val="AF272F"/>
      </a:dk1>
      <a:lt1>
        <a:srgbClr val="FFFFFF"/>
      </a:lt1>
      <a:dk2>
        <a:srgbClr val="000000"/>
      </a:dk2>
      <a:lt2>
        <a:srgbClr val="E7E6E6"/>
      </a:lt2>
      <a:accent1>
        <a:srgbClr val="BC95C8"/>
      </a:accent1>
      <a:accent2>
        <a:srgbClr val="E57100"/>
      </a:accent2>
      <a:accent3>
        <a:srgbClr val="00B7BD"/>
      </a:accent3>
      <a:accent4>
        <a:srgbClr val="AF272F"/>
      </a:accent4>
      <a:accent5>
        <a:srgbClr val="53565A"/>
      </a:accent5>
      <a:accent6>
        <a:srgbClr val="D9D9D6"/>
      </a:accent6>
      <a:hlink>
        <a:srgbClr val="AF272F"/>
      </a:hlink>
      <a:folHlink>
        <a:srgbClr val="8A2A2B"/>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1 6 " ? > < K a p i s h F i l e n a m e T o U r i M a p p i n g s   x m l n s : x s i = " h t t p : / / w w w . w 3 . o r g / 2 0 0 1 / X M L S c h e m a - i n s t a n c e "   x m l n s : x s d = " h t t p : / / w w w . w 3 . o r g / 2 0 0 1 / X M L S c h e m a " / > 
</file>

<file path=customXml/item3.xml><?xml version="1.0" encoding="utf-8"?>
<ct:contentTypeSchema xmlns:ct="http://schemas.microsoft.com/office/2006/metadata/contentType" xmlns:ma="http://schemas.microsoft.com/office/2006/metadata/properties/metaAttributes" ct:_="" ma:_="" ma:contentTypeName="Document" ma:contentTypeID="0x0101008D837B29B15B0F4C8E944F501DC9554C" ma:contentTypeVersion="3" ma:contentTypeDescription="Create a new document." ma:contentTypeScope="" ma:versionID="742c1b615d1c85084ac60a45f7d4878e">
  <xsd:schema xmlns:xsd="http://www.w3.org/2001/XMLSchema" xmlns:xs="http://www.w3.org/2001/XMLSchema" xmlns:p="http://schemas.microsoft.com/office/2006/metadata/properties" xmlns:ns2="bb5ce4db-eb21-467d-b968-528655912a38" targetNamespace="http://schemas.microsoft.com/office/2006/metadata/properties" ma:root="true" ma:fieldsID="16d0a27a9a6b576d2aff482f8eb37c1a" ns2:_="">
    <xsd:import namespace="bb5ce4db-eb21-467d-b968-528655912a38"/>
    <xsd:element name="properties">
      <xsd:complexType>
        <xsd:sequence>
          <xsd:element name="documentManagement">
            <xsd:complexType>
              <xsd:all>
                <xsd:element ref="ns2:Topic"/>
                <xsd:element ref="ns2:Expire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5ce4db-eb21-467d-b968-528655912a38" elementFormDefault="qualified">
    <xsd:import namespace="http://schemas.microsoft.com/office/2006/documentManagement/types"/>
    <xsd:import namespace="http://schemas.microsoft.com/office/infopath/2007/PartnerControls"/>
    <xsd:element name="Topic" ma:index="8" ma:displayName="Topic" ma:list="{be22996b-4de5-44e4-8aae-d6a5ca3a4d30}" ma:internalName="Topic" ma:showField="Title">
      <xsd:simpleType>
        <xsd:restriction base="dms:Lookup"/>
      </xsd:simpleType>
    </xsd:element>
    <xsd:element name="Expired" ma:index="10" nillable="true" ma:displayName="Expired" ma:default="0" ma:internalName="Expired">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opic xmlns="bb5ce4db-eb21-467d-b968-528655912a38">384</Topic>
    <Expired xmlns="bb5ce4db-eb21-467d-b968-528655912a38">false</Expired>
  </documentManagement>
</p:properti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1BCA45-C14B-446E-AE67-BBE2E15317AC}">
  <ds:schemaRefs>
    <ds:schemaRef ds:uri="http://schemas.microsoft.com/sharepoint/v3/contenttype/forms"/>
  </ds:schemaRefs>
</ds:datastoreItem>
</file>

<file path=customXml/itemProps2.xml><?xml version="1.0" encoding="utf-8"?>
<ds:datastoreItem xmlns:ds="http://schemas.openxmlformats.org/officeDocument/2006/customXml" ds:itemID="{E990546A-9963-4976-9676-6CD4A1DE8395}">
  <ds:schemaRefs>
    <ds:schemaRef ds:uri="http://www.w3.org/2001/XMLSchema"/>
  </ds:schemaRefs>
</ds:datastoreItem>
</file>

<file path=customXml/itemProps3.xml><?xml version="1.0" encoding="utf-8"?>
<ds:datastoreItem xmlns:ds="http://schemas.openxmlformats.org/officeDocument/2006/customXml" ds:itemID="{BBAA9F60-145F-40DE-AFC5-BDD2A6FA93FA}"/>
</file>

<file path=customXml/itemProps4.xml><?xml version="1.0" encoding="utf-8"?>
<ds:datastoreItem xmlns:ds="http://schemas.openxmlformats.org/officeDocument/2006/customXml" ds:itemID="{9B2E62EA-D411-4D8B-A9E6-EA584F84C9E4}">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F301CC42-2F40-4FDC-BDDC-55B186DD50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3440</Words>
  <Characters>19614</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23008</CharactersWithSpaces>
  <SharedDoc>false</SharedDoc>
  <HLinks>
    <vt:vector size="120" baseType="variant">
      <vt:variant>
        <vt:i4>7929903</vt:i4>
      </vt:variant>
      <vt:variant>
        <vt:i4>57</vt:i4>
      </vt:variant>
      <vt:variant>
        <vt:i4>0</vt:i4>
      </vt:variant>
      <vt:variant>
        <vt:i4>5</vt:i4>
      </vt:variant>
      <vt:variant>
        <vt:lpwstr>https://victoriancurriculum.vcaa.vic.edu.au/personal-and-social-capability/introduction/rationale-and-aims</vt:lpwstr>
      </vt:variant>
      <vt:variant>
        <vt:lpwstr/>
      </vt:variant>
      <vt:variant>
        <vt:i4>7995437</vt:i4>
      </vt:variant>
      <vt:variant>
        <vt:i4>54</vt:i4>
      </vt:variant>
      <vt:variant>
        <vt:i4>0</vt:i4>
      </vt:variant>
      <vt:variant>
        <vt:i4>5</vt:i4>
      </vt:variant>
      <vt:variant>
        <vt:lpwstr>https://www.education.vic.gov.au/school/teachers/teachingresources/practice/improve/Pages/hits.aspx</vt:lpwstr>
      </vt:variant>
      <vt:variant>
        <vt:lpwstr/>
      </vt:variant>
      <vt:variant>
        <vt:i4>2293806</vt:i4>
      </vt:variant>
      <vt:variant>
        <vt:i4>51</vt:i4>
      </vt:variant>
      <vt:variant>
        <vt:i4>0</vt:i4>
      </vt:variant>
      <vt:variant>
        <vt:i4>5</vt:i4>
      </vt:variant>
      <vt:variant>
        <vt:lpwstr>https://www.education.vic.gov.au/about/programs/Pages/lookout.aspx</vt:lpwstr>
      </vt:variant>
      <vt:variant>
        <vt:lpwstr/>
      </vt:variant>
      <vt:variant>
        <vt:i4>6422652</vt:i4>
      </vt:variant>
      <vt:variant>
        <vt:i4>48</vt:i4>
      </vt:variant>
      <vt:variant>
        <vt:i4>0</vt:i4>
      </vt:variant>
      <vt:variant>
        <vt:i4>5</vt:i4>
      </vt:variant>
      <vt:variant>
        <vt:lpwstr>https://www.education.vic.gov.au/school/teachers/behaviour/engagement/Pages/navigator.aspx</vt:lpwstr>
      </vt:variant>
      <vt:variant>
        <vt:lpwstr/>
      </vt:variant>
      <vt:variant>
        <vt:i4>3932199</vt:i4>
      </vt:variant>
      <vt:variant>
        <vt:i4>45</vt:i4>
      </vt:variant>
      <vt:variant>
        <vt:i4>0</vt:i4>
      </vt:variant>
      <vt:variant>
        <vt:i4>5</vt:i4>
      </vt:variant>
      <vt:variant>
        <vt:lpwstr>https://www.education.vic.gov.au/school/teachers/health/childprotection/Pages/default.aspx</vt:lpwstr>
      </vt:variant>
      <vt:variant>
        <vt:lpwstr/>
      </vt:variant>
      <vt:variant>
        <vt:i4>1900547</vt:i4>
      </vt:variant>
      <vt:variant>
        <vt:i4>42</vt:i4>
      </vt:variant>
      <vt:variant>
        <vt:i4>0</vt:i4>
      </vt:variant>
      <vt:variant>
        <vt:i4>5</vt:i4>
      </vt:variant>
      <vt:variant>
        <vt:lpwstr>https://www.education.vic.gov.au/about/contact/Pages/marrungregional.aspx</vt:lpwstr>
      </vt:variant>
      <vt:variant>
        <vt:lpwstr/>
      </vt:variant>
      <vt:variant>
        <vt:i4>3866721</vt:i4>
      </vt:variant>
      <vt:variant>
        <vt:i4>39</vt:i4>
      </vt:variant>
      <vt:variant>
        <vt:i4>0</vt:i4>
      </vt:variant>
      <vt:variant>
        <vt:i4>5</vt:i4>
      </vt:variant>
      <vt:variant>
        <vt:lpwstr>https://www.education.vic.gov.au/school/teachers/support/diversity/eal/Pages/ealcurric.aspx</vt:lpwstr>
      </vt:variant>
      <vt:variant>
        <vt:lpwstr/>
      </vt:variant>
      <vt:variant>
        <vt:i4>3932282</vt:i4>
      </vt:variant>
      <vt:variant>
        <vt:i4>36</vt:i4>
      </vt:variant>
      <vt:variant>
        <vt:i4>0</vt:i4>
      </vt:variant>
      <vt:variant>
        <vt:i4>5</vt:i4>
      </vt:variant>
      <vt:variant>
        <vt:lpwstr>https://www.education.vic.gov.au/school/teachers/learningneeds/Pages/ables.aspx</vt:lpwstr>
      </vt:variant>
      <vt:variant>
        <vt:lpwstr/>
      </vt:variant>
      <vt:variant>
        <vt:i4>6553711</vt:i4>
      </vt:variant>
      <vt:variant>
        <vt:i4>33</vt:i4>
      </vt:variant>
      <vt:variant>
        <vt:i4>0</vt:i4>
      </vt:variant>
      <vt:variant>
        <vt:i4>5</vt:i4>
      </vt:variant>
      <vt:variant>
        <vt:lpwstr>https://www.education.vic.gov.au/school/teachers/management/finance/Pages/srpequityfunding.aspx</vt:lpwstr>
      </vt:variant>
      <vt:variant>
        <vt:lpwstr/>
      </vt:variant>
      <vt:variant>
        <vt:i4>786455</vt:i4>
      </vt:variant>
      <vt:variant>
        <vt:i4>30</vt:i4>
      </vt:variant>
      <vt:variant>
        <vt:i4>0</vt:i4>
      </vt:variant>
      <vt:variant>
        <vt:i4>5</vt:i4>
      </vt:variant>
      <vt:variant>
        <vt:lpwstr>https://www2.education.vic.gov.au/pal/individual-education-plans-ieps/policy</vt:lpwstr>
      </vt:variant>
      <vt:variant>
        <vt:lpwstr/>
      </vt:variant>
      <vt:variant>
        <vt:i4>5701674</vt:i4>
      </vt:variant>
      <vt:variant>
        <vt:i4>27</vt:i4>
      </vt:variant>
      <vt:variant>
        <vt:i4>0</vt:i4>
      </vt:variant>
      <vt:variant>
        <vt:i4>5</vt:i4>
      </vt:variant>
      <vt:variant>
        <vt:lpwstr>https://edugate.eduweb.vic.gov.au/sites/i/_layouts/15/WopiFrame.aspx?sourcedoc=/sites/i/Shared%20Documents/students-at-risk-planning-tool.docx&amp;action=default</vt:lpwstr>
      </vt:variant>
      <vt:variant>
        <vt:lpwstr/>
      </vt:variant>
      <vt:variant>
        <vt:i4>3473471</vt:i4>
      </vt:variant>
      <vt:variant>
        <vt:i4>24</vt:i4>
      </vt:variant>
      <vt:variant>
        <vt:i4>0</vt:i4>
      </vt:variant>
      <vt:variant>
        <vt:i4>5</vt:i4>
      </vt:variant>
      <vt:variant>
        <vt:lpwstr>https://www.education.vic.gov.au/about/programs/Pages/respectfulrelationships.aspx</vt:lpwstr>
      </vt:variant>
      <vt:variant>
        <vt:lpwstr/>
      </vt:variant>
      <vt:variant>
        <vt:i4>1441812</vt:i4>
      </vt:variant>
      <vt:variant>
        <vt:i4>21</vt:i4>
      </vt:variant>
      <vt:variant>
        <vt:i4>0</vt:i4>
      </vt:variant>
      <vt:variant>
        <vt:i4>5</vt:i4>
      </vt:variant>
      <vt:variant>
        <vt:lpwstr>https://www.education.vic.gov.au/school/teachers/teachingresources/careers/Pages/my-career-portfolio.aspx</vt:lpwstr>
      </vt:variant>
      <vt:variant>
        <vt:lpwstr/>
      </vt:variant>
      <vt:variant>
        <vt:i4>7929977</vt:i4>
      </vt:variant>
      <vt:variant>
        <vt:i4>18</vt:i4>
      </vt:variant>
      <vt:variant>
        <vt:i4>0</vt:i4>
      </vt:variant>
      <vt:variant>
        <vt:i4>5</vt:i4>
      </vt:variant>
      <vt:variant>
        <vt:lpwstr>https://www2.education.vic.gov.au/pal/transition-year-6-7/guidance</vt:lpwstr>
      </vt:variant>
      <vt:variant>
        <vt:lpwstr/>
      </vt:variant>
      <vt:variant>
        <vt:i4>5505102</vt:i4>
      </vt:variant>
      <vt:variant>
        <vt:i4>15</vt:i4>
      </vt:variant>
      <vt:variant>
        <vt:i4>0</vt:i4>
      </vt:variant>
      <vt:variant>
        <vt:i4>5</vt:i4>
      </vt:variant>
      <vt:variant>
        <vt:lpwstr>https://edugate.eduweb.vic.gov.au/sites/i/Pages/production.aspx</vt:lpwstr>
      </vt:variant>
      <vt:variant>
        <vt:lpwstr>/app/workspace</vt:lpwstr>
      </vt:variant>
      <vt:variant>
        <vt:i4>7929903</vt:i4>
      </vt:variant>
      <vt:variant>
        <vt:i4>12</vt:i4>
      </vt:variant>
      <vt:variant>
        <vt:i4>0</vt:i4>
      </vt:variant>
      <vt:variant>
        <vt:i4>5</vt:i4>
      </vt:variant>
      <vt:variant>
        <vt:lpwstr>https://victoriancurriculum.vcaa.vic.edu.au/personal-and-social-capability/introduction/rationale-and-aims</vt:lpwstr>
      </vt:variant>
      <vt:variant>
        <vt:lpwstr/>
      </vt:variant>
      <vt:variant>
        <vt:i4>5374046</vt:i4>
      </vt:variant>
      <vt:variant>
        <vt:i4>9</vt:i4>
      </vt:variant>
      <vt:variant>
        <vt:i4>0</vt:i4>
      </vt:variant>
      <vt:variant>
        <vt:i4>5</vt:i4>
      </vt:variant>
      <vt:variant>
        <vt:lpwstr>https://www.education.vic.gov.au/parents/going-to-school/Pages/tips-starting-school.aspx</vt:lpwstr>
      </vt:variant>
      <vt:variant>
        <vt:lpwstr/>
      </vt:variant>
      <vt:variant>
        <vt:i4>7209056</vt:i4>
      </vt:variant>
      <vt:variant>
        <vt:i4>6</vt:i4>
      </vt:variant>
      <vt:variant>
        <vt:i4>0</vt:i4>
      </vt:variant>
      <vt:variant>
        <vt:i4>5</vt:i4>
      </vt:variant>
      <vt:variant>
        <vt:lpwstr>https://www2.education.vic.gov.au/pal/interpreting-and-translation-services/policy</vt:lpwstr>
      </vt:variant>
      <vt:variant>
        <vt:lpwstr/>
      </vt:variant>
      <vt:variant>
        <vt:i4>3604576</vt:i4>
      </vt:variant>
      <vt:variant>
        <vt:i4>3</vt:i4>
      </vt:variant>
      <vt:variant>
        <vt:i4>0</vt:i4>
      </vt:variant>
      <vt:variant>
        <vt:i4>5</vt:i4>
      </vt:variant>
      <vt:variant>
        <vt:lpwstr>https://www.education.vic.gov.au/parents/learning/Pages/home-learning-screentime-wellbeing.aspx</vt:lpwstr>
      </vt:variant>
      <vt:variant>
        <vt:lpwstr/>
      </vt:variant>
      <vt:variant>
        <vt:i4>5374046</vt:i4>
      </vt:variant>
      <vt:variant>
        <vt:i4>0</vt:i4>
      </vt:variant>
      <vt:variant>
        <vt:i4>0</vt:i4>
      </vt:variant>
      <vt:variant>
        <vt:i4>5</vt:i4>
      </vt:variant>
      <vt:variant>
        <vt:lpwstr>https://www.education.vic.gov.au/parents/going-to-school/Pages/tips-starting-school.aspx</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2020-11-27T03:14:00Z</dcterms:created>
  <dcterms:modified xsi:type="dcterms:W3CDTF">2020-11-27T03:14:00Z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0x0101008D837B29B15B0F4C8E944F501DC9554C</vt:lpwstr>
  </property>
</Properties>
</file>